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1FC63C28" w14:textId="77777777" w:rsidR="00327CFA" w:rsidRDefault="00327CFA"/>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3DF4FAA4">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68B285CD" w14:textId="7F45C72A" w:rsidR="00707E60" w:rsidRDefault="00AB4389" w:rsidP="00707E60">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4E24FFBF" w14:textId="77777777" w:rsidR="00707E60" w:rsidRDefault="00707E60"/>
    <w:p w14:paraId="2A956237" w14:textId="77777777" w:rsidR="00327CFA" w:rsidRDefault="00327CFA"/>
    <w:p w14:paraId="6562EAD2" w14:textId="77777777" w:rsidR="00327CFA" w:rsidRDefault="00327CFA"/>
    <w:p w14:paraId="7119B377" w14:textId="77777777" w:rsidR="00327CFA" w:rsidRDefault="00327CFA"/>
    <w:p w14:paraId="5C9DCB25" w14:textId="76AC24E3" w:rsidR="00707E60" w:rsidRPr="00327CFA" w:rsidRDefault="00327CFA" w:rsidP="00327CFA">
      <w:pPr>
        <w:pStyle w:val="Title"/>
      </w:pPr>
      <w:r w:rsidRPr="00327CFA">
        <w:lastRenderedPageBreak/>
        <w:t>Guatapé</w:t>
      </w:r>
    </w:p>
    <w:p w14:paraId="72B54074" w14:textId="77777777" w:rsidR="00707E60" w:rsidRPr="00707E60" w:rsidRDefault="00707E60" w:rsidP="00707E60">
      <w:pPr>
        <w:spacing w:line="360" w:lineRule="auto"/>
        <w:jc w:val="both"/>
        <w:rPr>
          <w:rFonts w:ascii="Aptos" w:hAnsi="Aptos" w:cs="Times New Roman"/>
        </w:rPr>
      </w:pPr>
      <w:r w:rsidRPr="00707E60">
        <w:rPr>
          <w:rFonts w:ascii="Aptos" w:hAnsi="Aptos" w:cs="Times New Roman"/>
        </w:rPr>
        <w:t xml:space="preserve">El estado actual de su normatividad tributaria se establece en los acuerdos: 027 de 2020 y 020 de 2024. </w:t>
      </w:r>
    </w:p>
    <w:p w14:paraId="2E7694EF" w14:textId="64F80063" w:rsidR="00707E60" w:rsidRPr="00327CFA" w:rsidRDefault="00707E60" w:rsidP="00327CFA">
      <w:pPr>
        <w:pStyle w:val="Subtitle"/>
      </w:pPr>
      <w:r w:rsidRPr="00327CFA">
        <w:t>Hallazgos</w:t>
      </w:r>
    </w:p>
    <w:p w14:paraId="163C52CB"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 xml:space="preserve">Los conceptos de Catastro aún se encuentran fundamentados en la Resolución 070 de 2011, la cual fue derogada por la Resolución 1040 de 2023: desactualización normativa. </w:t>
      </w:r>
    </w:p>
    <w:p w14:paraId="2340F18A"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D7F1307"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 xml:space="preserve">No existe una regulación clara respecto a los límites del proceso de rezago catastral. Esta falta de definición genera incertidumbre en la aplicación de tarifas e incrementos, particularmente frente a los ajustes proyectados para el año 2026. La situación se agrava con la existencia de beneficios otorgados a predios rurales bajo la Ley 1995 de 2019, algunos de los cuales solo recibieron descuentos parciales (del 30% o del 60%), sin que exista claridad normativa sobre su continuidad en las próximas vigencias. Se identifican opciones comunes entre municipios en relación con los incrementos aplicables tras procesos de actualización o rezago catastral, lo cual abre la posibilidad de establecer lineamientos unificados. </w:t>
      </w:r>
    </w:p>
    <w:p w14:paraId="5F09A97D" w14:textId="77777777" w:rsidR="00707E60" w:rsidRP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Se hallan beneficios tributarios referente a predios que este destinado a la protección de los recursos naturales por medio de la cobertura de bosque natural</w:t>
      </w:r>
    </w:p>
    <w:p w14:paraId="10B81839" w14:textId="77777777" w:rsidR="00707E60" w:rsidRDefault="00707E60" w:rsidP="00707E60">
      <w:pPr>
        <w:pStyle w:val="ListParagraph"/>
        <w:widowControl w:val="0"/>
        <w:numPr>
          <w:ilvl w:val="0"/>
          <w:numId w:val="1"/>
        </w:numPr>
        <w:spacing w:after="0" w:line="360" w:lineRule="auto"/>
        <w:contextualSpacing w:val="0"/>
        <w:jc w:val="both"/>
        <w:rPr>
          <w:rFonts w:ascii="Aptos" w:hAnsi="Aptos" w:cs="Times New Roman"/>
        </w:rPr>
      </w:pPr>
      <w:r w:rsidRPr="00707E60">
        <w:rPr>
          <w:rFonts w:ascii="Aptos" w:hAnsi="Aptos" w:cs="Times New Roman"/>
        </w:rPr>
        <w:t xml:space="preserve">Los beneficios otorgados por concepto de cuencas están incorporados de una manera amplia y el alcance de tratamiento especial tributario puede ser superior a lo esperado. </w:t>
      </w:r>
    </w:p>
    <w:p w14:paraId="59B3C244" w14:textId="77777777" w:rsidR="00707E60" w:rsidRDefault="00707E60" w:rsidP="00707E60">
      <w:pPr>
        <w:widowControl w:val="0"/>
        <w:spacing w:after="0" w:line="360" w:lineRule="auto"/>
        <w:jc w:val="both"/>
        <w:rPr>
          <w:rFonts w:ascii="Aptos" w:hAnsi="Aptos" w:cs="Times New Roman"/>
        </w:rPr>
      </w:pPr>
    </w:p>
    <w:p w14:paraId="5D090C4E" w14:textId="77777777" w:rsidR="00707E60" w:rsidRDefault="00707E60" w:rsidP="00707E60">
      <w:pPr>
        <w:widowControl w:val="0"/>
        <w:spacing w:after="0" w:line="360" w:lineRule="auto"/>
        <w:jc w:val="both"/>
        <w:rPr>
          <w:rFonts w:ascii="Aptos" w:hAnsi="Aptos" w:cs="Times New Roman"/>
        </w:rPr>
      </w:pPr>
    </w:p>
    <w:p w14:paraId="45170207" w14:textId="77777777" w:rsidR="00707E60" w:rsidRPr="00707E60" w:rsidRDefault="00707E60" w:rsidP="00707E60">
      <w:pPr>
        <w:widowControl w:val="0"/>
        <w:spacing w:after="0" w:line="360" w:lineRule="auto"/>
        <w:jc w:val="both"/>
        <w:rPr>
          <w:rFonts w:ascii="Aptos" w:hAnsi="Aptos" w:cs="Times New Roman"/>
        </w:rPr>
      </w:pPr>
    </w:p>
    <w:p w14:paraId="01860732" w14:textId="77777777" w:rsidR="00707E60" w:rsidRPr="00707E60" w:rsidRDefault="00707E60" w:rsidP="00707E60">
      <w:pPr>
        <w:spacing w:line="360" w:lineRule="auto"/>
        <w:jc w:val="both"/>
        <w:rPr>
          <w:rFonts w:ascii="Aptos" w:hAnsi="Aptos" w:cs="Times New Roman"/>
        </w:rPr>
      </w:pPr>
    </w:p>
    <w:p w14:paraId="0DCEBD64" w14:textId="77777777" w:rsidR="00707E60" w:rsidRPr="00327CFA" w:rsidRDefault="00707E60" w:rsidP="00327CFA">
      <w:pPr>
        <w:pStyle w:val="Subtitle"/>
      </w:pPr>
      <w:r w:rsidRPr="00327CFA">
        <w:lastRenderedPageBreak/>
        <w:t>Recomendaciones</w:t>
      </w:r>
    </w:p>
    <w:p w14:paraId="4F446FF5"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cuenten con una tarifa definida, evitando la pérdida de ingresos fiscales.</w:t>
      </w:r>
    </w:p>
    <w:p w14:paraId="0F87EC0D"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Se sugiere establecer reglas claras para la gestión del rezago catastral. Estas deberían contemplar un porcentaje o tarifa aplicable de manera uniforme, así como un esquema transparente de incrementos graduales a partir de 2026, de modo que se brinde certeza tanto a la administración como a los contribuyentes.</w:t>
      </w:r>
    </w:p>
    <w:p w14:paraId="6C776904"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En relación con los beneficios tributarios, es necesario reglamentar de forma precisa su aplicación a predios rurales, definiendo condiciones de continuidad y asegurando que no se comprometa la sostenibilidad fiscal del municipio. También se recomienda revisar los beneficios otorgados por concepto de cuencas y otros instrumentos similares, con el fin de evaluar su impacto real y, de ser necesario, introducir ajustes que garanticen equidad y eficiencia.</w:t>
      </w:r>
    </w:p>
    <w:p w14:paraId="3C04A46E"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Revisar el alcance de delimitación del beneficio tributario por concepto de cuencas para determinar su impacto.</w:t>
      </w:r>
    </w:p>
    <w:p w14:paraId="1924F20B" w14:textId="77777777" w:rsidR="00707E60" w:rsidRPr="00707E60" w:rsidRDefault="00707E60" w:rsidP="00707E60">
      <w:pPr>
        <w:pStyle w:val="ListParagraph"/>
        <w:widowControl w:val="0"/>
        <w:numPr>
          <w:ilvl w:val="0"/>
          <w:numId w:val="2"/>
        </w:numPr>
        <w:spacing w:after="0" w:line="360" w:lineRule="auto"/>
        <w:contextualSpacing w:val="0"/>
        <w:jc w:val="both"/>
        <w:rPr>
          <w:rFonts w:ascii="Aptos" w:hAnsi="Aptos" w:cs="Times New Roman"/>
        </w:rPr>
      </w:pPr>
      <w:r w:rsidRPr="00707E60">
        <w:rPr>
          <w:rFonts w:ascii="Aptos" w:hAnsi="Aptos" w:cs="Times New Roman"/>
        </w:rPr>
        <w:t>El municipio podría beneficiarse de la adopción de lineamientos comunes con otros entes territoriales en materia de incrementos post-actualización o rezago catastral, lo cual permitiría avanzar hacia una mayor uniformidad y coherencia normativa en la región.</w:t>
      </w:r>
    </w:p>
    <w:p w14:paraId="597059D7" w14:textId="77777777" w:rsidR="00707E60" w:rsidRDefault="00707E60"/>
    <w:p w14:paraId="0C0EAC8B" w14:textId="77777777" w:rsidR="00327CFA" w:rsidRDefault="00327CFA"/>
    <w:p w14:paraId="12A8C516" w14:textId="77777777" w:rsidR="00327CFA" w:rsidRDefault="00327CFA"/>
    <w:p w14:paraId="0CAD66E5" w14:textId="77777777" w:rsidR="00327CFA" w:rsidRDefault="00327CFA"/>
    <w:p w14:paraId="0A9BE0E6" w14:textId="77777777" w:rsidR="00327CFA" w:rsidRDefault="00327CFA"/>
    <w:p w14:paraId="024A5B1F" w14:textId="77777777" w:rsidR="00327CFA" w:rsidRDefault="00327CFA"/>
    <w:p w14:paraId="17702DDC" w14:textId="77777777" w:rsidR="00327CFA" w:rsidRDefault="00327CFA"/>
    <w:p w14:paraId="0D0592DE" w14:textId="6066F696" w:rsidR="00327CFA" w:rsidRDefault="00327CFA" w:rsidP="00327CFA">
      <w:pPr>
        <w:pStyle w:val="Title"/>
      </w:pPr>
      <w:r>
        <w:lastRenderedPageBreak/>
        <w:t xml:space="preserve">La Pintada </w:t>
      </w:r>
    </w:p>
    <w:p w14:paraId="602E173A" w14:textId="77777777" w:rsidR="00327CFA" w:rsidRPr="00DD0016" w:rsidRDefault="00327CFA" w:rsidP="00327CFA">
      <w:pPr>
        <w:spacing w:line="360" w:lineRule="auto"/>
        <w:rPr>
          <w:rFonts w:ascii="Aptos" w:hAnsi="Aptos" w:cs="Times New Roman"/>
          <w:b/>
          <w:bCs/>
        </w:rPr>
      </w:pPr>
      <w:r w:rsidRPr="00DD0016">
        <w:rPr>
          <w:rFonts w:ascii="Aptos" w:hAnsi="Aptos" w:cs="Times New Roman"/>
        </w:rPr>
        <w:t>El estado actual de su normatividad tributaria se establece en los acuerdos: 011 de 2023.</w:t>
      </w:r>
    </w:p>
    <w:p w14:paraId="633DEF80" w14:textId="77777777" w:rsidR="00327CFA" w:rsidRPr="00327CFA" w:rsidRDefault="00327CFA" w:rsidP="00327CFA">
      <w:pPr>
        <w:pStyle w:val="Subtitle"/>
      </w:pPr>
      <w:r w:rsidRPr="00327CFA">
        <w:t>Hallazgos</w:t>
      </w:r>
    </w:p>
    <w:p w14:paraId="5A19DCC3" w14:textId="77777777" w:rsidR="00327CFA" w:rsidRPr="00DD0016" w:rsidRDefault="00327CFA" w:rsidP="00E774B0">
      <w:pPr>
        <w:numPr>
          <w:ilvl w:val="0"/>
          <w:numId w:val="5"/>
        </w:numPr>
        <w:spacing w:line="360" w:lineRule="auto"/>
        <w:jc w:val="both"/>
        <w:rPr>
          <w:rFonts w:ascii="Aptos" w:hAnsi="Aptos" w:cs="Times New Roman"/>
        </w:rPr>
      </w:pPr>
      <w:r w:rsidRPr="00DD001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2D3707D2" w14:textId="77777777" w:rsidR="00327CFA" w:rsidRPr="00DD0016" w:rsidRDefault="00327CFA" w:rsidP="00E774B0">
      <w:pPr>
        <w:numPr>
          <w:ilvl w:val="0"/>
          <w:numId w:val="5"/>
        </w:numPr>
        <w:spacing w:line="360" w:lineRule="auto"/>
        <w:jc w:val="both"/>
        <w:rPr>
          <w:rFonts w:ascii="Aptos" w:hAnsi="Aptos" w:cs="Times New Roman"/>
        </w:rPr>
      </w:pPr>
      <w:r w:rsidRPr="00DD0016">
        <w:rPr>
          <w:rFonts w:ascii="Aptos" w:hAnsi="Aptos" w:cs="Times New Roman"/>
        </w:rPr>
        <w:t>Se identificó inconsistencia en el cobro del alumbrado público a predios no conectados al servicio de energía: aunque la base gravable es el avalúo catastral, el acuerdo municipal no define una tarifa específica, configurando la indeterminación de un elemento esencial del tributo y, por tanto, la improcedencia del cobro.</w:t>
      </w:r>
    </w:p>
    <w:p w14:paraId="3333DB1B" w14:textId="77777777" w:rsidR="00327CFA" w:rsidRPr="00DD0016" w:rsidRDefault="00327CFA" w:rsidP="00E774B0">
      <w:pPr>
        <w:numPr>
          <w:ilvl w:val="0"/>
          <w:numId w:val="5"/>
        </w:numPr>
        <w:spacing w:line="360" w:lineRule="auto"/>
        <w:jc w:val="both"/>
        <w:rPr>
          <w:rFonts w:ascii="Aptos" w:hAnsi="Aptos" w:cs="Times New Roman"/>
        </w:rPr>
      </w:pPr>
      <w:r w:rsidRPr="00DD0016">
        <w:rPr>
          <w:rFonts w:ascii="Aptos" w:hAnsi="Aptos" w:cs="Times New Roman"/>
        </w:rPr>
        <w:t>No existe regulación expresa sobre topes y reglas de gradualidad para los incrementos derivados del rezago catastral, ni un tratamiento definido para los predios respecto de los cuales no resulta aplicable la Ley 1995 de 2019; ello genera incertidumbre jurídica y riesgo de variaciones desproporcionadas en la liquidación.</w:t>
      </w:r>
    </w:p>
    <w:p w14:paraId="67697026" w14:textId="77777777" w:rsidR="00327CFA" w:rsidRPr="00DD0016" w:rsidRDefault="00327CFA" w:rsidP="00E774B0">
      <w:pPr>
        <w:numPr>
          <w:ilvl w:val="0"/>
          <w:numId w:val="5"/>
        </w:numPr>
        <w:spacing w:line="360" w:lineRule="auto"/>
        <w:jc w:val="both"/>
        <w:rPr>
          <w:rFonts w:ascii="Aptos" w:hAnsi="Aptos" w:cs="Times New Roman"/>
        </w:rPr>
      </w:pPr>
      <w:r w:rsidRPr="00DD0016">
        <w:rPr>
          <w:rFonts w:ascii="Aptos" w:hAnsi="Aptos" w:cs="Times New Roman"/>
        </w:rPr>
        <w:t>Los beneficios asociados a protección ambiental, conservación hídrica y actividades agrícolas se otorgan de manera automática, sin parámetros claros de acceso, permanencia y verificación, lo que puede comprometer la sostenibilidad fiscal.</w:t>
      </w:r>
    </w:p>
    <w:p w14:paraId="53005DBC" w14:textId="77777777" w:rsidR="00327CFA" w:rsidRPr="00DD0016" w:rsidRDefault="00327CFA" w:rsidP="00E774B0">
      <w:pPr>
        <w:pStyle w:val="ListParagraph"/>
        <w:widowControl w:val="0"/>
        <w:numPr>
          <w:ilvl w:val="0"/>
          <w:numId w:val="5"/>
        </w:numPr>
        <w:spacing w:after="0" w:line="240" w:lineRule="auto"/>
        <w:contextualSpacing w:val="0"/>
        <w:jc w:val="both"/>
        <w:rPr>
          <w:rFonts w:ascii="Aptos" w:hAnsi="Aptos" w:cs="Times New Roman"/>
        </w:rPr>
      </w:pPr>
      <w:r w:rsidRPr="00DD0016">
        <w:rPr>
          <w:rFonts w:ascii="Aptos" w:hAnsi="Aptos" w:cs="Times New Roman"/>
        </w:rPr>
        <w:t>Establece que todas las áreas de conservación de aguas, fauna y flora reglamentadas por el Concejo Municipal estarán exentas del impuesto predial.</w:t>
      </w:r>
    </w:p>
    <w:p w14:paraId="5018DFC5" w14:textId="77777777" w:rsidR="00327CFA" w:rsidRPr="00DD0016" w:rsidRDefault="00327CFA" w:rsidP="00327CFA">
      <w:pPr>
        <w:spacing w:line="360" w:lineRule="auto"/>
        <w:ind w:left="720"/>
        <w:jc w:val="both"/>
        <w:rPr>
          <w:rFonts w:ascii="Aptos" w:hAnsi="Aptos" w:cs="Times New Roman"/>
        </w:rPr>
      </w:pPr>
    </w:p>
    <w:p w14:paraId="654D66AD" w14:textId="77777777" w:rsidR="00327CFA" w:rsidRPr="00327CFA" w:rsidRDefault="00327CFA" w:rsidP="00327CFA">
      <w:pPr>
        <w:pStyle w:val="Subtitle"/>
      </w:pPr>
      <w:r w:rsidRPr="00327CFA">
        <w:t>Recomendaciones</w:t>
      </w:r>
    </w:p>
    <w:p w14:paraId="6568DA14" w14:textId="77777777" w:rsidR="00327CFA" w:rsidRPr="00DD0016" w:rsidRDefault="00327CFA" w:rsidP="00E774B0">
      <w:pPr>
        <w:numPr>
          <w:ilvl w:val="0"/>
          <w:numId w:val="4"/>
        </w:numPr>
        <w:spacing w:line="360" w:lineRule="auto"/>
        <w:jc w:val="both"/>
        <w:rPr>
          <w:rFonts w:ascii="Aptos" w:hAnsi="Aptos" w:cs="Times New Roman"/>
        </w:rPr>
      </w:pPr>
      <w:r w:rsidRPr="00DD0016">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w:t>
      </w:r>
      <w:r w:rsidRPr="00DD0016">
        <w:rPr>
          <w:rFonts w:ascii="Aptos" w:hAnsi="Aptos" w:cs="Times New Roman"/>
        </w:rPr>
        <w:lastRenderedPageBreak/>
        <w:t>tabla de destinos económicos conforme a la Resolución 2025060163216. Esto garantizará que todos los destinos contemplados en el modelo LADM-COL versión 4.1, cuenten con una tarifa definida, evitando la pérdida de ingresos fiscales.”</w:t>
      </w:r>
    </w:p>
    <w:p w14:paraId="02832C4D" w14:textId="77777777" w:rsidR="00327CFA" w:rsidRPr="00DD0016" w:rsidRDefault="00327CFA" w:rsidP="00E774B0">
      <w:pPr>
        <w:numPr>
          <w:ilvl w:val="0"/>
          <w:numId w:val="4"/>
        </w:numPr>
        <w:spacing w:line="360" w:lineRule="auto"/>
        <w:jc w:val="both"/>
        <w:rPr>
          <w:rFonts w:ascii="Aptos" w:hAnsi="Aptos" w:cs="Times New Roman"/>
        </w:rPr>
      </w:pPr>
      <w:r w:rsidRPr="00DD0016">
        <w:rPr>
          <w:rFonts w:ascii="Aptos" w:hAnsi="Aptos" w:cs="Times New Roman"/>
        </w:rPr>
        <w:t>Definir en el acuerdo la tarifa aplicable al alumbrado público para predios no conectados, precisando los elementos del tributo (sujeto pasivo, hecho generador, base gravable, período y tarifa) y el procedimiento de facturación, a fin de garantizar legalidad, certeza y exigibilidad.</w:t>
      </w:r>
    </w:p>
    <w:p w14:paraId="7D474330" w14:textId="77777777" w:rsidR="00327CFA" w:rsidRPr="00DD0016" w:rsidRDefault="00327CFA" w:rsidP="00E774B0">
      <w:pPr>
        <w:numPr>
          <w:ilvl w:val="0"/>
          <w:numId w:val="4"/>
        </w:numPr>
        <w:spacing w:line="360" w:lineRule="auto"/>
        <w:jc w:val="both"/>
        <w:rPr>
          <w:rFonts w:ascii="Aptos" w:hAnsi="Aptos" w:cs="Times New Roman"/>
        </w:rPr>
      </w:pPr>
      <w:r w:rsidRPr="00DD0016">
        <w:rPr>
          <w:rFonts w:ascii="Aptos" w:hAnsi="Aptos" w:cs="Times New Roman"/>
        </w:rPr>
        <w:t>Establecer límites máximos anuales (topes) y reglas de gradualidad para los incrementos por rezago catastral, así como un régimen aplicable a los predios respecto de los cuales no resulta aplicable la Ley 1995 de 2019, con criterios objetivos que otorguen seguridad jurídica.</w:t>
      </w:r>
    </w:p>
    <w:p w14:paraId="31E971A4" w14:textId="77777777" w:rsidR="00327CFA" w:rsidRDefault="00327CFA" w:rsidP="00E774B0">
      <w:pPr>
        <w:numPr>
          <w:ilvl w:val="0"/>
          <w:numId w:val="4"/>
        </w:numPr>
        <w:spacing w:line="360" w:lineRule="auto"/>
        <w:jc w:val="both"/>
        <w:rPr>
          <w:rFonts w:ascii="Aptos" w:hAnsi="Aptos" w:cs="Times New Roman"/>
        </w:rPr>
      </w:pPr>
      <w:r w:rsidRPr="00DD0016">
        <w:rPr>
          <w:rFonts w:ascii="Aptos" w:hAnsi="Aptos" w:cs="Times New Roman"/>
        </w:rPr>
        <w:t>Rediseñar la arquitectura de beneficios: fijar requisitos de acceso, condiciones de permanencia y mecanismos de verificación y control, además de una evaluación del impacto fiscal, evitando automatismos que afecten la sostenibilidad del Municipio.</w:t>
      </w:r>
    </w:p>
    <w:p w14:paraId="63C4EED2" w14:textId="528DCC7B" w:rsidR="003051D2" w:rsidRDefault="003051D2" w:rsidP="003051D2">
      <w:pPr>
        <w:pStyle w:val="Title"/>
      </w:pPr>
      <w:r>
        <w:t>Urrao</w:t>
      </w:r>
    </w:p>
    <w:p w14:paraId="6E037CFE" w14:textId="77777777" w:rsidR="003051D2" w:rsidRPr="003051D2" w:rsidRDefault="003051D2" w:rsidP="003051D2">
      <w:pPr>
        <w:pStyle w:val="Style1"/>
        <w:numPr>
          <w:ilvl w:val="0"/>
          <w:numId w:val="0"/>
        </w:numPr>
        <w:ind w:left="360"/>
      </w:pPr>
      <w:r w:rsidRPr="003051D2">
        <w:t xml:space="preserve">El estado actual de su normatividad tributaria se establece en el acuerdo: 026 de 2020. </w:t>
      </w:r>
    </w:p>
    <w:p w14:paraId="16DF1E34" w14:textId="77777777" w:rsidR="003051D2" w:rsidRPr="003051D2" w:rsidRDefault="003051D2" w:rsidP="003051D2">
      <w:pPr>
        <w:pStyle w:val="Subtitle"/>
      </w:pPr>
      <w:r w:rsidRPr="003051D2">
        <w:t>Hallazgos</w:t>
      </w:r>
    </w:p>
    <w:p w14:paraId="08966305" w14:textId="77777777" w:rsidR="003051D2" w:rsidRPr="003051D2" w:rsidRDefault="003051D2" w:rsidP="003051D2">
      <w:pPr>
        <w:pStyle w:val="Style1"/>
      </w:pPr>
      <w:r w:rsidRPr="003051D2">
        <w:t>En el artículo 23, la sobretasa ambiental se fija en 1,5 por mil sobre el avalúo catastral, pero no se incorpora el límite legal previsto en el artículo 10 del Decreto 1339 de 1994, que impide que el valor supere el doble del cobro del año anterior; ello configura riesgo de cobros improcedentes.</w:t>
      </w:r>
    </w:p>
    <w:p w14:paraId="0C617E27" w14:textId="77777777" w:rsidR="003051D2" w:rsidRPr="003051D2" w:rsidRDefault="003051D2" w:rsidP="003051D2">
      <w:pPr>
        <w:pStyle w:val="Style1"/>
      </w:pPr>
      <w:r w:rsidRPr="003051D2">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3314EA6" w14:textId="77777777" w:rsidR="003051D2" w:rsidRPr="003051D2" w:rsidRDefault="003051D2" w:rsidP="003051D2">
      <w:pPr>
        <w:pStyle w:val="Style1"/>
      </w:pPr>
      <w:r w:rsidRPr="003051D2">
        <w:lastRenderedPageBreak/>
        <w:t>El primer parágrafo del artículo 17 clasifica los predios de embalse y de utilidad pública para generación y transmisión de energía eléctrica como industriales; la clasificación técnica corresponde a infraestructura hidráulica. Al no existir tarifa específica para dicho destino económico, se configura un vacío en un elemento esencial del tributo y potencial pérdida de recaudo.</w:t>
      </w:r>
    </w:p>
    <w:p w14:paraId="65A2FDC9" w14:textId="77777777" w:rsidR="003051D2" w:rsidRPr="003051D2" w:rsidRDefault="003051D2" w:rsidP="003051D2">
      <w:pPr>
        <w:pStyle w:val="Style1"/>
      </w:pPr>
      <w:r w:rsidRPr="003051D2">
        <w:t>Se advierte ausencia de límites y reglas de gradualidad para el crecimiento del impuesto predial por rezago y por procesos catastrales, generando incertidumbre jurídica y riesgo de variaciones desproporcionadas en la liquidación.</w:t>
      </w:r>
    </w:p>
    <w:p w14:paraId="38EEECCD" w14:textId="77777777" w:rsidR="003051D2" w:rsidRPr="003051D2" w:rsidRDefault="003051D2" w:rsidP="003051D2">
      <w:pPr>
        <w:pStyle w:val="Style1"/>
      </w:pPr>
      <w:r w:rsidRPr="003051D2">
        <w:t>La sobretasa bomberil se determina sobre el impuesto predial, lo que puede incidir negativamente en los Ingresos Corrientes de Libre Destinación (ICLD) del municipio.</w:t>
      </w:r>
    </w:p>
    <w:p w14:paraId="40FF33B6" w14:textId="77777777" w:rsidR="003051D2" w:rsidRPr="003051D2" w:rsidRDefault="003051D2" w:rsidP="003051D2">
      <w:pPr>
        <w:pStyle w:val="Style1"/>
      </w:pPr>
      <w:r w:rsidRPr="003051D2">
        <w:t>Establece beneficio de un cincuenta (50%) por ciento sobre el valor del Impuesto Predial Unificado. A las zonas destinadas a conservación de especies nativas o exóticas y a los herbarios de los jardines botánicos certificado por la autoridad ambiental (Corporación Autónoma).</w:t>
      </w:r>
    </w:p>
    <w:p w14:paraId="196FB2A6" w14:textId="77777777" w:rsidR="003051D2" w:rsidRPr="003051D2" w:rsidRDefault="003051D2" w:rsidP="003051D2">
      <w:pPr>
        <w:pStyle w:val="Subtitle"/>
      </w:pPr>
      <w:r w:rsidRPr="003051D2">
        <w:t>Recomendaciones</w:t>
      </w:r>
    </w:p>
    <w:p w14:paraId="6D254280" w14:textId="77777777" w:rsidR="003051D2" w:rsidRPr="003051D2" w:rsidRDefault="003051D2" w:rsidP="003051D2">
      <w:pPr>
        <w:pStyle w:val="Style1"/>
      </w:pPr>
      <w:r w:rsidRPr="003051D2">
        <w:t>Integrar expresamente en la regulación de la sobretasa ambiental el artículo 10 del Decreto 1339 de 1994, estableciendo topes y procedimiento de verificación para garantizar que el cobro no exceda el doble del año anterior y asegurar certeza y legalidad.</w:t>
      </w:r>
    </w:p>
    <w:p w14:paraId="49750B2E" w14:textId="77777777" w:rsidR="003051D2" w:rsidRPr="003051D2" w:rsidRDefault="003051D2" w:rsidP="003051D2">
      <w:pPr>
        <w:pStyle w:val="Style1"/>
      </w:pPr>
      <w:r w:rsidRPr="003051D2">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A3AC618" w14:textId="77777777" w:rsidR="003051D2" w:rsidRPr="003051D2" w:rsidRDefault="003051D2" w:rsidP="003051D2">
      <w:pPr>
        <w:pStyle w:val="Style1"/>
      </w:pPr>
      <w:r w:rsidRPr="003051D2">
        <w:t>Reclasificar en el artículo 17 (primer parágrafo) los predios de embalse y utilidad pública a infraestructura hidráulica y crear la tarifa específica para dicho destino económico, definiendo los elementos del tributo (hecho generador, sujeto pasivo, base y tarifa) para asegurar exigibilidad y recaudo.</w:t>
      </w:r>
    </w:p>
    <w:p w14:paraId="2BCE4D27" w14:textId="77777777" w:rsidR="003051D2" w:rsidRPr="003051D2" w:rsidRDefault="003051D2" w:rsidP="003051D2">
      <w:pPr>
        <w:pStyle w:val="Style1"/>
      </w:pPr>
      <w:r w:rsidRPr="003051D2">
        <w:lastRenderedPageBreak/>
        <w:t>Establecer límites máximos anuales y reglas de gradualidad para incrementos derivados de rezago y procesos catastrales, con criterios objetivos que otorguen seguridad jurídica a la administración y a los contribuyentes.</w:t>
      </w:r>
    </w:p>
    <w:p w14:paraId="4FEB635C" w14:textId="31C2841B" w:rsidR="003051D2" w:rsidRDefault="003051D2" w:rsidP="00911377">
      <w:pPr>
        <w:pStyle w:val="Style1"/>
      </w:pPr>
      <w:r w:rsidRPr="003051D2">
        <w:t>Revisar la estructura de la sobretasa bomberil determinada sobre el impuesto predial, evaluar su incidencia fiscal en los ICLD y considerar ajustes normativos que preserven la sostenibilidad de las finanzas municipales.</w:t>
      </w:r>
    </w:p>
    <w:p w14:paraId="4EE8F679" w14:textId="284363FE" w:rsidR="003051D2" w:rsidRDefault="003051D2" w:rsidP="003051D2">
      <w:pPr>
        <w:pStyle w:val="Title"/>
      </w:pPr>
      <w:r>
        <w:t>Alejandría</w:t>
      </w:r>
    </w:p>
    <w:p w14:paraId="04945F9B" w14:textId="77777777" w:rsidR="003051D2" w:rsidRDefault="003051D2" w:rsidP="003051D2">
      <w:r w:rsidRPr="00C20FF4">
        <w:t>El estado actual de su normatividad tributaria se establece en el acuerdo: 21 de 2024.</w:t>
      </w:r>
    </w:p>
    <w:p w14:paraId="4B24719C" w14:textId="77777777" w:rsidR="003051D2" w:rsidRPr="000C2026" w:rsidRDefault="003051D2" w:rsidP="003051D2">
      <w:pPr>
        <w:pStyle w:val="Subtitle"/>
      </w:pPr>
      <w:r w:rsidRPr="000C2026">
        <w:t>Hallazgos</w:t>
      </w:r>
    </w:p>
    <w:p w14:paraId="50273F45" w14:textId="77777777" w:rsidR="003051D2" w:rsidRPr="003051D2" w:rsidRDefault="003051D2" w:rsidP="003051D2">
      <w:pPr>
        <w:pStyle w:val="Style1"/>
      </w:pPr>
      <w:r w:rsidRPr="003051D2">
        <w:t>La tabla de destinos económicos no contempla las modificaciones introducidas por la Resolución 2025060163216 del 14 de marzo de 2025, que redefine los destinos para los municipios de Antioquia conforme al modelo LADM-COL v4.1. En Alejandría se utiliza el modelo LADM-v1.0. Esta desactualización implica un riesgo fiscal por no contar con tarifas para los nuevos destinos; el Municipio podría perder recursos por ausencia de un elemento esencial del tributo.”</w:t>
      </w:r>
    </w:p>
    <w:p w14:paraId="0CB30C7E" w14:textId="77777777" w:rsidR="003051D2" w:rsidRPr="003051D2" w:rsidRDefault="003051D2" w:rsidP="003051D2">
      <w:pPr>
        <w:pStyle w:val="Style1"/>
      </w:pPr>
      <w:r w:rsidRPr="003051D2">
        <w:t>Sobretasa ambiental: existe inconsistencia normativa. Inicialmente se fijó en 1,5 por mil sobre avalúo catastral; un acuerdo posterior suspendió ese cobro y lo sustituyó por 15 % del IPU para predios actualizados por rezago durante 2025–2026, generando incertidumbre sobre la regla aplicable en vigencias futuras.</w:t>
      </w:r>
    </w:p>
    <w:p w14:paraId="4BF2E9C2" w14:textId="77777777" w:rsidR="003051D2" w:rsidRPr="003051D2" w:rsidRDefault="003051D2" w:rsidP="003051D2">
      <w:pPr>
        <w:pStyle w:val="Style1"/>
      </w:pPr>
      <w:r w:rsidRPr="003051D2">
        <w:t>Beneficios: el artículo 36 menciona un beneficio sin precisar el porcentaje aplicable, configurando indeterminación y dificultando su operatividad.</w:t>
      </w:r>
    </w:p>
    <w:p w14:paraId="40FE82DB" w14:textId="77777777" w:rsidR="003051D2" w:rsidRPr="003051D2" w:rsidRDefault="003051D2" w:rsidP="003051D2">
      <w:pPr>
        <w:pStyle w:val="Style1"/>
      </w:pPr>
      <w:r w:rsidRPr="003051D2">
        <w:t>Alumbrado público y sobretasa bomberil: a predios sin servicio de energía se aplica 1 por mil del avalúo catastral por alumbrado; la sobretasa bomberil es 5 % del IPU. Al depender del avalúo catastral, los incrementos se trasladan directamente a estas cargas, con riesgo de variaciones desproporcionadas.</w:t>
      </w:r>
    </w:p>
    <w:p w14:paraId="7EEEDB0E" w14:textId="77777777" w:rsidR="003051D2" w:rsidRPr="003051D2" w:rsidRDefault="003051D2" w:rsidP="003051D2">
      <w:pPr>
        <w:pStyle w:val="Style1"/>
      </w:pPr>
      <w:r w:rsidRPr="003051D2">
        <w:t>Tarifa preferente del 3 por mil para predios en zonas de alto riesgo, cuyo impacto fiscal requiere parámetros de aplicación y seguimiento.</w:t>
      </w:r>
    </w:p>
    <w:p w14:paraId="2C569D93" w14:textId="77777777" w:rsidR="003051D2" w:rsidRPr="003051D2" w:rsidRDefault="003051D2" w:rsidP="003051D2">
      <w:pPr>
        <w:pStyle w:val="Style1"/>
      </w:pPr>
      <w:r w:rsidRPr="003051D2">
        <w:lastRenderedPageBreak/>
        <w:t>Límite de incremento del 25 % y gradualidad por rezago catastral con descuentos del 50 %–35 %–20 % en los tres primeros años, que demandan definición metodológica clara (supuestos, base y forma de aplicación).</w:t>
      </w:r>
    </w:p>
    <w:p w14:paraId="11E7E30D" w14:textId="77777777" w:rsidR="003051D2" w:rsidRPr="003051D2" w:rsidRDefault="003051D2" w:rsidP="003051D2">
      <w:pPr>
        <w:pStyle w:val="Style1"/>
      </w:pPr>
      <w:r w:rsidRPr="003051D2">
        <w:t>Determinación y facturación: adopción de la factura como título, posibilidad de cobro trimestral y pronto pago del 15 % para cancelar la vigencia siguiente entre el 1.º de noviembre y el 31 de enero, con ajuste posterior por mayores avalúos.</w:t>
      </w:r>
    </w:p>
    <w:p w14:paraId="07FE2A9D" w14:textId="77777777" w:rsidR="003051D2" w:rsidRPr="003051D2" w:rsidRDefault="003051D2" w:rsidP="003051D2">
      <w:pPr>
        <w:pStyle w:val="Style1"/>
      </w:pPr>
      <w:r w:rsidRPr="003051D2">
        <w:t>El ET no incorpora tratamientos diferenciados o beneficios por condiciones ambientales</w:t>
      </w:r>
    </w:p>
    <w:p w14:paraId="3CB5880D" w14:textId="77777777" w:rsidR="003051D2" w:rsidRPr="000C2026" w:rsidRDefault="003051D2" w:rsidP="003051D2">
      <w:pPr>
        <w:pStyle w:val="Subtitle"/>
      </w:pPr>
      <w:r w:rsidRPr="000C2026">
        <w:t>Recomendaciones</w:t>
      </w:r>
    </w:p>
    <w:p w14:paraId="1B312B59" w14:textId="77777777" w:rsidR="003051D2" w:rsidRPr="000C2026" w:rsidRDefault="003051D2" w:rsidP="00E774B0">
      <w:pPr>
        <w:numPr>
          <w:ilvl w:val="0"/>
          <w:numId w:val="6"/>
        </w:numPr>
        <w:spacing w:line="360" w:lineRule="auto"/>
        <w:jc w:val="both"/>
        <w:rPr>
          <w:rFonts w:ascii="Aptos" w:hAnsi="Aptos" w:cs="Times New Roman"/>
        </w:rPr>
      </w:pPr>
      <w:r w:rsidRPr="000C2026">
        <w:rPr>
          <w:rFonts w:ascii="Aptos" w:hAnsi="Aptos" w:cs="Times New Roman"/>
        </w:rPr>
        <w:t>Adelantar una actualización normativa que adopte los lineamientos de la Resolución 1040 de 2023 en materia catastral y actualice la tabla de destinos conforme a la Resolución 2025060163216, garantizando que todos los destinos del LADM-COL v4.1 cuenten con tarifa definida y evitando pérdidas de ingresos.</w:t>
      </w:r>
    </w:p>
    <w:p w14:paraId="4858B9E4" w14:textId="77777777" w:rsidR="003051D2" w:rsidRPr="000C2026" w:rsidRDefault="003051D2" w:rsidP="00E774B0">
      <w:pPr>
        <w:numPr>
          <w:ilvl w:val="0"/>
          <w:numId w:val="6"/>
        </w:numPr>
        <w:spacing w:line="360" w:lineRule="auto"/>
        <w:jc w:val="both"/>
        <w:rPr>
          <w:rFonts w:ascii="Aptos" w:hAnsi="Aptos" w:cs="Times New Roman"/>
        </w:rPr>
      </w:pPr>
      <w:r w:rsidRPr="000C2026">
        <w:rPr>
          <w:rFonts w:ascii="Aptos" w:hAnsi="Aptos" w:cs="Times New Roman"/>
        </w:rPr>
        <w:t>Clarificar y unificar el régimen de sobretasa ambiental, precisando de manera permanente la metodología (base y porcentaje) aplicable y su relación con procesos de rezago, para asegurar certeza y exigibilidad.</w:t>
      </w:r>
    </w:p>
    <w:p w14:paraId="0EE04163" w14:textId="77777777" w:rsidR="003051D2" w:rsidRPr="000C2026" w:rsidRDefault="003051D2" w:rsidP="00E774B0">
      <w:pPr>
        <w:numPr>
          <w:ilvl w:val="0"/>
          <w:numId w:val="6"/>
        </w:numPr>
        <w:spacing w:line="360" w:lineRule="auto"/>
        <w:jc w:val="both"/>
        <w:rPr>
          <w:rFonts w:ascii="Aptos" w:hAnsi="Aptos" w:cs="Times New Roman"/>
        </w:rPr>
      </w:pPr>
      <w:r w:rsidRPr="000C2026">
        <w:rPr>
          <w:rFonts w:ascii="Aptos" w:hAnsi="Aptos" w:cs="Times New Roman"/>
        </w:rPr>
        <w:t>Definir expresamente en el artículo 36 el porcentaje del beneficio y sus condiciones de acceso, permanencia y verificación, eliminando ambigüedades y reforzando la seguridad jurídica.</w:t>
      </w:r>
    </w:p>
    <w:p w14:paraId="4C393979" w14:textId="77777777" w:rsidR="003051D2" w:rsidRPr="000C2026" w:rsidRDefault="003051D2" w:rsidP="00E774B0">
      <w:pPr>
        <w:numPr>
          <w:ilvl w:val="0"/>
          <w:numId w:val="6"/>
        </w:numPr>
        <w:spacing w:line="360" w:lineRule="auto"/>
        <w:jc w:val="both"/>
        <w:rPr>
          <w:rFonts w:ascii="Aptos" w:hAnsi="Aptos" w:cs="Times New Roman"/>
        </w:rPr>
      </w:pPr>
      <w:r w:rsidRPr="000C2026">
        <w:rPr>
          <w:rFonts w:ascii="Aptos" w:hAnsi="Aptos" w:cs="Times New Roman"/>
        </w:rPr>
        <w:t>Establecer límites y reglas de gradualidad para alumbrado público y sobretasa bomberil cuando su determinación dependa del avalúo catastral, con el fin de prevenir aumentos desproporcionados y preservar la estabilidad para los contribuyentes.</w:t>
      </w:r>
    </w:p>
    <w:p w14:paraId="5216C3F5" w14:textId="4F5C2755" w:rsidR="003051D2" w:rsidRPr="00911377" w:rsidRDefault="003051D2" w:rsidP="00E774B0">
      <w:pPr>
        <w:numPr>
          <w:ilvl w:val="0"/>
          <w:numId w:val="6"/>
        </w:numPr>
        <w:spacing w:line="360" w:lineRule="auto"/>
        <w:jc w:val="both"/>
        <w:rPr>
          <w:rFonts w:ascii="Aptos" w:hAnsi="Aptos" w:cs="Times New Roman"/>
        </w:rPr>
      </w:pPr>
      <w:r w:rsidRPr="000C2026">
        <w:rPr>
          <w:rFonts w:ascii="Aptos" w:hAnsi="Aptos" w:cs="Times New Roman"/>
        </w:rPr>
        <w:t>En la tarifa preferente del 3 por mil para zonas de alto riesgo, definir criterios objetivos de elegibilidad y permanencia, mecanismos de verificación y evaluación del impacto fiscal.</w:t>
      </w:r>
    </w:p>
    <w:p w14:paraId="16C376E0" w14:textId="6E718377" w:rsidR="003051D2" w:rsidRDefault="003051D2" w:rsidP="003051D2">
      <w:pPr>
        <w:pStyle w:val="Title"/>
      </w:pPr>
      <w:r>
        <w:t>Briceño</w:t>
      </w:r>
    </w:p>
    <w:p w14:paraId="7628AB00" w14:textId="4E686A51" w:rsidR="003051D2" w:rsidRPr="004A51C7" w:rsidRDefault="003051D2" w:rsidP="003051D2">
      <w:pPr>
        <w:spacing w:line="360" w:lineRule="auto"/>
        <w:jc w:val="both"/>
        <w:rPr>
          <w:rFonts w:ascii="Aptos" w:hAnsi="Aptos" w:cs="Times New Roman"/>
        </w:rPr>
      </w:pPr>
      <w:r w:rsidRPr="004A51C7">
        <w:rPr>
          <w:rFonts w:ascii="Aptos" w:hAnsi="Aptos" w:cs="Times New Roman"/>
        </w:rPr>
        <w:t>El estado actual de su normatividad tributaria se establece en el acuerdo: 021 de 2024.</w:t>
      </w:r>
    </w:p>
    <w:p w14:paraId="113508BA" w14:textId="77777777" w:rsidR="003051D2" w:rsidRPr="004A51C7" w:rsidRDefault="003051D2" w:rsidP="003051D2">
      <w:pPr>
        <w:pStyle w:val="Subtitle"/>
      </w:pPr>
      <w:r w:rsidRPr="004A51C7">
        <w:t>Hallazgos</w:t>
      </w:r>
    </w:p>
    <w:p w14:paraId="3A9C8670"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lastRenderedPageBreak/>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21DE3960"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Clasificación de predios rurales: el acuerdo califica como urbanos los predios rurales de parcelación o recreo, desconociendo las destinaciones económicas adoptadas por la Gobernación de Antioquia.</w:t>
      </w:r>
    </w:p>
    <w:p w14:paraId="654BE4AD"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Incremento del IPU: el tope municipal del 50 % excede el 25 % previsto en la Ley 1450 de 2011.</w:t>
      </w:r>
    </w:p>
    <w:p w14:paraId="2B90A1A8"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Matriz tarifaria: los predios urbanos habitacionales se clasifican solo por rangos de avalúo (sin considerar estratificación); igual ocurre con los sectores comercial, industrial y de servicios. La matriz no se ajusta a las directrices de registro-catastro ni se articula con destinos económicos.</w:t>
      </w:r>
    </w:p>
    <w:p w14:paraId="66967794"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Aplicación de tarifas máximas por la Secretaría de Hacienda a usos no autorizados en el EOT, a proyectos VIS, a predios con valores no acordes con la licencia y a urbanizables no desarrollados o urbanizados no construidos; esta práctica carece de definición expresa en la matriz, lo que abre espacio a controversias.</w:t>
      </w:r>
    </w:p>
    <w:p w14:paraId="357668E5"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Omisión de límites al crecimiento del IPU por rezago catastral.</w:t>
      </w:r>
    </w:p>
    <w:p w14:paraId="1AA2E3E6"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Determinación oficial vía factura y facturación trimestral: adoptadas como mecánica de liquidación y cobro.</w:t>
      </w:r>
    </w:p>
    <w:p w14:paraId="760DA5B3"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Sobretasa de alumbrado público: 1 ‰ sobre avalúo para rurales y 2 ‰ para urbanos; ello excede el tope de 1 ‰ previsto por la Ley 1819 de 2016. La ausencia de límites por rezago catastral agrava el riesgo de cobros desproporcionados.</w:t>
      </w:r>
    </w:p>
    <w:p w14:paraId="049AB83F" w14:textId="77777777" w:rsidR="003051D2" w:rsidRPr="004A51C7" w:rsidRDefault="003051D2" w:rsidP="00E774B0">
      <w:pPr>
        <w:numPr>
          <w:ilvl w:val="0"/>
          <w:numId w:val="7"/>
        </w:numPr>
        <w:spacing w:line="360" w:lineRule="auto"/>
        <w:jc w:val="both"/>
        <w:rPr>
          <w:rFonts w:ascii="Aptos" w:hAnsi="Aptos" w:cs="Times New Roman"/>
        </w:rPr>
      </w:pPr>
      <w:r w:rsidRPr="004A51C7">
        <w:rPr>
          <w:rFonts w:ascii="Aptos" w:hAnsi="Aptos" w:cs="Times New Roman"/>
        </w:rPr>
        <w:t>Incentivo forestal tributario: descuento del IPU hasta el 30% (15%, 20%, 25% y 30%) según el porcentaje del predio (10%–≥40%) con conservación de bosques y/o programas de reforestación.</w:t>
      </w:r>
    </w:p>
    <w:p w14:paraId="3E9AF1DF" w14:textId="77777777" w:rsidR="003051D2" w:rsidRPr="003051D2" w:rsidRDefault="003051D2" w:rsidP="003051D2">
      <w:pPr>
        <w:pStyle w:val="Subtitle"/>
      </w:pPr>
      <w:r w:rsidRPr="003051D2">
        <w:lastRenderedPageBreak/>
        <w:t>Recomendaciones</w:t>
      </w:r>
    </w:p>
    <w:p w14:paraId="593DDF90"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5B67234"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Corregir la clasificación de suelo para predios rurales de parcelación o recreo, alineándola con las destinaciones económicas departamentales, e incorporar dicha regla en la matriz tarifaria.</w:t>
      </w:r>
    </w:p>
    <w:p w14:paraId="3347F508"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Ajustar el tope de incremento del IPU al 25 % conforme a la Ley 1450 de 2011.</w:t>
      </w:r>
    </w:p>
    <w:p w14:paraId="6A8FF9F6"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Rediseñar la matriz tarifaria: incorporar estratificación para vivienda urbana, o calificaciones por UVT más claras, articular la estructura con destinos económicos y alinear con directrices de registro-catastro; documentar metodología y variables de clasificación.</w:t>
      </w:r>
    </w:p>
    <w:p w14:paraId="30754C34"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Definir expresamente en la matriz los supuestos y criterios para aplicar tarifas máximas (usos no autorizados en EOT, VIS, licencias, urbanizables no desarrollados/urbanizados no construidos), con procedimientos de verificación y debido proceso para evitar litigios.</w:t>
      </w:r>
    </w:p>
    <w:p w14:paraId="1EF927B5"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Establecer límites y reglas de gradualidad para incrementos derivados de rezago catastral.</w:t>
      </w:r>
    </w:p>
    <w:p w14:paraId="577502CD" w14:textId="77777777" w:rsidR="003051D2" w:rsidRPr="004A51C7" w:rsidRDefault="003051D2" w:rsidP="00E774B0">
      <w:pPr>
        <w:numPr>
          <w:ilvl w:val="0"/>
          <w:numId w:val="8"/>
        </w:numPr>
        <w:spacing w:line="360" w:lineRule="auto"/>
        <w:jc w:val="both"/>
        <w:rPr>
          <w:rFonts w:ascii="Aptos" w:hAnsi="Aptos" w:cs="Times New Roman"/>
        </w:rPr>
      </w:pPr>
      <w:r w:rsidRPr="004A51C7">
        <w:rPr>
          <w:rFonts w:ascii="Aptos" w:hAnsi="Aptos" w:cs="Times New Roman"/>
        </w:rPr>
        <w:t>Ajustar la sobretasa de alumbrado público para que no supere 1 ‰ ( tope establecido por la ley) y fijar límites de crecimiento por rezago catastral, a fin de prevenir variaciones desproporcionadas e incrementar la seguridad jurídica.</w:t>
      </w:r>
    </w:p>
    <w:p w14:paraId="5CDD68EC" w14:textId="2752F170" w:rsidR="003051D2" w:rsidRDefault="002B7E39" w:rsidP="002B7E39">
      <w:pPr>
        <w:pStyle w:val="Title"/>
      </w:pPr>
      <w:r>
        <w:t>Guadalupe</w:t>
      </w:r>
    </w:p>
    <w:p w14:paraId="7DB2B77B" w14:textId="77777777" w:rsidR="002B7E39" w:rsidRPr="00DC7295" w:rsidRDefault="002B7E39" w:rsidP="002B7E39">
      <w:pPr>
        <w:spacing w:line="360" w:lineRule="auto"/>
        <w:jc w:val="both"/>
        <w:rPr>
          <w:rFonts w:ascii="Aptos" w:hAnsi="Aptos" w:cs="Times New Roman"/>
          <w:b/>
          <w:bCs/>
        </w:rPr>
      </w:pPr>
      <w:r w:rsidRPr="00DC7295">
        <w:rPr>
          <w:rFonts w:ascii="Aptos" w:hAnsi="Aptos" w:cs="Times New Roman"/>
        </w:rPr>
        <w:t>El estado actual de su normatividad tributaria se establece en el acuerdo: 011 de 2020.</w:t>
      </w:r>
    </w:p>
    <w:p w14:paraId="4C35E876" w14:textId="77777777" w:rsidR="002B7E39" w:rsidRPr="00DC7295" w:rsidRDefault="002B7E39" w:rsidP="002B7E39">
      <w:pPr>
        <w:pStyle w:val="Subtitle"/>
      </w:pPr>
      <w:r w:rsidRPr="00DC7295">
        <w:t>Hallazgos</w:t>
      </w:r>
    </w:p>
    <w:p w14:paraId="4B23DD98"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lastRenderedPageBreak/>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9F8EB2F"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Beneficios: se manejan múltiples porcentajes (20 %, 40 %, 50 %, 80 % y 100 %), según condiciones del predio (p. ej., interés cultural, ESAL culturales, conservación de especies nativas, cultivos y bosques), lo que puede complejizar la liquidación y generar heterogeneidad en la aplicación.</w:t>
      </w:r>
    </w:p>
    <w:p w14:paraId="1D63312F"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Límites al crecimiento del IPU: se aplica el artículo 6 de la Ley 44 de 1990 para incrementos por actualizaciones catastrales; no se incorpora un marco complementario como el de la Ley 1995 de 2019.</w:t>
      </w:r>
    </w:p>
    <w:p w14:paraId="01629A04"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Matriz tarifaria: para vivienda habitacional existen siete tipologías por rangos de UVT con tarifas entre 6‰ y 16‰; para otras destinaciones las tarifas pueden llegar hasta 33‰. Se contempla clasificación para predios rurales.</w:t>
      </w:r>
    </w:p>
    <w:p w14:paraId="3EBB38EF"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Determinación y facturación: adopción de la factura como título y cobro trimestral; pronto pago del 20 %.</w:t>
      </w:r>
    </w:p>
    <w:p w14:paraId="2F840C7B"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Sobretasa ambiental: fijada en 1,5‰ sobre el avalúo catastral.</w:t>
      </w:r>
    </w:p>
    <w:p w14:paraId="77DF9FF3"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Gravamen prohibido y exenciones: inmuebles de gravamen prohibido (iglesias, parques naturales) y exenciones para JAC, Bomberos y Defensa Civil.</w:t>
      </w:r>
    </w:p>
    <w:p w14:paraId="5908223D"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Ausencia de sobretasa de alumbrado público y sobretasa bomberil calculadas sobre el avalúo catastral o el impuesto predial, respectivamente.</w:t>
      </w:r>
    </w:p>
    <w:p w14:paraId="28166CD5" w14:textId="77777777" w:rsidR="002B7E39" w:rsidRPr="00DC7295" w:rsidRDefault="002B7E39" w:rsidP="00E774B0">
      <w:pPr>
        <w:numPr>
          <w:ilvl w:val="0"/>
          <w:numId w:val="9"/>
        </w:numPr>
        <w:spacing w:line="360" w:lineRule="auto"/>
        <w:jc w:val="both"/>
        <w:rPr>
          <w:rFonts w:ascii="Aptos" w:hAnsi="Aptos" w:cs="Times New Roman"/>
        </w:rPr>
      </w:pPr>
      <w:r w:rsidRPr="00DC7295">
        <w:rPr>
          <w:rFonts w:ascii="Aptos" w:hAnsi="Aptos" w:cs="Times New Roman"/>
        </w:rPr>
        <w:t>Tratamiento ambiental del IPU para predios con zonas de conservación de especies nativas o exóticas y herbarios de jardines botánicos certificados por la autoridad ambiental competente.</w:t>
      </w:r>
    </w:p>
    <w:p w14:paraId="7F59E5B7" w14:textId="77777777" w:rsidR="002B7E39" w:rsidRPr="00DC7295" w:rsidRDefault="002B7E39" w:rsidP="002B7E39">
      <w:pPr>
        <w:pStyle w:val="Subtitle"/>
      </w:pPr>
      <w:r w:rsidRPr="00DC7295">
        <w:t>Recomendaciones</w:t>
      </w:r>
    </w:p>
    <w:p w14:paraId="36CEA27B" w14:textId="77777777" w:rsidR="002B7E39" w:rsidRPr="00DC7295" w:rsidRDefault="002B7E39" w:rsidP="00E774B0">
      <w:pPr>
        <w:numPr>
          <w:ilvl w:val="0"/>
          <w:numId w:val="10"/>
        </w:numPr>
        <w:spacing w:line="360" w:lineRule="auto"/>
        <w:jc w:val="both"/>
        <w:rPr>
          <w:rFonts w:ascii="Aptos" w:hAnsi="Aptos" w:cs="Times New Roman"/>
        </w:rPr>
      </w:pPr>
      <w:r w:rsidRPr="00DC7295">
        <w:rPr>
          <w:rFonts w:ascii="Aptos" w:hAnsi="Aptos" w:cs="Times New Roman"/>
        </w:rPr>
        <w:lastRenderedPageBreak/>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03C0C0C" w14:textId="77777777" w:rsidR="002B7E39" w:rsidRPr="00DC7295" w:rsidRDefault="002B7E39" w:rsidP="00E774B0">
      <w:pPr>
        <w:numPr>
          <w:ilvl w:val="0"/>
          <w:numId w:val="10"/>
        </w:numPr>
        <w:spacing w:line="360" w:lineRule="auto"/>
        <w:jc w:val="both"/>
        <w:rPr>
          <w:rFonts w:ascii="Aptos" w:hAnsi="Aptos" w:cs="Times New Roman"/>
        </w:rPr>
      </w:pPr>
      <w:r w:rsidRPr="00DC7295">
        <w:rPr>
          <w:rFonts w:ascii="Aptos" w:hAnsi="Aptos" w:cs="Times New Roman"/>
        </w:rPr>
        <w:t>Unificar y simplificar las categorías de beneficios y sus porcentajes, precisando criterios de acceso, permanencia y verificación, para asegurar claridad, transparencia y equidad en la liquidación.</w:t>
      </w:r>
    </w:p>
    <w:p w14:paraId="70DED218" w14:textId="66D31874" w:rsidR="002B7E39" w:rsidRPr="00911377" w:rsidRDefault="002B7E39" w:rsidP="00E774B0">
      <w:pPr>
        <w:numPr>
          <w:ilvl w:val="0"/>
          <w:numId w:val="10"/>
        </w:numPr>
        <w:spacing w:line="360" w:lineRule="auto"/>
        <w:jc w:val="both"/>
        <w:rPr>
          <w:rFonts w:ascii="Aptos" w:hAnsi="Aptos" w:cs="Times New Roman"/>
        </w:rPr>
      </w:pPr>
      <w:r w:rsidRPr="00DC7295">
        <w:rPr>
          <w:rFonts w:ascii="Aptos" w:hAnsi="Aptos" w:cs="Times New Roman"/>
        </w:rPr>
        <w:t>Complementar el régimen de límites al crecimiento del IPU incorporando lineamientos de la Ley 1995 de 2019, a fin de reforzar la seguridad jurídica y la coherencia con el marco nacional vigente.</w:t>
      </w:r>
    </w:p>
    <w:p w14:paraId="7AF1C73D" w14:textId="38E187B5" w:rsidR="002B7E39" w:rsidRDefault="002B7E39" w:rsidP="002B7E39">
      <w:pPr>
        <w:pStyle w:val="Title"/>
      </w:pPr>
      <w:r>
        <w:t>Salgar</w:t>
      </w:r>
    </w:p>
    <w:p w14:paraId="70FBA188" w14:textId="77777777" w:rsidR="002B7E39" w:rsidRPr="00A03918" w:rsidRDefault="002B7E39" w:rsidP="002B7E39">
      <w:pPr>
        <w:spacing w:line="360" w:lineRule="auto"/>
        <w:jc w:val="both"/>
        <w:rPr>
          <w:rFonts w:ascii="Aptos" w:hAnsi="Aptos" w:cs="Times New Roman"/>
        </w:rPr>
      </w:pPr>
      <w:r w:rsidRPr="00A03918">
        <w:rPr>
          <w:rFonts w:ascii="Aptos" w:hAnsi="Aptos" w:cs="Times New Roman"/>
        </w:rPr>
        <w:t>El estado actual de su normatividad tributaria se establece en el acuerdo: 022 de 2024</w:t>
      </w:r>
    </w:p>
    <w:p w14:paraId="0070CA3B" w14:textId="77777777" w:rsidR="002B7E39" w:rsidRPr="00A03918" w:rsidRDefault="002B7E39" w:rsidP="002B7E39">
      <w:pPr>
        <w:pStyle w:val="Subtitle"/>
      </w:pPr>
      <w:r w:rsidRPr="00A03918">
        <w:t>Hallazgos</w:t>
      </w:r>
    </w:p>
    <w:p w14:paraId="020AFB99" w14:textId="77777777" w:rsidR="002B7E39" w:rsidRPr="00A03918" w:rsidRDefault="002B7E39" w:rsidP="00E774B0">
      <w:pPr>
        <w:numPr>
          <w:ilvl w:val="0"/>
          <w:numId w:val="11"/>
        </w:numPr>
        <w:spacing w:line="360" w:lineRule="auto"/>
        <w:jc w:val="both"/>
        <w:rPr>
          <w:rFonts w:ascii="Aptos" w:hAnsi="Aptos" w:cs="Times New Roman"/>
        </w:rPr>
      </w:pPr>
      <w:r w:rsidRPr="00A0391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A62DEF7" w14:textId="77777777" w:rsidR="002B7E39" w:rsidRPr="00A03918" w:rsidRDefault="002B7E39" w:rsidP="00E774B0">
      <w:pPr>
        <w:numPr>
          <w:ilvl w:val="0"/>
          <w:numId w:val="11"/>
        </w:numPr>
        <w:spacing w:line="360" w:lineRule="auto"/>
        <w:jc w:val="both"/>
        <w:rPr>
          <w:rFonts w:ascii="Aptos" w:hAnsi="Aptos" w:cs="Times New Roman"/>
        </w:rPr>
      </w:pPr>
      <w:r w:rsidRPr="00A03918">
        <w:rPr>
          <w:rFonts w:ascii="Aptos" w:hAnsi="Aptos" w:cs="Times New Roman"/>
        </w:rPr>
        <w:t>Matriz tarifaria y límites: la matriz prevé tarifas entre 9‰ y 33‰; fija porcentaje ambiental del 15 % sobre el impuesto predial (traslado a la CAR) y sobretasa bomberil del 2 % del IPU. El municipio acoge los límites de la Ley 1995 de 2019 y la Ley 44 de 1990, pero no regula límites específicos para el rezago catastral, lo que abre riesgo de variaciones desproporcionadas.</w:t>
      </w:r>
    </w:p>
    <w:p w14:paraId="3E10B2E3" w14:textId="77777777" w:rsidR="002B7E39" w:rsidRPr="00A03918" w:rsidRDefault="002B7E39" w:rsidP="00E774B0">
      <w:pPr>
        <w:numPr>
          <w:ilvl w:val="0"/>
          <w:numId w:val="11"/>
        </w:numPr>
        <w:spacing w:line="360" w:lineRule="auto"/>
        <w:jc w:val="both"/>
        <w:rPr>
          <w:rFonts w:ascii="Aptos" w:hAnsi="Aptos" w:cs="Times New Roman"/>
        </w:rPr>
      </w:pPr>
      <w:r w:rsidRPr="00A03918">
        <w:rPr>
          <w:rFonts w:ascii="Aptos" w:hAnsi="Aptos" w:cs="Times New Roman"/>
        </w:rPr>
        <w:lastRenderedPageBreak/>
        <w:t>Alumbrado público – ambigüedad normativa: (i) no se define con precisión la tarifa aplicable a predios sin instalación de energía eléctrica; (ii) se menciona sobretasa de 1‰ sobre la base gravable, sin aclarar si la base es el avalúo catastral; y (iii) el texto alude a rangos de consumo, generando confusión sobre la metodología de liquidación.</w:t>
      </w:r>
    </w:p>
    <w:p w14:paraId="21AB7114" w14:textId="77777777" w:rsidR="002B7E39" w:rsidRPr="00A03918" w:rsidRDefault="002B7E39" w:rsidP="00E774B0">
      <w:pPr>
        <w:numPr>
          <w:ilvl w:val="0"/>
          <w:numId w:val="11"/>
        </w:numPr>
        <w:spacing w:line="360" w:lineRule="auto"/>
        <w:jc w:val="both"/>
        <w:rPr>
          <w:rFonts w:ascii="Aptos" w:hAnsi="Aptos" w:cs="Times New Roman"/>
        </w:rPr>
      </w:pPr>
      <w:r w:rsidRPr="00A03918">
        <w:rPr>
          <w:rFonts w:ascii="Aptos" w:hAnsi="Aptos" w:cs="Times New Roman"/>
        </w:rPr>
        <w:t>Definiciones y determinación: se regula el IPU desde el artículo 10 (elementos esenciales) y se define predio edificado como aquel con área construida ≥ 10 % del área del lote; el impuesto es declarado anualmente.</w:t>
      </w:r>
    </w:p>
    <w:p w14:paraId="491DD219" w14:textId="77777777" w:rsidR="002B7E39" w:rsidRPr="00A03918" w:rsidRDefault="002B7E39" w:rsidP="00E774B0">
      <w:pPr>
        <w:numPr>
          <w:ilvl w:val="0"/>
          <w:numId w:val="11"/>
        </w:numPr>
        <w:spacing w:line="360" w:lineRule="auto"/>
        <w:jc w:val="both"/>
        <w:rPr>
          <w:rFonts w:ascii="Aptos" w:hAnsi="Aptos" w:cs="Times New Roman"/>
        </w:rPr>
      </w:pPr>
      <w:r w:rsidRPr="00A03918">
        <w:rPr>
          <w:rFonts w:ascii="Aptos" w:hAnsi="Aptos" w:cs="Times New Roman"/>
        </w:rPr>
        <w:t>El ET no incorpora tratamientos diferenciados o beneficios por condiciones ambientales</w:t>
      </w:r>
    </w:p>
    <w:p w14:paraId="1811EE03" w14:textId="77777777" w:rsidR="002B7E39" w:rsidRPr="00A03918" w:rsidRDefault="002B7E39" w:rsidP="002B7E39">
      <w:pPr>
        <w:pStyle w:val="Subtitle"/>
      </w:pPr>
      <w:r w:rsidRPr="00A03918">
        <w:t>Recomendaciones</w:t>
      </w:r>
    </w:p>
    <w:p w14:paraId="02E4B645" w14:textId="77777777" w:rsidR="002B7E39" w:rsidRPr="00A03918" w:rsidRDefault="002B7E39" w:rsidP="00E774B0">
      <w:pPr>
        <w:numPr>
          <w:ilvl w:val="0"/>
          <w:numId w:val="12"/>
        </w:numPr>
        <w:spacing w:line="360" w:lineRule="auto"/>
        <w:jc w:val="both"/>
        <w:rPr>
          <w:rFonts w:ascii="Aptos" w:hAnsi="Aptos" w:cs="Times New Roman"/>
        </w:rPr>
      </w:pPr>
      <w:r w:rsidRPr="00A0391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B312BFE" w14:textId="77777777" w:rsidR="002B7E39" w:rsidRPr="00A03918" w:rsidRDefault="002B7E39" w:rsidP="00E774B0">
      <w:pPr>
        <w:numPr>
          <w:ilvl w:val="0"/>
          <w:numId w:val="12"/>
        </w:numPr>
        <w:spacing w:line="360" w:lineRule="auto"/>
        <w:jc w:val="both"/>
        <w:rPr>
          <w:rFonts w:ascii="Aptos" w:hAnsi="Aptos" w:cs="Times New Roman"/>
        </w:rPr>
      </w:pPr>
      <w:r w:rsidRPr="00A03918">
        <w:rPr>
          <w:rFonts w:ascii="Aptos" w:hAnsi="Aptos" w:cs="Times New Roman"/>
        </w:rPr>
        <w:t>Establecer límites y reglas de gradualidad específicos para incrementos derivados del rezago catastral, complementando los topes de las Leyes 1995 de 2019 y 44 de 1990, a fin de otorgar certeza y seguridad jurídica.</w:t>
      </w:r>
    </w:p>
    <w:p w14:paraId="48716839" w14:textId="77777777" w:rsidR="002B7E39" w:rsidRPr="00A03918" w:rsidRDefault="002B7E39" w:rsidP="00E774B0">
      <w:pPr>
        <w:numPr>
          <w:ilvl w:val="0"/>
          <w:numId w:val="12"/>
        </w:numPr>
        <w:spacing w:line="360" w:lineRule="auto"/>
        <w:jc w:val="both"/>
        <w:rPr>
          <w:rFonts w:ascii="Aptos" w:hAnsi="Aptos" w:cs="Times New Roman"/>
        </w:rPr>
      </w:pPr>
      <w:r w:rsidRPr="00A03918">
        <w:rPr>
          <w:rFonts w:ascii="Aptos" w:hAnsi="Aptos" w:cs="Times New Roman"/>
        </w:rPr>
        <w:t>Corregir la ambigüedad en alumbrado público: (i) definir la tarifa para predios sin energía; (ii) precisar inequívocamente la base gravable de la sobretasa de 1‰ (si es avalúo catastral, indicarlo expresamente); y (iii) eliminar referencias a rangos de consumo para evitar interpretaciones divergentes.</w:t>
      </w:r>
    </w:p>
    <w:p w14:paraId="42D843ED" w14:textId="77777777" w:rsidR="002B7E39" w:rsidRPr="002B7E39" w:rsidRDefault="002B7E39" w:rsidP="002B7E39"/>
    <w:p w14:paraId="74CAB1F3" w14:textId="4E56BB1F" w:rsidR="002B7E39" w:rsidRDefault="002B7E39" w:rsidP="002B7E39">
      <w:pPr>
        <w:pStyle w:val="Title"/>
      </w:pPr>
      <w:r>
        <w:t>Angelópolis</w:t>
      </w:r>
    </w:p>
    <w:p w14:paraId="5A8DCCAA" w14:textId="6951738C" w:rsidR="002B7E39" w:rsidRPr="000466CC" w:rsidRDefault="002B7E39" w:rsidP="002B7E39">
      <w:pPr>
        <w:spacing w:line="360" w:lineRule="auto"/>
        <w:jc w:val="both"/>
        <w:rPr>
          <w:rFonts w:ascii="Aptos" w:hAnsi="Aptos" w:cs="Times New Roman"/>
        </w:rPr>
      </w:pPr>
      <w:r w:rsidRPr="000466CC">
        <w:rPr>
          <w:rFonts w:ascii="Aptos" w:hAnsi="Aptos" w:cs="Times New Roman"/>
        </w:rPr>
        <w:t>El estado actual de su normatividad tributaria: En el acuerdo 018 de 2022.</w:t>
      </w:r>
    </w:p>
    <w:p w14:paraId="0CF18421" w14:textId="77777777" w:rsidR="002B7E39" w:rsidRPr="000466CC" w:rsidRDefault="002B7E39" w:rsidP="002B7E39">
      <w:pPr>
        <w:pStyle w:val="Subtitle"/>
      </w:pPr>
      <w:r w:rsidRPr="000466CC">
        <w:t>Hallazgos</w:t>
      </w:r>
    </w:p>
    <w:p w14:paraId="2866AED2" w14:textId="77777777" w:rsidR="002B7E39" w:rsidRPr="000466CC" w:rsidRDefault="002B7E39" w:rsidP="00E774B0">
      <w:pPr>
        <w:numPr>
          <w:ilvl w:val="0"/>
          <w:numId w:val="13"/>
        </w:numPr>
        <w:spacing w:line="360" w:lineRule="auto"/>
        <w:jc w:val="both"/>
        <w:rPr>
          <w:rFonts w:ascii="Aptos" w:hAnsi="Aptos" w:cs="Times New Roman"/>
        </w:rPr>
      </w:pPr>
      <w:r w:rsidRPr="000466CC">
        <w:rPr>
          <w:rFonts w:ascii="Aptos" w:hAnsi="Aptos" w:cs="Times New Roman"/>
        </w:rPr>
        <w:lastRenderedPageBreak/>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Angelópolis, la matriz tarifaria se soporta en una versión anterior del LADM-COL y requiere actualización a la versión 4.01 (2025).</w:t>
      </w:r>
    </w:p>
    <w:p w14:paraId="064D770C" w14:textId="77777777" w:rsidR="002B7E39" w:rsidRPr="000466CC" w:rsidRDefault="002B7E39" w:rsidP="00E774B0">
      <w:pPr>
        <w:numPr>
          <w:ilvl w:val="0"/>
          <w:numId w:val="13"/>
        </w:numPr>
        <w:spacing w:line="360" w:lineRule="auto"/>
        <w:jc w:val="both"/>
        <w:rPr>
          <w:rFonts w:ascii="Aptos" w:hAnsi="Aptos" w:cs="Times New Roman"/>
        </w:rPr>
      </w:pPr>
      <w:r w:rsidRPr="000466CC">
        <w:rPr>
          <w:rFonts w:ascii="Aptos" w:hAnsi="Aptos" w:cs="Times New Roman"/>
        </w:rPr>
        <w:t>Falta de límites específicos para incrementos derivados de rezago catastral u otras formas de actualización: aunque el Estatuto remite al artículo 6 de la Ley 44 de 1990, no existe regulación propia adicional, con riesgo de variaciones desproporcionadas.</w:t>
      </w:r>
    </w:p>
    <w:p w14:paraId="64DCC925" w14:textId="77777777" w:rsidR="002B7E39" w:rsidRPr="000466CC" w:rsidRDefault="002B7E39" w:rsidP="00E774B0">
      <w:pPr>
        <w:numPr>
          <w:ilvl w:val="0"/>
          <w:numId w:val="13"/>
        </w:numPr>
        <w:spacing w:line="360" w:lineRule="auto"/>
        <w:jc w:val="both"/>
        <w:rPr>
          <w:rFonts w:ascii="Aptos" w:hAnsi="Aptos" w:cs="Times New Roman"/>
        </w:rPr>
      </w:pPr>
      <w:r w:rsidRPr="000466CC">
        <w:rPr>
          <w:rFonts w:ascii="Aptos" w:hAnsi="Aptos" w:cs="Times New Roman"/>
        </w:rPr>
        <w:t>Sobretasa bomberil: el Estatuto la vincula al IPU como hecho generador, pero la tarifa se fija en 0,230 por mil sobre el avalúo catastral; la disonancia entre hecho generador y base gravable genera inconsistencia técnica y expone a incrementos elevados ante actualizaciones catastrales.</w:t>
      </w:r>
    </w:p>
    <w:p w14:paraId="051D7CB7" w14:textId="77777777" w:rsidR="002B7E39" w:rsidRPr="000466CC" w:rsidRDefault="002B7E39" w:rsidP="00E774B0">
      <w:pPr>
        <w:numPr>
          <w:ilvl w:val="0"/>
          <w:numId w:val="13"/>
        </w:numPr>
        <w:spacing w:line="360" w:lineRule="auto"/>
        <w:jc w:val="both"/>
        <w:rPr>
          <w:rFonts w:ascii="Aptos" w:hAnsi="Aptos" w:cs="Times New Roman"/>
        </w:rPr>
      </w:pPr>
      <w:r w:rsidRPr="000466CC">
        <w:rPr>
          <w:rFonts w:ascii="Aptos" w:hAnsi="Aptos" w:cs="Times New Roman"/>
        </w:rPr>
        <w:t>Alumbrado público: se establece como sobretasa calculada sobre el avalúo catastral; la indexación directa al avalúo, sumada a la ausencia de límites por rezago, reproduce el riesgo de aumentos desproporcionados.</w:t>
      </w:r>
    </w:p>
    <w:p w14:paraId="57463E03" w14:textId="77777777" w:rsidR="002B7E39" w:rsidRPr="000466CC" w:rsidRDefault="002B7E39" w:rsidP="00E774B0">
      <w:pPr>
        <w:numPr>
          <w:ilvl w:val="0"/>
          <w:numId w:val="13"/>
        </w:numPr>
        <w:spacing w:line="360" w:lineRule="auto"/>
        <w:jc w:val="both"/>
        <w:rPr>
          <w:rFonts w:ascii="Aptos" w:hAnsi="Aptos" w:cs="Times New Roman"/>
        </w:rPr>
      </w:pPr>
      <w:r w:rsidRPr="000466CC">
        <w:rPr>
          <w:rFonts w:ascii="Aptos" w:hAnsi="Aptos" w:cs="Times New Roman"/>
        </w:rPr>
        <w:t>Porcentaje ambiental: fijado en 15 % del recaudo total del IPU.</w:t>
      </w:r>
    </w:p>
    <w:p w14:paraId="3CC5E882" w14:textId="77777777" w:rsidR="002B7E39" w:rsidRPr="000466CC" w:rsidRDefault="002B7E39" w:rsidP="00E774B0">
      <w:pPr>
        <w:numPr>
          <w:ilvl w:val="0"/>
          <w:numId w:val="13"/>
        </w:numPr>
        <w:spacing w:line="360" w:lineRule="auto"/>
        <w:jc w:val="both"/>
        <w:rPr>
          <w:rFonts w:ascii="Aptos" w:hAnsi="Aptos" w:cs="Times New Roman"/>
        </w:rPr>
      </w:pPr>
      <w:r w:rsidRPr="000466CC">
        <w:rPr>
          <w:rFonts w:ascii="Aptos" w:hAnsi="Aptos" w:cs="Times New Roman"/>
        </w:rPr>
        <w:t>El ET no incorpora tratamientos diferenciados o beneficios por condiciones ambientales</w:t>
      </w:r>
    </w:p>
    <w:p w14:paraId="0F75A0E4" w14:textId="77777777" w:rsidR="002B7E39" w:rsidRPr="000466CC" w:rsidRDefault="002B7E39" w:rsidP="002B7E39">
      <w:pPr>
        <w:spacing w:line="360" w:lineRule="auto"/>
        <w:ind w:left="720"/>
        <w:jc w:val="both"/>
        <w:rPr>
          <w:rFonts w:ascii="Aptos" w:hAnsi="Aptos" w:cs="Times New Roman"/>
        </w:rPr>
      </w:pPr>
    </w:p>
    <w:p w14:paraId="2EAA0041" w14:textId="77777777" w:rsidR="002B7E39" w:rsidRPr="000466CC" w:rsidRDefault="002B7E39" w:rsidP="002B7E39">
      <w:pPr>
        <w:pStyle w:val="Subtitle"/>
      </w:pPr>
      <w:r w:rsidRPr="000466CC">
        <w:t>Recomendaciones</w:t>
      </w:r>
    </w:p>
    <w:p w14:paraId="4AD884A5" w14:textId="77777777" w:rsidR="002B7E39" w:rsidRPr="000466CC" w:rsidRDefault="002B7E39" w:rsidP="00E774B0">
      <w:pPr>
        <w:numPr>
          <w:ilvl w:val="0"/>
          <w:numId w:val="14"/>
        </w:numPr>
        <w:spacing w:line="360" w:lineRule="auto"/>
        <w:jc w:val="both"/>
        <w:rPr>
          <w:rFonts w:ascii="Aptos" w:hAnsi="Aptos" w:cs="Times New Roman"/>
        </w:rPr>
      </w:pPr>
      <w:r w:rsidRPr="000466CC">
        <w:rPr>
          <w:rFonts w:ascii="Aptos" w:hAnsi="Aptos" w:cs="Times New Roman"/>
        </w:rPr>
        <w:t>Adelantar un proceso de actualización normativa que armonice la regulación con las disposiciones más recientes: adoptar los lineamientos de la Resolución 1040 de 2023 en materia catastral y actualizar la tabla de destinos económicos conforme a la Resolución 2025060163216. Con ello, todos los destinos del LADM-COL v4.1 contarán con tarifa definida, evitando pérdida de ingresos fiscales.</w:t>
      </w:r>
    </w:p>
    <w:p w14:paraId="6F658F45" w14:textId="77777777" w:rsidR="002B7E39" w:rsidRPr="000466CC" w:rsidRDefault="002B7E39" w:rsidP="00E774B0">
      <w:pPr>
        <w:numPr>
          <w:ilvl w:val="0"/>
          <w:numId w:val="14"/>
        </w:numPr>
        <w:spacing w:line="360" w:lineRule="auto"/>
        <w:jc w:val="both"/>
        <w:rPr>
          <w:rFonts w:ascii="Aptos" w:hAnsi="Aptos" w:cs="Times New Roman"/>
        </w:rPr>
      </w:pPr>
      <w:r w:rsidRPr="000466CC">
        <w:rPr>
          <w:rFonts w:ascii="Aptos" w:hAnsi="Aptos" w:cs="Times New Roman"/>
        </w:rPr>
        <w:lastRenderedPageBreak/>
        <w:t>Establecer límites y reglas de gradualidad específicos para incrementos derivados del rezago catastral, complementando la remisión al artículo 6 de la Ley 44 de 1990, a fin de otorgar certeza y seguridad jurídica.</w:t>
      </w:r>
    </w:p>
    <w:p w14:paraId="26364866" w14:textId="77777777" w:rsidR="002B7E39" w:rsidRPr="000466CC" w:rsidRDefault="002B7E39" w:rsidP="00E774B0">
      <w:pPr>
        <w:numPr>
          <w:ilvl w:val="0"/>
          <w:numId w:val="14"/>
        </w:numPr>
        <w:spacing w:line="360" w:lineRule="auto"/>
        <w:jc w:val="both"/>
        <w:rPr>
          <w:rFonts w:ascii="Aptos" w:hAnsi="Aptos" w:cs="Times New Roman"/>
        </w:rPr>
      </w:pPr>
      <w:r w:rsidRPr="000466CC">
        <w:rPr>
          <w:rFonts w:ascii="Aptos" w:hAnsi="Aptos" w:cs="Times New Roman"/>
        </w:rPr>
        <w:t>Corregir la inconsistencia de la sobretasa bomberil: definir de manera expresa y coherente la base gravable (si recae sobre el IPU liquidado o sobre el avalúo catastral) para alinear el hecho generador con la base y evitar incrementos indebidos por actualización catastral.</w:t>
      </w:r>
    </w:p>
    <w:p w14:paraId="0B842DFA" w14:textId="77777777" w:rsidR="002B7E39" w:rsidRDefault="002B7E39" w:rsidP="00E774B0">
      <w:pPr>
        <w:numPr>
          <w:ilvl w:val="0"/>
          <w:numId w:val="14"/>
        </w:numPr>
        <w:spacing w:line="360" w:lineRule="auto"/>
        <w:jc w:val="both"/>
        <w:rPr>
          <w:rFonts w:ascii="Aptos" w:hAnsi="Aptos" w:cs="Times New Roman"/>
        </w:rPr>
      </w:pPr>
      <w:r w:rsidRPr="000466CC">
        <w:rPr>
          <w:rFonts w:ascii="Aptos" w:hAnsi="Aptos" w:cs="Times New Roman"/>
        </w:rPr>
        <w:t>Precisar el método de determinación del alumbrado público: confirmar si la base gravable es el avalúo catastral y fijar parámetros de limitación frente al rezago catastral, con el fin de prevenir variaciones desproporcionadas.</w:t>
      </w:r>
    </w:p>
    <w:p w14:paraId="1B2812F8" w14:textId="77777777" w:rsidR="00AD45B0" w:rsidRDefault="00AD45B0" w:rsidP="00AD45B0">
      <w:pPr>
        <w:spacing w:line="360" w:lineRule="auto"/>
        <w:jc w:val="both"/>
        <w:rPr>
          <w:rFonts w:ascii="Aptos" w:hAnsi="Aptos" w:cs="Times New Roman"/>
        </w:rPr>
      </w:pPr>
    </w:p>
    <w:p w14:paraId="387DA155" w14:textId="22884CF1" w:rsidR="00AD45B0" w:rsidRDefault="00AD45B0" w:rsidP="00AD45B0">
      <w:pPr>
        <w:pStyle w:val="Title"/>
      </w:pPr>
      <w:r>
        <w:t xml:space="preserve">Anorí </w:t>
      </w:r>
    </w:p>
    <w:p w14:paraId="637D7244" w14:textId="77777777" w:rsidR="00AD45B0" w:rsidRPr="00723620" w:rsidRDefault="00AD45B0" w:rsidP="00AD45B0">
      <w:pPr>
        <w:spacing w:line="360" w:lineRule="auto"/>
        <w:jc w:val="both"/>
        <w:rPr>
          <w:rFonts w:ascii="Aptos" w:hAnsi="Aptos" w:cs="Times New Roman"/>
        </w:rPr>
      </w:pPr>
      <w:r w:rsidRPr="00723620">
        <w:rPr>
          <w:rFonts w:ascii="Aptos" w:hAnsi="Aptos" w:cs="Times New Roman"/>
        </w:rPr>
        <w:t>Estado actual de su normatividad tributaria: Acuerdo 23 de 2021.</w:t>
      </w:r>
    </w:p>
    <w:p w14:paraId="5E957C25" w14:textId="77777777" w:rsidR="00AD45B0" w:rsidRPr="00723620" w:rsidRDefault="00AD45B0" w:rsidP="00AD45B0">
      <w:pPr>
        <w:pStyle w:val="Subtitle"/>
      </w:pPr>
      <w:r w:rsidRPr="00723620">
        <w:t>Hallazgos</w:t>
      </w:r>
    </w:p>
    <w:p w14:paraId="27C88D15"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3D918D9"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Desactualización normativa: las definiciones y clasificaciones catastrales se basan en la Resolución 070 de 2011, hoy derogada.</w:t>
      </w:r>
    </w:p>
    <w:p w14:paraId="4A9B1BD7"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Matriz tarifaria: uso de una matriz especial que no se ajusta a la clasificación de destinos económicos del catastro departamental y no diferencia tarifas por rangos de avalúo, evidenciando desconexión con los estándares técnicos vigentes.</w:t>
      </w:r>
    </w:p>
    <w:p w14:paraId="3B87ED3C"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Beneficios por conservación: ausencia de definición precisa del área declarada para acceder a la exención, con posible impacto fiscal negativo.</w:t>
      </w:r>
    </w:p>
    <w:p w14:paraId="68A4E060"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 xml:space="preserve">Ausencia de sobretasa bomberil sobre IPU o avalúo; el cobro solo se aplica sobre el </w:t>
      </w:r>
      <w:r w:rsidRPr="00723620">
        <w:rPr>
          <w:rFonts w:ascii="Aptos" w:hAnsi="Aptos" w:cs="Times New Roman"/>
        </w:rPr>
        <w:lastRenderedPageBreak/>
        <w:t>Impuesto de Industria y Comercio (ICA).</w:t>
      </w:r>
    </w:p>
    <w:p w14:paraId="1840AAF4"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Determina la calificación de Pequeña propiedad rural: Prevista para predios ≤ 10 hectáreas.</w:t>
      </w:r>
    </w:p>
    <w:p w14:paraId="03EB1196"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Alumbrado público: 1‰ sobre el avalúo catastral para predios sin energía eléctrica.</w:t>
      </w:r>
    </w:p>
    <w:p w14:paraId="6C0E4AC8"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Tarifa general: mínima 5‰ y máxima 16‰ (en UVT), Autoevaluación del avalúo: prevista por la normativa municipal.</w:t>
      </w:r>
    </w:p>
    <w:p w14:paraId="7B57C9B2"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Beneficios a víctimas de desplazamiento forzado.</w:t>
      </w:r>
    </w:p>
    <w:p w14:paraId="71E1B935" w14:textId="77777777" w:rsidR="00AD45B0" w:rsidRPr="00723620" w:rsidRDefault="00AD45B0" w:rsidP="00E774B0">
      <w:pPr>
        <w:pStyle w:val="ListParagraph"/>
        <w:widowControl w:val="0"/>
        <w:numPr>
          <w:ilvl w:val="0"/>
          <w:numId w:val="16"/>
        </w:numPr>
        <w:spacing w:after="0" w:line="360" w:lineRule="auto"/>
        <w:contextualSpacing w:val="0"/>
        <w:jc w:val="both"/>
        <w:rPr>
          <w:rFonts w:ascii="Aptos" w:hAnsi="Aptos" w:cs="Times New Roman"/>
        </w:rPr>
      </w:pPr>
      <w:r w:rsidRPr="00723620">
        <w:rPr>
          <w:rFonts w:ascii="Aptos" w:hAnsi="Aptos" w:cs="Times New Roman"/>
        </w:rPr>
        <w:t>Están exentos del Impuesto Predial Unificado (IPU): (i) los inmuebles de las corporaciones autónomas destinados a conservación hídrica y a infraestructura asociada (embalses, colectores, tanques, PTAR); y (ii) las áreas de conservación de aguas, fauna y flora reglamentadas por el Concejo.</w:t>
      </w:r>
    </w:p>
    <w:p w14:paraId="5E0EE310" w14:textId="77777777" w:rsidR="00AD45B0" w:rsidRPr="00AD45B0" w:rsidRDefault="00AD45B0" w:rsidP="00AD45B0">
      <w:pPr>
        <w:spacing w:line="360" w:lineRule="auto"/>
        <w:rPr>
          <w:rFonts w:ascii="Aptos" w:hAnsi="Aptos" w:cs="Times New Roman"/>
        </w:rPr>
      </w:pPr>
    </w:p>
    <w:p w14:paraId="7C29D5D1" w14:textId="77777777" w:rsidR="00AD45B0" w:rsidRPr="00AD45B0" w:rsidRDefault="00AD45B0" w:rsidP="00AD45B0">
      <w:pPr>
        <w:pStyle w:val="Subtitle"/>
      </w:pPr>
      <w:r w:rsidRPr="00AD45B0">
        <w:t>Recomendaciones</w:t>
      </w:r>
    </w:p>
    <w:p w14:paraId="6BFCC08A" w14:textId="77777777" w:rsidR="00AD45B0" w:rsidRPr="00723620" w:rsidRDefault="00AD45B0" w:rsidP="00E774B0">
      <w:pPr>
        <w:numPr>
          <w:ilvl w:val="0"/>
          <w:numId w:val="15"/>
        </w:numPr>
        <w:spacing w:line="360" w:lineRule="auto"/>
        <w:jc w:val="both"/>
        <w:rPr>
          <w:rFonts w:ascii="Aptos" w:hAnsi="Aptos" w:cs="Times New Roman"/>
        </w:rPr>
      </w:pPr>
      <w:r w:rsidRPr="0072362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A735382" w14:textId="77777777" w:rsidR="00AD45B0" w:rsidRPr="00723620" w:rsidRDefault="00AD45B0" w:rsidP="00E774B0">
      <w:pPr>
        <w:numPr>
          <w:ilvl w:val="0"/>
          <w:numId w:val="15"/>
        </w:numPr>
        <w:spacing w:line="360" w:lineRule="auto"/>
        <w:jc w:val="both"/>
        <w:rPr>
          <w:rFonts w:ascii="Aptos" w:hAnsi="Aptos" w:cs="Times New Roman"/>
        </w:rPr>
      </w:pPr>
      <w:r w:rsidRPr="00723620">
        <w:rPr>
          <w:rFonts w:ascii="Aptos" w:hAnsi="Aptos" w:cs="Times New Roman"/>
        </w:rPr>
        <w:t>Actualizar la normativa que remite a la Resolución 070 de 2011 (derogada) y adoptar LADM-COL v4.1 y sus definiciones para la nueva matriz tarifaria, alineando la estructura con la clasificación departamental y con rangos de avalúo.</w:t>
      </w:r>
    </w:p>
    <w:p w14:paraId="1557994A" w14:textId="77777777" w:rsidR="00AD45B0" w:rsidRPr="00723620" w:rsidRDefault="00AD45B0" w:rsidP="00E774B0">
      <w:pPr>
        <w:numPr>
          <w:ilvl w:val="0"/>
          <w:numId w:val="15"/>
        </w:numPr>
        <w:spacing w:line="360" w:lineRule="auto"/>
        <w:jc w:val="both"/>
        <w:rPr>
          <w:rFonts w:ascii="Aptos" w:hAnsi="Aptos" w:cs="Times New Roman"/>
        </w:rPr>
      </w:pPr>
      <w:r w:rsidRPr="00723620">
        <w:rPr>
          <w:rFonts w:ascii="Aptos" w:hAnsi="Aptos" w:cs="Times New Roman"/>
        </w:rPr>
        <w:t>Precisar las áreas objeto de los beneficios por conservación (criterios, delimitación y verificación) para evitar impactos negativos en el recaudo y asegurar aplicación controlada y justa.</w:t>
      </w:r>
    </w:p>
    <w:p w14:paraId="5CA07769" w14:textId="77777777" w:rsidR="00AD45B0" w:rsidRPr="00723620" w:rsidRDefault="00AD45B0" w:rsidP="00E774B0">
      <w:pPr>
        <w:numPr>
          <w:ilvl w:val="0"/>
          <w:numId w:val="15"/>
        </w:numPr>
        <w:spacing w:line="360" w:lineRule="auto"/>
        <w:jc w:val="both"/>
        <w:rPr>
          <w:rFonts w:ascii="Aptos" w:hAnsi="Aptos" w:cs="Times New Roman"/>
        </w:rPr>
      </w:pPr>
      <w:r w:rsidRPr="00723620">
        <w:rPr>
          <w:rFonts w:ascii="Aptos" w:hAnsi="Aptos" w:cs="Times New Roman"/>
        </w:rPr>
        <w:t>Evaluar y considerar la implementación de la sobretasa bomberil sobre el IPU o el avalúo, como instrumento de financiamiento del servicio bomberil.</w:t>
      </w:r>
    </w:p>
    <w:p w14:paraId="1311D495" w14:textId="77777777" w:rsidR="00AD45B0" w:rsidRPr="00723620" w:rsidRDefault="00AD45B0" w:rsidP="00E774B0">
      <w:pPr>
        <w:numPr>
          <w:ilvl w:val="0"/>
          <w:numId w:val="15"/>
        </w:numPr>
        <w:spacing w:line="360" w:lineRule="auto"/>
        <w:jc w:val="both"/>
        <w:rPr>
          <w:rFonts w:ascii="Aptos" w:hAnsi="Aptos" w:cs="Times New Roman"/>
        </w:rPr>
      </w:pPr>
      <w:r w:rsidRPr="00723620">
        <w:rPr>
          <w:rFonts w:ascii="Aptos" w:hAnsi="Aptos" w:cs="Times New Roman"/>
        </w:rPr>
        <w:t xml:space="preserve">Fortalecer el procedimiento de acceso a beneficios tributarios a víctimas del desplazamiento forzado, que: (i) establezca requisitos habilitantes e idóneos para cada beneficio; (ii) defina la autoridad competente, el canal de solicitud, los términos de decisión, </w:t>
      </w:r>
      <w:r w:rsidRPr="00723620">
        <w:rPr>
          <w:rFonts w:ascii="Aptos" w:hAnsi="Aptos" w:cs="Times New Roman"/>
        </w:rPr>
        <w:lastRenderedPageBreak/>
        <w:t>la vigencia, renovación y causales de pérdida; (iii) prevea verificación previa y control posterior.</w:t>
      </w:r>
    </w:p>
    <w:p w14:paraId="487D990E" w14:textId="41E3D992" w:rsidR="00AD45B0" w:rsidRDefault="00AD45B0" w:rsidP="00AD45B0">
      <w:pPr>
        <w:pStyle w:val="Title"/>
      </w:pPr>
      <w:r>
        <w:t>Argelia</w:t>
      </w:r>
    </w:p>
    <w:p w14:paraId="4C7CA8E6" w14:textId="77777777" w:rsidR="00AD45B0" w:rsidRPr="00BE3801" w:rsidRDefault="00AD45B0" w:rsidP="00AD45B0">
      <w:pPr>
        <w:spacing w:line="360" w:lineRule="auto"/>
        <w:jc w:val="both"/>
        <w:rPr>
          <w:rFonts w:ascii="Aptos" w:hAnsi="Aptos" w:cs="Times New Roman"/>
        </w:rPr>
      </w:pPr>
      <w:r w:rsidRPr="00BE3801">
        <w:rPr>
          <w:rFonts w:ascii="Aptos" w:hAnsi="Aptos" w:cs="Times New Roman"/>
        </w:rPr>
        <w:t>Estado actual de su normatividad tributaria: Acuerdos 010 de 2019, 011 de 2022 y 011 de 2024.</w:t>
      </w:r>
    </w:p>
    <w:p w14:paraId="65686ED2" w14:textId="77777777" w:rsidR="00AD45B0" w:rsidRPr="00BE3801" w:rsidRDefault="00AD45B0" w:rsidP="00AD45B0">
      <w:pPr>
        <w:pStyle w:val="Subtitle"/>
      </w:pPr>
      <w:r w:rsidRPr="00BE3801">
        <w:t>Hallazgos</w:t>
      </w:r>
    </w:p>
    <w:p w14:paraId="72706460"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CC79AE7"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Matriz tarifaria propia no armonizada con los lineamientos de la Gerencia de Catastro, lo que puede generar fricciones en procesos futuros de actualización catastral.</w:t>
      </w:r>
    </w:p>
    <w:p w14:paraId="708E7CA3"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Tarifas elevadas: el 19‰ fijado para extracción de hidrocarburos, industria y minería excede límites legales, con riesgo de contingencias.</w:t>
      </w:r>
    </w:p>
    <w:p w14:paraId="2550688F"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Alumbrado público ambiguo: coexistencia de porcentaje sobre el IPU y sobretasa de 1‰ sobre el avalúo, con riesgo de doble cobro o desbordamiento tarifario; además, no se precisa la tarifa para predios sin servicio de energía.</w:t>
      </w:r>
    </w:p>
    <w:p w14:paraId="18C80CA5"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Límites al incremento: se advierte la necesidad de respetar el sistema de topes del IPU, evitando superar el 25 % previsto en la Ley 1450 de 2011.</w:t>
      </w:r>
    </w:p>
    <w:p w14:paraId="4D99CF7C"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Estratificación no verificada para efectos de liquidación.</w:t>
      </w:r>
    </w:p>
    <w:p w14:paraId="20B9B512"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Determinación y cobro: pago trimestral y factura como título de cobro.</w:t>
      </w:r>
    </w:p>
    <w:p w14:paraId="0F643208"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Porcentaje ambiental: 15 % del recaudo efectivo del IPU. (sin incluir intereses de mora).</w:t>
      </w:r>
    </w:p>
    <w:p w14:paraId="11E0231E" w14:textId="77777777" w:rsidR="00AD45B0" w:rsidRPr="00BE3801" w:rsidRDefault="00AD45B0" w:rsidP="00E774B0">
      <w:pPr>
        <w:numPr>
          <w:ilvl w:val="0"/>
          <w:numId w:val="17"/>
        </w:numPr>
        <w:spacing w:line="360" w:lineRule="auto"/>
        <w:jc w:val="both"/>
        <w:rPr>
          <w:rFonts w:ascii="Aptos" w:hAnsi="Aptos" w:cs="Times New Roman"/>
        </w:rPr>
      </w:pPr>
      <w:r w:rsidRPr="00BE3801">
        <w:rPr>
          <w:rFonts w:ascii="Aptos" w:hAnsi="Aptos" w:cs="Times New Roman"/>
        </w:rPr>
        <w:t>Beneficios: reforestación y conservación de microcuencas (2‰); patrimonio arquitectónico (5 % a 30 %).</w:t>
      </w:r>
    </w:p>
    <w:p w14:paraId="1EBB2C7D" w14:textId="58428487" w:rsidR="00AD45B0" w:rsidRPr="00AD45B0" w:rsidRDefault="00AD45B0" w:rsidP="00E774B0">
      <w:pPr>
        <w:numPr>
          <w:ilvl w:val="0"/>
          <w:numId w:val="17"/>
        </w:numPr>
        <w:spacing w:line="360" w:lineRule="auto"/>
        <w:jc w:val="both"/>
        <w:rPr>
          <w:rFonts w:ascii="Aptos" w:hAnsi="Aptos" w:cs="Times New Roman"/>
        </w:rPr>
      </w:pPr>
      <w:r w:rsidRPr="00BE3801">
        <w:rPr>
          <w:rFonts w:ascii="Aptos" w:hAnsi="Aptos" w:cs="Times New Roman"/>
        </w:rPr>
        <w:lastRenderedPageBreak/>
        <w:t>Incentivo por conservación de microcuencas y promoción de la agricultura : Aplica a predios rurales agrícolas que acrediten destinar 2/3 del área a agricultura o a arborización extensiva sobre microcuencas.</w:t>
      </w:r>
    </w:p>
    <w:p w14:paraId="0DA67036" w14:textId="77777777" w:rsidR="00AD45B0" w:rsidRPr="00BE3801" w:rsidRDefault="00AD45B0" w:rsidP="00AD45B0">
      <w:pPr>
        <w:pStyle w:val="Subtitle"/>
      </w:pPr>
      <w:r w:rsidRPr="00BE3801">
        <w:t>Recomendaciones</w:t>
      </w:r>
    </w:p>
    <w:p w14:paraId="452B6EF4" w14:textId="77777777" w:rsidR="00AD45B0" w:rsidRPr="00BE3801" w:rsidRDefault="00AD45B0" w:rsidP="00E774B0">
      <w:pPr>
        <w:numPr>
          <w:ilvl w:val="0"/>
          <w:numId w:val="18"/>
        </w:numPr>
        <w:spacing w:line="360" w:lineRule="auto"/>
        <w:jc w:val="both"/>
        <w:rPr>
          <w:rFonts w:ascii="Aptos" w:hAnsi="Aptos" w:cs="Times New Roman"/>
        </w:rPr>
      </w:pPr>
      <w:r w:rsidRPr="00BE3801">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E4C6E58" w14:textId="77777777" w:rsidR="00AD45B0" w:rsidRPr="00BE3801" w:rsidRDefault="00AD45B0" w:rsidP="00E774B0">
      <w:pPr>
        <w:numPr>
          <w:ilvl w:val="0"/>
          <w:numId w:val="18"/>
        </w:numPr>
        <w:spacing w:line="360" w:lineRule="auto"/>
        <w:jc w:val="both"/>
        <w:rPr>
          <w:rFonts w:ascii="Aptos" w:hAnsi="Aptos" w:cs="Times New Roman"/>
        </w:rPr>
      </w:pPr>
      <w:r w:rsidRPr="00BE3801">
        <w:rPr>
          <w:rFonts w:ascii="Aptos" w:hAnsi="Aptos" w:cs="Times New Roman"/>
        </w:rPr>
        <w:t>Armonizar la matriz tarifaria con la clasificación y definiciones catastrales vigentes de la Gerencia de Catastro, para asegurar coherencia técnica en eventuales actualizaciones.</w:t>
      </w:r>
    </w:p>
    <w:p w14:paraId="4531E86E" w14:textId="77777777" w:rsidR="00AD45B0" w:rsidRPr="00BE3801" w:rsidRDefault="00AD45B0" w:rsidP="00E774B0">
      <w:pPr>
        <w:numPr>
          <w:ilvl w:val="0"/>
          <w:numId w:val="18"/>
        </w:numPr>
        <w:spacing w:line="360" w:lineRule="auto"/>
        <w:jc w:val="both"/>
        <w:rPr>
          <w:rFonts w:ascii="Aptos" w:hAnsi="Aptos" w:cs="Times New Roman"/>
        </w:rPr>
      </w:pPr>
      <w:r w:rsidRPr="00BE3801">
        <w:rPr>
          <w:rFonts w:ascii="Aptos" w:hAnsi="Aptos" w:cs="Times New Roman"/>
        </w:rPr>
        <w:t>Revisar y corregir las tarifas que exceden límites legales (p. ej., 19‰ para actividades extractivas e industriales), a fin de mitigar riesgos de nulidad y contingencias.</w:t>
      </w:r>
    </w:p>
    <w:p w14:paraId="26AEA239" w14:textId="77777777" w:rsidR="00AD45B0" w:rsidRPr="00BE3801" w:rsidRDefault="00AD45B0" w:rsidP="00E774B0">
      <w:pPr>
        <w:numPr>
          <w:ilvl w:val="0"/>
          <w:numId w:val="18"/>
        </w:numPr>
        <w:spacing w:line="360" w:lineRule="auto"/>
        <w:jc w:val="both"/>
        <w:rPr>
          <w:rFonts w:ascii="Aptos" w:hAnsi="Aptos" w:cs="Times New Roman"/>
        </w:rPr>
      </w:pPr>
      <w:r w:rsidRPr="00BE3801">
        <w:rPr>
          <w:rFonts w:ascii="Aptos" w:hAnsi="Aptos" w:cs="Times New Roman"/>
        </w:rPr>
        <w:t>Clarificar el régimen de alumbrado público: definir de manera expresa la base gravable (IPU o avalúo), evitar superposiciones entre porcentaje y sobretasa de 1‰, y precisar la tarifa aplicable a predios sin energía.</w:t>
      </w:r>
    </w:p>
    <w:p w14:paraId="14922B84" w14:textId="77777777" w:rsidR="00AD45B0" w:rsidRPr="00BE3801" w:rsidRDefault="00AD45B0" w:rsidP="00E774B0">
      <w:pPr>
        <w:numPr>
          <w:ilvl w:val="0"/>
          <w:numId w:val="18"/>
        </w:numPr>
        <w:spacing w:line="360" w:lineRule="auto"/>
        <w:jc w:val="both"/>
        <w:rPr>
          <w:rFonts w:ascii="Aptos" w:hAnsi="Aptos" w:cs="Times New Roman"/>
        </w:rPr>
      </w:pPr>
      <w:r w:rsidRPr="00BE3801">
        <w:rPr>
          <w:rFonts w:ascii="Aptos" w:hAnsi="Aptos" w:cs="Times New Roman"/>
        </w:rPr>
        <w:t>Ajustar el régimen de topes al incremento del IPU para garantizar observancia del 25 % de la Ley 1450 de 2011.</w:t>
      </w:r>
    </w:p>
    <w:p w14:paraId="469C3361" w14:textId="77777777" w:rsidR="00AD45B0" w:rsidRPr="00BE3801" w:rsidRDefault="00AD45B0" w:rsidP="00E774B0">
      <w:pPr>
        <w:numPr>
          <w:ilvl w:val="0"/>
          <w:numId w:val="18"/>
        </w:numPr>
        <w:spacing w:line="360" w:lineRule="auto"/>
        <w:jc w:val="both"/>
        <w:rPr>
          <w:rFonts w:ascii="Aptos" w:hAnsi="Aptos" w:cs="Times New Roman"/>
        </w:rPr>
      </w:pPr>
      <w:r w:rsidRPr="00BE3801">
        <w:rPr>
          <w:rFonts w:ascii="Aptos" w:hAnsi="Aptos" w:cs="Times New Roman"/>
        </w:rPr>
        <w:t>Verificar y actualizar la estratificación utilizada como base del cobro, documentando metodología y fuente.</w:t>
      </w:r>
    </w:p>
    <w:p w14:paraId="70A6DD17" w14:textId="77777777" w:rsidR="00AD45B0" w:rsidRPr="00AD45B0" w:rsidRDefault="00AD45B0" w:rsidP="00AD45B0"/>
    <w:p w14:paraId="42384AA4" w14:textId="77777777" w:rsidR="003051D2" w:rsidRPr="003051D2" w:rsidRDefault="003051D2" w:rsidP="003051D2"/>
    <w:p w14:paraId="50ABE881" w14:textId="77777777" w:rsidR="003051D2" w:rsidRPr="003051D2" w:rsidRDefault="003051D2" w:rsidP="003051D2"/>
    <w:p w14:paraId="75A543FC" w14:textId="1F594246" w:rsidR="00327CFA" w:rsidRDefault="00AD45B0" w:rsidP="00AD45B0">
      <w:pPr>
        <w:pStyle w:val="Title"/>
      </w:pPr>
      <w:r>
        <w:t>Belmira</w:t>
      </w:r>
    </w:p>
    <w:p w14:paraId="6DB891E2" w14:textId="77777777" w:rsidR="00AD45B0" w:rsidRPr="00AD45B0" w:rsidRDefault="00AD45B0" w:rsidP="00AD45B0">
      <w:pPr>
        <w:spacing w:line="360" w:lineRule="auto"/>
        <w:jc w:val="both"/>
        <w:rPr>
          <w:rFonts w:ascii="Aptos" w:hAnsi="Aptos" w:cs="Times New Roman"/>
        </w:rPr>
      </w:pPr>
      <w:r w:rsidRPr="00AD45B0">
        <w:rPr>
          <w:rFonts w:ascii="Aptos" w:hAnsi="Aptos" w:cs="Times New Roman"/>
        </w:rPr>
        <w:lastRenderedPageBreak/>
        <w:t xml:space="preserve">El estado actual de su normatividad tributaria se establece en el acuerdo: 010 de 2018, modificado por el acuerdo 015 de 2021. </w:t>
      </w:r>
    </w:p>
    <w:p w14:paraId="5CC18383" w14:textId="77777777" w:rsidR="00AD45B0" w:rsidRPr="00AD45B0" w:rsidRDefault="00AD45B0" w:rsidP="00AD45B0">
      <w:pPr>
        <w:pStyle w:val="Subtitle"/>
      </w:pPr>
      <w:r w:rsidRPr="00AD45B0">
        <w:t>Hallazgos</w:t>
      </w:r>
    </w:p>
    <w:p w14:paraId="06DF0E89"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Belmira, el Acuerdo 015 de 2021 adoptó una tabla basada en LADM-COL 4.0; la versión vigente es 4.01, lo que genera desfase.</w:t>
      </w:r>
    </w:p>
    <w:p w14:paraId="363D5E5C"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Se acoge el artículo 6 de la Ley 44 de 1990 como límite al incremento del IPU, sin reglas específicas para rezago catastral u otros eventos de actualización, con riesgo de variaciones desproporcionadas.</w:t>
      </w:r>
    </w:p>
    <w:p w14:paraId="6B59B8ED"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Elementos del tributo definidos conforme a la Ley 1430 de 2010 (naturaleza, hecho generador, sujetos) y solidaridad en el pago entre propietario y poseedor; se prevén exclusiones para iglesias católicas y otros cultos.</w:t>
      </w:r>
    </w:p>
    <w:p w14:paraId="6C183D34"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Clasificación general de predios y matriz tarifaria por destinos económicos, actualizada por el Acuerdo 015 de 2021 con rangos de avalúo y tarifas progresivas.</w:t>
      </w:r>
    </w:p>
    <w:p w14:paraId="78F0DD50"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Calendario tributario y facturación definidos anualmente por resolución; determinación oficial vía factura.</w:t>
      </w:r>
    </w:p>
    <w:p w14:paraId="4B6735C8"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Exenciones: Defensa Civil, ESAL, albergues, guarderías, hogares de ancianos y predios de educación pública oficial. Y posee Incentivos al patrimonio arquitectónico: descuentos 5 %–30 % del impuesto liquidado, según magnitud de las obras de conservación.</w:t>
      </w:r>
    </w:p>
    <w:p w14:paraId="51870CE7"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Sobretasa ambiental: 1,5‰ sobre avalúo catastral, con destinación a la corporación autónoma.</w:t>
      </w:r>
    </w:p>
    <w:p w14:paraId="4506CC30" w14:textId="77777777" w:rsidR="00AD45B0" w:rsidRPr="00AD45B0" w:rsidRDefault="00AD45B0" w:rsidP="00E774B0">
      <w:pPr>
        <w:numPr>
          <w:ilvl w:val="0"/>
          <w:numId w:val="19"/>
        </w:numPr>
        <w:spacing w:line="360" w:lineRule="auto"/>
        <w:jc w:val="both"/>
        <w:rPr>
          <w:rFonts w:ascii="Aptos" w:hAnsi="Aptos" w:cs="Times New Roman"/>
        </w:rPr>
      </w:pPr>
      <w:r w:rsidRPr="00AD45B0">
        <w:rPr>
          <w:rFonts w:ascii="Aptos" w:hAnsi="Aptos" w:cs="Times New Roman"/>
        </w:rPr>
        <w:t>El ET no incorpora tratamientos diferenciados o beneficios por condiciones ambientales</w:t>
      </w:r>
    </w:p>
    <w:p w14:paraId="30D43836" w14:textId="77777777" w:rsidR="00AD45B0" w:rsidRPr="00AD45B0" w:rsidRDefault="00AD45B0" w:rsidP="00AD45B0">
      <w:pPr>
        <w:pStyle w:val="Subtitle"/>
      </w:pPr>
      <w:r w:rsidRPr="00AD45B0">
        <w:t>Recomendaciones</w:t>
      </w:r>
    </w:p>
    <w:p w14:paraId="587D433C" w14:textId="77777777" w:rsidR="00AD45B0" w:rsidRPr="00AD45B0" w:rsidRDefault="00AD45B0" w:rsidP="00E774B0">
      <w:pPr>
        <w:numPr>
          <w:ilvl w:val="0"/>
          <w:numId w:val="20"/>
        </w:numPr>
        <w:spacing w:line="360" w:lineRule="auto"/>
        <w:jc w:val="both"/>
        <w:rPr>
          <w:rFonts w:ascii="Aptos" w:hAnsi="Aptos" w:cs="Times New Roman"/>
        </w:rPr>
      </w:pPr>
      <w:r w:rsidRPr="00AD45B0">
        <w:rPr>
          <w:rFonts w:ascii="Aptos" w:hAnsi="Aptos" w:cs="Times New Roman"/>
        </w:rPr>
        <w:lastRenderedPageBreak/>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88949E9" w14:textId="77777777" w:rsidR="00AD45B0" w:rsidRPr="00AD45B0" w:rsidRDefault="00AD45B0" w:rsidP="00E774B0">
      <w:pPr>
        <w:numPr>
          <w:ilvl w:val="0"/>
          <w:numId w:val="20"/>
        </w:numPr>
        <w:spacing w:line="360" w:lineRule="auto"/>
        <w:jc w:val="both"/>
        <w:rPr>
          <w:rFonts w:ascii="Aptos" w:hAnsi="Aptos" w:cs="Times New Roman"/>
        </w:rPr>
      </w:pPr>
      <w:r w:rsidRPr="00AD45B0">
        <w:rPr>
          <w:rFonts w:ascii="Aptos" w:hAnsi="Aptos" w:cs="Times New Roman"/>
        </w:rPr>
        <w:t>Incorporar límites y reglas de gradualidad específicos para rezago catastral, complementando la remisión al art. 6 de la Ley 44 de 1990, para otorgar seguridad jurídica.</w:t>
      </w:r>
    </w:p>
    <w:p w14:paraId="25E545D0" w14:textId="77777777" w:rsidR="00AD45B0" w:rsidRPr="00AD45B0" w:rsidRDefault="00AD45B0" w:rsidP="00E774B0">
      <w:pPr>
        <w:numPr>
          <w:ilvl w:val="0"/>
          <w:numId w:val="20"/>
        </w:numPr>
        <w:spacing w:line="360" w:lineRule="auto"/>
        <w:jc w:val="both"/>
        <w:rPr>
          <w:rFonts w:ascii="Aptos" w:hAnsi="Aptos" w:cs="Times New Roman"/>
        </w:rPr>
      </w:pPr>
      <w:r w:rsidRPr="00AD45B0">
        <w:rPr>
          <w:rFonts w:ascii="Aptos" w:hAnsi="Aptos" w:cs="Times New Roman"/>
        </w:rPr>
        <w:t>Revisar periódicamente el impacto fiscal de exenciones e incentivos (p. ej., patrimonio arquitectónico) y definir criterios de acceso y permanencia, asegurando sostenibilidad y equilibrio entre estímulos y capacidad fiscal.</w:t>
      </w:r>
    </w:p>
    <w:p w14:paraId="67B4120E" w14:textId="77777777" w:rsidR="00AD45B0" w:rsidRDefault="00AD45B0" w:rsidP="00E774B0">
      <w:pPr>
        <w:numPr>
          <w:ilvl w:val="0"/>
          <w:numId w:val="20"/>
        </w:numPr>
        <w:spacing w:line="360" w:lineRule="auto"/>
        <w:jc w:val="both"/>
        <w:rPr>
          <w:rFonts w:ascii="Aptos" w:hAnsi="Aptos" w:cs="Times New Roman"/>
        </w:rPr>
      </w:pPr>
      <w:r w:rsidRPr="00AD45B0">
        <w:rPr>
          <w:rFonts w:ascii="Aptos" w:hAnsi="Aptos" w:cs="Times New Roman"/>
        </w:rPr>
        <w:t>Fortalecer la gestión y notificación tributaria, incluyendo procedimientos de corrección de avalúos y liquidaciones, para mejorar la eficiencia administrativa y la certeza al contribuyente.</w:t>
      </w:r>
    </w:p>
    <w:p w14:paraId="0FA3C090" w14:textId="6B01DF7B" w:rsidR="00AD45B0" w:rsidRDefault="00403B33" w:rsidP="00403B33">
      <w:pPr>
        <w:pStyle w:val="Title"/>
      </w:pPr>
      <w:r>
        <w:t>San Andrés de Cuerquía</w:t>
      </w:r>
    </w:p>
    <w:p w14:paraId="0685E595" w14:textId="77777777" w:rsidR="00403B33" w:rsidRPr="00B9597A" w:rsidRDefault="00403B33" w:rsidP="00403B33">
      <w:pPr>
        <w:spacing w:line="360" w:lineRule="auto"/>
        <w:jc w:val="both"/>
        <w:rPr>
          <w:rFonts w:ascii="Aptos" w:hAnsi="Aptos" w:cs="Times New Roman"/>
          <w:b/>
          <w:bCs/>
        </w:rPr>
      </w:pPr>
      <w:r w:rsidRPr="00B9597A">
        <w:rPr>
          <w:rFonts w:ascii="Aptos" w:hAnsi="Aptos" w:cs="Times New Roman"/>
        </w:rPr>
        <w:t>El estado actual de su normatividad tributaria se establece en el acuerdo: 016 DE 2021.</w:t>
      </w:r>
    </w:p>
    <w:p w14:paraId="59C53F0C" w14:textId="77777777" w:rsidR="00403B33" w:rsidRPr="00B9597A" w:rsidRDefault="00403B33" w:rsidP="00403B33">
      <w:pPr>
        <w:pStyle w:val="Subtitle"/>
      </w:pPr>
      <w:r w:rsidRPr="00B9597A">
        <w:t>Hallazgos</w:t>
      </w:r>
    </w:p>
    <w:p w14:paraId="7F1098DB"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San Andrés de Cuerquía se utiliza LADM-COL versión 1 (obsoleto), lo que profundiza el desfase.</w:t>
      </w:r>
    </w:p>
    <w:p w14:paraId="3AC5002C"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t>Notificación de la factura: se intenta notificar por correo electrónico, pese a que la notificación de la determinación oficial tiene forma especial prevista por ley (página web y cartelera), con riesgo de nulidad del cobro.</w:t>
      </w:r>
    </w:p>
    <w:p w14:paraId="32A46024"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t>Beneficios ambientales (descuento 50 % para conservación de especies nativas y para cultivos, bosques y fuentes hídricas): no se precisa si son acumulables ni si existen topes, con posible afectación del recaudo.</w:t>
      </w:r>
    </w:p>
    <w:p w14:paraId="67091BD8"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lastRenderedPageBreak/>
        <w:t>Liquidación por rangos de avalúo con tarifas 5‰–16‰ y tarifa especial 2‰ para zonas de altura.</w:t>
      </w:r>
    </w:p>
    <w:p w14:paraId="637E1458"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t>Determinación y facturación: factura como título de cobro, trimestral, con pronto pago 10 % en el primer trimestre.</w:t>
      </w:r>
    </w:p>
    <w:p w14:paraId="76DF5CDE"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t>Sobretasa ambiental: 1,5‰ sobre avalúo catastral. Sobretasa bomberil: 2 % del recaudo del IPU.</w:t>
      </w:r>
    </w:p>
    <w:p w14:paraId="71FA95E0" w14:textId="77777777" w:rsidR="00403B33" w:rsidRPr="00B9597A" w:rsidRDefault="00403B33" w:rsidP="00E774B0">
      <w:pPr>
        <w:numPr>
          <w:ilvl w:val="0"/>
          <w:numId w:val="21"/>
        </w:numPr>
        <w:jc w:val="both"/>
        <w:rPr>
          <w:rFonts w:ascii="Aptos" w:hAnsi="Aptos" w:cs="Times New Roman"/>
        </w:rPr>
      </w:pPr>
      <w:r w:rsidRPr="00B9597A">
        <w:rPr>
          <w:rFonts w:ascii="Aptos" w:hAnsi="Aptos" w:cs="Times New Roman"/>
        </w:rPr>
        <w:t>Gravamen prohibido y exenciones: iglesias, parques naturales, bomberos, JAC y predios públicos.</w:t>
      </w:r>
    </w:p>
    <w:p w14:paraId="35549B80" w14:textId="77777777" w:rsidR="00403B33" w:rsidRPr="00B9597A" w:rsidRDefault="00403B33" w:rsidP="00E774B0">
      <w:pPr>
        <w:pStyle w:val="ListParagraph"/>
        <w:widowControl w:val="0"/>
        <w:numPr>
          <w:ilvl w:val="0"/>
          <w:numId w:val="21"/>
        </w:numPr>
        <w:spacing w:after="0" w:line="240" w:lineRule="auto"/>
        <w:contextualSpacing w:val="0"/>
        <w:jc w:val="both"/>
        <w:rPr>
          <w:rFonts w:ascii="Aptos" w:hAnsi="Aptos" w:cs="Times New Roman"/>
        </w:rPr>
      </w:pPr>
      <w:r w:rsidRPr="00B9597A">
        <w:rPr>
          <w:rFonts w:ascii="Aptos" w:hAnsi="Aptos" w:cs="Times New Roman"/>
        </w:rPr>
        <w:t>El ET no incorpora tratamientos diferenciados o beneficios por condiciones ambientales</w:t>
      </w:r>
    </w:p>
    <w:p w14:paraId="09DE5159" w14:textId="77777777" w:rsidR="00403B33" w:rsidRPr="00B9597A" w:rsidRDefault="00403B33" w:rsidP="00403B33">
      <w:pPr>
        <w:ind w:left="720"/>
        <w:jc w:val="both"/>
        <w:rPr>
          <w:rFonts w:ascii="Aptos" w:hAnsi="Aptos" w:cs="Times New Roman"/>
        </w:rPr>
      </w:pPr>
    </w:p>
    <w:p w14:paraId="30E380A0" w14:textId="77777777" w:rsidR="00403B33" w:rsidRPr="00B9597A" w:rsidRDefault="00403B33" w:rsidP="00403B33">
      <w:pPr>
        <w:pStyle w:val="Subtitle"/>
      </w:pPr>
      <w:r w:rsidRPr="00B9597A">
        <w:t>Recomendaciones</w:t>
      </w:r>
    </w:p>
    <w:p w14:paraId="22CA43EE" w14:textId="77777777" w:rsidR="00403B33" w:rsidRPr="00B9597A" w:rsidRDefault="00403B33" w:rsidP="00E774B0">
      <w:pPr>
        <w:numPr>
          <w:ilvl w:val="0"/>
          <w:numId w:val="22"/>
        </w:numPr>
        <w:jc w:val="both"/>
        <w:rPr>
          <w:rFonts w:ascii="Aptos" w:hAnsi="Aptos" w:cs="Times New Roman"/>
        </w:rPr>
      </w:pPr>
      <w:r w:rsidRPr="00B9597A">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449CD814" w14:textId="77777777" w:rsidR="00403B33" w:rsidRPr="00B9597A" w:rsidRDefault="00403B33" w:rsidP="00E774B0">
      <w:pPr>
        <w:numPr>
          <w:ilvl w:val="0"/>
          <w:numId w:val="22"/>
        </w:numPr>
        <w:jc w:val="both"/>
        <w:rPr>
          <w:rFonts w:ascii="Aptos" w:hAnsi="Aptos" w:cs="Times New Roman"/>
        </w:rPr>
      </w:pPr>
      <w:r w:rsidRPr="00B9597A">
        <w:rPr>
          <w:rFonts w:ascii="Aptos" w:hAnsi="Aptos" w:cs="Times New Roman"/>
        </w:rPr>
        <w:t>Ajustar el procedimiento de notificación de la determinación oficial a las formas especiales previstas por ley (página web y cartelera), garantizando validez y exigibilidad.</w:t>
      </w:r>
    </w:p>
    <w:p w14:paraId="501A5034" w14:textId="77777777" w:rsidR="00403B33" w:rsidRPr="00B9597A" w:rsidRDefault="00403B33" w:rsidP="00E774B0">
      <w:pPr>
        <w:numPr>
          <w:ilvl w:val="0"/>
          <w:numId w:val="22"/>
        </w:numPr>
        <w:jc w:val="both"/>
        <w:rPr>
          <w:rFonts w:ascii="Aptos" w:hAnsi="Aptos" w:cs="Times New Roman"/>
        </w:rPr>
      </w:pPr>
      <w:r w:rsidRPr="00B9597A">
        <w:rPr>
          <w:rFonts w:ascii="Aptos" w:hAnsi="Aptos" w:cs="Times New Roman"/>
        </w:rPr>
        <w:t>Precisar el régimen de descuentos/beneficios: establecer si son acumulables y fijar topes o reglas de prioridad, para asegurar claridad aplicativa y sostenibilidad del recaudo.</w:t>
      </w:r>
    </w:p>
    <w:p w14:paraId="1C83CC09" w14:textId="77777777" w:rsidR="00403B33" w:rsidRPr="00B9597A" w:rsidRDefault="00403B33" w:rsidP="00E774B0">
      <w:pPr>
        <w:numPr>
          <w:ilvl w:val="0"/>
          <w:numId w:val="22"/>
        </w:numPr>
        <w:jc w:val="both"/>
        <w:rPr>
          <w:rFonts w:ascii="Aptos" w:hAnsi="Aptos" w:cs="Times New Roman"/>
        </w:rPr>
      </w:pPr>
      <w:r w:rsidRPr="00B9597A">
        <w:rPr>
          <w:rFonts w:ascii="Aptos" w:hAnsi="Aptos" w:cs="Times New Roman"/>
        </w:rPr>
        <w:t>Establecer límites máximos anuales y reglas de gradualidad para los incrementos del IPU derivados de actualizaciones y rezago catastral, complementando la remisión al artículo 6 de la Ley 44 de 1990 con los lineamientos de la Ley 1995 de 2019.</w:t>
      </w:r>
    </w:p>
    <w:p w14:paraId="3B09EAEA" w14:textId="77777777" w:rsidR="00403B33" w:rsidRPr="00403B33" w:rsidRDefault="00403B33" w:rsidP="00403B33"/>
    <w:p w14:paraId="69287137" w14:textId="5CA55F01" w:rsidR="00403B33" w:rsidRDefault="00403B33" w:rsidP="00403B33">
      <w:pPr>
        <w:pStyle w:val="Title"/>
      </w:pPr>
      <w:r>
        <w:t xml:space="preserve">Santo Domingo </w:t>
      </w:r>
    </w:p>
    <w:p w14:paraId="4071EC36" w14:textId="77777777" w:rsidR="00403B33" w:rsidRPr="00C4509C" w:rsidRDefault="00403B33" w:rsidP="00403B33">
      <w:pPr>
        <w:jc w:val="both"/>
        <w:rPr>
          <w:rFonts w:ascii="Aptos" w:hAnsi="Aptos" w:cs="Times New Roman"/>
        </w:rPr>
      </w:pPr>
      <w:r w:rsidRPr="00C4509C">
        <w:rPr>
          <w:rFonts w:ascii="Aptos" w:hAnsi="Aptos" w:cs="Times New Roman"/>
        </w:rPr>
        <w:t>El estado actual de su normatividad tributaria se establece en el acuerdo: 22 de 2021</w:t>
      </w:r>
    </w:p>
    <w:p w14:paraId="6D7F9840" w14:textId="77777777" w:rsidR="00403B33" w:rsidRPr="00C4509C" w:rsidRDefault="00403B33" w:rsidP="00403B33">
      <w:pPr>
        <w:pStyle w:val="Subtitle"/>
      </w:pPr>
      <w:r w:rsidRPr="00C4509C">
        <w:t>Hallazgos</w:t>
      </w:r>
    </w:p>
    <w:p w14:paraId="5300B7C6"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w:t>
      </w:r>
      <w:r w:rsidRPr="00C4509C">
        <w:rPr>
          <w:rFonts w:ascii="Aptos" w:hAnsi="Aptos" w:cs="Times New Roman"/>
        </w:rPr>
        <w:lastRenderedPageBreak/>
        <w:t>COL versión 4.1. Esta omisión implica un riesgo fiscal por no contar con tarifas para los nuevos destinos; el Municipio podría perder recursos por ausencia de un elemento esencial del tributo.</w:t>
      </w:r>
    </w:p>
    <w:p w14:paraId="5D970FC1"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Las definiciones catastrales del artículo 30 se basan en la Resolución 70 de 2011, que debe actualizarse conforme a la Resolución 1040 de 2023.</w:t>
      </w:r>
    </w:p>
    <w:p w14:paraId="07443D60"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La matriz tarifaria se define por rangos de avalúo con tarifas 6‰–16‰ para urbanos, hasta 33‰ para urbanizables no urbanizados/no construidos, y 5‰–14‰ en rural.</w:t>
      </w:r>
    </w:p>
    <w:p w14:paraId="5FF352AE"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El municipio adopta los límites de la Ley 1995 de 2019 y regula la determinación oficial vía factura con cobro trimestral.</w:t>
      </w:r>
    </w:p>
    <w:p w14:paraId="14B7D001"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Se establecen descuentos ambientales entre 10 % y 50 %. Se definen inmuebles de gravamen prohibido (iglesias y uso público).</w:t>
      </w:r>
    </w:p>
    <w:p w14:paraId="6AB37454"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Sobretasa ambiental de 1,5‰ sobre el avalúo.</w:t>
      </w:r>
    </w:p>
    <w:p w14:paraId="01829CAD"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Alumbrado público: tarifa del 1 % sobre el avalúo para predios no usuarios de energía eléctrica, sin límites de crecimiento frente a actualización o rezago catastral.</w:t>
      </w:r>
    </w:p>
    <w:p w14:paraId="0AC14A61"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Sobretasa bomberil: contradicción entre el art. 222 (elementos iguales a los del IPU) y los arts. 223 y 224 (base: valor liquidado del ICA con tarifa 2 %), generando incertidumbre sobre la base gravable real y sus efectos en actualización/rezago.</w:t>
      </w:r>
    </w:p>
    <w:p w14:paraId="344F2130" w14:textId="77777777" w:rsidR="00403B33" w:rsidRPr="00C4509C" w:rsidRDefault="00403B33" w:rsidP="00E774B0">
      <w:pPr>
        <w:numPr>
          <w:ilvl w:val="0"/>
          <w:numId w:val="23"/>
        </w:numPr>
        <w:spacing w:line="360" w:lineRule="auto"/>
        <w:jc w:val="both"/>
        <w:rPr>
          <w:rFonts w:ascii="Aptos" w:hAnsi="Aptos" w:cs="Times New Roman"/>
        </w:rPr>
      </w:pPr>
      <w:r w:rsidRPr="00C4509C">
        <w:rPr>
          <w:rFonts w:ascii="Aptos" w:hAnsi="Aptos" w:cs="Times New Roman"/>
        </w:rPr>
        <w:t>Beneficio tributario para bienes inmuebles que se utilicen para la conservación del medio ambiente, cuencas hidrográficas y nacimientos de agua. Se les otorga un descuento en función del área de conservación.</w:t>
      </w:r>
    </w:p>
    <w:p w14:paraId="5AB90B62" w14:textId="77777777" w:rsidR="00403B33" w:rsidRPr="00C4509C" w:rsidRDefault="00403B33" w:rsidP="00403B33">
      <w:pPr>
        <w:pStyle w:val="Subtitle"/>
      </w:pPr>
      <w:r w:rsidRPr="00C4509C">
        <w:t>Recomendaciones</w:t>
      </w:r>
    </w:p>
    <w:p w14:paraId="07F6A81A" w14:textId="77777777" w:rsidR="00403B33" w:rsidRPr="00C4509C" w:rsidRDefault="00403B33" w:rsidP="00E774B0">
      <w:pPr>
        <w:numPr>
          <w:ilvl w:val="0"/>
          <w:numId w:val="24"/>
        </w:numPr>
        <w:spacing w:line="360" w:lineRule="auto"/>
        <w:jc w:val="both"/>
        <w:rPr>
          <w:rFonts w:ascii="Aptos" w:hAnsi="Aptos" w:cs="Times New Roman"/>
        </w:rPr>
      </w:pPr>
      <w:r w:rsidRPr="00C4509C">
        <w:rPr>
          <w:rFonts w:ascii="Aptos" w:hAnsi="Aptos" w:cs="Times New Roman"/>
        </w:rPr>
        <w:t>Adelantar un proceso de actualización normativa que armonice con la Resolución 1040 de 2023 en materia catastral y actualice la tabla de destinos conforme a la Resolución 2025060163216, asegurando que todos los destinos del LADM-COL v4.1 cuenten con tarifa definida y evitando pérdida de ingresos.</w:t>
      </w:r>
    </w:p>
    <w:p w14:paraId="1C9BA21F" w14:textId="77777777" w:rsidR="00403B33" w:rsidRPr="00C4509C" w:rsidRDefault="00403B33" w:rsidP="00E774B0">
      <w:pPr>
        <w:numPr>
          <w:ilvl w:val="0"/>
          <w:numId w:val="24"/>
        </w:numPr>
        <w:spacing w:line="360" w:lineRule="auto"/>
        <w:jc w:val="both"/>
        <w:rPr>
          <w:rFonts w:ascii="Aptos" w:hAnsi="Aptos" w:cs="Times New Roman"/>
        </w:rPr>
      </w:pPr>
      <w:r w:rsidRPr="00C4509C">
        <w:rPr>
          <w:rFonts w:ascii="Aptos" w:hAnsi="Aptos" w:cs="Times New Roman"/>
        </w:rPr>
        <w:lastRenderedPageBreak/>
        <w:t>Unificar y aclarar la sobretasa bomberil, precisando de manera coherente la base gravable (IPU o ICA) para eliminar la contradicción entre los arts. 222–224 y garantizar validez del cobro.</w:t>
      </w:r>
    </w:p>
    <w:p w14:paraId="19A74D57" w14:textId="77777777" w:rsidR="00403B33" w:rsidRPr="00C4509C" w:rsidRDefault="00403B33" w:rsidP="00E774B0">
      <w:pPr>
        <w:numPr>
          <w:ilvl w:val="0"/>
          <w:numId w:val="24"/>
        </w:numPr>
        <w:spacing w:line="360" w:lineRule="auto"/>
        <w:jc w:val="both"/>
        <w:rPr>
          <w:rFonts w:ascii="Aptos" w:hAnsi="Aptos" w:cs="Times New Roman"/>
        </w:rPr>
      </w:pPr>
      <w:r w:rsidRPr="00C4509C">
        <w:rPr>
          <w:rFonts w:ascii="Aptos" w:hAnsi="Aptos" w:cs="Times New Roman"/>
        </w:rPr>
        <w:t>Regular límites y metodología para la sobretasa de alumbrado público aplicable a predios no usuarios de energía, definiendo expresamente base gravable y topes de crecimiento frente a actualización/rezago, a fin de prevenir incrementos desproporcionados.</w:t>
      </w:r>
    </w:p>
    <w:p w14:paraId="424EC06C" w14:textId="77777777" w:rsidR="00403B33" w:rsidRPr="00C4509C" w:rsidRDefault="00403B33" w:rsidP="00E774B0">
      <w:pPr>
        <w:numPr>
          <w:ilvl w:val="0"/>
          <w:numId w:val="24"/>
        </w:numPr>
        <w:spacing w:line="360" w:lineRule="auto"/>
        <w:jc w:val="both"/>
        <w:rPr>
          <w:rFonts w:ascii="Aptos" w:hAnsi="Aptos" w:cs="Times New Roman"/>
        </w:rPr>
      </w:pPr>
      <w:r w:rsidRPr="00C4509C">
        <w:rPr>
          <w:rFonts w:ascii="Aptos" w:hAnsi="Aptos" w:cs="Times New Roman"/>
        </w:rPr>
        <w:t>Unificar el régimen de la sobretasa bomberil en el Estatuto precisando una única base gravable (IPU o ICA) y derogando la regla en conflicto, armonizando los arts. 222–224. Alinear hecho generador y base gravable, prohibiendo la concurrencia simultánea sobre IPU e ICA. Definir la metodología de determinación y el período de causación (los detalles operativos podrán remitirse a reglamentación). Si se opta por IPU, prever límites/gradualidad frente a actualización o rezago catastral</w:t>
      </w:r>
    </w:p>
    <w:p w14:paraId="6238C374" w14:textId="77777777" w:rsidR="00403B33" w:rsidRDefault="00403B33" w:rsidP="00E774B0">
      <w:pPr>
        <w:numPr>
          <w:ilvl w:val="0"/>
          <w:numId w:val="24"/>
        </w:numPr>
        <w:jc w:val="both"/>
        <w:rPr>
          <w:rFonts w:ascii="Aptos" w:hAnsi="Aptos" w:cs="Times New Roman"/>
        </w:rPr>
      </w:pPr>
      <w:r w:rsidRPr="00C4509C">
        <w:rPr>
          <w:rFonts w:ascii="Aptos" w:hAnsi="Aptos" w:cs="Times New Roman"/>
        </w:rPr>
        <w:t>Establecer límites máximos anuales y reglas de gradualidad para los incrementos del IPU derivados de actualizaciones y rezago catastral, complementando la remisión al artículo 6 de la Ley 44 de 1990 con los lineamientos de la Ley 1995 de 2019.</w:t>
      </w:r>
    </w:p>
    <w:p w14:paraId="04EDD7A7" w14:textId="77777777" w:rsidR="00403B33" w:rsidRDefault="00403B33" w:rsidP="00403B33">
      <w:pPr>
        <w:jc w:val="both"/>
        <w:rPr>
          <w:rFonts w:ascii="Aptos" w:hAnsi="Aptos" w:cs="Times New Roman"/>
        </w:rPr>
      </w:pPr>
    </w:p>
    <w:p w14:paraId="71AD94AB" w14:textId="3AE2C6D9" w:rsidR="00403B33" w:rsidRDefault="00403B33" w:rsidP="00403B33">
      <w:pPr>
        <w:pStyle w:val="Title"/>
      </w:pPr>
      <w:r>
        <w:t>Tarazá</w:t>
      </w:r>
    </w:p>
    <w:p w14:paraId="6DDD4B0F" w14:textId="77777777" w:rsidR="00403B33" w:rsidRPr="005C3FCA" w:rsidRDefault="00403B33" w:rsidP="00403B33">
      <w:pPr>
        <w:spacing w:line="360" w:lineRule="auto"/>
        <w:jc w:val="both"/>
        <w:rPr>
          <w:rFonts w:ascii="Aptos" w:hAnsi="Aptos" w:cs="Times New Roman"/>
        </w:rPr>
      </w:pPr>
      <w:r w:rsidRPr="005C3FCA">
        <w:rPr>
          <w:rFonts w:ascii="Aptos" w:hAnsi="Aptos" w:cs="Times New Roman"/>
        </w:rPr>
        <w:t>El estado actual de su normatividad tributaria se establece en el acuerdo: 3 de 2017.</w:t>
      </w:r>
    </w:p>
    <w:p w14:paraId="5D95616E" w14:textId="77777777" w:rsidR="00403B33" w:rsidRPr="00403B33" w:rsidRDefault="00403B33" w:rsidP="00403B33">
      <w:pPr>
        <w:pStyle w:val="Subtitle"/>
      </w:pPr>
      <w:r w:rsidRPr="00403B33">
        <w:t>Hallazgos</w:t>
      </w:r>
    </w:p>
    <w:p w14:paraId="46C790DA"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10CD781"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El IPU se desarrolla desde el artículo 12, se definen autorización legal y elementos del impuesto, y se clasifica predio urbano edificado como aquel con al menos 10 % de construcción del área del lote.</w:t>
      </w:r>
    </w:p>
    <w:p w14:paraId="14B467AD"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lastRenderedPageBreak/>
        <w:t>La matriz tarifaria para urbanos edificados varía entre 6‰ y 13‰; inmuebles industriales/comerciales/servicios se agrupan en categoría mixta con 13‰–25‰; UAF con 5‰ y predios no calificados como pequeña propiedad rural con 8‰; se acoge el límite del art. 6 de la Ley 44 de 1990.</w:t>
      </w:r>
    </w:p>
    <w:p w14:paraId="67FA1C68"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Duplicidad de la matriz tarifaria en los artículos 16 y 23.</w:t>
      </w:r>
    </w:p>
    <w:p w14:paraId="0120A358"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Sobretasa ambiental de 1,5‰; pronto pago hasta 20 % en el primer trimestre; cobro trimestral.</w:t>
      </w:r>
    </w:p>
    <w:p w14:paraId="5C27071D"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Exenciones y tratamientos para iglesias, comunidades religiosas, conservación de aguas/fauna/flora, entidades sindicales, JAC, educación, seguridad y orden público.</w:t>
      </w:r>
    </w:p>
    <w:p w14:paraId="6048BA74"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Sobretasa bomberil: el art. 169 presenta discrepancia entre texto (2 %) y cifra (1,5 %), con implicaciones para actividades de alto riesgo (estaciones de servicio, depósitos de inflamables).</w:t>
      </w:r>
    </w:p>
    <w:p w14:paraId="6125CE0E" w14:textId="77777777" w:rsidR="00403B33" w:rsidRPr="005C3FCA" w:rsidRDefault="00403B33" w:rsidP="00E774B0">
      <w:pPr>
        <w:numPr>
          <w:ilvl w:val="0"/>
          <w:numId w:val="25"/>
        </w:numPr>
        <w:spacing w:line="360" w:lineRule="auto"/>
        <w:jc w:val="both"/>
        <w:rPr>
          <w:rFonts w:ascii="Aptos" w:hAnsi="Aptos" w:cs="Times New Roman"/>
        </w:rPr>
      </w:pPr>
      <w:r w:rsidRPr="005C3FCA">
        <w:rPr>
          <w:rFonts w:ascii="Aptos" w:hAnsi="Aptos" w:cs="Times New Roman"/>
        </w:rPr>
        <w:t>Alumbrado público: se menciona la posibilidad de gravar predios no usuarios de energía eléctrica, pero no se desarrolla el tributo en el acuerdo, impidiendo su aplicación.</w:t>
      </w:r>
    </w:p>
    <w:p w14:paraId="025EC7BB" w14:textId="77777777" w:rsidR="00403B33" w:rsidRDefault="00403B33" w:rsidP="00E774B0">
      <w:pPr>
        <w:pStyle w:val="ListParagraph"/>
        <w:widowControl w:val="0"/>
        <w:numPr>
          <w:ilvl w:val="0"/>
          <w:numId w:val="25"/>
        </w:numPr>
        <w:spacing w:after="0" w:line="240" w:lineRule="auto"/>
        <w:contextualSpacing w:val="0"/>
        <w:jc w:val="both"/>
        <w:rPr>
          <w:rFonts w:ascii="Aptos" w:hAnsi="Aptos" w:cs="Times New Roman"/>
        </w:rPr>
      </w:pPr>
      <w:r w:rsidRPr="005C3FCA">
        <w:rPr>
          <w:rFonts w:ascii="Aptos" w:hAnsi="Aptos" w:cs="Times New Roman"/>
        </w:rPr>
        <w:t>Se encuentran exentos del IPU, Los inmuebles de propiedad de la Corporación Autónoma de Antioquia, destinados a la conservación de hoyas, laderas, escarpas, canales y conducción de aguas, embalses, colectores de alcantarillado y tanques.</w:t>
      </w:r>
    </w:p>
    <w:p w14:paraId="46BFCBCE" w14:textId="77777777" w:rsidR="00403B33" w:rsidRDefault="00403B33" w:rsidP="00403B33">
      <w:pPr>
        <w:widowControl w:val="0"/>
        <w:spacing w:after="0" w:line="240" w:lineRule="auto"/>
        <w:jc w:val="both"/>
        <w:rPr>
          <w:rFonts w:ascii="Aptos" w:hAnsi="Aptos" w:cs="Times New Roman"/>
        </w:rPr>
      </w:pPr>
    </w:p>
    <w:p w14:paraId="2B4CA73F" w14:textId="77777777" w:rsidR="00403B33" w:rsidRPr="00403B33" w:rsidRDefault="00403B33" w:rsidP="00403B33">
      <w:pPr>
        <w:widowControl w:val="0"/>
        <w:spacing w:after="0" w:line="240" w:lineRule="auto"/>
        <w:jc w:val="both"/>
        <w:rPr>
          <w:rFonts w:ascii="Aptos" w:hAnsi="Aptos" w:cs="Times New Roman"/>
        </w:rPr>
      </w:pPr>
    </w:p>
    <w:p w14:paraId="0920FFD8" w14:textId="77777777" w:rsidR="00403B33" w:rsidRPr="005C3FCA" w:rsidRDefault="00403B33" w:rsidP="00403B33">
      <w:pPr>
        <w:pStyle w:val="Subtitle"/>
      </w:pPr>
      <w:r w:rsidRPr="005C3FCA">
        <w:t>Recomendaciones</w:t>
      </w:r>
    </w:p>
    <w:p w14:paraId="5203A9B5" w14:textId="77777777" w:rsidR="00403B33" w:rsidRPr="005C3FCA" w:rsidRDefault="00403B33" w:rsidP="00E774B0">
      <w:pPr>
        <w:numPr>
          <w:ilvl w:val="0"/>
          <w:numId w:val="26"/>
        </w:numPr>
        <w:spacing w:line="360" w:lineRule="auto"/>
        <w:jc w:val="both"/>
        <w:rPr>
          <w:rFonts w:ascii="Aptos" w:hAnsi="Aptos" w:cs="Times New Roman"/>
        </w:rPr>
      </w:pPr>
      <w:r w:rsidRPr="005C3FCA">
        <w:rPr>
          <w:rFonts w:ascii="Aptos" w:hAnsi="Aptos" w:cs="Times New Roman"/>
        </w:rPr>
        <w:t>Adelantar un proceso de actualización normativa que actualice la tabla de destinos conforme a la Resolución 2025060163216 y armonice con lineamientos catastrales recientes, garantizando tarifas para todos los destinos del LADM-COL v4.1.</w:t>
      </w:r>
    </w:p>
    <w:p w14:paraId="719263FA" w14:textId="77777777" w:rsidR="00403B33" w:rsidRPr="005C3FCA" w:rsidRDefault="00403B33" w:rsidP="00E774B0">
      <w:pPr>
        <w:numPr>
          <w:ilvl w:val="0"/>
          <w:numId w:val="26"/>
        </w:numPr>
        <w:spacing w:line="360" w:lineRule="auto"/>
        <w:jc w:val="both"/>
        <w:rPr>
          <w:rFonts w:ascii="Aptos" w:hAnsi="Aptos" w:cs="Times New Roman"/>
        </w:rPr>
      </w:pPr>
      <w:r w:rsidRPr="005C3FCA">
        <w:rPr>
          <w:rFonts w:ascii="Aptos" w:hAnsi="Aptos" w:cs="Times New Roman"/>
        </w:rPr>
        <w:t>Eliminar la duplicidad de la matriz tarifaria (arts. 16 y 23) para asegurar coherencia y evitar interpretaciones contradictorias.</w:t>
      </w:r>
    </w:p>
    <w:p w14:paraId="18125992" w14:textId="77777777" w:rsidR="00403B33" w:rsidRPr="005C3FCA" w:rsidRDefault="00403B33" w:rsidP="00E774B0">
      <w:pPr>
        <w:numPr>
          <w:ilvl w:val="0"/>
          <w:numId w:val="26"/>
        </w:numPr>
        <w:spacing w:line="360" w:lineRule="auto"/>
        <w:jc w:val="both"/>
        <w:rPr>
          <w:rFonts w:ascii="Aptos" w:hAnsi="Aptos" w:cs="Times New Roman"/>
        </w:rPr>
      </w:pPr>
      <w:r w:rsidRPr="005C3FCA">
        <w:rPr>
          <w:rFonts w:ascii="Aptos" w:hAnsi="Aptos" w:cs="Times New Roman"/>
        </w:rPr>
        <w:t>Corregir la imprecisión del art. 169 de la sobretasa bomberil, unificando el porcentaje aplicable y definiendo con claridad el tratamiento de actividades de alto riesgo, con sustento normativo.</w:t>
      </w:r>
    </w:p>
    <w:p w14:paraId="1302F129" w14:textId="77777777" w:rsidR="00403B33" w:rsidRDefault="00403B33" w:rsidP="00E774B0">
      <w:pPr>
        <w:numPr>
          <w:ilvl w:val="0"/>
          <w:numId w:val="26"/>
        </w:numPr>
        <w:spacing w:line="360" w:lineRule="auto"/>
        <w:jc w:val="both"/>
        <w:rPr>
          <w:rFonts w:ascii="Aptos" w:hAnsi="Aptos" w:cs="Times New Roman"/>
        </w:rPr>
      </w:pPr>
      <w:r w:rsidRPr="005C3FCA">
        <w:rPr>
          <w:rFonts w:ascii="Aptos" w:hAnsi="Aptos" w:cs="Times New Roman"/>
        </w:rPr>
        <w:lastRenderedPageBreak/>
        <w:t>Desarrollar integralmente el impuesto de alumbrado público: definir hecho generador, sujetos, base gravable, tarifas y procedimiento, con reglas para predios no usuarios de energía, a fin de habilitar su aplicación legal y efectiva.</w:t>
      </w:r>
    </w:p>
    <w:p w14:paraId="72EA716E" w14:textId="77777777" w:rsidR="00403B33" w:rsidRPr="005C3FCA" w:rsidRDefault="00403B33" w:rsidP="00E774B0">
      <w:pPr>
        <w:numPr>
          <w:ilvl w:val="0"/>
          <w:numId w:val="26"/>
        </w:numPr>
        <w:spacing w:line="360" w:lineRule="auto"/>
        <w:jc w:val="both"/>
        <w:rPr>
          <w:rFonts w:ascii="Aptos" w:hAnsi="Aptos" w:cs="Times New Roman"/>
        </w:rPr>
      </w:pPr>
      <w:r w:rsidRPr="005C3FCA">
        <w:rPr>
          <w:rFonts w:ascii="Aptos" w:hAnsi="Aptos" w:cs="Times New Roman"/>
        </w:rPr>
        <w:t>Establecer límites máximos anuales y reglas de gradualidad para los incrementos del IPU derivados de actualizaciones y rezago catastral, complementando la remisión al artículo 6 de la Ley 44 de 1990 con los lineamientos de la Ley 1995 de 2019.</w:t>
      </w:r>
    </w:p>
    <w:p w14:paraId="184A1A3D" w14:textId="77777777" w:rsidR="00403B33" w:rsidRPr="00403B33" w:rsidRDefault="00403B33" w:rsidP="00403B33"/>
    <w:p w14:paraId="7DE21AF2" w14:textId="70F726F8" w:rsidR="00403B33" w:rsidRDefault="00403B33" w:rsidP="00403B33">
      <w:pPr>
        <w:pStyle w:val="Title"/>
      </w:pPr>
      <w:r>
        <w:t xml:space="preserve">La Unión </w:t>
      </w:r>
    </w:p>
    <w:p w14:paraId="32AC031F" w14:textId="77777777" w:rsidR="00403B33" w:rsidRPr="006A428E" w:rsidRDefault="00403B33" w:rsidP="00403B33">
      <w:pPr>
        <w:spacing w:line="360" w:lineRule="auto"/>
        <w:jc w:val="both"/>
        <w:rPr>
          <w:rFonts w:ascii="Aptos" w:hAnsi="Aptos" w:cs="Times New Roman"/>
        </w:rPr>
      </w:pPr>
      <w:r w:rsidRPr="006A428E">
        <w:rPr>
          <w:rFonts w:ascii="Aptos" w:hAnsi="Aptos" w:cs="Times New Roman"/>
        </w:rPr>
        <w:t>El estado actual de su normatividad tributaria se establece en el acuerdo: 019 de 2021 y 021 de 2021</w:t>
      </w:r>
    </w:p>
    <w:p w14:paraId="0C008D90" w14:textId="77777777" w:rsidR="00403B33" w:rsidRPr="00403B33" w:rsidRDefault="00403B33" w:rsidP="00403B33">
      <w:pPr>
        <w:pStyle w:val="Subtitle"/>
      </w:pPr>
      <w:r w:rsidRPr="00403B33">
        <w:t>Hallazgos</w:t>
      </w:r>
    </w:p>
    <w:p w14:paraId="0C4383DD"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52671C1"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Notificación de la factura: pese a haberse adoptado la determinación oficial vía factura, se ha implementado notificación por correo electrónico, modalidad no prevista para este acto administrativo (debe realizarse por página web y cartelera), con riesgo de invalidez del cobro.</w:t>
      </w:r>
    </w:p>
    <w:p w14:paraId="7EE6C2FD"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Estructura tarifaria: destinos habitacionales por rangos de avalúo con tarifas 5‰–16‰ y hasta 33‰ para urbanizables no urbanizados o lotes urbanizados no construidos.</w:t>
      </w:r>
    </w:p>
    <w:p w14:paraId="75D367DB"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Límites al crecimiento: adopción de Ley 1995 de 2019 para incrementos por actualización catastral.</w:t>
      </w:r>
    </w:p>
    <w:p w14:paraId="4A4437D1"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Determinación y facturación: trimestral; se emplea bono anticipado para la vigencia siguiente con descuento del 10 %.</w:t>
      </w:r>
    </w:p>
    <w:p w14:paraId="361E1F20"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Sobretasa ambiental: 1,5‰.</w:t>
      </w:r>
    </w:p>
    <w:p w14:paraId="3C9CCC11"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lastRenderedPageBreak/>
        <w:t>Gravamen prohibido y exenciones: iglesias; entidades con plazas de mercado, vías, parques y zonas hídricas; ESE Hospital, Policía, Ejército, hogar juvenil campesino y JAC; descuento del 50 % para entidades culturales sin ánimo de lucro.</w:t>
      </w:r>
    </w:p>
    <w:p w14:paraId="664D7FEA"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Ausencia de sobretasa de alumbrado público del 1‰ sobre avalúo.</w:t>
      </w:r>
    </w:p>
    <w:p w14:paraId="463128BF"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Sobretasa bomberil: 5 % de la base gravable del IPU (equivale al 5 % del avalúo catastral), con riesgo de incrementos significativos en escenarios de actualización o rezago.</w:t>
      </w:r>
    </w:p>
    <w:p w14:paraId="66F50113" w14:textId="77777777" w:rsidR="00403B33" w:rsidRPr="006A428E" w:rsidRDefault="00403B33" w:rsidP="00E774B0">
      <w:pPr>
        <w:numPr>
          <w:ilvl w:val="0"/>
          <w:numId w:val="27"/>
        </w:numPr>
        <w:spacing w:line="360" w:lineRule="auto"/>
        <w:jc w:val="both"/>
        <w:rPr>
          <w:rFonts w:ascii="Aptos" w:hAnsi="Aptos" w:cs="Times New Roman"/>
        </w:rPr>
      </w:pPr>
      <w:r w:rsidRPr="006A428E">
        <w:rPr>
          <w:rFonts w:ascii="Aptos" w:hAnsi="Aptos" w:cs="Times New Roman"/>
        </w:rPr>
        <w:t>Beneficios tributarios del 50 % para inmuebles que se usen para la conservación de especies nativas y exóticas.</w:t>
      </w:r>
    </w:p>
    <w:p w14:paraId="60372000" w14:textId="77777777" w:rsidR="00403B33" w:rsidRPr="00403B33" w:rsidRDefault="00403B33" w:rsidP="00403B33">
      <w:pPr>
        <w:pStyle w:val="Subtitle"/>
      </w:pPr>
      <w:r w:rsidRPr="00403B33">
        <w:t>Recomendaciones</w:t>
      </w:r>
    </w:p>
    <w:p w14:paraId="3DD381A2" w14:textId="77777777" w:rsidR="00403B33" w:rsidRPr="006A428E" w:rsidRDefault="00403B33" w:rsidP="00E774B0">
      <w:pPr>
        <w:numPr>
          <w:ilvl w:val="0"/>
          <w:numId w:val="28"/>
        </w:numPr>
        <w:spacing w:line="360" w:lineRule="auto"/>
        <w:jc w:val="both"/>
        <w:rPr>
          <w:rFonts w:ascii="Aptos" w:hAnsi="Aptos" w:cs="Times New Roman"/>
        </w:rPr>
      </w:pPr>
      <w:r w:rsidRPr="006A428E">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620F153" w14:textId="77777777" w:rsidR="00403B33" w:rsidRPr="006A428E" w:rsidRDefault="00403B33" w:rsidP="00E774B0">
      <w:pPr>
        <w:numPr>
          <w:ilvl w:val="0"/>
          <w:numId w:val="28"/>
        </w:numPr>
        <w:spacing w:line="360" w:lineRule="auto"/>
        <w:jc w:val="both"/>
        <w:rPr>
          <w:rFonts w:ascii="Aptos" w:hAnsi="Aptos" w:cs="Times New Roman"/>
        </w:rPr>
      </w:pPr>
      <w:r w:rsidRPr="006A428E">
        <w:rPr>
          <w:rFonts w:ascii="Aptos" w:hAnsi="Aptos" w:cs="Times New Roman"/>
        </w:rPr>
        <w:t>Ajustar el procedimiento de notificación de la determinación oficial a las formas especiales (página web y cartelera), eliminando el uso de correo electrónico, para asegurar validez y exigibilidad.</w:t>
      </w:r>
    </w:p>
    <w:p w14:paraId="68D6F64F" w14:textId="77777777" w:rsidR="00403B33" w:rsidRPr="006A428E" w:rsidRDefault="00403B33" w:rsidP="00E774B0">
      <w:pPr>
        <w:numPr>
          <w:ilvl w:val="0"/>
          <w:numId w:val="28"/>
        </w:numPr>
        <w:spacing w:line="360" w:lineRule="auto"/>
        <w:jc w:val="both"/>
        <w:rPr>
          <w:rFonts w:ascii="Aptos" w:hAnsi="Aptos" w:cs="Times New Roman"/>
        </w:rPr>
      </w:pPr>
      <w:r w:rsidRPr="006A428E">
        <w:rPr>
          <w:rFonts w:ascii="Aptos" w:hAnsi="Aptos" w:cs="Times New Roman"/>
        </w:rPr>
        <w:t>Revisar la sobretasa bomberil (5 % del avalúo) por su potencial efecto multiplicador en actualizaciones/rezago, e incorporar límites/gradualidad que mitiguen variaciones desproporcionadas (sin modificar el hecho generador ni la base si no lo dispone el acuerdo).</w:t>
      </w:r>
    </w:p>
    <w:p w14:paraId="412E737A" w14:textId="77777777" w:rsidR="00707E60" w:rsidRDefault="00707E60"/>
    <w:p w14:paraId="5B1B22E2" w14:textId="26768F0F" w:rsidR="00403B33" w:rsidRDefault="00403B33" w:rsidP="00403B33">
      <w:pPr>
        <w:pStyle w:val="Title"/>
      </w:pPr>
      <w:r>
        <w:t>Puerto Triunfo</w:t>
      </w:r>
    </w:p>
    <w:p w14:paraId="52C89AC3" w14:textId="6A305433" w:rsidR="00403B33" w:rsidRPr="00E20762" w:rsidRDefault="00403B33" w:rsidP="00403B33">
      <w:pPr>
        <w:spacing w:line="360" w:lineRule="auto"/>
        <w:jc w:val="both"/>
        <w:rPr>
          <w:rFonts w:ascii="Aptos" w:hAnsi="Aptos" w:cs="Times New Roman"/>
        </w:rPr>
      </w:pPr>
      <w:r w:rsidRPr="00E20762">
        <w:rPr>
          <w:rFonts w:ascii="Aptos" w:hAnsi="Aptos" w:cs="Times New Roman"/>
        </w:rPr>
        <w:t>El estado actual de su normatividad tributaria se establece en el acuerdo: 13 de 2019</w:t>
      </w:r>
    </w:p>
    <w:p w14:paraId="74E613A9" w14:textId="77777777" w:rsidR="00403B33" w:rsidRPr="00E20762" w:rsidRDefault="00403B33" w:rsidP="00403B33">
      <w:pPr>
        <w:pStyle w:val="Subtitle"/>
      </w:pPr>
      <w:r w:rsidRPr="00E20762">
        <w:t>Hallazgos</w:t>
      </w:r>
    </w:p>
    <w:p w14:paraId="398D3F05"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lastRenderedPageBreak/>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AB7699F"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Desactualización normativa: el estatuto se soporta en la Resolución 70 de 2011, que debe actualizarse a la Resolución 1040 de 2023; además, las tarifas por destinos no están alineadas con la metodología de la Gerencia de Catastro.</w:t>
      </w:r>
    </w:p>
    <w:p w14:paraId="695BEB8D"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Estructura tarifaria: mínimo 7‰, máximo 14‰; 30‰ para lotes urbanizados no construidos.</w:t>
      </w:r>
    </w:p>
    <w:p w14:paraId="0668648E"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Determinación y cobro: adopción de la factura como título; dos cuotas semestrales.</w:t>
      </w:r>
    </w:p>
    <w:p w14:paraId="6DE65760"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Gravamen prohibido y exenciones: prohibición para iglesias; exenciones para JAC y hogares infantiles (según requisitos).</w:t>
      </w:r>
    </w:p>
    <w:p w14:paraId="38B2FC21"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Sobretasa ambiental: 1,5‰ (destinación a la CAR).</w:t>
      </w:r>
    </w:p>
    <w:p w14:paraId="457F5A60"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Alumbrado público: no se establece como 1‰ sobre avalúo; falta precisión normativa sobre su configuración.</w:t>
      </w:r>
    </w:p>
    <w:p w14:paraId="41BAED4A" w14:textId="77777777" w:rsidR="00403B33" w:rsidRPr="00E20762" w:rsidRDefault="00403B33" w:rsidP="00E774B0">
      <w:pPr>
        <w:numPr>
          <w:ilvl w:val="0"/>
          <w:numId w:val="29"/>
        </w:numPr>
        <w:spacing w:line="360" w:lineRule="auto"/>
        <w:jc w:val="both"/>
        <w:rPr>
          <w:rFonts w:ascii="Aptos" w:hAnsi="Aptos" w:cs="Times New Roman"/>
        </w:rPr>
      </w:pPr>
      <w:r w:rsidRPr="00E20762">
        <w:rPr>
          <w:rFonts w:ascii="Aptos" w:hAnsi="Aptos" w:cs="Times New Roman"/>
        </w:rPr>
        <w:t>Sobretasa bomberil: grava el IPU.</w:t>
      </w:r>
    </w:p>
    <w:p w14:paraId="3B2E169C" w14:textId="77777777" w:rsidR="00403B33" w:rsidRPr="00E20762" w:rsidRDefault="00403B33" w:rsidP="00E774B0">
      <w:pPr>
        <w:pStyle w:val="ListParagraph"/>
        <w:widowControl w:val="0"/>
        <w:numPr>
          <w:ilvl w:val="0"/>
          <w:numId w:val="29"/>
        </w:numPr>
        <w:spacing w:after="0" w:line="240" w:lineRule="auto"/>
        <w:contextualSpacing w:val="0"/>
        <w:jc w:val="both"/>
        <w:rPr>
          <w:rFonts w:ascii="Aptos" w:hAnsi="Aptos" w:cs="Times New Roman"/>
        </w:rPr>
      </w:pPr>
      <w:r w:rsidRPr="00E20762">
        <w:rPr>
          <w:rFonts w:ascii="Aptos" w:hAnsi="Aptos" w:cs="Times New Roman"/>
        </w:rPr>
        <w:t>El ET no incorpora tratamientos diferenciados o beneficios por condiciones ambientales</w:t>
      </w:r>
    </w:p>
    <w:p w14:paraId="722639A2" w14:textId="77777777" w:rsidR="00403B33" w:rsidRDefault="00403B33" w:rsidP="00403B33">
      <w:pPr>
        <w:spacing w:line="360" w:lineRule="auto"/>
        <w:ind w:left="720"/>
        <w:jc w:val="both"/>
        <w:rPr>
          <w:rFonts w:ascii="Aptos" w:hAnsi="Aptos" w:cs="Times New Roman"/>
        </w:rPr>
      </w:pPr>
    </w:p>
    <w:p w14:paraId="583320E7" w14:textId="77777777" w:rsidR="00403B33" w:rsidRDefault="00403B33" w:rsidP="00403B33">
      <w:pPr>
        <w:spacing w:line="360" w:lineRule="auto"/>
        <w:ind w:left="720"/>
        <w:jc w:val="both"/>
        <w:rPr>
          <w:rFonts w:ascii="Aptos" w:hAnsi="Aptos" w:cs="Times New Roman"/>
        </w:rPr>
      </w:pPr>
    </w:p>
    <w:p w14:paraId="6970F5A2" w14:textId="77777777" w:rsidR="00403B33" w:rsidRPr="00E20762" w:rsidRDefault="00403B33" w:rsidP="00403B33">
      <w:pPr>
        <w:spacing w:line="360" w:lineRule="auto"/>
        <w:ind w:left="720"/>
        <w:jc w:val="both"/>
        <w:rPr>
          <w:rFonts w:ascii="Aptos" w:hAnsi="Aptos" w:cs="Times New Roman"/>
        </w:rPr>
      </w:pPr>
    </w:p>
    <w:p w14:paraId="3F7DE952" w14:textId="77777777" w:rsidR="00403B33" w:rsidRPr="00E20762" w:rsidRDefault="00403B33" w:rsidP="00403B33">
      <w:pPr>
        <w:pStyle w:val="Subtitle"/>
      </w:pPr>
      <w:r w:rsidRPr="00E20762">
        <w:t>Recomendaciones</w:t>
      </w:r>
    </w:p>
    <w:p w14:paraId="5C6CD72A" w14:textId="77777777" w:rsidR="00403B33" w:rsidRPr="00E20762" w:rsidRDefault="00403B33" w:rsidP="00E774B0">
      <w:pPr>
        <w:numPr>
          <w:ilvl w:val="0"/>
          <w:numId w:val="30"/>
        </w:numPr>
        <w:spacing w:line="360" w:lineRule="auto"/>
        <w:jc w:val="both"/>
        <w:rPr>
          <w:rFonts w:ascii="Aptos" w:hAnsi="Aptos" w:cs="Times New Roman"/>
        </w:rPr>
      </w:pPr>
      <w:r w:rsidRPr="00E20762">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E20762">
        <w:rPr>
          <w:rFonts w:ascii="Aptos" w:hAnsi="Aptos" w:cs="Times New Roman"/>
        </w:rPr>
        <w:lastRenderedPageBreak/>
        <w:t>que todos los destinos contemplados en el modelo LADM-COL versión 4.1, cuenten con una tarifa definida, evitando la pérdida de ingresos fiscales.”</w:t>
      </w:r>
    </w:p>
    <w:p w14:paraId="56874112" w14:textId="77777777" w:rsidR="00403B33" w:rsidRPr="00E20762" w:rsidRDefault="00403B33" w:rsidP="00E774B0">
      <w:pPr>
        <w:numPr>
          <w:ilvl w:val="0"/>
          <w:numId w:val="30"/>
        </w:numPr>
        <w:spacing w:line="360" w:lineRule="auto"/>
        <w:jc w:val="both"/>
        <w:rPr>
          <w:rFonts w:ascii="Aptos" w:hAnsi="Aptos" w:cs="Times New Roman"/>
        </w:rPr>
      </w:pPr>
      <w:r w:rsidRPr="00E20762">
        <w:rPr>
          <w:rFonts w:ascii="Aptos" w:hAnsi="Aptos" w:cs="Times New Roman"/>
        </w:rPr>
        <w:t>Actualizar la base normativa (derogar remisiones a Res. 70 de 2011) y alinear la matriz tarifaria a la metodología de destinos definida por la Gerencia de Catastro, asegurando coherencia técnica.</w:t>
      </w:r>
    </w:p>
    <w:p w14:paraId="1DD82F13" w14:textId="77777777" w:rsidR="00403B33" w:rsidRPr="00E20762" w:rsidRDefault="00403B33" w:rsidP="00E774B0">
      <w:pPr>
        <w:numPr>
          <w:ilvl w:val="0"/>
          <w:numId w:val="30"/>
        </w:numPr>
        <w:spacing w:line="360" w:lineRule="auto"/>
        <w:jc w:val="both"/>
        <w:rPr>
          <w:rFonts w:ascii="Aptos" w:hAnsi="Aptos" w:cs="Times New Roman"/>
        </w:rPr>
      </w:pPr>
      <w:r w:rsidRPr="00E20762">
        <w:rPr>
          <w:rFonts w:ascii="Aptos" w:hAnsi="Aptos" w:cs="Times New Roman"/>
        </w:rPr>
        <w:t>Clarificar el régimen de alumbrado público: definir expresamente si grava avalúo o IPU, su base gravable, tarifa y procedimiento, para evitar ambigüedades en cálculo y cobro.</w:t>
      </w:r>
    </w:p>
    <w:p w14:paraId="0992B616" w14:textId="77777777" w:rsidR="00403B33" w:rsidRDefault="00403B33" w:rsidP="00E774B0">
      <w:pPr>
        <w:numPr>
          <w:ilvl w:val="0"/>
          <w:numId w:val="30"/>
        </w:numPr>
        <w:spacing w:line="360" w:lineRule="auto"/>
        <w:jc w:val="both"/>
        <w:rPr>
          <w:rFonts w:ascii="Aptos" w:hAnsi="Aptos" w:cs="Times New Roman"/>
        </w:rPr>
      </w:pPr>
      <w:r w:rsidRPr="00E20762">
        <w:rPr>
          <w:rFonts w:ascii="Aptos" w:hAnsi="Aptos" w:cs="Times New Roman"/>
        </w:rPr>
        <w:t>Evaluar el impacto fiscal de exenciones/beneficios (JAC, hogares infantiles), con seguimiento periódico de su costo fiscal y criterios de acceso/permanencia.</w:t>
      </w:r>
    </w:p>
    <w:p w14:paraId="6A977630" w14:textId="09122FCF" w:rsidR="00170E5A" w:rsidRDefault="00170E5A" w:rsidP="00170E5A">
      <w:pPr>
        <w:pStyle w:val="Title"/>
      </w:pPr>
      <w:r>
        <w:t>San Pedro de los Milagros</w:t>
      </w:r>
    </w:p>
    <w:p w14:paraId="583E4257" w14:textId="77777777" w:rsidR="00170E5A" w:rsidRPr="00FA454C" w:rsidRDefault="00170E5A" w:rsidP="00170E5A">
      <w:pPr>
        <w:spacing w:line="360" w:lineRule="auto"/>
        <w:jc w:val="both"/>
        <w:rPr>
          <w:rFonts w:ascii="Aptos" w:hAnsi="Aptos" w:cs="Times New Roman"/>
        </w:rPr>
      </w:pPr>
      <w:r w:rsidRPr="00FA454C">
        <w:rPr>
          <w:rFonts w:ascii="Aptos" w:hAnsi="Aptos" w:cs="Times New Roman"/>
        </w:rPr>
        <w:t>El estado actual de su normatividad tributaria se establece en el acuerdo: 45 de 2022.</w:t>
      </w:r>
    </w:p>
    <w:p w14:paraId="6783DB58" w14:textId="77777777" w:rsidR="00170E5A" w:rsidRPr="00170E5A" w:rsidRDefault="00170E5A" w:rsidP="00170E5A">
      <w:pPr>
        <w:pStyle w:val="Subtitle"/>
      </w:pPr>
      <w:r w:rsidRPr="00170E5A">
        <w:t>Hallazgos</w:t>
      </w:r>
    </w:p>
    <w:p w14:paraId="4882B3B5" w14:textId="77777777" w:rsidR="00170E5A" w:rsidRPr="00FA454C" w:rsidRDefault="00170E5A" w:rsidP="00E774B0">
      <w:pPr>
        <w:numPr>
          <w:ilvl w:val="0"/>
          <w:numId w:val="31"/>
        </w:numPr>
        <w:spacing w:line="360" w:lineRule="auto"/>
        <w:jc w:val="both"/>
        <w:rPr>
          <w:rFonts w:ascii="Aptos" w:hAnsi="Aptos" w:cs="Times New Roman"/>
        </w:rPr>
      </w:pPr>
      <w:r w:rsidRPr="00FA454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9350071" w14:textId="77777777" w:rsidR="00170E5A" w:rsidRPr="00FA454C" w:rsidRDefault="00170E5A" w:rsidP="00E774B0">
      <w:pPr>
        <w:numPr>
          <w:ilvl w:val="0"/>
          <w:numId w:val="31"/>
        </w:numPr>
        <w:spacing w:line="360" w:lineRule="auto"/>
        <w:jc w:val="both"/>
        <w:rPr>
          <w:rFonts w:ascii="Aptos" w:hAnsi="Aptos" w:cs="Times New Roman"/>
        </w:rPr>
      </w:pPr>
      <w:r w:rsidRPr="00FA454C">
        <w:rPr>
          <w:rFonts w:ascii="Aptos" w:hAnsi="Aptos" w:cs="Times New Roman"/>
        </w:rPr>
        <w:t>Marco del IPU: se regula desde el artículo 13; el estatuto define autorización legal, carácter real, avalúo y elementos del tributo; tarifas entre 5‰ y 16‰.</w:t>
      </w:r>
    </w:p>
    <w:p w14:paraId="615ED926" w14:textId="77777777" w:rsidR="00170E5A" w:rsidRPr="00FA454C" w:rsidRDefault="00170E5A" w:rsidP="00E774B0">
      <w:pPr>
        <w:numPr>
          <w:ilvl w:val="0"/>
          <w:numId w:val="31"/>
        </w:numPr>
        <w:spacing w:line="360" w:lineRule="auto"/>
        <w:jc w:val="both"/>
        <w:rPr>
          <w:rFonts w:ascii="Aptos" w:hAnsi="Aptos" w:cs="Times New Roman"/>
        </w:rPr>
      </w:pPr>
      <w:r w:rsidRPr="00FA454C">
        <w:rPr>
          <w:rFonts w:ascii="Aptos" w:hAnsi="Aptos" w:cs="Times New Roman"/>
        </w:rPr>
        <w:t>Compensación del IPU por retiro obligatorio en vías públicas: la figura presenta riesgo fiscal y requiere mayor claridad en su proceso de liquidación.</w:t>
      </w:r>
    </w:p>
    <w:p w14:paraId="0EBD6871" w14:textId="77777777" w:rsidR="00170E5A" w:rsidRPr="00FA454C" w:rsidRDefault="00170E5A" w:rsidP="00E774B0">
      <w:pPr>
        <w:numPr>
          <w:ilvl w:val="0"/>
          <w:numId w:val="31"/>
        </w:numPr>
        <w:spacing w:line="360" w:lineRule="auto"/>
        <w:jc w:val="both"/>
        <w:rPr>
          <w:rFonts w:ascii="Aptos" w:hAnsi="Aptos" w:cs="Times New Roman"/>
        </w:rPr>
      </w:pPr>
      <w:r w:rsidRPr="00FA454C">
        <w:rPr>
          <w:rFonts w:ascii="Aptos" w:hAnsi="Aptos" w:cs="Times New Roman"/>
        </w:rPr>
        <w:t>Exenciones: corporaciones autónomas, áreas de conservación de aguas, fauna y flora, y bosque nativo. Cobro trimestral del impuesto.</w:t>
      </w:r>
    </w:p>
    <w:p w14:paraId="135C5E2B" w14:textId="77777777" w:rsidR="00170E5A" w:rsidRPr="00FA454C" w:rsidRDefault="00170E5A" w:rsidP="00E774B0">
      <w:pPr>
        <w:numPr>
          <w:ilvl w:val="0"/>
          <w:numId w:val="31"/>
        </w:numPr>
        <w:spacing w:line="360" w:lineRule="auto"/>
        <w:jc w:val="both"/>
        <w:rPr>
          <w:rFonts w:ascii="Aptos" w:hAnsi="Aptos" w:cs="Times New Roman"/>
        </w:rPr>
      </w:pPr>
      <w:r w:rsidRPr="00FA454C">
        <w:rPr>
          <w:rFonts w:ascii="Aptos" w:hAnsi="Aptos" w:cs="Times New Roman"/>
        </w:rPr>
        <w:t xml:space="preserve">Límites al crecimiento: se adoptan los de la Ley 1995 de 2019 y se crean nuevas categorías que establecen que el incremento del IPU no puede superar el 100 % para viviendas de </w:t>
      </w:r>
      <w:r w:rsidRPr="00FA454C">
        <w:rPr>
          <w:rFonts w:ascii="Aptos" w:hAnsi="Aptos" w:cs="Times New Roman"/>
        </w:rPr>
        <w:lastRenderedPageBreak/>
        <w:t>estratos 1–3 con avalúos ≤ 3.328 UVT y para viviendas de los mismos estratos que no superen 135 SMMLV.</w:t>
      </w:r>
    </w:p>
    <w:p w14:paraId="5995440D" w14:textId="77777777" w:rsidR="00170E5A" w:rsidRPr="00FA454C" w:rsidRDefault="00170E5A" w:rsidP="00E774B0">
      <w:pPr>
        <w:numPr>
          <w:ilvl w:val="0"/>
          <w:numId w:val="31"/>
        </w:numPr>
        <w:spacing w:line="360" w:lineRule="auto"/>
        <w:rPr>
          <w:rFonts w:ascii="Aptos" w:hAnsi="Aptos" w:cs="Times New Roman"/>
        </w:rPr>
      </w:pPr>
      <w:r w:rsidRPr="00FA454C">
        <w:rPr>
          <w:rFonts w:ascii="Aptos" w:hAnsi="Aptos" w:cs="Times New Roman"/>
        </w:rPr>
        <w:t>Sobretasas:</w:t>
      </w:r>
      <w:r w:rsidRPr="00FA454C">
        <w:rPr>
          <w:rFonts w:ascii="Aptos" w:hAnsi="Aptos" w:cs="Times New Roman"/>
        </w:rPr>
        <w:br/>
        <w:t>– Ambiental: 15‰ sobre el avalúo catastral.</w:t>
      </w:r>
      <w:r w:rsidRPr="00FA454C">
        <w:rPr>
          <w:rFonts w:ascii="Aptos" w:hAnsi="Aptos" w:cs="Times New Roman"/>
        </w:rPr>
        <w:br/>
        <w:t>– Tarifa especial: 5‰ para proyectos de entidades sindicales, ONG, bomberos y entidades de educación y seguridad ciudadana.</w:t>
      </w:r>
      <w:r w:rsidRPr="00FA454C">
        <w:rPr>
          <w:rFonts w:ascii="Aptos" w:hAnsi="Aptos" w:cs="Times New Roman"/>
        </w:rPr>
        <w:br/>
        <w:t>– Alumbrado público: 1‰ para lotes urbanizados no construidos o edificados.</w:t>
      </w:r>
      <w:r w:rsidRPr="00FA454C">
        <w:rPr>
          <w:rFonts w:ascii="Aptos" w:hAnsi="Aptos" w:cs="Times New Roman"/>
        </w:rPr>
        <w:br/>
        <w:t>–Bomberil: 0,2‰ sobre el avalúo catastral.</w:t>
      </w:r>
      <w:r w:rsidRPr="00FA454C">
        <w:rPr>
          <w:rFonts w:ascii="Aptos" w:hAnsi="Aptos" w:cs="Times New Roman"/>
        </w:rPr>
        <w:br/>
        <w:t>– Ausencia de límites de incremento para alumbrado y bomberil ante actualización/rezago catastral, con riesgo de incrementos significativos en facturación.</w:t>
      </w:r>
    </w:p>
    <w:p w14:paraId="4E609BE9" w14:textId="77777777" w:rsidR="00170E5A" w:rsidRPr="00FA454C" w:rsidRDefault="00170E5A" w:rsidP="00E774B0">
      <w:pPr>
        <w:numPr>
          <w:ilvl w:val="0"/>
          <w:numId w:val="31"/>
        </w:numPr>
        <w:spacing w:line="360" w:lineRule="auto"/>
        <w:jc w:val="both"/>
        <w:rPr>
          <w:rFonts w:ascii="Aptos" w:hAnsi="Aptos" w:cs="Times New Roman"/>
        </w:rPr>
      </w:pPr>
      <w:r w:rsidRPr="00FA454C">
        <w:rPr>
          <w:rFonts w:ascii="Aptos" w:hAnsi="Aptos" w:cs="Times New Roman"/>
        </w:rPr>
        <w:t xml:space="preserve">Se encuentran exentos del pago del IPU: </w:t>
      </w:r>
      <w:r w:rsidRPr="00FA454C">
        <w:rPr>
          <w:rFonts w:ascii="Aptos" w:hAnsi="Aptos" w:cs="Times New Roman"/>
          <w:b/>
          <w:bCs/>
        </w:rPr>
        <w:t xml:space="preserve">A. </w:t>
      </w:r>
      <w:r w:rsidRPr="00FA454C">
        <w:rPr>
          <w:rFonts w:ascii="Aptos" w:hAnsi="Aptos" w:cs="Times New Roman"/>
        </w:rPr>
        <w:t xml:space="preserve">Los inmuebles de propiedad de la Corporaciones Autónomas, destinados a la conservación de hoyas, laderas, escarpas, canales y conducción de aguas, embalses, colectores de alcantarillado, tanques y plantas de purificación de aguas residuales. </w:t>
      </w:r>
      <w:r w:rsidRPr="00FA454C">
        <w:rPr>
          <w:rFonts w:ascii="Aptos" w:hAnsi="Aptos" w:cs="Times New Roman"/>
          <w:b/>
          <w:bCs/>
        </w:rPr>
        <w:t xml:space="preserve">B. </w:t>
      </w:r>
      <w:r w:rsidRPr="00FA454C">
        <w:rPr>
          <w:rFonts w:ascii="Aptos" w:hAnsi="Aptos" w:cs="Times New Roman"/>
        </w:rPr>
        <w:t xml:space="preserve">Todas las áreas de conservación de aguas, fauna y flora reglamentadas por el Concejo Municipal. </w:t>
      </w:r>
      <w:r w:rsidRPr="00FA454C">
        <w:rPr>
          <w:rFonts w:ascii="Aptos" w:hAnsi="Aptos" w:cs="Times New Roman"/>
          <w:b/>
          <w:bCs/>
        </w:rPr>
        <w:t xml:space="preserve">C. </w:t>
      </w:r>
      <w:r w:rsidRPr="00FA454C">
        <w:rPr>
          <w:rFonts w:ascii="Aptos" w:hAnsi="Aptos" w:cs="Times New Roman"/>
        </w:rPr>
        <w:t>Los predios con áreas de bosque nativo y protección de microcuencas sin importar su extensión.</w:t>
      </w:r>
    </w:p>
    <w:p w14:paraId="6B4A16C7" w14:textId="77777777" w:rsidR="00170E5A" w:rsidRPr="00FA454C" w:rsidRDefault="00170E5A" w:rsidP="00170E5A">
      <w:pPr>
        <w:pStyle w:val="Subtitle"/>
      </w:pPr>
      <w:r w:rsidRPr="00FA454C">
        <w:t>Recomendaciones</w:t>
      </w:r>
    </w:p>
    <w:p w14:paraId="1458C808" w14:textId="77777777" w:rsidR="00170E5A" w:rsidRPr="00FA454C" w:rsidRDefault="00170E5A" w:rsidP="00E774B0">
      <w:pPr>
        <w:numPr>
          <w:ilvl w:val="0"/>
          <w:numId w:val="32"/>
        </w:numPr>
        <w:spacing w:line="360" w:lineRule="auto"/>
        <w:jc w:val="both"/>
        <w:rPr>
          <w:rFonts w:ascii="Aptos" w:hAnsi="Aptos" w:cs="Times New Roman"/>
        </w:rPr>
      </w:pPr>
      <w:r w:rsidRPr="00FA454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CFE986D" w14:textId="77777777" w:rsidR="00170E5A" w:rsidRPr="00FA454C" w:rsidRDefault="00170E5A" w:rsidP="00E774B0">
      <w:pPr>
        <w:numPr>
          <w:ilvl w:val="0"/>
          <w:numId w:val="32"/>
        </w:numPr>
        <w:spacing w:line="360" w:lineRule="auto"/>
        <w:jc w:val="both"/>
        <w:rPr>
          <w:rFonts w:ascii="Aptos" w:hAnsi="Aptos" w:cs="Times New Roman"/>
        </w:rPr>
      </w:pPr>
      <w:r w:rsidRPr="00FA454C">
        <w:rPr>
          <w:rFonts w:ascii="Aptos" w:hAnsi="Aptos" w:cs="Times New Roman"/>
        </w:rPr>
        <w:t>Revisar y clarificar la compensación del IPU por retiro obligatorio en vías públicas, precisando reglas de liquidación y supuestos de procedencia para mitigar riesgos fiscales.</w:t>
      </w:r>
    </w:p>
    <w:p w14:paraId="3E2A45F2" w14:textId="77777777" w:rsidR="00170E5A" w:rsidRPr="00FA454C" w:rsidRDefault="00170E5A" w:rsidP="00E774B0">
      <w:pPr>
        <w:numPr>
          <w:ilvl w:val="0"/>
          <w:numId w:val="32"/>
        </w:numPr>
        <w:spacing w:line="360" w:lineRule="auto"/>
        <w:jc w:val="both"/>
        <w:rPr>
          <w:rFonts w:ascii="Aptos" w:hAnsi="Aptos" w:cs="Times New Roman"/>
        </w:rPr>
      </w:pPr>
      <w:r w:rsidRPr="00FA454C">
        <w:rPr>
          <w:rFonts w:ascii="Aptos" w:hAnsi="Aptos" w:cs="Times New Roman"/>
        </w:rPr>
        <w:t>Establecer límites y reglas de gradualidad para las sobretasas de alumbrado público y bomberil cuando su determinación dependa del avalúo catastral, a fin de prevenir variaciones desproporcionadas por actualización/rezago.</w:t>
      </w:r>
    </w:p>
    <w:p w14:paraId="76CA1F2A" w14:textId="77777777" w:rsidR="00170E5A" w:rsidRDefault="00170E5A" w:rsidP="00E774B0">
      <w:pPr>
        <w:numPr>
          <w:ilvl w:val="0"/>
          <w:numId w:val="32"/>
        </w:numPr>
        <w:spacing w:line="360" w:lineRule="auto"/>
        <w:jc w:val="both"/>
        <w:rPr>
          <w:rFonts w:ascii="Aptos" w:hAnsi="Aptos" w:cs="Times New Roman"/>
        </w:rPr>
      </w:pPr>
      <w:r w:rsidRPr="00FA454C">
        <w:rPr>
          <w:rFonts w:ascii="Aptos" w:hAnsi="Aptos" w:cs="Times New Roman"/>
        </w:rPr>
        <w:lastRenderedPageBreak/>
        <w:t>Analizar el impacto fiscal de las nuevas categorías de límites de crecimiento (100 % para estratos 1–3 bajo los umbrales señalados) para asegurar sostenibilidad y coherencia del régimen.</w:t>
      </w:r>
    </w:p>
    <w:p w14:paraId="67C32D56" w14:textId="36D8D472" w:rsidR="00170E5A" w:rsidRDefault="00170E5A" w:rsidP="00170E5A">
      <w:pPr>
        <w:pStyle w:val="Title"/>
      </w:pPr>
      <w:r>
        <w:t>Betulia</w:t>
      </w:r>
    </w:p>
    <w:p w14:paraId="4B5C5083" w14:textId="77777777" w:rsidR="00170E5A" w:rsidRDefault="00170E5A" w:rsidP="00170E5A">
      <w:pPr>
        <w:spacing w:line="360" w:lineRule="auto"/>
        <w:jc w:val="both"/>
        <w:rPr>
          <w:rFonts w:ascii="Aptos" w:hAnsi="Aptos" w:cs="Times New Roman"/>
        </w:rPr>
      </w:pPr>
      <w:r w:rsidRPr="00231736">
        <w:rPr>
          <w:rFonts w:ascii="Aptos" w:hAnsi="Aptos" w:cs="Times New Roman"/>
        </w:rPr>
        <w:t>El estado actual de su normatividad tributaria se establece en el acuerdo: 13 de 2022.</w:t>
      </w:r>
    </w:p>
    <w:p w14:paraId="2F89995E" w14:textId="77777777" w:rsidR="00170E5A" w:rsidRPr="00231736" w:rsidRDefault="00170E5A" w:rsidP="00170E5A">
      <w:pPr>
        <w:pStyle w:val="Subtitle"/>
      </w:pPr>
      <w:r w:rsidRPr="00170E5A">
        <w:t>Hallazgos</w:t>
      </w:r>
    </w:p>
    <w:p w14:paraId="4CCD7494" w14:textId="77777777" w:rsidR="00170E5A" w:rsidRPr="00231736" w:rsidRDefault="00170E5A" w:rsidP="00E774B0">
      <w:pPr>
        <w:numPr>
          <w:ilvl w:val="0"/>
          <w:numId w:val="33"/>
        </w:numPr>
        <w:spacing w:line="360" w:lineRule="auto"/>
        <w:jc w:val="both"/>
        <w:rPr>
          <w:rFonts w:ascii="Aptos" w:hAnsi="Aptos" w:cs="Times New Roman"/>
        </w:rPr>
      </w:pPr>
      <w:r w:rsidRPr="0023173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0FE2BE9" w14:textId="77777777" w:rsidR="00170E5A" w:rsidRPr="00231736" w:rsidRDefault="00170E5A" w:rsidP="00E774B0">
      <w:pPr>
        <w:numPr>
          <w:ilvl w:val="0"/>
          <w:numId w:val="33"/>
        </w:numPr>
        <w:spacing w:line="360" w:lineRule="auto"/>
        <w:jc w:val="both"/>
        <w:rPr>
          <w:rFonts w:ascii="Aptos" w:hAnsi="Aptos" w:cs="Times New Roman"/>
        </w:rPr>
      </w:pPr>
      <w:r w:rsidRPr="00231736">
        <w:rPr>
          <w:rFonts w:ascii="Aptos" w:hAnsi="Aptos" w:cs="Times New Roman"/>
        </w:rPr>
        <w:t>Desactualización normativa: el municipio se basa en resolución IGAC y registro 2021, no acorde con la nueva homologación de destinos expedida por la Gerencia de Catastro.</w:t>
      </w:r>
    </w:p>
    <w:p w14:paraId="31E72A77" w14:textId="77777777" w:rsidR="00170E5A" w:rsidRPr="00231736" w:rsidRDefault="00170E5A" w:rsidP="00E774B0">
      <w:pPr>
        <w:numPr>
          <w:ilvl w:val="0"/>
          <w:numId w:val="33"/>
        </w:numPr>
        <w:spacing w:line="360" w:lineRule="auto"/>
        <w:jc w:val="both"/>
        <w:rPr>
          <w:rFonts w:ascii="Aptos" w:hAnsi="Aptos" w:cs="Times New Roman"/>
        </w:rPr>
      </w:pPr>
      <w:r w:rsidRPr="00231736">
        <w:rPr>
          <w:rFonts w:ascii="Aptos" w:hAnsi="Aptos" w:cs="Times New Roman"/>
        </w:rPr>
        <w:t>Marco del IPU y autoridades catastrales: desarrollo desde el artículo 77; adopción de Ley 1995 de 2019; tarifas 5‰–16‰ y 33‰ para urbanizables no urbanizados. Cobro trimestral y determinación oficial vía factura.</w:t>
      </w:r>
    </w:p>
    <w:p w14:paraId="0C54E024" w14:textId="77777777" w:rsidR="00170E5A" w:rsidRPr="00231736" w:rsidRDefault="00170E5A" w:rsidP="00E774B0">
      <w:pPr>
        <w:numPr>
          <w:ilvl w:val="0"/>
          <w:numId w:val="33"/>
        </w:numPr>
        <w:spacing w:line="360" w:lineRule="auto"/>
        <w:jc w:val="both"/>
        <w:rPr>
          <w:rFonts w:ascii="Aptos" w:hAnsi="Aptos" w:cs="Times New Roman"/>
        </w:rPr>
      </w:pPr>
      <w:r w:rsidRPr="00231736">
        <w:rPr>
          <w:rFonts w:ascii="Aptos" w:hAnsi="Aptos" w:cs="Times New Roman"/>
        </w:rPr>
        <w:t>Sobretasas: ambiental 1,5‰; alumbrado público 1‰ sobre avalúo para predios sin energía domiciliaria; bomberil 1,5 % de lo recaudado por el IPU.</w:t>
      </w:r>
    </w:p>
    <w:p w14:paraId="2F2779F1" w14:textId="77777777" w:rsidR="00170E5A" w:rsidRPr="00231736" w:rsidRDefault="00170E5A" w:rsidP="00E774B0">
      <w:pPr>
        <w:numPr>
          <w:ilvl w:val="0"/>
          <w:numId w:val="33"/>
        </w:numPr>
        <w:spacing w:line="360" w:lineRule="auto"/>
        <w:jc w:val="both"/>
        <w:rPr>
          <w:rFonts w:ascii="Aptos" w:hAnsi="Aptos" w:cs="Times New Roman"/>
        </w:rPr>
      </w:pPr>
      <w:r w:rsidRPr="00231736">
        <w:rPr>
          <w:rFonts w:ascii="Aptos" w:hAnsi="Aptos" w:cs="Times New Roman"/>
        </w:rPr>
        <w:t>Exenciones: comunidades religiosas y Juntas de Acción Comunal (JAC).</w:t>
      </w:r>
    </w:p>
    <w:p w14:paraId="2FDBB158" w14:textId="4B05F1C4" w:rsidR="00170E5A" w:rsidRPr="00170E5A" w:rsidRDefault="00170E5A" w:rsidP="00E774B0">
      <w:pPr>
        <w:pStyle w:val="ListParagraph"/>
        <w:widowControl w:val="0"/>
        <w:numPr>
          <w:ilvl w:val="0"/>
          <w:numId w:val="33"/>
        </w:numPr>
        <w:spacing w:after="0" w:line="240" w:lineRule="auto"/>
        <w:contextualSpacing w:val="0"/>
        <w:jc w:val="both"/>
        <w:rPr>
          <w:rFonts w:ascii="Aptos" w:hAnsi="Aptos" w:cs="Times New Roman"/>
        </w:rPr>
      </w:pPr>
      <w:r w:rsidRPr="00231736">
        <w:rPr>
          <w:rFonts w:ascii="Aptos" w:hAnsi="Aptos" w:cs="Times New Roman"/>
        </w:rPr>
        <w:t>El ET no incorpora tratamientos diferenciados o beneficios por condiciones ambientales</w:t>
      </w:r>
    </w:p>
    <w:p w14:paraId="1A2F5221" w14:textId="77777777" w:rsidR="00170E5A" w:rsidRPr="00231736" w:rsidRDefault="00170E5A" w:rsidP="00170E5A">
      <w:pPr>
        <w:pStyle w:val="Subtitle"/>
      </w:pPr>
      <w:r w:rsidRPr="00170E5A">
        <w:t>Recomendaciones</w:t>
      </w:r>
    </w:p>
    <w:p w14:paraId="246E6CF5" w14:textId="77777777" w:rsidR="00170E5A" w:rsidRPr="00231736" w:rsidRDefault="00170E5A" w:rsidP="00E774B0">
      <w:pPr>
        <w:numPr>
          <w:ilvl w:val="0"/>
          <w:numId w:val="34"/>
        </w:numPr>
        <w:spacing w:line="360" w:lineRule="auto"/>
        <w:jc w:val="both"/>
        <w:rPr>
          <w:rFonts w:ascii="Aptos" w:hAnsi="Aptos" w:cs="Times New Roman"/>
        </w:rPr>
      </w:pPr>
      <w:r w:rsidRPr="00231736">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231736">
        <w:rPr>
          <w:rFonts w:ascii="Aptos" w:hAnsi="Aptos" w:cs="Times New Roman"/>
        </w:rPr>
        <w:lastRenderedPageBreak/>
        <w:t>que todos los destinos contemplados en el modelo LADM-COL versión 4.1, cuenten con una tarifa definida, evitando la pérdida de ingresos fiscales.”</w:t>
      </w:r>
    </w:p>
    <w:p w14:paraId="3B56AE3C" w14:textId="77777777" w:rsidR="00170E5A" w:rsidRPr="00231736" w:rsidRDefault="00170E5A" w:rsidP="00E774B0">
      <w:pPr>
        <w:numPr>
          <w:ilvl w:val="0"/>
          <w:numId w:val="34"/>
        </w:numPr>
        <w:spacing w:line="360" w:lineRule="auto"/>
        <w:jc w:val="both"/>
        <w:rPr>
          <w:rFonts w:ascii="Aptos" w:hAnsi="Aptos" w:cs="Times New Roman"/>
        </w:rPr>
      </w:pPr>
      <w:r w:rsidRPr="00231736">
        <w:rPr>
          <w:rFonts w:ascii="Aptos" w:hAnsi="Aptos" w:cs="Times New Roman"/>
        </w:rPr>
        <w:t>Ajustar la matriz de destinos económicos a la homologación vigente de la Gerencia de Catastro, alineando metodología y tarifas por destino para evitar inconsistencias en el cobro.</w:t>
      </w:r>
    </w:p>
    <w:p w14:paraId="076710F9" w14:textId="77777777" w:rsidR="00170E5A" w:rsidRDefault="00170E5A" w:rsidP="00E774B0">
      <w:pPr>
        <w:numPr>
          <w:ilvl w:val="0"/>
          <w:numId w:val="34"/>
        </w:numPr>
        <w:spacing w:line="360" w:lineRule="auto"/>
        <w:jc w:val="both"/>
        <w:rPr>
          <w:rFonts w:ascii="Aptos" w:hAnsi="Aptos" w:cs="Times New Roman"/>
        </w:rPr>
      </w:pPr>
      <w:r w:rsidRPr="00231736">
        <w:rPr>
          <w:rFonts w:ascii="Aptos" w:hAnsi="Aptos" w:cs="Times New Roman"/>
        </w:rPr>
        <w:t>Revisar y clarificar el régimen de exenciones y sobretasas: en especial, la sobretasa de alumbrado (aplicable solo a predios sin energía, base y tarifa) y la sobretasa bomberil (porcentaje sobre recaudo del IPU), para asegurar certeza en cálculo y exigibilidad.</w:t>
      </w:r>
    </w:p>
    <w:p w14:paraId="6FDA5918" w14:textId="4972A235" w:rsidR="00170E5A" w:rsidRDefault="00170E5A" w:rsidP="00170E5A">
      <w:pPr>
        <w:pStyle w:val="Title"/>
      </w:pPr>
      <w:r>
        <w:t>Campamento</w:t>
      </w:r>
    </w:p>
    <w:p w14:paraId="65A602AA" w14:textId="77777777" w:rsidR="00170E5A" w:rsidRPr="00B01FF5" w:rsidRDefault="00170E5A" w:rsidP="00170E5A">
      <w:pPr>
        <w:spacing w:line="360" w:lineRule="auto"/>
        <w:jc w:val="both"/>
        <w:rPr>
          <w:rFonts w:ascii="Aptos" w:hAnsi="Aptos" w:cs="Times New Roman"/>
        </w:rPr>
      </w:pPr>
      <w:r w:rsidRPr="00B01FF5">
        <w:rPr>
          <w:rFonts w:ascii="Aptos" w:hAnsi="Aptos" w:cs="Times New Roman"/>
        </w:rPr>
        <w:t xml:space="preserve">El estado actual de su normatividad tributaria se establece en el acuerdo: 17 de 2019 </w:t>
      </w:r>
    </w:p>
    <w:p w14:paraId="2CC13336" w14:textId="77777777" w:rsidR="00170E5A" w:rsidRPr="00170E5A" w:rsidRDefault="00170E5A" w:rsidP="00170E5A">
      <w:pPr>
        <w:pStyle w:val="Subtitle"/>
      </w:pPr>
      <w:r w:rsidRPr="00170E5A">
        <w:t>Hallazgos</w:t>
      </w:r>
    </w:p>
    <w:p w14:paraId="0AD67756"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Campamento no se ha adoptado el modelo de destinos económicos de Catastro Departamental y la matriz aplica 5‰–7‰ para cinco destinos.</w:t>
      </w:r>
    </w:p>
    <w:p w14:paraId="60ACD41D"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t>Desactualización normativa: procedimientos catastrales soportados en la Resolución 070 de 2011, que deben ajustarse a disposiciones más recientes (Resolución 1040 de 2023).</w:t>
      </w:r>
    </w:p>
    <w:p w14:paraId="61524D60"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t>Ausencia de límites al incremento del IPU y falta de regulación del rezago catastral (no incorporación de Ley 1995 de 2019), con riesgo de aumentos desproporcionados que impacten el IPU y la sobretasa bomberil.</w:t>
      </w:r>
    </w:p>
    <w:p w14:paraId="2D6F4AD8"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t>Tarifa máxima sancionatoria (33‰) para usos no autorizados en el POT o cuando el valor comercial no concuerda con la licencia, generando incertidumbre en la aplicación del impuesto.</w:t>
      </w:r>
    </w:p>
    <w:p w14:paraId="21971AAF"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lastRenderedPageBreak/>
        <w:t>Sobretasa bomberil (art. 83): 3 % sobre el avalúo catastral, sin límites frente a rezago catastral.</w:t>
      </w:r>
    </w:p>
    <w:p w14:paraId="3CE779BA"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t>Alumbrado público e impuesto telefónico: mencionados pero no desarrollados (sin elementos esenciales definidos), lo que impide su aplicación.</w:t>
      </w:r>
    </w:p>
    <w:p w14:paraId="1735995B" w14:textId="77777777" w:rsidR="00170E5A" w:rsidRPr="00B01FF5" w:rsidRDefault="00170E5A" w:rsidP="00E774B0">
      <w:pPr>
        <w:numPr>
          <w:ilvl w:val="0"/>
          <w:numId w:val="35"/>
        </w:numPr>
        <w:spacing w:line="360" w:lineRule="auto"/>
        <w:jc w:val="both"/>
        <w:rPr>
          <w:rFonts w:ascii="Aptos" w:hAnsi="Aptos" w:cs="Times New Roman"/>
        </w:rPr>
      </w:pPr>
      <w:r w:rsidRPr="00B01FF5">
        <w:rPr>
          <w:rFonts w:ascii="Aptos" w:hAnsi="Aptos" w:cs="Times New Roman"/>
        </w:rPr>
        <w:t>Determinación oficial vía factura; sobretasa ambiental 15 % del recaudo del IPU.</w:t>
      </w:r>
    </w:p>
    <w:p w14:paraId="7E490827" w14:textId="77777777" w:rsidR="00170E5A" w:rsidRPr="00B01FF5" w:rsidRDefault="00170E5A" w:rsidP="00170E5A">
      <w:pPr>
        <w:pStyle w:val="Subtitle"/>
      </w:pPr>
      <w:r w:rsidRPr="00B01FF5">
        <w:t>Recomendaciones</w:t>
      </w:r>
    </w:p>
    <w:p w14:paraId="52CAC70A" w14:textId="77777777" w:rsidR="00170E5A" w:rsidRPr="00B01FF5" w:rsidRDefault="00170E5A" w:rsidP="00E774B0">
      <w:pPr>
        <w:numPr>
          <w:ilvl w:val="0"/>
          <w:numId w:val="36"/>
        </w:numPr>
        <w:spacing w:line="360" w:lineRule="auto"/>
        <w:jc w:val="both"/>
        <w:rPr>
          <w:rFonts w:ascii="Aptos" w:hAnsi="Aptos" w:cs="Times New Roman"/>
        </w:rPr>
      </w:pPr>
      <w:r w:rsidRPr="00B01FF5">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4842A2AC" w14:textId="77777777" w:rsidR="00170E5A" w:rsidRPr="00B01FF5" w:rsidRDefault="00170E5A" w:rsidP="00E774B0">
      <w:pPr>
        <w:numPr>
          <w:ilvl w:val="0"/>
          <w:numId w:val="36"/>
        </w:numPr>
        <w:spacing w:line="360" w:lineRule="auto"/>
        <w:jc w:val="both"/>
        <w:rPr>
          <w:rFonts w:ascii="Aptos" w:hAnsi="Aptos" w:cs="Times New Roman"/>
        </w:rPr>
      </w:pPr>
      <w:r w:rsidRPr="00B01FF5">
        <w:rPr>
          <w:rFonts w:ascii="Aptos" w:hAnsi="Aptos" w:cs="Times New Roman"/>
        </w:rPr>
        <w:t>Actualizar las remisiones a la Resolución 070 de 2011 e implementar el modelo de destinos económicos de Catastro Departamental, para unificar criterios y evitar inconsistencias.</w:t>
      </w:r>
    </w:p>
    <w:p w14:paraId="3F678ABC" w14:textId="77777777" w:rsidR="00170E5A" w:rsidRPr="00B01FF5" w:rsidRDefault="00170E5A" w:rsidP="00E774B0">
      <w:pPr>
        <w:numPr>
          <w:ilvl w:val="0"/>
          <w:numId w:val="36"/>
        </w:numPr>
        <w:spacing w:line="360" w:lineRule="auto"/>
        <w:jc w:val="both"/>
        <w:rPr>
          <w:rFonts w:ascii="Aptos" w:hAnsi="Aptos" w:cs="Times New Roman"/>
        </w:rPr>
      </w:pPr>
      <w:r w:rsidRPr="00B01FF5">
        <w:rPr>
          <w:rFonts w:ascii="Aptos" w:hAnsi="Aptos" w:cs="Times New Roman"/>
        </w:rPr>
        <w:t>Establecer límites y reglas de gradualidad para el IPU e incorporar la Ley 1995 de 2019, así como regular el rezago catastral; incluir topes para la sobretasa bomberil cuando su base dependa del avalúo, a fin de prevenir variaciones desproporcionadas.</w:t>
      </w:r>
    </w:p>
    <w:p w14:paraId="02421782" w14:textId="77777777" w:rsidR="00170E5A" w:rsidRPr="00B01FF5" w:rsidRDefault="00170E5A" w:rsidP="00E774B0">
      <w:pPr>
        <w:numPr>
          <w:ilvl w:val="0"/>
          <w:numId w:val="36"/>
        </w:numPr>
        <w:spacing w:line="360" w:lineRule="auto"/>
        <w:jc w:val="both"/>
        <w:rPr>
          <w:rFonts w:ascii="Aptos" w:hAnsi="Aptos" w:cs="Times New Roman"/>
        </w:rPr>
      </w:pPr>
      <w:r w:rsidRPr="00B01FF5">
        <w:rPr>
          <w:rFonts w:ascii="Aptos" w:hAnsi="Aptos" w:cs="Times New Roman"/>
        </w:rPr>
        <w:t>Clarificar la procedencia y metodología de la tarifa máxima (33‰) por usos no autorizados o incongruencias con licencias, asegurando transparencia y debido proceso.</w:t>
      </w:r>
    </w:p>
    <w:p w14:paraId="3C8C7519" w14:textId="77777777" w:rsidR="00170E5A" w:rsidRPr="00B01FF5" w:rsidRDefault="00170E5A" w:rsidP="00E774B0">
      <w:pPr>
        <w:numPr>
          <w:ilvl w:val="0"/>
          <w:numId w:val="36"/>
        </w:numPr>
        <w:spacing w:line="360" w:lineRule="auto"/>
        <w:jc w:val="both"/>
        <w:rPr>
          <w:rFonts w:ascii="Aptos" w:hAnsi="Aptos" w:cs="Times New Roman"/>
        </w:rPr>
      </w:pPr>
      <w:r w:rsidRPr="00B01FF5">
        <w:rPr>
          <w:rFonts w:ascii="Aptos" w:hAnsi="Aptos" w:cs="Times New Roman"/>
        </w:rPr>
        <w:t>Desarrollar integralmente el alumbrado público y el impuesto telefónico en el estatuto (hecho generador, sujetos, base, tarifa y procedimiento) para habilitar su exigibilidad.</w:t>
      </w:r>
    </w:p>
    <w:p w14:paraId="545F434F" w14:textId="174F9FA8" w:rsidR="00170E5A" w:rsidRDefault="00170E5A" w:rsidP="00170E5A">
      <w:pPr>
        <w:pStyle w:val="Title"/>
      </w:pPr>
      <w:r>
        <w:t>Heliconia</w:t>
      </w:r>
    </w:p>
    <w:p w14:paraId="464A4E53" w14:textId="77777777" w:rsidR="00170E5A" w:rsidRPr="00837018" w:rsidRDefault="00170E5A" w:rsidP="00170E5A">
      <w:pPr>
        <w:spacing w:line="360" w:lineRule="auto"/>
        <w:jc w:val="both"/>
        <w:rPr>
          <w:rFonts w:ascii="Aptos" w:hAnsi="Aptos" w:cs="Times New Roman"/>
        </w:rPr>
      </w:pPr>
      <w:r w:rsidRPr="00837018">
        <w:rPr>
          <w:rFonts w:ascii="Aptos" w:hAnsi="Aptos" w:cs="Times New Roman"/>
        </w:rPr>
        <w:t>El estado actual de su normatividad tributaria se establece en el acuerdo: 23 de 2021.</w:t>
      </w:r>
    </w:p>
    <w:p w14:paraId="2BAB8EFC" w14:textId="77777777" w:rsidR="00170E5A" w:rsidRPr="00170E5A" w:rsidRDefault="00170E5A" w:rsidP="00170E5A">
      <w:pPr>
        <w:pStyle w:val="Subtitle"/>
      </w:pPr>
      <w:r w:rsidRPr="00170E5A">
        <w:t>Hallazgos</w:t>
      </w:r>
    </w:p>
    <w:p w14:paraId="6F99224D" w14:textId="77777777" w:rsidR="00170E5A" w:rsidRPr="00837018" w:rsidRDefault="00170E5A" w:rsidP="00E774B0">
      <w:pPr>
        <w:numPr>
          <w:ilvl w:val="0"/>
          <w:numId w:val="37"/>
        </w:numPr>
        <w:spacing w:line="360" w:lineRule="auto"/>
        <w:jc w:val="both"/>
        <w:rPr>
          <w:rFonts w:ascii="Aptos" w:hAnsi="Aptos" w:cs="Times New Roman"/>
        </w:rPr>
      </w:pPr>
      <w:r w:rsidRPr="00837018">
        <w:rPr>
          <w:rFonts w:ascii="Aptos" w:hAnsi="Aptos" w:cs="Times New Roman"/>
        </w:rPr>
        <w:lastRenderedPageBreak/>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Heliconia la matriz se fundamenta en la Resolución 202106011060 de 2021 del modelo LADM-COL.</w:t>
      </w:r>
    </w:p>
    <w:p w14:paraId="60C5CC1F" w14:textId="77777777" w:rsidR="00170E5A" w:rsidRPr="00837018" w:rsidRDefault="00170E5A" w:rsidP="00E774B0">
      <w:pPr>
        <w:numPr>
          <w:ilvl w:val="0"/>
          <w:numId w:val="37"/>
        </w:numPr>
        <w:spacing w:line="360" w:lineRule="auto"/>
        <w:jc w:val="both"/>
        <w:rPr>
          <w:rFonts w:ascii="Aptos" w:hAnsi="Aptos" w:cs="Times New Roman"/>
        </w:rPr>
      </w:pPr>
      <w:r w:rsidRPr="00837018">
        <w:rPr>
          <w:rFonts w:ascii="Aptos" w:hAnsi="Aptos" w:cs="Times New Roman"/>
        </w:rPr>
        <w:t>Desactualización normativa: la referencia a Resolución 202106011060 de 2021 requiere alineación con nuevas disposiciones de la Gerencia de Catastro.</w:t>
      </w:r>
    </w:p>
    <w:p w14:paraId="1F34AD89" w14:textId="77777777" w:rsidR="00170E5A" w:rsidRPr="00837018" w:rsidRDefault="00170E5A" w:rsidP="00E774B0">
      <w:pPr>
        <w:numPr>
          <w:ilvl w:val="0"/>
          <w:numId w:val="37"/>
        </w:numPr>
        <w:spacing w:line="360" w:lineRule="auto"/>
        <w:jc w:val="both"/>
        <w:rPr>
          <w:rFonts w:ascii="Aptos" w:hAnsi="Aptos" w:cs="Times New Roman"/>
        </w:rPr>
      </w:pPr>
      <w:r w:rsidRPr="00837018">
        <w:rPr>
          <w:rFonts w:ascii="Aptos" w:hAnsi="Aptos" w:cs="Times New Roman"/>
        </w:rPr>
        <w:t>Ausencia de límites específicos aplicables al rezago catastral, pese a que el municipio adopta art. 6 Ley 44 de 1990 y desarrolla Ley 1995 de 2019 como límites generales.</w:t>
      </w:r>
    </w:p>
    <w:p w14:paraId="42F2264E" w14:textId="77777777" w:rsidR="00170E5A" w:rsidRPr="00837018" w:rsidRDefault="00170E5A" w:rsidP="00E774B0">
      <w:pPr>
        <w:numPr>
          <w:ilvl w:val="0"/>
          <w:numId w:val="37"/>
        </w:numPr>
        <w:spacing w:line="360" w:lineRule="auto"/>
        <w:jc w:val="both"/>
        <w:rPr>
          <w:rFonts w:ascii="Aptos" w:hAnsi="Aptos" w:cs="Times New Roman"/>
        </w:rPr>
      </w:pPr>
      <w:r w:rsidRPr="00837018">
        <w:rPr>
          <w:rFonts w:ascii="Aptos" w:hAnsi="Aptos" w:cs="Times New Roman"/>
        </w:rPr>
        <w:t>Determinación oficial vía factura; sobretasa ambiental 1,5‰.</w:t>
      </w:r>
    </w:p>
    <w:p w14:paraId="5EB44764" w14:textId="77777777" w:rsidR="00170E5A" w:rsidRPr="00837018" w:rsidRDefault="00170E5A" w:rsidP="00E774B0">
      <w:pPr>
        <w:numPr>
          <w:ilvl w:val="0"/>
          <w:numId w:val="37"/>
        </w:numPr>
        <w:spacing w:line="360" w:lineRule="auto"/>
        <w:jc w:val="both"/>
        <w:rPr>
          <w:rFonts w:ascii="Aptos" w:hAnsi="Aptos" w:cs="Times New Roman"/>
        </w:rPr>
      </w:pPr>
      <w:r w:rsidRPr="00837018">
        <w:rPr>
          <w:rFonts w:ascii="Aptos" w:hAnsi="Aptos" w:cs="Times New Roman"/>
        </w:rPr>
        <w:t>Sobretasas de alumbrado público y bomberil: la normativa no evidencia que estén afectas al avalúo catastral o al IPU como base gravable ni define su metodología, generando vacíos para su aplicación.</w:t>
      </w:r>
    </w:p>
    <w:p w14:paraId="4523A4FD" w14:textId="77777777" w:rsidR="00170E5A" w:rsidRPr="00837018" w:rsidRDefault="00170E5A" w:rsidP="00E774B0">
      <w:pPr>
        <w:numPr>
          <w:ilvl w:val="0"/>
          <w:numId w:val="37"/>
        </w:numPr>
        <w:spacing w:line="360" w:lineRule="auto"/>
        <w:jc w:val="both"/>
        <w:rPr>
          <w:rFonts w:ascii="Aptos" w:hAnsi="Aptos" w:cs="Times New Roman"/>
        </w:rPr>
      </w:pPr>
      <w:r w:rsidRPr="00837018">
        <w:rPr>
          <w:rFonts w:ascii="Aptos" w:hAnsi="Aptos" w:cs="Times New Roman"/>
        </w:rPr>
        <w:t>Matriz tarifaria: adopta destinos económicos con tarifas 5‰–16‰</w:t>
      </w:r>
    </w:p>
    <w:p w14:paraId="037D59B4" w14:textId="77777777" w:rsidR="00170E5A" w:rsidRPr="00837018" w:rsidRDefault="00170E5A" w:rsidP="00E774B0">
      <w:pPr>
        <w:pStyle w:val="ListParagraph"/>
        <w:widowControl w:val="0"/>
        <w:numPr>
          <w:ilvl w:val="0"/>
          <w:numId w:val="37"/>
        </w:numPr>
        <w:spacing w:after="0" w:line="240" w:lineRule="auto"/>
        <w:contextualSpacing w:val="0"/>
        <w:jc w:val="both"/>
        <w:rPr>
          <w:rFonts w:ascii="Aptos" w:hAnsi="Aptos" w:cs="Times New Roman"/>
        </w:rPr>
      </w:pPr>
      <w:r w:rsidRPr="00837018">
        <w:rPr>
          <w:rFonts w:ascii="Aptos" w:hAnsi="Aptos" w:cs="Times New Roman"/>
        </w:rPr>
        <w:t>El ET no incorpora tratamientos diferenciados o beneficios por condiciones ambientales</w:t>
      </w:r>
    </w:p>
    <w:p w14:paraId="7AE6EF0E" w14:textId="77777777" w:rsidR="00170E5A" w:rsidRPr="00837018" w:rsidRDefault="00170E5A" w:rsidP="00170E5A">
      <w:pPr>
        <w:spacing w:line="360" w:lineRule="auto"/>
        <w:jc w:val="both"/>
        <w:rPr>
          <w:rFonts w:ascii="Aptos" w:hAnsi="Aptos" w:cs="Times New Roman"/>
        </w:rPr>
      </w:pPr>
    </w:p>
    <w:p w14:paraId="086DF3C9" w14:textId="77777777" w:rsidR="00170E5A" w:rsidRPr="00170E5A" w:rsidRDefault="00170E5A" w:rsidP="00170E5A">
      <w:pPr>
        <w:pStyle w:val="Subtitle"/>
      </w:pPr>
      <w:r w:rsidRPr="00170E5A">
        <w:t>Recomendaciones</w:t>
      </w:r>
    </w:p>
    <w:p w14:paraId="7D2E17B2" w14:textId="77777777" w:rsidR="00170E5A" w:rsidRPr="00837018" w:rsidRDefault="00170E5A" w:rsidP="00E774B0">
      <w:pPr>
        <w:numPr>
          <w:ilvl w:val="0"/>
          <w:numId w:val="38"/>
        </w:numPr>
        <w:spacing w:line="360" w:lineRule="auto"/>
        <w:jc w:val="both"/>
        <w:rPr>
          <w:rFonts w:ascii="Aptos" w:hAnsi="Aptos" w:cs="Times New Roman"/>
        </w:rPr>
      </w:pPr>
      <w:r w:rsidRPr="0083701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C4FF1E9" w14:textId="77777777" w:rsidR="00170E5A" w:rsidRPr="00837018" w:rsidRDefault="00170E5A" w:rsidP="00E774B0">
      <w:pPr>
        <w:numPr>
          <w:ilvl w:val="0"/>
          <w:numId w:val="38"/>
        </w:numPr>
        <w:spacing w:line="360" w:lineRule="auto"/>
        <w:jc w:val="both"/>
        <w:rPr>
          <w:rFonts w:ascii="Aptos" w:hAnsi="Aptos" w:cs="Times New Roman"/>
        </w:rPr>
      </w:pPr>
      <w:r w:rsidRPr="00837018">
        <w:rPr>
          <w:rFonts w:ascii="Aptos" w:hAnsi="Aptos" w:cs="Times New Roman"/>
        </w:rPr>
        <w:t>Reglamentar de forma expresa los límites y reglas de gradualidad para rezago catastral, complementando el marco de Ley 44 de 1990 (art. 6) y Ley 1995 de 2019, para brindar seguridad jurídica.</w:t>
      </w:r>
    </w:p>
    <w:p w14:paraId="52006736" w14:textId="77777777" w:rsidR="00170E5A" w:rsidRDefault="00170E5A" w:rsidP="00E774B0">
      <w:pPr>
        <w:numPr>
          <w:ilvl w:val="0"/>
          <w:numId w:val="38"/>
        </w:numPr>
        <w:spacing w:line="360" w:lineRule="auto"/>
        <w:jc w:val="both"/>
        <w:rPr>
          <w:rFonts w:ascii="Aptos" w:hAnsi="Aptos" w:cs="Times New Roman"/>
        </w:rPr>
      </w:pPr>
      <w:r w:rsidRPr="00837018">
        <w:rPr>
          <w:rFonts w:ascii="Aptos" w:hAnsi="Aptos" w:cs="Times New Roman"/>
        </w:rPr>
        <w:lastRenderedPageBreak/>
        <w:t>Definir con precisión el régimen de las sobretasas de alumbrado público y bomberil (hecho generador, base gravable —si avalúo o IPU—, tarifa y procedimiento), a fin de garantizar un cobro legal y exigible.</w:t>
      </w:r>
    </w:p>
    <w:p w14:paraId="0823652C" w14:textId="56A0038D" w:rsidR="00170E5A" w:rsidRDefault="00170E5A" w:rsidP="00170E5A">
      <w:pPr>
        <w:pStyle w:val="Title"/>
      </w:pPr>
      <w:r>
        <w:t>Ituango</w:t>
      </w:r>
    </w:p>
    <w:p w14:paraId="1DE64EA4" w14:textId="121D466C" w:rsidR="00170E5A" w:rsidRPr="003A67D0" w:rsidRDefault="00170E5A" w:rsidP="00170E5A">
      <w:pPr>
        <w:spacing w:line="360" w:lineRule="auto"/>
        <w:jc w:val="both"/>
        <w:rPr>
          <w:rFonts w:ascii="Aptos" w:hAnsi="Aptos" w:cs="Times New Roman"/>
        </w:rPr>
      </w:pPr>
      <w:r w:rsidRPr="003A67D0">
        <w:rPr>
          <w:rFonts w:ascii="Aptos" w:hAnsi="Aptos" w:cs="Times New Roman"/>
        </w:rPr>
        <w:t xml:space="preserve">El estado actual de su normatividad tributaria se establece en el acuerdo: 04 de 2021 y 015 de 2021 </w:t>
      </w:r>
    </w:p>
    <w:p w14:paraId="2763A24D" w14:textId="77777777" w:rsidR="00170E5A" w:rsidRPr="003A67D0" w:rsidRDefault="00170E5A" w:rsidP="00170E5A">
      <w:pPr>
        <w:pStyle w:val="Subtitle"/>
      </w:pPr>
      <w:r w:rsidRPr="00170E5A">
        <w:t>Hallazgos</w:t>
      </w:r>
    </w:p>
    <w:p w14:paraId="34562AB5" w14:textId="77777777" w:rsidR="00170E5A" w:rsidRPr="003A67D0" w:rsidRDefault="00170E5A" w:rsidP="00E774B0">
      <w:pPr>
        <w:numPr>
          <w:ilvl w:val="0"/>
          <w:numId w:val="39"/>
        </w:numPr>
        <w:spacing w:line="360" w:lineRule="auto"/>
        <w:jc w:val="both"/>
        <w:rPr>
          <w:rFonts w:ascii="Aptos" w:hAnsi="Aptos" w:cs="Times New Roman"/>
        </w:rPr>
      </w:pPr>
      <w:r w:rsidRPr="003A67D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68B12736" w14:textId="77777777" w:rsidR="00170E5A" w:rsidRPr="003A67D0" w:rsidRDefault="00170E5A" w:rsidP="00E774B0">
      <w:pPr>
        <w:numPr>
          <w:ilvl w:val="0"/>
          <w:numId w:val="39"/>
        </w:numPr>
        <w:spacing w:line="360" w:lineRule="auto"/>
        <w:jc w:val="both"/>
        <w:rPr>
          <w:rFonts w:ascii="Aptos" w:hAnsi="Aptos" w:cs="Times New Roman"/>
        </w:rPr>
      </w:pPr>
      <w:r w:rsidRPr="003A67D0">
        <w:rPr>
          <w:rFonts w:ascii="Aptos" w:hAnsi="Aptos" w:cs="Times New Roman"/>
        </w:rPr>
        <w:t>Límites al incremento del IPU: se adopta un postulado similar a la Ley 1995 de 2019 (si el incremento anual supera el 100 % por actualización catastral, aplicar IPC del año anterior + 8 puntos), sin referencia expresa a la ley, lo que reduce seguridad jurídica.</w:t>
      </w:r>
    </w:p>
    <w:p w14:paraId="6F3A2B11" w14:textId="77777777" w:rsidR="00170E5A" w:rsidRPr="003A67D0" w:rsidRDefault="00170E5A" w:rsidP="00E774B0">
      <w:pPr>
        <w:numPr>
          <w:ilvl w:val="0"/>
          <w:numId w:val="39"/>
        </w:numPr>
        <w:spacing w:line="360" w:lineRule="auto"/>
        <w:jc w:val="both"/>
        <w:rPr>
          <w:rFonts w:ascii="Aptos" w:hAnsi="Aptos" w:cs="Times New Roman"/>
        </w:rPr>
      </w:pPr>
      <w:r w:rsidRPr="003A67D0">
        <w:rPr>
          <w:rFonts w:ascii="Aptos" w:hAnsi="Aptos" w:cs="Times New Roman"/>
        </w:rPr>
        <w:t>Notificación de la factura: se implementó correo electrónico para notificar la determinación oficial, pese a que la forma especial exigida es página web y cartelera; riesgo de nulidad del cobro.</w:t>
      </w:r>
    </w:p>
    <w:p w14:paraId="25930CF6" w14:textId="77777777" w:rsidR="00170E5A" w:rsidRPr="003A67D0" w:rsidRDefault="00170E5A" w:rsidP="00E774B0">
      <w:pPr>
        <w:numPr>
          <w:ilvl w:val="0"/>
          <w:numId w:val="39"/>
        </w:numPr>
        <w:spacing w:line="360" w:lineRule="auto"/>
        <w:jc w:val="both"/>
        <w:rPr>
          <w:rFonts w:ascii="Aptos" w:hAnsi="Aptos" w:cs="Times New Roman"/>
        </w:rPr>
      </w:pPr>
      <w:r w:rsidRPr="003A67D0">
        <w:rPr>
          <w:rFonts w:ascii="Aptos" w:hAnsi="Aptos" w:cs="Times New Roman"/>
        </w:rPr>
        <w:t>Sobretasas sin límites de incremento: alumbrado público y bomberil (3 % sobre el IPU) carecen de topes/gradualidad frente a actualización o rezago catastral, con potencial de incrementos significativos en factura.</w:t>
      </w:r>
    </w:p>
    <w:p w14:paraId="1564EE7F" w14:textId="77777777" w:rsidR="00170E5A" w:rsidRPr="003A67D0" w:rsidRDefault="00170E5A" w:rsidP="00E774B0">
      <w:pPr>
        <w:numPr>
          <w:ilvl w:val="0"/>
          <w:numId w:val="39"/>
        </w:numPr>
        <w:spacing w:line="360" w:lineRule="auto"/>
        <w:jc w:val="both"/>
        <w:rPr>
          <w:rFonts w:ascii="Aptos" w:hAnsi="Aptos" w:cs="Times New Roman"/>
        </w:rPr>
      </w:pPr>
      <w:r w:rsidRPr="003A67D0">
        <w:rPr>
          <w:rFonts w:ascii="Aptos" w:hAnsi="Aptos" w:cs="Times New Roman"/>
        </w:rPr>
        <w:t>Marco del IPU y tarifas: regulación desde el art. 12; 5‰–16‰ y 33‰ para predios urbanizados no construidos; impuesto compensatorio por embalses/generación; 2‰ para zonas de alto riesgo; facturación: trimestral (urbano) y semestral (rural).</w:t>
      </w:r>
    </w:p>
    <w:p w14:paraId="5C1E294B" w14:textId="77777777" w:rsidR="00170E5A" w:rsidRPr="003A67D0" w:rsidRDefault="00170E5A" w:rsidP="00E774B0">
      <w:pPr>
        <w:numPr>
          <w:ilvl w:val="0"/>
          <w:numId w:val="39"/>
        </w:numPr>
        <w:spacing w:line="360" w:lineRule="auto"/>
        <w:jc w:val="both"/>
        <w:rPr>
          <w:rFonts w:ascii="Aptos" w:hAnsi="Aptos" w:cs="Times New Roman"/>
        </w:rPr>
      </w:pPr>
      <w:r w:rsidRPr="003A67D0">
        <w:rPr>
          <w:rFonts w:ascii="Aptos" w:hAnsi="Aptos" w:cs="Times New Roman"/>
        </w:rPr>
        <w:t>Beneficios/Descuentos: 50 % para ESAL que conserven especies nativas o exóticas y para predios con cultivos que conserven bosques y fuentes hídricas.</w:t>
      </w:r>
    </w:p>
    <w:p w14:paraId="0C231411" w14:textId="77777777" w:rsidR="00170E5A" w:rsidRPr="003A67D0" w:rsidRDefault="00170E5A" w:rsidP="00170E5A">
      <w:pPr>
        <w:pStyle w:val="Subtitle"/>
      </w:pPr>
      <w:r w:rsidRPr="00170E5A">
        <w:lastRenderedPageBreak/>
        <w:t>Recomendaciones</w:t>
      </w:r>
    </w:p>
    <w:p w14:paraId="38C58048" w14:textId="77777777" w:rsidR="00170E5A" w:rsidRPr="003A67D0" w:rsidRDefault="00170E5A" w:rsidP="00E774B0">
      <w:pPr>
        <w:numPr>
          <w:ilvl w:val="0"/>
          <w:numId w:val="40"/>
        </w:numPr>
        <w:spacing w:line="360" w:lineRule="auto"/>
        <w:jc w:val="both"/>
        <w:rPr>
          <w:rFonts w:ascii="Aptos" w:hAnsi="Aptos" w:cs="Times New Roman"/>
        </w:rPr>
      </w:pPr>
      <w:r w:rsidRPr="003A67D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BD7152A" w14:textId="77777777" w:rsidR="00170E5A" w:rsidRPr="003A67D0" w:rsidRDefault="00170E5A" w:rsidP="00E774B0">
      <w:pPr>
        <w:numPr>
          <w:ilvl w:val="0"/>
          <w:numId w:val="40"/>
        </w:numPr>
        <w:spacing w:line="360" w:lineRule="auto"/>
        <w:jc w:val="both"/>
        <w:rPr>
          <w:rFonts w:ascii="Aptos" w:hAnsi="Aptos" w:cs="Times New Roman"/>
        </w:rPr>
      </w:pPr>
      <w:r w:rsidRPr="003A67D0">
        <w:rPr>
          <w:rFonts w:ascii="Aptos" w:hAnsi="Aptos" w:cs="Times New Roman"/>
        </w:rPr>
        <w:t>Formalizar en el estatuto la referencia a Ley 1995 de 2019 y la metodología de límites (IPC + 8 puntos cuando proceda), para reforzar la seguridad jurídica y la trazabilidad del cálculo.</w:t>
      </w:r>
    </w:p>
    <w:p w14:paraId="555398EA" w14:textId="77777777" w:rsidR="00170E5A" w:rsidRPr="003A67D0" w:rsidRDefault="00170E5A" w:rsidP="00E774B0">
      <w:pPr>
        <w:numPr>
          <w:ilvl w:val="0"/>
          <w:numId w:val="40"/>
        </w:numPr>
        <w:spacing w:line="360" w:lineRule="auto"/>
        <w:jc w:val="both"/>
        <w:rPr>
          <w:rFonts w:ascii="Aptos" w:hAnsi="Aptos" w:cs="Times New Roman"/>
        </w:rPr>
      </w:pPr>
      <w:r w:rsidRPr="003A67D0">
        <w:rPr>
          <w:rFonts w:ascii="Aptos" w:hAnsi="Aptos" w:cs="Times New Roman"/>
        </w:rPr>
        <w:t>Adecuar el procedimiento de notificación de la factura a las formas especiales (página web y cartelera), descartando el correo electrónico, para asegurar validez y exigibilidad.</w:t>
      </w:r>
    </w:p>
    <w:p w14:paraId="031E2CBE" w14:textId="77777777" w:rsidR="00170E5A" w:rsidRPr="003A67D0" w:rsidRDefault="00170E5A" w:rsidP="00E774B0">
      <w:pPr>
        <w:numPr>
          <w:ilvl w:val="0"/>
          <w:numId w:val="40"/>
        </w:numPr>
        <w:spacing w:line="360" w:lineRule="auto"/>
        <w:jc w:val="both"/>
        <w:rPr>
          <w:rFonts w:ascii="Aptos" w:hAnsi="Aptos" w:cs="Times New Roman"/>
        </w:rPr>
      </w:pPr>
      <w:r w:rsidRPr="003A67D0">
        <w:rPr>
          <w:rFonts w:ascii="Aptos" w:hAnsi="Aptos" w:cs="Times New Roman"/>
        </w:rPr>
        <w:t>Establecer límites y reglas de gradualidad para alumbrado público y sobretasa bomberil, cuando dependan del avalúo/IPU, a fin de prevenir variaciones desproporcionadas en escenarios de actualización/rezago.</w:t>
      </w:r>
    </w:p>
    <w:p w14:paraId="37A71F6F" w14:textId="77777777" w:rsidR="00170E5A" w:rsidRDefault="00170E5A" w:rsidP="00E774B0">
      <w:pPr>
        <w:numPr>
          <w:ilvl w:val="0"/>
          <w:numId w:val="40"/>
        </w:numPr>
        <w:spacing w:line="360" w:lineRule="auto"/>
        <w:jc w:val="both"/>
        <w:rPr>
          <w:rFonts w:ascii="Aptos" w:hAnsi="Aptos" w:cs="Times New Roman"/>
        </w:rPr>
      </w:pPr>
      <w:r w:rsidRPr="003A67D0">
        <w:rPr>
          <w:rFonts w:ascii="Aptos" w:hAnsi="Aptos" w:cs="Times New Roman"/>
        </w:rPr>
        <w:t>Revisar el régimen de beneficios y descuentos, definiendo criterios de acceso, permanencia y verificación y evaluando su impacto fiscal.</w:t>
      </w:r>
    </w:p>
    <w:p w14:paraId="1709E216" w14:textId="77777777" w:rsidR="00170E5A" w:rsidRDefault="00170E5A" w:rsidP="00170E5A">
      <w:pPr>
        <w:spacing w:line="360" w:lineRule="auto"/>
        <w:jc w:val="both"/>
        <w:rPr>
          <w:rFonts w:ascii="Aptos" w:hAnsi="Aptos" w:cs="Times New Roman"/>
        </w:rPr>
      </w:pPr>
    </w:p>
    <w:p w14:paraId="51B81301" w14:textId="70831FF2" w:rsidR="00170E5A" w:rsidRDefault="00C90149" w:rsidP="00C90149">
      <w:pPr>
        <w:pStyle w:val="Title"/>
      </w:pPr>
      <w:r>
        <w:t>Valdivia</w:t>
      </w:r>
    </w:p>
    <w:p w14:paraId="5C074E98" w14:textId="77777777" w:rsidR="00C90149" w:rsidRPr="001C6F8E" w:rsidRDefault="00C90149" w:rsidP="00C90149">
      <w:pPr>
        <w:spacing w:line="360" w:lineRule="auto"/>
        <w:jc w:val="both"/>
        <w:rPr>
          <w:rFonts w:ascii="Aptos" w:hAnsi="Aptos" w:cs="Times New Roman"/>
        </w:rPr>
      </w:pPr>
      <w:r w:rsidRPr="001C6F8E">
        <w:rPr>
          <w:rFonts w:ascii="Aptos" w:hAnsi="Aptos" w:cs="Times New Roman"/>
        </w:rPr>
        <w:t>El estado actual de su normatividad tributaria se establece en el acuerdo: 029 de 2020, modificado por el acuerdo 063 de 2021.</w:t>
      </w:r>
    </w:p>
    <w:p w14:paraId="1F5F0585" w14:textId="77777777" w:rsidR="00C90149" w:rsidRPr="001C6F8E" w:rsidRDefault="00C90149" w:rsidP="00C90149">
      <w:pPr>
        <w:pStyle w:val="Subtitle"/>
      </w:pPr>
      <w:r w:rsidRPr="001C6F8E">
        <w:t>Hallazgos</w:t>
      </w:r>
    </w:p>
    <w:p w14:paraId="1B63932A"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 xml:space="preserve">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w:t>
      </w:r>
      <w:r w:rsidRPr="001C6F8E">
        <w:rPr>
          <w:rFonts w:ascii="Aptos" w:hAnsi="Aptos" w:cs="Times New Roman"/>
        </w:rPr>
        <w:lastRenderedPageBreak/>
        <w:t>nuevos destinos; el Municipio podría perder recursos por ausencia de un elemento esencial del tributo.</w:t>
      </w:r>
    </w:p>
    <w:p w14:paraId="56116F8C"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Desactualización normativa: el capítulo del IPU se fundamenta en la Resolución 070 de 2011, modificada por la Resolución 1040 de 2023.</w:t>
      </w:r>
    </w:p>
    <w:p w14:paraId="75F13E06"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Clasificación de suelo: se consideran urbanos los inmuebles rurales destinados a fincas de recreo, con posible contradicción frente a destinos económicos definidos por IGAC.</w:t>
      </w:r>
    </w:p>
    <w:p w14:paraId="42E56929"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Tarifas: aplicación de tarifa máxima a usos no permitidos en el POT y tarifas altas para el destino habitacional, generando incertidumbre y posibles cuestionamientos.</w:t>
      </w:r>
    </w:p>
    <w:p w14:paraId="760022D5"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Figuras que comprometen recaudo: compensación del IPU por áreas de retiro obligatorio y no liquidación a predios entregados anticipadamente para utilidad pública; riesgo de confusión y pérdida de ingresos.</w:t>
      </w:r>
    </w:p>
    <w:p w14:paraId="7E453684"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Beneficios: descuento hasta 50 % por conservación; exclusión a víctimas de desplazamiento sin término de duración definido, con riesgo fiscal si el predio retorna a sus propietarios.</w:t>
      </w:r>
    </w:p>
    <w:p w14:paraId="404970CC"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Gravamen prohibido: la prohibición a entidades religiosas se extiende a todos los tributos con base en avalúo catastral (incluye bomberil y alumbrado), con impacto potencial en ingresos.</w:t>
      </w:r>
    </w:p>
    <w:p w14:paraId="5C790BEA"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Sobretasa bomberil (art. 142): se indica como hecho generador el IPU (elementos del IPU), pero se fija tarifa de 1‰ sobre el avalúo, generando incoherencia entre hecho generador y base gravable.</w:t>
      </w:r>
    </w:p>
    <w:p w14:paraId="2ACAE6A0"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Alumbrado público: cobro por rangos de avalúo con 1‰ sobre el avalúo, con referencia al art. 349 de la Ley 1819 de 2016.</w:t>
      </w:r>
    </w:p>
    <w:p w14:paraId="44FE6111"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Gestión y cobro: adopción de determinación oficial vía factura, cobro trimestral, pronto pago 10 %; reconoce límites de Ley 1995, sin límites para rezago catastral.</w:t>
      </w:r>
    </w:p>
    <w:p w14:paraId="6DDE93F4" w14:textId="77777777" w:rsidR="00C90149" w:rsidRPr="001C6F8E" w:rsidRDefault="00C90149" w:rsidP="00E774B0">
      <w:pPr>
        <w:numPr>
          <w:ilvl w:val="0"/>
          <w:numId w:val="41"/>
        </w:numPr>
        <w:spacing w:line="360" w:lineRule="auto"/>
        <w:jc w:val="both"/>
        <w:rPr>
          <w:rFonts w:ascii="Aptos" w:hAnsi="Aptos" w:cs="Times New Roman"/>
        </w:rPr>
      </w:pPr>
      <w:r w:rsidRPr="001C6F8E">
        <w:rPr>
          <w:rFonts w:ascii="Aptos" w:hAnsi="Aptos" w:cs="Times New Roman"/>
        </w:rPr>
        <w:t xml:space="preserve">Exenciones: </w:t>
      </w:r>
      <w:r w:rsidRPr="001C6F8E">
        <w:rPr>
          <w:rFonts w:ascii="Aptos" w:hAnsi="Aptos" w:cs="Times New Roman"/>
          <w:b/>
          <w:bCs/>
        </w:rPr>
        <w:t>A</w:t>
      </w:r>
      <w:r w:rsidRPr="001C6F8E">
        <w:rPr>
          <w:rFonts w:ascii="Aptos" w:hAnsi="Aptos" w:cs="Times New Roman"/>
        </w:rPr>
        <w:t xml:space="preserve">. Los inmuebles de propiedad de las corporaciones autónomas, destinados a la conservación de hoyas, laderas, escarpas, canales y conducción de aguas, embalses, colectores de alcantarillado, tanques y plantas de purificación de aguas residuales. </w:t>
      </w:r>
      <w:r w:rsidRPr="001C6F8E">
        <w:rPr>
          <w:rFonts w:ascii="Aptos" w:hAnsi="Aptos" w:cs="Times New Roman"/>
          <w:b/>
          <w:bCs/>
        </w:rPr>
        <w:t xml:space="preserve">B. </w:t>
      </w:r>
      <w:r w:rsidRPr="001C6F8E">
        <w:rPr>
          <w:rFonts w:ascii="Aptos" w:hAnsi="Aptos" w:cs="Times New Roman"/>
        </w:rPr>
        <w:lastRenderedPageBreak/>
        <w:t>Todas las áreas de conservación de aguas, fauna y flora reglamentadas por el Concejo Municipal</w:t>
      </w:r>
    </w:p>
    <w:p w14:paraId="0EDEDC1F" w14:textId="77777777" w:rsidR="00C90149" w:rsidRPr="001C6F8E" w:rsidRDefault="00C90149" w:rsidP="00C90149">
      <w:pPr>
        <w:pStyle w:val="Subtitle"/>
      </w:pPr>
      <w:r w:rsidRPr="001C6F8E">
        <w:t>Recomendaciones</w:t>
      </w:r>
    </w:p>
    <w:p w14:paraId="16AF5B12"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04571CB"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Actualizar el soporte normativo del capítulo del IPU (remisiones a Res. 070 de 2011) y alinear la estructura a Res. 1040 de 2023, reforzando coherencia técnica.</w:t>
      </w:r>
    </w:p>
    <w:p w14:paraId="632B51AF"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Revisar la regla que clasifica como urbanos los rurales de recreo, para evitar contradicciones con los destinos económicos del IGAC y asegurar seguridad jurídica.</w:t>
      </w:r>
    </w:p>
    <w:p w14:paraId="0FE997B8"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Precisar el tratamiento de usos no permitidos (POT) y revisar niveles tarifarios del destino habitacional, estableciendo reglas claras que brinden certeza a administración y contribuyentes.</w:t>
      </w:r>
    </w:p>
    <w:p w14:paraId="0F6E2BF6"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Reconsiderar las figuras que comprometen el recaudo (compensación por retiros obligatorios; no liquidación a predios entregados anticipadamente) y transformar la exclusión a víctimas en exención con término definido, para evitar pérdidas permanentes de ingresos.</w:t>
      </w:r>
    </w:p>
    <w:p w14:paraId="1099461A"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Corregir técnicamente la sobretasa bomberil: definir de modo coherente el hecho generador y la base gravable (IPU o avalúo), eliminando la incongruencia del art. 142.</w:t>
      </w:r>
    </w:p>
    <w:p w14:paraId="6322FCBB"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Revisar el alumbrado público por rangos de avalúo con 1‰, asegurando claridad y consistencia legal en su liquidación.</w:t>
      </w:r>
    </w:p>
    <w:p w14:paraId="50466EFE" w14:textId="77777777" w:rsidR="00C90149" w:rsidRPr="001C6F8E" w:rsidRDefault="00C90149" w:rsidP="00E774B0">
      <w:pPr>
        <w:numPr>
          <w:ilvl w:val="0"/>
          <w:numId w:val="42"/>
        </w:numPr>
        <w:spacing w:line="360" w:lineRule="auto"/>
        <w:jc w:val="both"/>
        <w:rPr>
          <w:rFonts w:ascii="Aptos" w:hAnsi="Aptos" w:cs="Times New Roman"/>
        </w:rPr>
      </w:pPr>
      <w:r w:rsidRPr="001C6F8E">
        <w:rPr>
          <w:rFonts w:ascii="Aptos" w:hAnsi="Aptos" w:cs="Times New Roman"/>
        </w:rPr>
        <w:t>Establecer límites y reglas de gradualidad para incrementos por rezago catastral, complementando los límites ya reconocidos de la Ley 1995 de 2019.</w:t>
      </w:r>
    </w:p>
    <w:p w14:paraId="391CF70B" w14:textId="77777777" w:rsidR="00C90149" w:rsidRDefault="00C90149" w:rsidP="00E774B0">
      <w:pPr>
        <w:numPr>
          <w:ilvl w:val="0"/>
          <w:numId w:val="42"/>
        </w:numPr>
        <w:spacing w:line="360" w:lineRule="auto"/>
        <w:jc w:val="both"/>
        <w:rPr>
          <w:rFonts w:ascii="Aptos" w:hAnsi="Aptos" w:cs="Times New Roman"/>
        </w:rPr>
      </w:pPr>
      <w:r w:rsidRPr="001C6F8E">
        <w:rPr>
          <w:rFonts w:ascii="Aptos" w:hAnsi="Aptos" w:cs="Times New Roman"/>
        </w:rPr>
        <w:lastRenderedPageBreak/>
        <w:t>Evaluar el alcance del gravamen prohibido a entidades religiosas sobre todos los tributos basados en avalúo, ponderando su impacto fiscal y compatibilidad con el marco del estatuto.</w:t>
      </w:r>
    </w:p>
    <w:p w14:paraId="2E8D7DF1" w14:textId="4E015F71" w:rsidR="00C90149" w:rsidRDefault="00C90149" w:rsidP="00C90149">
      <w:pPr>
        <w:pStyle w:val="Title"/>
      </w:pPr>
      <w:r>
        <w:t>Abejorral</w:t>
      </w:r>
    </w:p>
    <w:p w14:paraId="6EBE9FD5" w14:textId="77777777" w:rsidR="00C90149" w:rsidRPr="00933720" w:rsidRDefault="00C90149" w:rsidP="00C90149">
      <w:pPr>
        <w:spacing w:line="360" w:lineRule="auto"/>
        <w:jc w:val="both"/>
        <w:rPr>
          <w:rFonts w:ascii="Aptos" w:hAnsi="Aptos" w:cs="Times New Roman"/>
          <w:lang w:val="es-ES"/>
        </w:rPr>
      </w:pPr>
      <w:r w:rsidRPr="00933720">
        <w:rPr>
          <w:rFonts w:ascii="Aptos" w:hAnsi="Aptos" w:cs="Times New Roman"/>
        </w:rPr>
        <w:t xml:space="preserve">El estado actual de su normatividad tributaria se establece en los acuerdos: </w:t>
      </w:r>
      <w:r w:rsidRPr="00933720">
        <w:rPr>
          <w:rFonts w:ascii="Aptos" w:hAnsi="Aptos" w:cs="Times New Roman"/>
          <w:lang w:val="es-ES"/>
        </w:rPr>
        <w:t>Acuerdo 019 de 2021</w:t>
      </w:r>
    </w:p>
    <w:p w14:paraId="22069808" w14:textId="77777777" w:rsidR="00C90149" w:rsidRPr="00933720" w:rsidRDefault="00C90149" w:rsidP="00C90149">
      <w:pPr>
        <w:pStyle w:val="Subtitle"/>
        <w:rPr>
          <w:lang w:val="es-ES"/>
        </w:rPr>
      </w:pPr>
      <w:r w:rsidRPr="00933720">
        <w:rPr>
          <w:lang w:val="es-ES"/>
        </w:rPr>
        <w:t>Hallazgos</w:t>
      </w:r>
    </w:p>
    <w:p w14:paraId="720322BA"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Abejorral persisten referencias a versiones anteriores del modelo.</w:t>
      </w:r>
    </w:p>
    <w:p w14:paraId="7D581FC5"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Desactualización normativa catastral: se emplea la Resolución 1149 de 2021, que debe ajustarse a la Resolución 1040 de 2023.</w:t>
      </w:r>
    </w:p>
    <w:p w14:paraId="38C7BF7A"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Matriz tarifaria: tarifas mínima 5,5‰ y máxima 22‰, estructuradas por rangos en UVT.</w:t>
      </w:r>
    </w:p>
    <w:p w14:paraId="62098F59"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Predios con múltiples destinos: cuando un predio presenta doble o múltiples destinaciones económicas, se aplica una única tarifa correspondiente a la mayor destinación económica.</w:t>
      </w:r>
    </w:p>
    <w:p w14:paraId="23CD35FB"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Límites al incremento: se adoptan los del artículo 6 de la Ley 44 de 1990; no se menciona la Ley 1995 de 2019 ni existen reglas para el rezago catastral.</w:t>
      </w:r>
    </w:p>
    <w:p w14:paraId="129CA033"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Determinación y cobro: facturación trimestral, determinación oficial vía factura y declaración anual del impuesto.</w:t>
      </w:r>
    </w:p>
    <w:p w14:paraId="1DBA78FB" w14:textId="77777777" w:rsidR="00C90149" w:rsidRPr="00933720"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Sobretasas: ambiental 1,5‰ sobre avalúo; bomberil 5 % del impuesto predial; alumbrado público 1‰ sobre avalúo catastral.</w:t>
      </w:r>
    </w:p>
    <w:p w14:paraId="7F27E33C" w14:textId="3A9E1793" w:rsidR="00C90149" w:rsidRPr="00C90149" w:rsidRDefault="00C90149" w:rsidP="00E774B0">
      <w:pPr>
        <w:numPr>
          <w:ilvl w:val="0"/>
          <w:numId w:val="43"/>
        </w:numPr>
        <w:spacing w:line="360" w:lineRule="auto"/>
        <w:jc w:val="both"/>
        <w:rPr>
          <w:rFonts w:ascii="Aptos" w:hAnsi="Aptos" w:cs="Times New Roman"/>
          <w:lang w:val="es-ES"/>
        </w:rPr>
      </w:pPr>
      <w:r w:rsidRPr="00933720">
        <w:rPr>
          <w:rFonts w:ascii="Aptos" w:hAnsi="Aptos" w:cs="Times New Roman"/>
          <w:lang w:val="es-ES"/>
        </w:rPr>
        <w:t>Régimen de beneficios: no se identifican en el acuerdo beneficios tributarios, exenciones, gravámenes prohibidos ni exclusiones.</w:t>
      </w:r>
    </w:p>
    <w:p w14:paraId="38456E42" w14:textId="77777777" w:rsidR="00C90149" w:rsidRPr="00933720" w:rsidRDefault="00C90149" w:rsidP="00C90149">
      <w:pPr>
        <w:pStyle w:val="Subtitle"/>
        <w:rPr>
          <w:lang w:val="es-ES"/>
        </w:rPr>
      </w:pPr>
      <w:r w:rsidRPr="00933720">
        <w:rPr>
          <w:lang w:val="es-ES"/>
        </w:rPr>
        <w:lastRenderedPageBreak/>
        <w:t>Recomendaciones</w:t>
      </w:r>
    </w:p>
    <w:p w14:paraId="5AA39E63" w14:textId="77777777" w:rsidR="00C90149" w:rsidRPr="00933720" w:rsidRDefault="00C90149" w:rsidP="00E774B0">
      <w:pPr>
        <w:numPr>
          <w:ilvl w:val="0"/>
          <w:numId w:val="44"/>
        </w:numPr>
        <w:spacing w:line="360" w:lineRule="auto"/>
        <w:jc w:val="both"/>
        <w:rPr>
          <w:rFonts w:ascii="Aptos" w:hAnsi="Aptos" w:cs="Times New Roman"/>
          <w:lang w:val="es-ES"/>
        </w:rPr>
      </w:pPr>
      <w:r w:rsidRPr="00933720">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2000F96" w14:textId="77777777" w:rsidR="00C90149" w:rsidRPr="00933720" w:rsidRDefault="00C90149" w:rsidP="00E774B0">
      <w:pPr>
        <w:numPr>
          <w:ilvl w:val="0"/>
          <w:numId w:val="44"/>
        </w:numPr>
        <w:spacing w:line="360" w:lineRule="auto"/>
        <w:jc w:val="both"/>
        <w:rPr>
          <w:rFonts w:ascii="Aptos" w:hAnsi="Aptos" w:cs="Times New Roman"/>
          <w:lang w:val="es-ES"/>
        </w:rPr>
      </w:pPr>
      <w:r w:rsidRPr="00933720">
        <w:rPr>
          <w:rFonts w:ascii="Aptos" w:hAnsi="Aptos" w:cs="Times New Roman"/>
          <w:lang w:val="es-ES"/>
        </w:rPr>
        <w:t>Incorporar límites y reglas de gradualidad para el incremento del IPU (y su interacción con procesos de rezago catastral), complementando la remisión al art. 6 de la Ley 44 de 1990 con los lineamientos de la Ley 1995 de 2019, a fin de otorgar seguridad jurídica.</w:t>
      </w:r>
    </w:p>
    <w:p w14:paraId="6762BC3D" w14:textId="77777777" w:rsidR="00C90149" w:rsidRDefault="00C90149" w:rsidP="00E774B0">
      <w:pPr>
        <w:numPr>
          <w:ilvl w:val="0"/>
          <w:numId w:val="44"/>
        </w:numPr>
        <w:spacing w:line="360" w:lineRule="auto"/>
        <w:jc w:val="both"/>
        <w:rPr>
          <w:rFonts w:ascii="Aptos" w:hAnsi="Aptos" w:cs="Times New Roman"/>
          <w:lang w:val="es-ES"/>
        </w:rPr>
      </w:pPr>
      <w:r w:rsidRPr="00933720">
        <w:rPr>
          <w:rFonts w:ascii="Aptos" w:hAnsi="Aptos" w:cs="Times New Roman"/>
          <w:lang w:val="es-ES"/>
        </w:rPr>
        <w:t>Ajustar el tratamiento de predios con múltiples destinos: asignar tarifas diferenciadas por áreas identificables conforme a su destinación económica (evitando bases presuntivas mínimas) y adoptar la clasificación catastral departamental vigente para nuevos destinos económicos.</w:t>
      </w:r>
    </w:p>
    <w:p w14:paraId="38584C2C" w14:textId="37073753" w:rsidR="00C90149" w:rsidRPr="00C90149" w:rsidRDefault="00C90149" w:rsidP="00C90149">
      <w:pPr>
        <w:pStyle w:val="Title"/>
        <w:rPr>
          <w:lang w:val="es-ES"/>
        </w:rPr>
      </w:pPr>
      <w:r>
        <w:rPr>
          <w:lang w:val="es-ES"/>
        </w:rPr>
        <w:t>Ceja del Tambo</w:t>
      </w:r>
    </w:p>
    <w:p w14:paraId="3DD94F29" w14:textId="77777777" w:rsidR="00C90149" w:rsidRPr="00544342" w:rsidRDefault="00C90149" w:rsidP="00C90149">
      <w:pPr>
        <w:spacing w:line="360" w:lineRule="auto"/>
        <w:jc w:val="both"/>
        <w:rPr>
          <w:rFonts w:ascii="Aptos" w:hAnsi="Aptos" w:cs="Times New Roman"/>
          <w:lang w:val="es-ES"/>
        </w:rPr>
      </w:pPr>
      <w:r w:rsidRPr="00544342">
        <w:rPr>
          <w:rFonts w:ascii="Aptos" w:hAnsi="Aptos" w:cs="Times New Roman"/>
        </w:rPr>
        <w:t xml:space="preserve">El estado actual de su normatividad tributaria se establece en los acuerdos: </w:t>
      </w:r>
      <w:r w:rsidRPr="00544342">
        <w:rPr>
          <w:rFonts w:ascii="Aptos" w:hAnsi="Aptos" w:cs="Times New Roman"/>
          <w:lang w:val="es-ES"/>
        </w:rPr>
        <w:t>Acuerdo 019 de 2021.</w:t>
      </w:r>
    </w:p>
    <w:p w14:paraId="54BEB9FA" w14:textId="77777777" w:rsidR="00C90149" w:rsidRPr="00C90149" w:rsidRDefault="00C90149" w:rsidP="00C90149">
      <w:pPr>
        <w:pStyle w:val="Subtitle"/>
      </w:pPr>
      <w:r w:rsidRPr="00C90149">
        <w:t>Hallazgos</w:t>
      </w:r>
    </w:p>
    <w:p w14:paraId="33F17CBE"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La Ceja del Tambo subsisten referencias a versiones previas (p. ej., Resolución 1149 de 2021), que deben adecuarse a la Resolución 1040 de 2023.</w:t>
      </w:r>
    </w:p>
    <w:p w14:paraId="524B6575"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Estructura del IPU: el estatuto define autorización legal, carácter real, hecho generador, causación, base gravable y tarifas; estas se establecen por rangos de avalúo en UVT, con tarifa mínima 5‰ y máxima 33‰.</w:t>
      </w:r>
    </w:p>
    <w:p w14:paraId="31800A94"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lastRenderedPageBreak/>
        <w:t>Límites al crecimiento del IPU: se acoge el artículo 6 de la Ley 44 de 1990 y la Ley 1995 de 2019.</w:t>
      </w:r>
    </w:p>
    <w:p w14:paraId="182297C6"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Determinación y pago: se adopta la determinación oficial vía factura; pago trimestral. Para predios con avalúo &lt; 100 UVT, se liquida la totalidad del impuesto en una sola factura y un único pago.</w:t>
      </w:r>
    </w:p>
    <w:p w14:paraId="02254FC4"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Declaración anual del impuesto predial.</w:t>
      </w:r>
    </w:p>
    <w:p w14:paraId="6C71B498"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Sobretasas: ambiental 1‰ sobre avalúo catastral; bomberil recae sobre el impuesto predial.</w:t>
      </w:r>
    </w:p>
    <w:p w14:paraId="612A135F"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Alumbrado público: no se observa la creación de sobretasa calculada sobre el avalúo catastral.</w:t>
      </w:r>
    </w:p>
    <w:p w14:paraId="2636005A" w14:textId="77777777" w:rsidR="00C90149" w:rsidRPr="00544342" w:rsidRDefault="00C90149" w:rsidP="00E774B0">
      <w:pPr>
        <w:numPr>
          <w:ilvl w:val="0"/>
          <w:numId w:val="45"/>
        </w:numPr>
        <w:spacing w:line="360" w:lineRule="auto"/>
        <w:jc w:val="both"/>
        <w:rPr>
          <w:rFonts w:ascii="Aptos" w:hAnsi="Aptos" w:cs="Times New Roman"/>
          <w:lang w:val="es-ES"/>
        </w:rPr>
      </w:pPr>
      <w:r w:rsidRPr="00544342">
        <w:rPr>
          <w:rFonts w:ascii="Aptos" w:hAnsi="Aptos" w:cs="Times New Roman"/>
          <w:lang w:val="es-ES"/>
        </w:rPr>
        <w:t>Régimen de beneficios: no se identifican en el acuerdo exenciones, gravámenes prohibidos ni exclusiones.</w:t>
      </w:r>
    </w:p>
    <w:p w14:paraId="00B83233" w14:textId="77777777" w:rsidR="00C90149" w:rsidRPr="00544342" w:rsidRDefault="00C90149" w:rsidP="00C90149">
      <w:pPr>
        <w:pStyle w:val="Subtitle"/>
        <w:rPr>
          <w:lang w:val="es-ES"/>
        </w:rPr>
      </w:pPr>
      <w:r w:rsidRPr="00544342">
        <w:rPr>
          <w:lang w:val="es-ES"/>
        </w:rPr>
        <w:t>Recomendaciones</w:t>
      </w:r>
    </w:p>
    <w:p w14:paraId="356A762A" w14:textId="77777777" w:rsidR="00C90149" w:rsidRPr="00544342" w:rsidRDefault="00C90149" w:rsidP="00E774B0">
      <w:pPr>
        <w:numPr>
          <w:ilvl w:val="0"/>
          <w:numId w:val="46"/>
        </w:numPr>
        <w:spacing w:line="360" w:lineRule="auto"/>
        <w:jc w:val="both"/>
        <w:rPr>
          <w:rFonts w:ascii="Aptos" w:hAnsi="Aptos" w:cs="Times New Roman"/>
          <w:lang w:val="es-ES"/>
        </w:rPr>
      </w:pPr>
      <w:r w:rsidRPr="00544342">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0440678" w14:textId="77777777" w:rsidR="00C90149" w:rsidRPr="00544342" w:rsidRDefault="00C90149" w:rsidP="00E774B0">
      <w:pPr>
        <w:numPr>
          <w:ilvl w:val="0"/>
          <w:numId w:val="46"/>
        </w:numPr>
        <w:spacing w:line="360" w:lineRule="auto"/>
        <w:jc w:val="both"/>
        <w:rPr>
          <w:rFonts w:ascii="Aptos" w:hAnsi="Aptos" w:cs="Times New Roman"/>
          <w:lang w:val="es-ES"/>
        </w:rPr>
      </w:pPr>
      <w:r w:rsidRPr="00544342">
        <w:rPr>
          <w:rFonts w:ascii="Aptos" w:hAnsi="Aptos" w:cs="Times New Roman"/>
          <w:lang w:val="es-ES"/>
        </w:rPr>
        <w:t>Precisar y reglamentar los límites máximos anuales y las reglas de gradualidad del IPU, complementando la remisión al artículo 6 de la Ley 44 de 1990 y a la Ley 1995 de 2019 con una metodología de cálculo clara (base, período, escenarios de actualización y rezago), incluyendo el tratamiento de predios con liquidación única (&lt;100 UVT) y la coordinación con sobretasas que dependan del avalúo, para asegurar certeza y seguridad jurídica.</w:t>
      </w:r>
    </w:p>
    <w:p w14:paraId="5CB90D66" w14:textId="77777777" w:rsidR="00C90149" w:rsidRPr="00544342" w:rsidRDefault="00C90149" w:rsidP="00E774B0">
      <w:pPr>
        <w:numPr>
          <w:ilvl w:val="0"/>
          <w:numId w:val="46"/>
        </w:numPr>
        <w:spacing w:line="360" w:lineRule="auto"/>
        <w:jc w:val="both"/>
        <w:rPr>
          <w:rFonts w:ascii="Aptos" w:hAnsi="Aptos" w:cs="Times New Roman"/>
          <w:lang w:val="es-ES"/>
        </w:rPr>
      </w:pPr>
      <w:r w:rsidRPr="00544342">
        <w:rPr>
          <w:rFonts w:ascii="Aptos" w:hAnsi="Aptos" w:cs="Times New Roman"/>
          <w:lang w:val="es-ES"/>
        </w:rPr>
        <w:t>Definir expresamente el régimen de beneficios (o su inexistencia) en el estatuto: indicar si existen exenciones, gravámenes prohibidos o exclusiones y, en su caso, establecer criterios generales de elegibilidad y acreditación</w:t>
      </w:r>
    </w:p>
    <w:p w14:paraId="73BD3CFB" w14:textId="77777777" w:rsidR="00C90149" w:rsidRPr="00C90149" w:rsidRDefault="00C90149" w:rsidP="00C90149">
      <w:pPr>
        <w:rPr>
          <w:lang w:val="es-ES"/>
        </w:rPr>
      </w:pPr>
    </w:p>
    <w:p w14:paraId="05BEA64B" w14:textId="25EBF739" w:rsidR="00C90149" w:rsidRDefault="00C90149" w:rsidP="00C90149">
      <w:pPr>
        <w:pStyle w:val="Title"/>
      </w:pPr>
      <w:r>
        <w:t>Jericó</w:t>
      </w:r>
    </w:p>
    <w:p w14:paraId="708911E2" w14:textId="77777777" w:rsidR="00C90149" w:rsidRPr="00C90149" w:rsidRDefault="00C90149" w:rsidP="00C90149">
      <w:pPr>
        <w:spacing w:line="360" w:lineRule="auto"/>
        <w:jc w:val="both"/>
        <w:rPr>
          <w:rFonts w:ascii="Aptos" w:hAnsi="Aptos" w:cs="Times New Roman"/>
          <w:lang w:val="es-ES"/>
        </w:rPr>
      </w:pPr>
      <w:r w:rsidRPr="00C90149">
        <w:rPr>
          <w:rFonts w:ascii="Aptos" w:hAnsi="Aptos" w:cs="Times New Roman"/>
        </w:rPr>
        <w:t xml:space="preserve">El estado actual de su normatividad tributaria se establece en los acuerdos: </w:t>
      </w:r>
      <w:r w:rsidRPr="00C90149">
        <w:rPr>
          <w:rFonts w:ascii="Aptos" w:hAnsi="Aptos" w:cs="Times New Roman"/>
          <w:lang w:val="es-ES"/>
        </w:rPr>
        <w:t>013 de 2017, 014 de 2020 y 023 de 2022.</w:t>
      </w:r>
    </w:p>
    <w:p w14:paraId="55800A54" w14:textId="77777777" w:rsidR="00C90149" w:rsidRPr="00C90149" w:rsidRDefault="00C90149" w:rsidP="00C90149">
      <w:pPr>
        <w:pStyle w:val="Subtitle"/>
        <w:rPr>
          <w:lang w:val="es-ES"/>
        </w:rPr>
      </w:pPr>
      <w:r w:rsidRPr="00C90149">
        <w:rPr>
          <w:lang w:val="es-ES"/>
        </w:rPr>
        <w:t>Hallazgos</w:t>
      </w:r>
    </w:p>
    <w:p w14:paraId="2C1922B1"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Jericó, el Acuerdo 023 de 2022 actualizó destinos económicos, pero requiere ajuste a la versión vigente.</w:t>
      </w:r>
    </w:p>
    <w:p w14:paraId="5B54A289"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Adecuación normativa catastral pendiente: deben ajustarse referencias técnicas a la Resolución 1040 de 2023 y a la resolución departamental sobre destinos económicos.</w:t>
      </w:r>
    </w:p>
    <w:p w14:paraId="58EC517D"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Estructura tarifaria: tarifas por rangos de avalúo (UVT) con mínimo 5‰ y máximo 33‰ (incluye urbanizados no construidos).</w:t>
      </w:r>
    </w:p>
    <w:p w14:paraId="7CFEFB94"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Sobretasa bomberil — inconsistencia técnica: se define el hecho generador vinculado al IPU, pero la base gravable se enuncia como el avalúo y luego como el “aforo del impuesto predial”; la redacción dicotómica (avalúo vs. impuesto) puede generar conflictos interpretativos. Tarifa: 2 % del valor del aforo.</w:t>
      </w:r>
    </w:p>
    <w:p w14:paraId="5D064E6E"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IPU compensatorio (Ley 56 de 1981) y compensación del IPU por áreas de retiro obligatorio en vías públicas: requieren delimitación para evitar afectación del recaudo.</w:t>
      </w:r>
    </w:p>
    <w:p w14:paraId="55FBC0EE"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Determinación oficial vía factura (título ejecutivo).</w:t>
      </w:r>
    </w:p>
    <w:p w14:paraId="362544AD"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Ausencia de límites específicos al crecimiento del IPU por rezago o actualización catastral.</w:t>
      </w:r>
    </w:p>
    <w:p w14:paraId="4EC86EFF"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t>Sobretasa ambiental: 15 % sobre el recaudo del IPU.</w:t>
      </w:r>
    </w:p>
    <w:p w14:paraId="7A5717C8" w14:textId="77777777"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lang w:val="es-ES"/>
        </w:rPr>
        <w:lastRenderedPageBreak/>
        <w:t>Régimen de gravamen prohibido, exenciones y tarifas especiales (p. ej., ESE): presentes en el estatuto; su alcance debe mantenerse coherente con la matriz tarifaria.</w:t>
      </w:r>
    </w:p>
    <w:p w14:paraId="5C80417B" w14:textId="5A3CE1FF" w:rsidR="00C90149" w:rsidRPr="00C90149" w:rsidRDefault="00C90149" w:rsidP="00E774B0">
      <w:pPr>
        <w:numPr>
          <w:ilvl w:val="0"/>
          <w:numId w:val="48"/>
        </w:numPr>
        <w:spacing w:line="360" w:lineRule="auto"/>
        <w:jc w:val="both"/>
        <w:rPr>
          <w:rFonts w:ascii="Aptos" w:hAnsi="Aptos" w:cs="Times New Roman"/>
          <w:lang w:val="es-ES"/>
        </w:rPr>
      </w:pPr>
      <w:r w:rsidRPr="00C90149">
        <w:rPr>
          <w:rFonts w:ascii="Aptos" w:hAnsi="Aptos" w:cs="Times New Roman"/>
        </w:rPr>
        <w:t>El ET no incorpora tratamientos diferenciados o beneficios por condiciones ambientales</w:t>
      </w:r>
    </w:p>
    <w:p w14:paraId="3F5CEAC5" w14:textId="77777777" w:rsidR="00C90149" w:rsidRPr="00C90149" w:rsidRDefault="00C90149" w:rsidP="00C90149">
      <w:pPr>
        <w:pStyle w:val="Subtitle"/>
      </w:pPr>
      <w:r w:rsidRPr="00C90149">
        <w:t>Recomendaciones</w:t>
      </w:r>
    </w:p>
    <w:p w14:paraId="6AA74E4C" w14:textId="77777777" w:rsidR="00C90149" w:rsidRPr="00C90149" w:rsidRDefault="00C90149" w:rsidP="00E774B0">
      <w:pPr>
        <w:numPr>
          <w:ilvl w:val="0"/>
          <w:numId w:val="47"/>
        </w:numPr>
        <w:spacing w:line="360" w:lineRule="auto"/>
        <w:jc w:val="both"/>
        <w:rPr>
          <w:rFonts w:ascii="Aptos" w:hAnsi="Aptos" w:cs="Times New Roman"/>
          <w:lang w:val="es-ES"/>
        </w:rPr>
      </w:pPr>
      <w:r w:rsidRPr="00C90149">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F73A56F" w14:textId="77777777" w:rsidR="00C90149" w:rsidRPr="00C90149" w:rsidRDefault="00C90149" w:rsidP="00E774B0">
      <w:pPr>
        <w:numPr>
          <w:ilvl w:val="0"/>
          <w:numId w:val="47"/>
        </w:numPr>
        <w:spacing w:line="360" w:lineRule="auto"/>
        <w:jc w:val="both"/>
        <w:rPr>
          <w:rFonts w:ascii="Aptos" w:hAnsi="Aptos" w:cs="Times New Roman"/>
          <w:lang w:val="es-ES"/>
        </w:rPr>
      </w:pPr>
      <w:r w:rsidRPr="00C90149">
        <w:rPr>
          <w:rFonts w:ascii="Aptos" w:hAnsi="Aptos" w:cs="Times New Roman"/>
          <w:lang w:val="es-ES"/>
        </w:rPr>
        <w:t>Unificar la técnica normativa de la sobretasa bomberil: precisar una sola base gravable (IPU o avalúo) alineada con el hecho generador, eliminar la dicotomía “avalúo/aforo del IPU” y mantener la tarifa (2 %) sobre la base definida, para asegurar exigibilidad y evitar nulidades.</w:t>
      </w:r>
    </w:p>
    <w:p w14:paraId="029E556A" w14:textId="77777777" w:rsidR="00C90149" w:rsidRPr="00C90149" w:rsidRDefault="00C90149" w:rsidP="00E774B0">
      <w:pPr>
        <w:numPr>
          <w:ilvl w:val="0"/>
          <w:numId w:val="47"/>
        </w:numPr>
        <w:spacing w:line="360" w:lineRule="auto"/>
        <w:jc w:val="both"/>
        <w:rPr>
          <w:rFonts w:ascii="Aptos" w:hAnsi="Aptos" w:cs="Times New Roman"/>
          <w:lang w:val="es-ES"/>
        </w:rPr>
      </w:pPr>
      <w:r w:rsidRPr="00C90149">
        <w:rPr>
          <w:rFonts w:ascii="Aptos" w:hAnsi="Aptos" w:cs="Times New Roman"/>
          <w:lang w:val="es-ES"/>
        </w:rPr>
        <w:t>Establecer límites máximos anuales y reglas de gradualidad para incrementos del IPU por rezago/actualización catastral, complementando el marco de Ley 44 de 1990 (art. 6) y las pautas de la Ley 1995 de 2019, con metodología de cálculo clara.</w:t>
      </w:r>
    </w:p>
    <w:p w14:paraId="0F3F7EEE" w14:textId="77777777" w:rsidR="00C90149" w:rsidRPr="00C90149" w:rsidRDefault="00C90149" w:rsidP="00E774B0">
      <w:pPr>
        <w:numPr>
          <w:ilvl w:val="0"/>
          <w:numId w:val="47"/>
        </w:numPr>
        <w:spacing w:line="360" w:lineRule="auto"/>
        <w:jc w:val="both"/>
        <w:rPr>
          <w:rFonts w:ascii="Aptos" w:hAnsi="Aptos" w:cs="Times New Roman"/>
          <w:lang w:val="es-ES"/>
        </w:rPr>
      </w:pPr>
      <w:r w:rsidRPr="00C90149">
        <w:rPr>
          <w:rFonts w:ascii="Aptos" w:hAnsi="Aptos" w:cs="Times New Roman"/>
          <w:lang w:val="es-ES"/>
        </w:rPr>
        <w:t>Definir con precisión el régimen del IPU compensatorio y la compensación por áreas de retiro obligatorio (supuestos, alcance y control), a fin de evitar detrimento del recaudo y otorgar seguridad jurídica.</w:t>
      </w:r>
    </w:p>
    <w:p w14:paraId="11F52584" w14:textId="77777777" w:rsidR="00C90149" w:rsidRPr="00C90149" w:rsidRDefault="00C90149" w:rsidP="00E774B0">
      <w:pPr>
        <w:numPr>
          <w:ilvl w:val="0"/>
          <w:numId w:val="47"/>
        </w:numPr>
        <w:spacing w:line="360" w:lineRule="auto"/>
        <w:jc w:val="both"/>
        <w:rPr>
          <w:rFonts w:ascii="Aptos" w:hAnsi="Aptos" w:cs="Times New Roman"/>
          <w:lang w:val="es-ES"/>
        </w:rPr>
      </w:pPr>
      <w:r w:rsidRPr="00C90149">
        <w:rPr>
          <w:rFonts w:ascii="Aptos" w:hAnsi="Aptos" w:cs="Times New Roman"/>
          <w:lang w:val="es-ES"/>
        </w:rPr>
        <w:t>Revisar y consolidar el régimen de gravamen prohibido, exenciones y tarifas especiales (incluida la ESE), alineándolo con la matriz tarifaria por destinos. Precisar sujetos, hechos, bases, porcentajes y vigencia; establecer criterios de elegibilidad y acreditación, reglas sobre no acumulabilidad salvo previsión expresa y causales de pérdida; incorporar verificación posterior e informe de impacto fiscal periódico para asegurar coherencia normativa y sostenibilidad del recaudo.</w:t>
      </w:r>
    </w:p>
    <w:p w14:paraId="628A5919" w14:textId="6AD3F503" w:rsidR="00C90149" w:rsidRDefault="00C90149" w:rsidP="00C90149">
      <w:pPr>
        <w:pStyle w:val="Title"/>
        <w:rPr>
          <w:lang w:val="es-ES"/>
        </w:rPr>
      </w:pPr>
      <w:r>
        <w:rPr>
          <w:lang w:val="es-ES"/>
        </w:rPr>
        <w:t>San Pedro de Urabá</w:t>
      </w:r>
    </w:p>
    <w:p w14:paraId="7EC73054" w14:textId="77777777" w:rsidR="00C90149" w:rsidRPr="009501F5" w:rsidRDefault="00C90149" w:rsidP="00C90149">
      <w:pPr>
        <w:spacing w:line="360" w:lineRule="auto"/>
        <w:jc w:val="both"/>
        <w:rPr>
          <w:rFonts w:ascii="Aptos" w:hAnsi="Aptos" w:cs="Times New Roman"/>
        </w:rPr>
      </w:pPr>
      <w:r w:rsidRPr="009501F5">
        <w:rPr>
          <w:rFonts w:ascii="Aptos" w:hAnsi="Aptos" w:cs="Times New Roman"/>
        </w:rPr>
        <w:t>El estado actual de su normatividad tributaria se establece en el Acuerdo 015 de 2024.</w:t>
      </w:r>
    </w:p>
    <w:p w14:paraId="3A9604C5" w14:textId="77777777" w:rsidR="00C90149" w:rsidRPr="00C90149" w:rsidRDefault="00C90149" w:rsidP="00C90149">
      <w:pPr>
        <w:pStyle w:val="Subtitle"/>
      </w:pPr>
      <w:r w:rsidRPr="00C90149">
        <w:lastRenderedPageBreak/>
        <w:t>Hallazgos</w:t>
      </w:r>
    </w:p>
    <w:p w14:paraId="2841D5F4"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0B9CA0F"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El Impuesto Predial Unificado se desarrolla a partir del artículo 12 (autorización legal, definición del impuesto y definiciones catastrales).</w:t>
      </w:r>
    </w:p>
    <w:p w14:paraId="728961CF"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Se determinan los elementos del tributo y se establece el impuesto compensatorio de la Ley 56 de 1981.</w:t>
      </w:r>
    </w:p>
    <w:p w14:paraId="1B7A4387"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Tarifas por rangos de avalúo: desde 10 por mil hasta 33 por mil.</w:t>
      </w:r>
    </w:p>
    <w:p w14:paraId="3C7D64B0"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Descuentos por procesos catastrales (tres primeros años): 50 %, 30 % y 10 %.</w:t>
      </w:r>
    </w:p>
    <w:p w14:paraId="318C9B31"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Tarifa preferente para alto riesgo del 2 por mil, con requisitos ante Planeación (copia a Hacienda).</w:t>
      </w:r>
    </w:p>
    <w:p w14:paraId="7A2A65D0"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No se observa limitación por rezago catastral.</w:t>
      </w:r>
    </w:p>
    <w:p w14:paraId="4790D38C"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La factura se consagra como título ejecutivo; se prevé notificación por correo electrónico directa, calificada en el texto como contraria al procedimiento especial.</w:t>
      </w:r>
    </w:p>
    <w:p w14:paraId="1A108CC9"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Pago trimestral en cuatro cuotas.</w:t>
      </w:r>
    </w:p>
    <w:p w14:paraId="07F5B637"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Descuento del 20 % antes del 31 de diciembre (anticipa beneficio de la vigencia siguiente) y 15 % antes del primer trimestre.</w:t>
      </w:r>
    </w:p>
    <w:p w14:paraId="785C227C"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Sobretasa del 1,5 por mil sobre el avalúo, suspendida en 2025–2027 por porcentaje ambiental (15 % del recaudo).</w:t>
      </w:r>
    </w:p>
    <w:p w14:paraId="01A3EC55"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Prohibiciones: iglesias, parques naturales, predios del municipio, zonas de retiro de quebradas y zonas hídricas, y bienes de interés histórico.</w:t>
      </w:r>
    </w:p>
    <w:p w14:paraId="08AE20F8"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Exenciones: Juntas de Acción Comunal, Fuerza Pública, Defensa Civil y Bomberos.</w:t>
      </w:r>
    </w:p>
    <w:p w14:paraId="1B338464"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lastRenderedPageBreak/>
        <w:t>Descuento del 50 % para entidades culturales sin ánimo de lucro (interés cultural) y para predios de conservación de especies nativas o exóticas, con procedimiento de otorgamiento.</w:t>
      </w:r>
    </w:p>
    <w:p w14:paraId="226ABB72" w14:textId="77777777" w:rsidR="00C90149" w:rsidRPr="009501F5" w:rsidRDefault="00C90149" w:rsidP="00E774B0">
      <w:pPr>
        <w:numPr>
          <w:ilvl w:val="0"/>
          <w:numId w:val="49"/>
        </w:numPr>
        <w:spacing w:line="360" w:lineRule="auto"/>
        <w:jc w:val="both"/>
        <w:rPr>
          <w:rFonts w:ascii="Aptos" w:hAnsi="Aptos" w:cs="Times New Roman"/>
        </w:rPr>
      </w:pPr>
      <w:r w:rsidRPr="009501F5">
        <w:rPr>
          <w:rFonts w:ascii="Aptos" w:hAnsi="Aptos" w:cs="Times New Roman"/>
        </w:rPr>
        <w:t>Sobretasa Bomberil del 3 % del impuesto predial. No se crea sobretasa de alumbrado público.</w:t>
      </w:r>
    </w:p>
    <w:p w14:paraId="3AF7C01F" w14:textId="38D29CF9" w:rsidR="00C90149" w:rsidRPr="00C90149" w:rsidRDefault="00C90149" w:rsidP="00E774B0">
      <w:pPr>
        <w:numPr>
          <w:ilvl w:val="0"/>
          <w:numId w:val="49"/>
        </w:numPr>
        <w:spacing w:line="360" w:lineRule="auto"/>
        <w:jc w:val="both"/>
        <w:rPr>
          <w:rFonts w:ascii="Aptos" w:hAnsi="Aptos" w:cs="Times New Roman"/>
        </w:rPr>
      </w:pPr>
      <w:r w:rsidRPr="009501F5">
        <w:rPr>
          <w:rFonts w:ascii="Aptos" w:hAnsi="Aptos" w:cs="Times New Roman"/>
        </w:rPr>
        <w:t>Descuentos por conservación de bosques y fuentes hídricas según el porcentaje de área protegida o sembrada.</w:t>
      </w:r>
    </w:p>
    <w:p w14:paraId="4D92368F" w14:textId="77777777" w:rsidR="00C90149" w:rsidRPr="00C90149" w:rsidRDefault="00C90149" w:rsidP="00C90149">
      <w:pPr>
        <w:pStyle w:val="Subtitle"/>
      </w:pPr>
      <w:r w:rsidRPr="00C90149">
        <w:t>Recomendaciones</w:t>
      </w:r>
    </w:p>
    <w:p w14:paraId="7D43E8DB" w14:textId="77777777" w:rsidR="00C90149" w:rsidRPr="009501F5" w:rsidRDefault="00C90149" w:rsidP="00E774B0">
      <w:pPr>
        <w:numPr>
          <w:ilvl w:val="0"/>
          <w:numId w:val="50"/>
        </w:numPr>
        <w:spacing w:line="360" w:lineRule="auto"/>
        <w:jc w:val="both"/>
        <w:rPr>
          <w:rFonts w:ascii="Aptos" w:hAnsi="Aptos" w:cs="Times New Roman"/>
        </w:rPr>
      </w:pPr>
      <w:r w:rsidRPr="009501F5">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14922C1" w14:textId="77777777" w:rsidR="00C90149" w:rsidRPr="009501F5" w:rsidRDefault="00C90149" w:rsidP="00E774B0">
      <w:pPr>
        <w:numPr>
          <w:ilvl w:val="0"/>
          <w:numId w:val="50"/>
        </w:numPr>
        <w:spacing w:line="360" w:lineRule="auto"/>
        <w:jc w:val="both"/>
        <w:rPr>
          <w:rFonts w:ascii="Aptos" w:hAnsi="Aptos" w:cs="Times New Roman"/>
        </w:rPr>
      </w:pPr>
      <w:r w:rsidRPr="009501F5">
        <w:rPr>
          <w:rFonts w:ascii="Aptos" w:hAnsi="Aptos" w:cs="Times New Roman"/>
        </w:rPr>
        <w:t>Ajustar el mecanismo de notificación de la factura previsto como envío directo por correo electrónico, dado que el propio texto lo califica como contrario al procedimiento especial aplicable.</w:t>
      </w:r>
    </w:p>
    <w:p w14:paraId="5DC71011" w14:textId="77777777" w:rsidR="00C90149" w:rsidRPr="009501F5" w:rsidRDefault="00C90149" w:rsidP="00E774B0">
      <w:pPr>
        <w:numPr>
          <w:ilvl w:val="0"/>
          <w:numId w:val="50"/>
        </w:numPr>
        <w:spacing w:line="360" w:lineRule="auto"/>
        <w:jc w:val="both"/>
        <w:rPr>
          <w:rFonts w:ascii="Aptos" w:hAnsi="Aptos" w:cs="Times New Roman"/>
        </w:rPr>
      </w:pPr>
      <w:r w:rsidRPr="009501F5">
        <w:rPr>
          <w:rFonts w:ascii="Aptos" w:hAnsi="Aptos" w:cs="Times New Roman"/>
        </w:rPr>
        <w:t>Definir límites y reglas de gradualidad por rezago catastral, incorporando topes, metodología y transiciones para ordenar los incrementos derivados de formación/actualización, en coherencia con el hallazgo de ausencia de limitación por rezago.</w:t>
      </w:r>
    </w:p>
    <w:p w14:paraId="38C040BB" w14:textId="77777777" w:rsidR="00C90149" w:rsidRPr="009501F5" w:rsidRDefault="00C90149" w:rsidP="00E774B0">
      <w:pPr>
        <w:numPr>
          <w:ilvl w:val="0"/>
          <w:numId w:val="50"/>
        </w:numPr>
        <w:spacing w:line="360" w:lineRule="auto"/>
        <w:jc w:val="both"/>
        <w:rPr>
          <w:rFonts w:ascii="Aptos" w:hAnsi="Aptos" w:cs="Times New Roman"/>
        </w:rPr>
      </w:pPr>
      <w:r w:rsidRPr="009501F5">
        <w:rPr>
          <w:rFonts w:ascii="Aptos" w:hAnsi="Aptos" w:cs="Times New Roman"/>
        </w:rPr>
        <w:t>Revisar la arquitectura de descuentos y su calendarización (20 % antes del 31 de diciembre y 15 % antes del primer trimestre) para evitar anticipación de beneficios entre vigencias y asegurar consistencia con el esquema trimestral en cuatro cuotas.</w:t>
      </w:r>
    </w:p>
    <w:p w14:paraId="1356AA12" w14:textId="77777777" w:rsidR="00C90149" w:rsidRPr="00C90149" w:rsidRDefault="00C90149" w:rsidP="00C90149"/>
    <w:p w14:paraId="475BA828" w14:textId="2C139081" w:rsidR="00243510" w:rsidRDefault="00243510" w:rsidP="00243510">
      <w:pPr>
        <w:pStyle w:val="Title"/>
      </w:pPr>
      <w:r>
        <w:t>San Juan de Urabá</w:t>
      </w:r>
    </w:p>
    <w:p w14:paraId="4F2FA746" w14:textId="77777777" w:rsidR="00243510" w:rsidRPr="00C431F2" w:rsidRDefault="00243510" w:rsidP="00243510">
      <w:pPr>
        <w:spacing w:line="360" w:lineRule="auto"/>
        <w:jc w:val="both"/>
        <w:rPr>
          <w:rFonts w:ascii="Aptos" w:hAnsi="Aptos" w:cs="Times New Roman"/>
        </w:rPr>
      </w:pPr>
      <w:r w:rsidRPr="00C431F2">
        <w:rPr>
          <w:rFonts w:ascii="Aptos" w:hAnsi="Aptos" w:cs="Times New Roman"/>
        </w:rPr>
        <w:t>El estado actual de su normatividad tributaria se establece en el Acuerdo 010 de 2022.</w:t>
      </w:r>
    </w:p>
    <w:p w14:paraId="72310C88" w14:textId="77777777" w:rsidR="00243510" w:rsidRPr="00C431F2" w:rsidRDefault="00243510" w:rsidP="00243510">
      <w:pPr>
        <w:pStyle w:val="Subtitle"/>
      </w:pPr>
      <w:r w:rsidRPr="00C431F2">
        <w:lastRenderedPageBreak/>
        <w:t>Hallazgos</w:t>
      </w:r>
    </w:p>
    <w:p w14:paraId="5EBAB105"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B25F125"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El IPU se reglamenta desde el artículo 14 (autorización legal, definición del impuesto, definición de avalúo y elementos del tributo), citando la Ley 768 de 2002.</w:t>
      </w:r>
    </w:p>
    <w:p w14:paraId="39A0FA99"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En base gravable se mencionan resoluciones que el texto considera derogadas (p. ej., 2555 de 1980 y 070 de 2011), pendientes de ajuste frente a la actualización referida.</w:t>
      </w:r>
    </w:p>
    <w:p w14:paraId="6FBA9778"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Matriz tarifaria por destino económico con tarifas calificadas como altas (10–33 por mil).</w:t>
      </w:r>
    </w:p>
    <w:p w14:paraId="6451D944"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Inmuebles rurales en parcelaciones/fincas de recreo tratados como urbanos para predial; el texto lo estima contrario a la resolución compartida Registro–IGAC (tratamiento habitacional y diferenciación tarifaria).</w:t>
      </w:r>
    </w:p>
    <w:p w14:paraId="3308FD84"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Sin estratificación rural, liquidación a tarifa de estrato 1.</w:t>
      </w:r>
    </w:p>
    <w:p w14:paraId="7AF2756F"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Predios mixtos (urbano/rural): liquidación según mayor extensión.</w:t>
      </w:r>
    </w:p>
    <w:p w14:paraId="42902447"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Tarifa máxima ante uso no autorizado en el POT; el texto considera un desbordamiento competencial para liquidación.</w:t>
      </w:r>
    </w:p>
    <w:p w14:paraId="2ECC827F"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Áreas de retiro obligatorio de vías (red vial nacional): se prevé compensación del predial; el texto resalta falta de claridad y la necesidad de trabajo con base catastral.</w:t>
      </w:r>
    </w:p>
    <w:p w14:paraId="76B71FA5"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Limitaciones derivadas de la Ley 1995.</w:t>
      </w:r>
    </w:p>
    <w:p w14:paraId="6A45F127"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Determinación oficial vía factura (una factura anual); la notificación electrónica podría desbordar el régimen especial.</w:t>
      </w:r>
    </w:p>
    <w:p w14:paraId="18415AE2"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Beneficio por pronto pago del 15 % (primer trimestre).</w:t>
      </w:r>
    </w:p>
    <w:p w14:paraId="1E48514B"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Sobretasa ambiental del 1,5 por mil.</w:t>
      </w:r>
    </w:p>
    <w:p w14:paraId="57635EC5"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lastRenderedPageBreak/>
        <w:t>Impuesto compensatorio de resguardos indígenas.</w:t>
      </w:r>
    </w:p>
    <w:p w14:paraId="1A379212"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Beneficios tributarios por generación de empleo.</w:t>
      </w:r>
    </w:p>
    <w:p w14:paraId="60EB8298"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Exenciones: iglesias, monumentos nacionales, delegaciones extranjeras, áreas de conservación (aguas, fauna y flora) reglamentadas por el Concejo, y Defensa Civil, con procedimiento.</w:t>
      </w:r>
    </w:p>
    <w:p w14:paraId="45FDFB0D" w14:textId="77777777" w:rsidR="00243510" w:rsidRPr="00C431F2" w:rsidRDefault="00243510" w:rsidP="00E774B0">
      <w:pPr>
        <w:numPr>
          <w:ilvl w:val="0"/>
          <w:numId w:val="51"/>
        </w:numPr>
        <w:spacing w:line="360" w:lineRule="auto"/>
        <w:jc w:val="both"/>
        <w:rPr>
          <w:rFonts w:ascii="Aptos" w:hAnsi="Aptos" w:cs="Times New Roman"/>
        </w:rPr>
      </w:pPr>
      <w:r w:rsidRPr="00C431F2">
        <w:rPr>
          <w:rFonts w:ascii="Aptos" w:hAnsi="Aptos" w:cs="Times New Roman"/>
        </w:rPr>
        <w:t>Sobretasa Bomberil del 3 % sobre el valor liquidado; atender su impacto ante aumentos de facturación.</w:t>
      </w:r>
    </w:p>
    <w:p w14:paraId="3B9508E6" w14:textId="77777777" w:rsidR="00243510" w:rsidRPr="00C431F2" w:rsidRDefault="00243510" w:rsidP="00E774B0">
      <w:pPr>
        <w:numPr>
          <w:ilvl w:val="0"/>
          <w:numId w:val="51"/>
        </w:numPr>
        <w:spacing w:before="100" w:beforeAutospacing="1" w:after="100" w:afterAutospacing="1" w:line="360" w:lineRule="auto"/>
        <w:jc w:val="both"/>
        <w:rPr>
          <w:rFonts w:ascii="Aptos" w:eastAsia="Times New Roman" w:hAnsi="Aptos" w:cs="Times New Roman"/>
          <w:lang w:eastAsia="es-MX"/>
        </w:rPr>
      </w:pPr>
      <w:r w:rsidRPr="00C431F2">
        <w:rPr>
          <w:rFonts w:ascii="Aptos" w:eastAsia="Times New Roman" w:hAnsi="Aptos" w:cs="Times New Roman"/>
          <w:lang w:eastAsia="es-MX"/>
        </w:rPr>
        <w:t>Inmuebles de prohibido gravamen y exención ambiental: Se prohíbe gravar con el Impuesto Predial Unificado, por diez (10) años contados desde la entrada en vigencia del acuerdo, los inmuebles definidos legalmente como parques naturales o parques públicos de propiedad de entidades estatales. Adicionalmente, estarán exentas del impuesto predial todas las áreas de conservación de aguas, fauna y flora reglamentadas por el Concejo del Municipio, previo desenglobe</w:t>
      </w:r>
    </w:p>
    <w:p w14:paraId="5F833DF6" w14:textId="77777777" w:rsidR="00243510" w:rsidRPr="00243510" w:rsidRDefault="00243510" w:rsidP="00243510">
      <w:pPr>
        <w:pStyle w:val="Subtitle"/>
      </w:pPr>
      <w:r w:rsidRPr="00243510">
        <w:t>Recomendaciones</w:t>
      </w:r>
    </w:p>
    <w:p w14:paraId="48ED0179" w14:textId="77777777" w:rsidR="00243510" w:rsidRPr="00C431F2" w:rsidRDefault="00243510" w:rsidP="00E774B0">
      <w:pPr>
        <w:numPr>
          <w:ilvl w:val="0"/>
          <w:numId w:val="52"/>
        </w:numPr>
        <w:spacing w:line="360" w:lineRule="auto"/>
        <w:jc w:val="both"/>
        <w:rPr>
          <w:rFonts w:ascii="Aptos" w:hAnsi="Aptos" w:cs="Times New Roman"/>
        </w:rPr>
      </w:pPr>
      <w:r w:rsidRPr="00C431F2">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475E6981" w14:textId="77777777" w:rsidR="00243510" w:rsidRPr="00C431F2" w:rsidRDefault="00243510" w:rsidP="00E774B0">
      <w:pPr>
        <w:numPr>
          <w:ilvl w:val="0"/>
          <w:numId w:val="52"/>
        </w:numPr>
        <w:spacing w:line="360" w:lineRule="auto"/>
        <w:jc w:val="both"/>
        <w:rPr>
          <w:rFonts w:ascii="Aptos" w:hAnsi="Aptos" w:cs="Times New Roman"/>
        </w:rPr>
      </w:pPr>
      <w:r w:rsidRPr="00C431F2">
        <w:rPr>
          <w:rFonts w:ascii="Aptos" w:hAnsi="Aptos" w:cs="Times New Roman"/>
        </w:rPr>
        <w:t>Actualizar las referencias de base gravable que el propio texto considera derogadas, conforme a la actualización mencionada.</w:t>
      </w:r>
    </w:p>
    <w:p w14:paraId="0C025EF2" w14:textId="77777777" w:rsidR="00243510" w:rsidRPr="00C431F2" w:rsidRDefault="00243510" w:rsidP="00E774B0">
      <w:pPr>
        <w:numPr>
          <w:ilvl w:val="0"/>
          <w:numId w:val="52"/>
        </w:numPr>
        <w:spacing w:line="360" w:lineRule="auto"/>
        <w:jc w:val="both"/>
        <w:rPr>
          <w:rFonts w:ascii="Aptos" w:hAnsi="Aptos" w:cs="Times New Roman"/>
        </w:rPr>
      </w:pPr>
      <w:r w:rsidRPr="00C431F2">
        <w:rPr>
          <w:rFonts w:ascii="Aptos" w:hAnsi="Aptos" w:cs="Times New Roman"/>
        </w:rPr>
        <w:t>Precisar la compensación de áreas de retiro obligatorio (criterios en base catastral y efectos en la liquidación).</w:t>
      </w:r>
    </w:p>
    <w:p w14:paraId="52011EAA" w14:textId="77777777" w:rsidR="00243510" w:rsidRPr="00C431F2" w:rsidRDefault="00243510" w:rsidP="00E774B0">
      <w:pPr>
        <w:numPr>
          <w:ilvl w:val="0"/>
          <w:numId w:val="52"/>
        </w:numPr>
        <w:spacing w:line="360" w:lineRule="auto"/>
        <w:jc w:val="both"/>
        <w:rPr>
          <w:rFonts w:ascii="Aptos" w:hAnsi="Aptos" w:cs="Times New Roman"/>
        </w:rPr>
      </w:pPr>
      <w:r w:rsidRPr="00C431F2">
        <w:rPr>
          <w:rFonts w:ascii="Aptos" w:hAnsi="Aptos" w:cs="Times New Roman"/>
        </w:rPr>
        <w:t>Diferenciar el tratamiento de predios rurales (parcelaciones/fincas de recreo) como habitacionales a efectos tarifarios, según lo indicado en el texto sobre la resolución compartida.</w:t>
      </w:r>
    </w:p>
    <w:p w14:paraId="100234CE" w14:textId="77777777" w:rsidR="00243510" w:rsidRPr="00C431F2" w:rsidRDefault="00243510" w:rsidP="00E774B0">
      <w:pPr>
        <w:numPr>
          <w:ilvl w:val="0"/>
          <w:numId w:val="52"/>
        </w:numPr>
        <w:spacing w:line="360" w:lineRule="auto"/>
        <w:jc w:val="both"/>
        <w:rPr>
          <w:rFonts w:ascii="Aptos" w:hAnsi="Aptos" w:cs="Times New Roman"/>
        </w:rPr>
      </w:pPr>
      <w:r w:rsidRPr="00C431F2">
        <w:rPr>
          <w:rFonts w:ascii="Aptos" w:hAnsi="Aptos" w:cs="Times New Roman"/>
        </w:rPr>
        <w:lastRenderedPageBreak/>
        <w:t>Revisar el rango de tarifas (10–33 por mil) y la tarifa máxima por usos no autorizados en el POT, atendiendo las competencias señaladas en el texto.</w:t>
      </w:r>
    </w:p>
    <w:p w14:paraId="3FB07C88" w14:textId="77777777" w:rsidR="00243510" w:rsidRPr="00C431F2" w:rsidRDefault="00243510" w:rsidP="00E774B0">
      <w:pPr>
        <w:numPr>
          <w:ilvl w:val="0"/>
          <w:numId w:val="52"/>
        </w:numPr>
        <w:spacing w:line="360" w:lineRule="auto"/>
        <w:jc w:val="both"/>
        <w:rPr>
          <w:rFonts w:ascii="Aptos" w:hAnsi="Aptos" w:cs="Times New Roman"/>
        </w:rPr>
      </w:pPr>
      <w:r w:rsidRPr="00C431F2">
        <w:rPr>
          <w:rFonts w:ascii="Aptos" w:hAnsi="Aptos" w:cs="Times New Roman"/>
        </w:rPr>
        <w:t>Adecuar el mecanismo de notificación de la factura para no desbordar el régimen especial mencionado.</w:t>
      </w:r>
    </w:p>
    <w:p w14:paraId="70A641FF" w14:textId="77777777" w:rsidR="00243510" w:rsidRDefault="00243510" w:rsidP="00E774B0">
      <w:pPr>
        <w:numPr>
          <w:ilvl w:val="0"/>
          <w:numId w:val="52"/>
        </w:numPr>
        <w:spacing w:line="360" w:lineRule="auto"/>
        <w:jc w:val="both"/>
        <w:rPr>
          <w:rFonts w:ascii="Aptos" w:hAnsi="Aptos" w:cs="Times New Roman"/>
        </w:rPr>
      </w:pPr>
      <w:r w:rsidRPr="00C431F2">
        <w:rPr>
          <w:rFonts w:ascii="Aptos" w:hAnsi="Aptos" w:cs="Times New Roman"/>
        </w:rPr>
        <w:t>Establecer límites y reglas de gradualidad por rezago y por procesos de actualización catastral, con topes anuales, metodología de aplicación y régimen transitorio, para dar certeza a administración y contribuyentes (derivado de las varias referencias a actualizaciones/impactos sin reglas explícitas).</w:t>
      </w:r>
    </w:p>
    <w:p w14:paraId="1505A820" w14:textId="29E817A1" w:rsidR="00243510" w:rsidRDefault="00243510" w:rsidP="00243510">
      <w:pPr>
        <w:pStyle w:val="Title"/>
      </w:pPr>
      <w:r>
        <w:t>Sopetrán</w:t>
      </w:r>
    </w:p>
    <w:p w14:paraId="2E4F8A30" w14:textId="77777777" w:rsidR="00243510" w:rsidRPr="002A510C" w:rsidRDefault="00243510" w:rsidP="00243510">
      <w:pPr>
        <w:spacing w:line="360" w:lineRule="auto"/>
        <w:jc w:val="both"/>
        <w:rPr>
          <w:rFonts w:ascii="Aptos" w:hAnsi="Aptos" w:cs="Times New Roman"/>
        </w:rPr>
      </w:pPr>
      <w:r w:rsidRPr="002A510C">
        <w:rPr>
          <w:rFonts w:ascii="Aptos" w:hAnsi="Aptos" w:cs="Times New Roman"/>
        </w:rPr>
        <w:t>El estado actual de su normatividad tributaria se establece en el Acuerdo 011 de 2020.</w:t>
      </w:r>
    </w:p>
    <w:p w14:paraId="3C752E67" w14:textId="77777777" w:rsidR="00243510" w:rsidRPr="002A510C" w:rsidRDefault="00243510" w:rsidP="00243510">
      <w:pPr>
        <w:pStyle w:val="Subtitle"/>
      </w:pPr>
      <w:r w:rsidRPr="002A510C">
        <w:t>Hallazgos</w:t>
      </w:r>
    </w:p>
    <w:p w14:paraId="7681EC86"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15BB8FA"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El impuesto predial se desarrolla a partir del artículo 10; se fija la autorización legal, el carácter real del impuesto y los procedimientos catastrales, los cuales deben actualizarse con la Resolución 1040 de 2023; se definen los elementos del tributo.</w:t>
      </w:r>
    </w:p>
    <w:p w14:paraId="66D44907"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Matriz tarifaria por rangos de avalúo: 5 por mil a 33 por mil.</w:t>
      </w:r>
    </w:p>
    <w:p w14:paraId="79027545"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Porcentaje ambiental del 15 % sobre el IPU recaudado para zona rural; no hay mención expresa a zona urbana, lo que sugiere posible error de redacción.</w:t>
      </w:r>
    </w:p>
    <w:p w14:paraId="6E59CF33"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La matriz tarifaria retoma destinos económicos que deben actualizarse a sus últimas versiones.</w:t>
      </w:r>
    </w:p>
    <w:p w14:paraId="066ED064"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Límites: Ley 44 de 1990 y Ley 1995 respecto del impuesto predial.</w:t>
      </w:r>
    </w:p>
    <w:p w14:paraId="643D3F5A"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lastRenderedPageBreak/>
        <w:t>Sobretasa bomberil del 0,5 por mil sobre el avalúo, con implicaciones frente a actualización catastral o rezago.</w:t>
      </w:r>
    </w:p>
    <w:p w14:paraId="1CB45449"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Sobretasa de alumbrado público del 1 por mil sobre el avalúo, con impacto en facturación que exige revisión de limitaciones.</w:t>
      </w:r>
    </w:p>
    <w:p w14:paraId="4D124046"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Exclusiones/exenciones y tratamientos especiales (uso público, entidades de salud descentralizadas, Cámaras de Comercio, ESAL destinadas a bibliotecas públicas, delegaciones extranjeras, iglesias; cuerpos de bomberos, JAC, ESAL para niñez/tercera edad/rehabilitación; entidades públicas y privadas de educación) con requisitos para el beneficio.</w:t>
      </w:r>
    </w:p>
    <w:p w14:paraId="50388968" w14:textId="77777777" w:rsidR="00243510" w:rsidRPr="002A510C" w:rsidRDefault="00243510" w:rsidP="00E774B0">
      <w:pPr>
        <w:numPr>
          <w:ilvl w:val="0"/>
          <w:numId w:val="53"/>
        </w:numPr>
        <w:spacing w:line="360" w:lineRule="auto"/>
        <w:jc w:val="both"/>
        <w:rPr>
          <w:rFonts w:ascii="Aptos" w:hAnsi="Aptos" w:cs="Times New Roman"/>
        </w:rPr>
      </w:pPr>
      <w:r w:rsidRPr="002A510C">
        <w:rPr>
          <w:rFonts w:ascii="Aptos" w:hAnsi="Aptos" w:cs="Times New Roman"/>
        </w:rPr>
        <w:t>Tratamiento especial con tarifa del 5 por mil para zonas de amenaza, conservación o mitigación de riesgo, sujeto a reglamentación municipal.</w:t>
      </w:r>
    </w:p>
    <w:p w14:paraId="23FC3BAA" w14:textId="77777777" w:rsidR="00243510" w:rsidRPr="002A510C" w:rsidRDefault="00243510" w:rsidP="00243510">
      <w:pPr>
        <w:pStyle w:val="Subtitle"/>
      </w:pPr>
      <w:r w:rsidRPr="002A510C">
        <w:t>Recomendaciones</w:t>
      </w:r>
    </w:p>
    <w:p w14:paraId="1E89BD47" w14:textId="77777777" w:rsidR="00243510" w:rsidRPr="002A510C" w:rsidRDefault="00243510" w:rsidP="00E774B0">
      <w:pPr>
        <w:numPr>
          <w:ilvl w:val="0"/>
          <w:numId w:val="54"/>
        </w:numPr>
        <w:spacing w:line="360" w:lineRule="auto"/>
        <w:jc w:val="both"/>
        <w:rPr>
          <w:rFonts w:ascii="Aptos" w:hAnsi="Aptos" w:cs="Times New Roman"/>
        </w:rPr>
      </w:pPr>
      <w:r w:rsidRPr="002A510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52F2270" w14:textId="77777777" w:rsidR="00243510" w:rsidRPr="002A510C" w:rsidRDefault="00243510" w:rsidP="00E774B0">
      <w:pPr>
        <w:numPr>
          <w:ilvl w:val="0"/>
          <w:numId w:val="54"/>
        </w:numPr>
        <w:spacing w:line="360" w:lineRule="auto"/>
        <w:jc w:val="both"/>
        <w:rPr>
          <w:rFonts w:ascii="Aptos" w:hAnsi="Aptos" w:cs="Times New Roman"/>
        </w:rPr>
      </w:pPr>
      <w:r w:rsidRPr="002A510C">
        <w:rPr>
          <w:rFonts w:ascii="Aptos" w:hAnsi="Aptos" w:cs="Times New Roman"/>
        </w:rPr>
        <w:t>Actualizar la matriz por destinos y corregir la referencia exclusiva a zona rural en el porcentaje ambiental del 15 %, precisando ámbito, base y procedimiento.</w:t>
      </w:r>
    </w:p>
    <w:p w14:paraId="1C48EDC5" w14:textId="77777777" w:rsidR="00243510" w:rsidRPr="002A510C" w:rsidRDefault="00243510" w:rsidP="00E774B0">
      <w:pPr>
        <w:numPr>
          <w:ilvl w:val="0"/>
          <w:numId w:val="54"/>
        </w:numPr>
        <w:spacing w:line="360" w:lineRule="auto"/>
        <w:jc w:val="both"/>
        <w:rPr>
          <w:rFonts w:ascii="Aptos" w:hAnsi="Aptos" w:cs="Times New Roman"/>
        </w:rPr>
      </w:pPr>
      <w:r w:rsidRPr="002A510C">
        <w:rPr>
          <w:rFonts w:ascii="Aptos" w:hAnsi="Aptos" w:cs="Times New Roman"/>
        </w:rPr>
        <w:t>Conciliar la sobretasa bomberil (0,5 por mil) y la sobretasa de alumbrado (1 por mil) con los límites aplicables en actualización o rezago, incorporando controles para evitar incrementos desproporcionados.</w:t>
      </w:r>
    </w:p>
    <w:p w14:paraId="34D65231" w14:textId="77777777" w:rsidR="00243510" w:rsidRPr="002A510C" w:rsidRDefault="00243510" w:rsidP="00E774B0">
      <w:pPr>
        <w:numPr>
          <w:ilvl w:val="0"/>
          <w:numId w:val="54"/>
        </w:numPr>
        <w:spacing w:line="360" w:lineRule="auto"/>
        <w:jc w:val="both"/>
        <w:rPr>
          <w:rFonts w:ascii="Aptos" w:hAnsi="Aptos" w:cs="Times New Roman"/>
        </w:rPr>
      </w:pPr>
      <w:r w:rsidRPr="002A510C">
        <w:rPr>
          <w:rFonts w:ascii="Aptos" w:hAnsi="Aptos" w:cs="Times New Roman"/>
        </w:rPr>
        <w:t>Distinguir con claridad prohibiciones/no causaciones, exclusiones y exenciones, con requisitos, vigencias y verificación, para evitar solapamientos.</w:t>
      </w:r>
    </w:p>
    <w:p w14:paraId="1D1C0169" w14:textId="77777777" w:rsidR="00243510" w:rsidRDefault="00243510" w:rsidP="00E774B0">
      <w:pPr>
        <w:numPr>
          <w:ilvl w:val="0"/>
          <w:numId w:val="54"/>
        </w:numPr>
        <w:spacing w:line="360" w:lineRule="auto"/>
        <w:jc w:val="both"/>
        <w:rPr>
          <w:rFonts w:ascii="Aptos" w:hAnsi="Aptos" w:cs="Times New Roman"/>
        </w:rPr>
      </w:pPr>
      <w:r w:rsidRPr="002A510C">
        <w:rPr>
          <w:rFonts w:ascii="Aptos" w:hAnsi="Aptos" w:cs="Times New Roman"/>
        </w:rPr>
        <w:t>Establecer límites y reglas de gradualidad por rezago y por procesos de actualización catastral, con topes y metodología documentada, atendiendo los impactos señalados en sobretasas y en la facturación.</w:t>
      </w:r>
    </w:p>
    <w:p w14:paraId="4972CA24" w14:textId="762412B5" w:rsidR="00243510" w:rsidRDefault="00243510" w:rsidP="00243510">
      <w:pPr>
        <w:pStyle w:val="Title"/>
      </w:pPr>
      <w:r>
        <w:lastRenderedPageBreak/>
        <w:t xml:space="preserve">Concordia </w:t>
      </w:r>
    </w:p>
    <w:p w14:paraId="028BC64E" w14:textId="77777777" w:rsidR="00243510" w:rsidRPr="000E68D2" w:rsidRDefault="00243510" w:rsidP="00243510">
      <w:pPr>
        <w:spacing w:line="360" w:lineRule="auto"/>
        <w:jc w:val="both"/>
        <w:rPr>
          <w:rFonts w:ascii="Aptos" w:hAnsi="Aptos" w:cs="Times New Roman"/>
        </w:rPr>
      </w:pPr>
      <w:r w:rsidRPr="000E68D2">
        <w:rPr>
          <w:rFonts w:ascii="Aptos" w:hAnsi="Aptos" w:cs="Times New Roman"/>
        </w:rPr>
        <w:t>El estado actual de su normatividad tributaria se establece en el Acuerdo 013 de 2021, modificado por el Acuerdo 007 del 30 de noviembre de 2023 y el Acuerdo 001 del 24 de enero de 2025.</w:t>
      </w:r>
    </w:p>
    <w:p w14:paraId="47434A52" w14:textId="77777777" w:rsidR="00243510" w:rsidRPr="000E68D2" w:rsidRDefault="00243510" w:rsidP="00243510">
      <w:pPr>
        <w:pStyle w:val="Subtitle"/>
      </w:pPr>
      <w:r w:rsidRPr="000E68D2">
        <w:t>Hallazgos</w:t>
      </w:r>
    </w:p>
    <w:p w14:paraId="7B86F72A"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3C51321"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Impuesto predial unificado en artículo 40: autorización legal, carácter real, elementos del tributo; base gravable referida a Resolución 070 de 2011 que debe reemplazarse por Resolución 1040 de 2023.</w:t>
      </w:r>
    </w:p>
    <w:p w14:paraId="3A7B78AF"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Define sujetos pasivos y prohibiciones/no causaciones (bienes del municipio, bomberos, bienes de interés cultural, bienes entregados por obra pública, estaciones de policía, instituciones de educación pública, propiedades de entidades descentralizadas dedicadas a salud, acciones comunales).</w:t>
      </w:r>
    </w:p>
    <w:p w14:paraId="2DD1A50C"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Sistema tarifario por estratos (5–33 por mil) que debe migrar a destinos económicos.</w:t>
      </w:r>
    </w:p>
    <w:p w14:paraId="5EB57E2C"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Mínimo a pagar de 1,2 UVT, que desnaturaliza el IPU (que es avalúo × tarifa).</w:t>
      </w:r>
    </w:p>
    <w:p w14:paraId="73B63C64"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Necesidad de verificar la estratificación (adecuación/actualización).</w:t>
      </w:r>
    </w:p>
    <w:p w14:paraId="3137C370"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Límites: art. 6 Ley 44 de 1990.</w:t>
      </w:r>
    </w:p>
    <w:p w14:paraId="435163F3"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Factura como título ejecutivo; descuento hasta 15 % por pago anticipado (hasta último día de marzo).</w:t>
      </w:r>
    </w:p>
    <w:p w14:paraId="247426F6"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Exenciones hasta por 5 años (iglesias, conservación de agua/fauna/flora, educación pública, centros de bienestar del anciano, juntas comunales); confusión entre prohibiciones y exenciones.</w:t>
      </w:r>
    </w:p>
    <w:p w14:paraId="1707825D"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lastRenderedPageBreak/>
        <w:t>Sobretasa ambiental del 1,5 por mil.</w:t>
      </w:r>
    </w:p>
    <w:p w14:paraId="1620D8D8"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Doble esquema tarifario (matriz general y para predios actualizados 2021), generando posible confusión.</w:t>
      </w:r>
    </w:p>
    <w:p w14:paraId="052B8CA5"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Limitación por actualización/rezago: incremento del IPU del 20 % anual hasta llegar a avalúo × tarifa.</w:t>
      </w:r>
    </w:p>
    <w:p w14:paraId="72BF55ED"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Límites del IPU con base en la Ley 1995.</w:t>
      </w:r>
    </w:p>
    <w:p w14:paraId="315069F2"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No se observa sobretasa de alumbrado público sobre avalúo.</w:t>
      </w:r>
    </w:p>
    <w:p w14:paraId="74FD44B3" w14:textId="77777777" w:rsidR="00243510" w:rsidRPr="000E68D2" w:rsidRDefault="00243510" w:rsidP="00E774B0">
      <w:pPr>
        <w:numPr>
          <w:ilvl w:val="0"/>
          <w:numId w:val="55"/>
        </w:numPr>
        <w:spacing w:line="360" w:lineRule="auto"/>
        <w:jc w:val="both"/>
        <w:rPr>
          <w:rFonts w:ascii="Aptos" w:hAnsi="Aptos" w:cs="Times New Roman"/>
        </w:rPr>
      </w:pPr>
      <w:r w:rsidRPr="000E68D2">
        <w:rPr>
          <w:rFonts w:ascii="Aptos" w:hAnsi="Aptos" w:cs="Times New Roman"/>
        </w:rPr>
        <w:t>Sobretasa bomberil: 3 % del IPU para actualizados (2021 en adelante) y 5 % para no actualizados; la dualidad requiere regulación.</w:t>
      </w:r>
    </w:p>
    <w:p w14:paraId="3341746C" w14:textId="77777777" w:rsidR="00243510" w:rsidRPr="000E68D2" w:rsidRDefault="00243510" w:rsidP="00E774B0">
      <w:pPr>
        <w:numPr>
          <w:ilvl w:val="0"/>
          <w:numId w:val="55"/>
        </w:numPr>
        <w:spacing w:line="360" w:lineRule="auto"/>
        <w:jc w:val="both"/>
        <w:rPr>
          <w:rFonts w:ascii="Aptos" w:hAnsi="Aptos" w:cs="Times New Roman"/>
          <w:b/>
          <w:bCs/>
        </w:rPr>
      </w:pPr>
      <w:r w:rsidRPr="000E68D2">
        <w:rPr>
          <w:rFonts w:ascii="Aptos" w:hAnsi="Aptos" w:cs="Times New Roman"/>
        </w:rPr>
        <w:t xml:space="preserve">Exención inmuebles de propiedad de la Corporación Autónoma Regional con jurisdicción en el municipio, destinados a la conservación de hoyas, laderas, escarpas, canales y conducción de aguas, embalses, colectores de alcantarillado, tanques y plantas de purificación de aguas residuales; y áreas destinadas exclusivamente a la conservación de aguas, fauna y flora, previo desenglobe </w:t>
      </w:r>
    </w:p>
    <w:p w14:paraId="711C3490" w14:textId="77777777" w:rsidR="00243510" w:rsidRPr="000E68D2" w:rsidRDefault="00243510" w:rsidP="00243510">
      <w:pPr>
        <w:spacing w:line="360" w:lineRule="auto"/>
        <w:jc w:val="both"/>
        <w:rPr>
          <w:rFonts w:ascii="Aptos" w:hAnsi="Aptos" w:cs="Times New Roman"/>
        </w:rPr>
      </w:pPr>
    </w:p>
    <w:p w14:paraId="621976A4" w14:textId="77777777" w:rsidR="00243510" w:rsidRPr="000E68D2" w:rsidRDefault="00243510" w:rsidP="00243510">
      <w:pPr>
        <w:pStyle w:val="Subtitle"/>
      </w:pPr>
      <w:r w:rsidRPr="000E68D2">
        <w:t>Recomendaciones</w:t>
      </w:r>
    </w:p>
    <w:p w14:paraId="05E954DD"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369493F"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t>Sustituir la Resolución 070 de 2011 por la Resolución 1040 de 2023 en base gravable y procedimientos catastrales; migrar la matriz por estratos a matriz por destinos.</w:t>
      </w:r>
    </w:p>
    <w:p w14:paraId="592BE11C"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t>Eliminar o redefinir el mínimo de 1,2 UVT, alineando el IPU a avalúo × tarifa (o, si se mantiene, tipificarlo como regla de liquidación coherente con los elementos del tributo).</w:t>
      </w:r>
    </w:p>
    <w:p w14:paraId="0367C63E"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lastRenderedPageBreak/>
        <w:t>Unificar los esquemas tarifarios (general vs. actualizados 2021), con normas transitorias claras para evitar duplicidades.</w:t>
      </w:r>
    </w:p>
    <w:p w14:paraId="3F2CEE8C"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t>Clarificar prohibiciones/no causaciones vs. exenciones, con requisitos, plazos y controles.</w:t>
      </w:r>
    </w:p>
    <w:p w14:paraId="39C84947"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t>Ajustar la sobretasa bomberil (3 % / 5 %): base, procedimiento, límites y tratamiento para actualizados/no actualizados.</w:t>
      </w:r>
    </w:p>
    <w:p w14:paraId="53AFE928" w14:textId="77777777" w:rsidR="00243510" w:rsidRPr="000E68D2" w:rsidRDefault="00243510" w:rsidP="00E774B0">
      <w:pPr>
        <w:numPr>
          <w:ilvl w:val="0"/>
          <w:numId w:val="56"/>
        </w:numPr>
        <w:spacing w:line="360" w:lineRule="auto"/>
        <w:jc w:val="both"/>
        <w:rPr>
          <w:rFonts w:ascii="Aptos" w:hAnsi="Aptos" w:cs="Times New Roman"/>
        </w:rPr>
      </w:pPr>
      <w:r w:rsidRPr="000E68D2">
        <w:rPr>
          <w:rFonts w:ascii="Aptos" w:hAnsi="Aptos" w:cs="Times New Roman"/>
        </w:rPr>
        <w:t>Confirmar o sustituir el rol de la estratificación al migrar a destinos económicos, manteniendo criterios objetivos.</w:t>
      </w:r>
    </w:p>
    <w:p w14:paraId="1E907E7F" w14:textId="77777777" w:rsidR="00243510" w:rsidRDefault="00243510" w:rsidP="00E774B0">
      <w:pPr>
        <w:numPr>
          <w:ilvl w:val="0"/>
          <w:numId w:val="56"/>
        </w:numPr>
        <w:spacing w:line="360" w:lineRule="auto"/>
        <w:jc w:val="both"/>
        <w:rPr>
          <w:rFonts w:ascii="Aptos" w:hAnsi="Aptos" w:cs="Times New Roman"/>
        </w:rPr>
      </w:pPr>
      <w:r w:rsidRPr="000E68D2">
        <w:rPr>
          <w:rFonts w:ascii="Aptos" w:hAnsi="Aptos" w:cs="Times New Roman"/>
        </w:rPr>
        <w:t>Consolidar límites y reglas de gradualidad por rezago y actualización, asegurando tope anual verificable y metodología para predios con procesos catastrales (en coherencia con las reglas ya previstas del 20 %).</w:t>
      </w:r>
    </w:p>
    <w:p w14:paraId="493EA46E" w14:textId="446A3073" w:rsidR="00243510" w:rsidRDefault="00243510" w:rsidP="00243510">
      <w:pPr>
        <w:pStyle w:val="Title"/>
      </w:pPr>
      <w:r>
        <w:t>Betania</w:t>
      </w:r>
    </w:p>
    <w:p w14:paraId="43840BA5" w14:textId="77777777" w:rsidR="00243510" w:rsidRPr="00243510" w:rsidRDefault="00243510" w:rsidP="00243510">
      <w:pPr>
        <w:spacing w:line="360" w:lineRule="auto"/>
        <w:jc w:val="both"/>
        <w:rPr>
          <w:rFonts w:ascii="Aptos" w:hAnsi="Aptos" w:cs="Times New Roman"/>
        </w:rPr>
      </w:pPr>
      <w:r w:rsidRPr="00243510">
        <w:rPr>
          <w:rFonts w:ascii="Aptos" w:hAnsi="Aptos" w:cs="Times New Roman"/>
        </w:rPr>
        <w:t>El estado actual de su normatividad tributaria se establece en los Acuerdos 020 de 2022 y 003 de 2024.</w:t>
      </w:r>
    </w:p>
    <w:p w14:paraId="3BBFA0CB" w14:textId="77777777" w:rsidR="00243510" w:rsidRPr="00243510" w:rsidRDefault="00243510" w:rsidP="00243510">
      <w:pPr>
        <w:pStyle w:val="Subtitle"/>
      </w:pPr>
      <w:r w:rsidRPr="00243510">
        <w:t>Hallazgos</w:t>
      </w:r>
    </w:p>
    <w:p w14:paraId="41885C25"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2743CD76"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El impuesto predial se desarrolla a partir del artículo 77: carácter real, autorización legal, base gravable (debe recogerse por la Resolución 1040 de 2023 porque la referencia vigente en el texto se indica como derogada), hecho generador, sujeto activo y pasivo y causación.</w:t>
      </w:r>
    </w:p>
    <w:p w14:paraId="6F2DEF6C"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Prohibido gravamen/exoneraciones en el mismo articulado (iglesias, instituciones educativas, JAC, predios de entidades públicas destinadas a salud), con mezcla de categorías.</w:t>
      </w:r>
    </w:p>
    <w:p w14:paraId="5046EDFB"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lastRenderedPageBreak/>
        <w:t>Matriz tarifaria por destinos económicos definida por Catastro Departamental; debe actualizarse con la última resolución de la Gerencia de Catastro.</w:t>
      </w:r>
    </w:p>
    <w:p w14:paraId="4C2497AA"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Facturación como título ejecutivo.</w:t>
      </w:r>
    </w:p>
    <w:p w14:paraId="32DB3AA9"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Porcentaje ambiental del 15 % sobre el recaudo del IPU.</w:t>
      </w:r>
    </w:p>
    <w:p w14:paraId="1F66406F"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Sobretasa de alumbrado público: 1 por mil sobre el avalúo (se requieren ajustes para respetar límites de incremento).</w:t>
      </w:r>
    </w:p>
    <w:p w14:paraId="30C2B067"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Sobretasa bomberil determinada como porcentaje sobre el IPU (sin detalle en el texto).</w:t>
      </w:r>
    </w:p>
    <w:p w14:paraId="37F61D3C"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Limitaciones Ley 1995 para incrementos del IPU por actualización catastral.</w:t>
      </w:r>
    </w:p>
    <w:p w14:paraId="77CC5B03" w14:textId="77777777" w:rsidR="00243510" w:rsidRPr="00243510" w:rsidRDefault="00243510" w:rsidP="00E774B0">
      <w:pPr>
        <w:numPr>
          <w:ilvl w:val="0"/>
          <w:numId w:val="57"/>
        </w:numPr>
        <w:spacing w:line="360" w:lineRule="auto"/>
        <w:jc w:val="both"/>
        <w:rPr>
          <w:rFonts w:ascii="Aptos" w:hAnsi="Aptos" w:cs="Times New Roman"/>
        </w:rPr>
      </w:pPr>
      <w:r w:rsidRPr="00243510">
        <w:rPr>
          <w:rFonts w:ascii="Aptos" w:hAnsi="Aptos" w:cs="Times New Roman"/>
        </w:rPr>
        <w:t>No se determina regulación sobre rezago catastral.</w:t>
      </w:r>
    </w:p>
    <w:p w14:paraId="42A0BE21" w14:textId="4A25C1B2" w:rsidR="00243510" w:rsidRPr="003B2975" w:rsidRDefault="00243510" w:rsidP="00E774B0">
      <w:pPr>
        <w:numPr>
          <w:ilvl w:val="0"/>
          <w:numId w:val="57"/>
        </w:numPr>
        <w:spacing w:line="360" w:lineRule="auto"/>
        <w:jc w:val="both"/>
        <w:rPr>
          <w:rFonts w:ascii="Aptos" w:hAnsi="Aptos" w:cs="Times New Roman"/>
        </w:rPr>
      </w:pPr>
      <w:r w:rsidRPr="00243510">
        <w:rPr>
          <w:rFonts w:ascii="Aptos" w:hAnsi="Aptos" w:cs="Times New Roman"/>
        </w:rPr>
        <w:t>El ET no incorpora tratamientos diferenciados o beneficios por condiciones ambientales</w:t>
      </w:r>
    </w:p>
    <w:p w14:paraId="2BAAD786" w14:textId="77777777" w:rsidR="00243510" w:rsidRPr="00243510" w:rsidRDefault="00243510" w:rsidP="00243510">
      <w:pPr>
        <w:pStyle w:val="Subtitle"/>
      </w:pPr>
      <w:r w:rsidRPr="00243510">
        <w:t>Recomendaciones</w:t>
      </w:r>
    </w:p>
    <w:p w14:paraId="541AF9DC" w14:textId="77777777" w:rsidR="00243510" w:rsidRPr="00243510" w:rsidRDefault="00243510" w:rsidP="00E774B0">
      <w:pPr>
        <w:numPr>
          <w:ilvl w:val="0"/>
          <w:numId w:val="58"/>
        </w:numPr>
        <w:spacing w:line="360" w:lineRule="auto"/>
        <w:jc w:val="both"/>
        <w:rPr>
          <w:rFonts w:ascii="Aptos" w:hAnsi="Aptos" w:cs="Times New Roman"/>
        </w:rPr>
      </w:pPr>
      <w:r w:rsidRPr="0024351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9F04005" w14:textId="77777777" w:rsidR="00243510" w:rsidRPr="00243510" w:rsidRDefault="00243510" w:rsidP="00E774B0">
      <w:pPr>
        <w:numPr>
          <w:ilvl w:val="0"/>
          <w:numId w:val="58"/>
        </w:numPr>
        <w:spacing w:line="360" w:lineRule="auto"/>
        <w:jc w:val="both"/>
        <w:rPr>
          <w:rFonts w:ascii="Aptos" w:hAnsi="Aptos" w:cs="Times New Roman"/>
        </w:rPr>
      </w:pPr>
      <w:r w:rsidRPr="00243510">
        <w:rPr>
          <w:rFonts w:ascii="Aptos" w:hAnsi="Aptos" w:cs="Times New Roman"/>
        </w:rPr>
        <w:t>Actualizar la base gravable y procedimientos catastrales a la Resolución 1040 de 2023, reemplazando referencias derogadas y estandarizando hecho generador, sujetos y causación.</w:t>
      </w:r>
    </w:p>
    <w:p w14:paraId="00D4C428" w14:textId="77777777" w:rsidR="00243510" w:rsidRPr="00243510" w:rsidRDefault="00243510" w:rsidP="00E774B0">
      <w:pPr>
        <w:numPr>
          <w:ilvl w:val="0"/>
          <w:numId w:val="58"/>
        </w:numPr>
        <w:spacing w:line="360" w:lineRule="auto"/>
        <w:jc w:val="both"/>
        <w:rPr>
          <w:rFonts w:ascii="Aptos" w:hAnsi="Aptos" w:cs="Times New Roman"/>
        </w:rPr>
      </w:pPr>
      <w:r w:rsidRPr="00243510">
        <w:rPr>
          <w:rFonts w:ascii="Aptos" w:hAnsi="Aptos" w:cs="Times New Roman"/>
        </w:rPr>
        <w:t>Diferenciar con precisión prohibiciones/no causaciones de exoneraciones, definiendo requisitos y vigencias para cada beneficio.</w:t>
      </w:r>
    </w:p>
    <w:p w14:paraId="7D75D8D1" w14:textId="77777777" w:rsidR="00243510" w:rsidRPr="00243510" w:rsidRDefault="00243510" w:rsidP="00E774B0">
      <w:pPr>
        <w:numPr>
          <w:ilvl w:val="0"/>
          <w:numId w:val="58"/>
        </w:numPr>
        <w:spacing w:line="360" w:lineRule="auto"/>
        <w:jc w:val="both"/>
        <w:rPr>
          <w:rFonts w:ascii="Aptos" w:hAnsi="Aptos" w:cs="Times New Roman"/>
        </w:rPr>
      </w:pPr>
      <w:r w:rsidRPr="00243510">
        <w:rPr>
          <w:rFonts w:ascii="Aptos" w:hAnsi="Aptos" w:cs="Times New Roman"/>
        </w:rPr>
        <w:t>Precisar la sobretasa bomberil (porcentaje, base, procedimiento, límites) para seguridad jurídica y control del impacto.</w:t>
      </w:r>
    </w:p>
    <w:p w14:paraId="2D0BC32A" w14:textId="77777777" w:rsidR="00243510" w:rsidRPr="00243510" w:rsidRDefault="00243510" w:rsidP="00E774B0">
      <w:pPr>
        <w:numPr>
          <w:ilvl w:val="0"/>
          <w:numId w:val="58"/>
        </w:numPr>
        <w:spacing w:line="360" w:lineRule="auto"/>
        <w:jc w:val="both"/>
        <w:rPr>
          <w:rFonts w:ascii="Aptos" w:hAnsi="Aptos" w:cs="Times New Roman"/>
        </w:rPr>
      </w:pPr>
      <w:r w:rsidRPr="00243510">
        <w:rPr>
          <w:rFonts w:ascii="Aptos" w:hAnsi="Aptos" w:cs="Times New Roman"/>
        </w:rPr>
        <w:lastRenderedPageBreak/>
        <w:t>Ajustar la sobretasa de alumbrado público (1 por mil) a topes y reglas de gradualidad coherentes con la Ley 1995, integrando criterios de compatibilidad con la evolución del avalúo.</w:t>
      </w:r>
    </w:p>
    <w:p w14:paraId="374ADD3A" w14:textId="77777777" w:rsidR="00243510" w:rsidRPr="00243510" w:rsidRDefault="00243510" w:rsidP="00E774B0">
      <w:pPr>
        <w:numPr>
          <w:ilvl w:val="0"/>
          <w:numId w:val="58"/>
        </w:numPr>
        <w:spacing w:line="360" w:lineRule="auto"/>
        <w:jc w:val="both"/>
        <w:rPr>
          <w:rFonts w:ascii="Aptos" w:hAnsi="Aptos" w:cs="Times New Roman"/>
        </w:rPr>
      </w:pPr>
      <w:r w:rsidRPr="00243510">
        <w:rPr>
          <w:rFonts w:ascii="Aptos" w:hAnsi="Aptos" w:cs="Times New Roman"/>
        </w:rPr>
        <w:t>Incorporar límites y reglas de gradualidad por rezago catastral, con topes anuales, metodología de aplicación y transición, dado que el texto señala ausencia de regulación sobre rezago.</w:t>
      </w:r>
    </w:p>
    <w:p w14:paraId="589E1477" w14:textId="6B2AD9D4" w:rsidR="00243510" w:rsidRDefault="003B2975" w:rsidP="003B2975">
      <w:pPr>
        <w:pStyle w:val="Title"/>
      </w:pPr>
      <w:r>
        <w:t>Amalfi</w:t>
      </w:r>
    </w:p>
    <w:p w14:paraId="58FE2C2E" w14:textId="77777777" w:rsidR="003B2975" w:rsidRPr="00A407A7" w:rsidRDefault="003B2975" w:rsidP="003B2975">
      <w:pPr>
        <w:spacing w:line="360" w:lineRule="auto"/>
        <w:jc w:val="both"/>
        <w:rPr>
          <w:rFonts w:ascii="Aptos" w:hAnsi="Aptos" w:cs="Times New Roman"/>
        </w:rPr>
      </w:pPr>
      <w:r w:rsidRPr="00A407A7">
        <w:rPr>
          <w:rFonts w:ascii="Aptos" w:hAnsi="Aptos" w:cs="Times New Roman"/>
        </w:rPr>
        <w:t>El estado actual de su normatividad tributaria se establece en el Acuerdo 021 de 2020, modificado por los Acuerdos 005 de 2021 y 014 de 2021.</w:t>
      </w:r>
    </w:p>
    <w:p w14:paraId="29F1BE73" w14:textId="77777777" w:rsidR="003B2975" w:rsidRPr="00A407A7" w:rsidRDefault="003B2975" w:rsidP="003B2975">
      <w:pPr>
        <w:pStyle w:val="Subtitle"/>
      </w:pPr>
      <w:r w:rsidRPr="00A407A7">
        <w:t>Hallazgos</w:t>
      </w:r>
    </w:p>
    <w:p w14:paraId="3A23FE2C"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1DAA0E6"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El Impuesto Predial Unificado se regula desde el artículo 24 y siguientes: autorización legal, carácter real, hecho generador, sujeto activo y pasivo y base gravable definida sobre avalúo catastral con sus ajustes; se adoptan límites del impuesto conforme a la Ley 1995.</w:t>
      </w:r>
    </w:p>
    <w:p w14:paraId="0B5B52E7"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El Municipio adopta bases presuntas mínimas para liquidación del IPU mediante declaración privada.</w:t>
      </w:r>
    </w:p>
    <w:p w14:paraId="49881600"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La clasificación por destinos económicos se fija con base en Catastro Departamental (Acuerdo 014 de 2021).</w:t>
      </w:r>
    </w:p>
    <w:p w14:paraId="04C0CCAE"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Matriz tarifaria por destinos y rangos de avalúo: tarifa mínima 5 por mil y hasta 16 por mil; tarifa especial 13 por mil para predios que forman parte de proyectos de vivienda que no han podido construirse o desarrollarse por actuaciones jurídicas (categorías: urbanizados no edificados y urbanizables no urbanizados).</w:t>
      </w:r>
    </w:p>
    <w:p w14:paraId="7378D80B"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lastRenderedPageBreak/>
        <w:t>No se observa regulación de limitación por rezago catastral.</w:t>
      </w:r>
    </w:p>
    <w:p w14:paraId="7E051DF8"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Determinación oficial vía factura</w:t>
      </w:r>
    </w:p>
    <w:p w14:paraId="255BBC97"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Descuento por pronto pago del 20 % dentro del primer trimestre facturado.</w:t>
      </w:r>
    </w:p>
    <w:p w14:paraId="4B5EAC52"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Exenciones y beneficios con falta de precisión normativa: Se prevén exenciones/beneficios para monumentos nacionales, delegaciones extranjeras e iglesias y comunidades religiosas. Para predios con más de un destino económico, el avalúo catastral para la liquidación se prorratea con base en la relación área no gravada / área total del lote. Si bien se indica una vigencia de hasta cinco (5) años, no se especifican con claridad el tipo de exención aplicable, sus condiciones ni el procedimiento para su otorgamiento y control.</w:t>
      </w:r>
    </w:p>
    <w:p w14:paraId="0A0599DD"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Beneficio a proyectos VIS: exención por el tiempo de duración del proyecto (desde licencia aprobada y hasta dos años después de la entrega de viviendas a beneficiarios); el texto sugiere revisar el impacto dada la tipología VIS (≤ 135 SMMLV).</w:t>
      </w:r>
    </w:p>
    <w:p w14:paraId="13EC5F1F"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Otros beneficiarios mencionados: bienestar del anciano, policía, batallones y “presiones sociales del Estado” (según enuncia el texto), así como Juntas de Acción Comunal; se genera procedimiento para acceso a estos beneficios.</w:t>
      </w:r>
    </w:p>
    <w:p w14:paraId="6E09E5B3"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Impuesto predial compensatorio de la Ley 56 de 1981</w:t>
      </w:r>
    </w:p>
    <w:p w14:paraId="0CBE0223"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Posible pérdida de libre destinación del IPU por asignación a fondo especial: Al vincular el recaudo del Impuesto Predial Unificado (IPU) a un fondo especial para financiar programas u obras con base en estudios socioeconómicos, el IPU dejaría de constituir un ingreso corriente de libre destinación y pasaría a ser una renta de destinación específica, con afectación directa de los ICLD del municipio y eventuales impactos en su planeación y reglas fiscales.</w:t>
      </w:r>
    </w:p>
    <w:p w14:paraId="7064A0CD"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Sobretasa ambiental: 1,5 por mil sobre el avalúo.</w:t>
      </w:r>
    </w:p>
    <w:p w14:paraId="5F79B921"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No se identifica sobretasa bomberil sobre el IPU ni sobretasa de alumbrado público.</w:t>
      </w:r>
    </w:p>
    <w:p w14:paraId="5BC00CF7" w14:textId="77777777" w:rsidR="003B2975" w:rsidRPr="00A407A7" w:rsidRDefault="003B2975" w:rsidP="00E774B0">
      <w:pPr>
        <w:numPr>
          <w:ilvl w:val="0"/>
          <w:numId w:val="59"/>
        </w:numPr>
        <w:spacing w:line="360" w:lineRule="auto"/>
        <w:jc w:val="both"/>
        <w:rPr>
          <w:rFonts w:ascii="Aptos" w:hAnsi="Aptos" w:cs="Times New Roman"/>
        </w:rPr>
      </w:pPr>
      <w:r w:rsidRPr="00A407A7">
        <w:rPr>
          <w:rFonts w:ascii="Aptos" w:hAnsi="Aptos" w:cs="Times New Roman"/>
        </w:rPr>
        <w:t xml:space="preserve">Están exentos del Impuesto Predial Unificado los inmuebles de propiedad de la Corporación Autónoma Regional con jurisdicción en el Municipio, destinados a la conservación de hoyas, laderas, escarpas, canales y conducción de aguas, embalses, colectores de alcantarillado, tanques y plantas de purificación de aguas residuales, así como todas las áreas destinadas </w:t>
      </w:r>
      <w:r w:rsidRPr="00A407A7">
        <w:rPr>
          <w:rFonts w:ascii="Aptos" w:hAnsi="Aptos" w:cs="Times New Roman"/>
        </w:rPr>
        <w:lastRenderedPageBreak/>
        <w:t>exclusivamente a la conservación de aguas, fauna y flora reglamentadas por el Concejo municipal.</w:t>
      </w:r>
    </w:p>
    <w:p w14:paraId="71BE41BC" w14:textId="77777777" w:rsidR="003B2975" w:rsidRPr="00A407A7" w:rsidRDefault="003B2975" w:rsidP="003B2975">
      <w:pPr>
        <w:pStyle w:val="Subtitle"/>
      </w:pPr>
      <w:r w:rsidRPr="00A407A7">
        <w:t>Recomendaciones</w:t>
      </w:r>
    </w:p>
    <w:p w14:paraId="2AECB99E" w14:textId="77777777" w:rsidR="003B2975" w:rsidRPr="00A407A7" w:rsidRDefault="003B2975" w:rsidP="00E774B0">
      <w:pPr>
        <w:numPr>
          <w:ilvl w:val="0"/>
          <w:numId w:val="60"/>
        </w:numPr>
        <w:spacing w:line="360" w:lineRule="auto"/>
        <w:jc w:val="both"/>
        <w:rPr>
          <w:rFonts w:ascii="Aptos" w:hAnsi="Aptos" w:cs="Times New Roman"/>
        </w:rPr>
      </w:pPr>
      <w:r w:rsidRPr="00A407A7">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699A0AA" w14:textId="77777777" w:rsidR="003B2975" w:rsidRPr="00A407A7" w:rsidRDefault="003B2975" w:rsidP="00E774B0">
      <w:pPr>
        <w:numPr>
          <w:ilvl w:val="0"/>
          <w:numId w:val="60"/>
        </w:numPr>
        <w:spacing w:line="360" w:lineRule="auto"/>
        <w:jc w:val="both"/>
        <w:rPr>
          <w:rFonts w:ascii="Aptos" w:hAnsi="Aptos" w:cs="Times New Roman"/>
        </w:rPr>
      </w:pPr>
      <w:r w:rsidRPr="00A407A7">
        <w:rPr>
          <w:rFonts w:ascii="Aptos" w:hAnsi="Aptos" w:cs="Times New Roman"/>
        </w:rPr>
        <w:t>Actualizar la base gravable/procedimientos catastrales y referencias técnicas para que recojan la Resolución 1040 de 2023, en línea con lo ya indicado en el propio texto.</w:t>
      </w:r>
    </w:p>
    <w:p w14:paraId="5EB5716C" w14:textId="77777777" w:rsidR="003B2975" w:rsidRPr="00A407A7" w:rsidRDefault="003B2975" w:rsidP="00E774B0">
      <w:pPr>
        <w:numPr>
          <w:ilvl w:val="0"/>
          <w:numId w:val="60"/>
        </w:numPr>
        <w:spacing w:line="360" w:lineRule="auto"/>
        <w:jc w:val="both"/>
        <w:rPr>
          <w:rFonts w:ascii="Aptos" w:hAnsi="Aptos" w:cs="Times New Roman"/>
        </w:rPr>
      </w:pPr>
      <w:r w:rsidRPr="00A407A7">
        <w:rPr>
          <w:rFonts w:ascii="Aptos" w:hAnsi="Aptos" w:cs="Times New Roman"/>
        </w:rPr>
        <w:t>Definir límites y reglas de gradualidad por rezago catastral, estableciendo topes anuales, metodología de aplicación y régimen de transición, dado que el texto indica ausencia de regulación sobre rezago.</w:t>
      </w:r>
    </w:p>
    <w:p w14:paraId="71CD2A00" w14:textId="77777777" w:rsidR="003B2975" w:rsidRPr="00A407A7" w:rsidRDefault="003B2975" w:rsidP="00E774B0">
      <w:pPr>
        <w:numPr>
          <w:ilvl w:val="0"/>
          <w:numId w:val="60"/>
        </w:numPr>
        <w:spacing w:line="360" w:lineRule="auto"/>
        <w:jc w:val="both"/>
        <w:rPr>
          <w:rFonts w:ascii="Aptos" w:hAnsi="Aptos" w:cs="Times New Roman"/>
        </w:rPr>
      </w:pPr>
      <w:r w:rsidRPr="00A407A7">
        <w:rPr>
          <w:rFonts w:ascii="Aptos" w:hAnsi="Aptos" w:cs="Times New Roman"/>
        </w:rPr>
        <w:t>Precisar el diseño y procedimiento de las bases presuntas mínimas mediante declaración privada (supuestos, verificación, soportes, efectos en la liquidación).</w:t>
      </w:r>
    </w:p>
    <w:p w14:paraId="66D1462C" w14:textId="77777777" w:rsidR="003B2975" w:rsidRPr="00A407A7" w:rsidRDefault="003B2975" w:rsidP="00E774B0">
      <w:pPr>
        <w:numPr>
          <w:ilvl w:val="0"/>
          <w:numId w:val="60"/>
        </w:numPr>
        <w:spacing w:line="360" w:lineRule="auto"/>
        <w:jc w:val="both"/>
        <w:rPr>
          <w:rFonts w:ascii="Aptos" w:hAnsi="Aptos" w:cs="Times New Roman"/>
        </w:rPr>
      </w:pPr>
      <w:r w:rsidRPr="00A407A7">
        <w:rPr>
          <w:rFonts w:ascii="Aptos" w:hAnsi="Aptos" w:cs="Times New Roman"/>
        </w:rPr>
        <w:t>Aclarar el alcance de la tarifa especial del 13 por mil (categorías involucradas, condiciones de aplicación y término), y armonizar su interacción con la matriz por rangos.</w:t>
      </w:r>
    </w:p>
    <w:p w14:paraId="057DEFB6" w14:textId="77777777" w:rsidR="003B2975" w:rsidRPr="00A407A7" w:rsidRDefault="003B2975" w:rsidP="00E774B0">
      <w:pPr>
        <w:numPr>
          <w:ilvl w:val="0"/>
          <w:numId w:val="60"/>
        </w:numPr>
        <w:spacing w:line="360" w:lineRule="auto"/>
        <w:jc w:val="both"/>
        <w:rPr>
          <w:rFonts w:ascii="Aptos" w:hAnsi="Aptos" w:cs="Times New Roman"/>
        </w:rPr>
      </w:pPr>
      <w:r w:rsidRPr="00A407A7">
        <w:rPr>
          <w:rFonts w:ascii="Aptos" w:hAnsi="Aptos" w:cs="Times New Roman"/>
        </w:rPr>
        <w:t>Clarificar y reglamentar el régimen de exenciones/beneficios: Para cada categoría (monumentos nacionales, delegaciones extranjeras, iglesias/comunidades religiosas), definir el tipo de beneficio, requisitos de acceso, vigencia (hasta 5 años), procedimiento de otorgamiento/renovación y mecanismos de verificación y control. Precisar el método de prorrata del avalúo en predios con múltiples destinos (fórmula, soportes exigibles y ejemplos de aplicación) a fin de evitar ambigüedades en la liquidación y garantizar seguridad jurídica.</w:t>
      </w:r>
    </w:p>
    <w:p w14:paraId="4B61D7E8" w14:textId="77777777" w:rsidR="003B2975" w:rsidRDefault="003B2975" w:rsidP="00E774B0">
      <w:pPr>
        <w:numPr>
          <w:ilvl w:val="0"/>
          <w:numId w:val="60"/>
        </w:numPr>
        <w:spacing w:line="360" w:lineRule="auto"/>
        <w:jc w:val="both"/>
        <w:rPr>
          <w:rFonts w:ascii="Aptos" w:hAnsi="Aptos" w:cs="Times New Roman"/>
        </w:rPr>
      </w:pPr>
      <w:r w:rsidRPr="00A407A7">
        <w:rPr>
          <w:rFonts w:ascii="Aptos" w:hAnsi="Aptos" w:cs="Times New Roman"/>
        </w:rPr>
        <w:t xml:space="preserve">Revisar la conveniencia fiscal y normativa de la asignación específica del IPU: Evaluar de manera integral si la finalidad es que el IPU efectivamente pierda su carácter de ingreso de libre destinación y se convierta en un ingreso de destinación específica atado a un fondo de </w:t>
      </w:r>
      <w:r w:rsidRPr="00A407A7">
        <w:rPr>
          <w:rFonts w:ascii="Aptos" w:hAnsi="Aptos" w:cs="Times New Roman"/>
        </w:rPr>
        <w:lastRenderedPageBreak/>
        <w:t>inversión. La revisión debe incluir el impacto en los ICLD, la sostenibilidad presupuestal, la trazabilidad contable y los mecanismos de control, dejando constancia expresa en el acuerdo de la opción escogida y sus efectos sobre la clasificación y el manejo del ingreso.</w:t>
      </w:r>
    </w:p>
    <w:p w14:paraId="78DF9366" w14:textId="6C8935E2" w:rsidR="003B2975" w:rsidRDefault="003B2975" w:rsidP="003B2975">
      <w:pPr>
        <w:pStyle w:val="Title"/>
      </w:pPr>
      <w:r>
        <w:t>Ciudad Bolívar</w:t>
      </w:r>
    </w:p>
    <w:p w14:paraId="0DB28CA9" w14:textId="77777777" w:rsidR="003B2975" w:rsidRPr="00852ADC" w:rsidRDefault="003B2975" w:rsidP="003B2975">
      <w:pPr>
        <w:spacing w:line="360" w:lineRule="auto"/>
        <w:jc w:val="both"/>
        <w:rPr>
          <w:rFonts w:ascii="Aptos" w:hAnsi="Aptos" w:cs="Times New Roman"/>
        </w:rPr>
      </w:pPr>
      <w:r w:rsidRPr="00852ADC">
        <w:rPr>
          <w:rFonts w:ascii="Aptos" w:hAnsi="Aptos" w:cs="Times New Roman"/>
        </w:rPr>
        <w:t>El estado actual de su normatividad tributaria se establece en el Acuerdo 018 de 2022.</w:t>
      </w:r>
    </w:p>
    <w:p w14:paraId="15CADE3A" w14:textId="77777777" w:rsidR="003B2975" w:rsidRPr="00852ADC" w:rsidRDefault="003B2975" w:rsidP="003B2975">
      <w:pPr>
        <w:pStyle w:val="Subtitle"/>
      </w:pPr>
      <w:r w:rsidRPr="00852ADC">
        <w:t>Hallazgos</w:t>
      </w:r>
    </w:p>
    <w:p w14:paraId="22BC1EB4"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25F2ABBF"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El municipio adoptó destinos económicos definidos por la Gerencia de Catastro en 2021, los cuales deberán ajustarse a la nueva descripción/clasificación del modelo LADM-COL 2025.</w:t>
      </w:r>
    </w:p>
    <w:p w14:paraId="69B37562"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El Impuesto Predial Unificado se desarrolla en el artículo 77: se define el impuesto, su autorización legal, el carácter real y los elementos del tributo.</w:t>
      </w:r>
    </w:p>
    <w:p w14:paraId="24AB16E1"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 xml:space="preserve">Se consigna un número amplio de predios exentos (p. ej., bomberos, monumentos declarados por el Concejo Municipal, conservación histórica/artística/arquitectónica, comunidades religiosas, salones comunales, predios destinados a educación de niños y jóvenes en condiciones especiales, cooperativas de índole educativa, centros de bienestar del anciano, predios de la Nación destinados a seguridad o defensa, entidades sin ánimo de lucro, empresas sociales del Estado y entidades descentralizadas). </w:t>
      </w:r>
    </w:p>
    <w:p w14:paraId="52998D41"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Matriz tarifaria: tarifa mínima 6 por mil y máxima 16 por mil; hasta 33 por mil para lotes no urbanizables, lotes urbanizados no construidos y lotes urbanizables no urbanizados.</w:t>
      </w:r>
    </w:p>
    <w:p w14:paraId="67CCD672"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Sobretasa ambiental: 1,5 por mil.</w:t>
      </w:r>
    </w:p>
    <w:p w14:paraId="384BB978"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Sobretasa bomberil: 0,3 por mil sobre el avalúo catastral, con la indicación de revisarla en procesos de actualización.</w:t>
      </w:r>
    </w:p>
    <w:p w14:paraId="4C16F334"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lastRenderedPageBreak/>
        <w:t>Límites del impuesto: Ley 44 de 1990; no se han definido límites por rezago catastral.</w:t>
      </w:r>
    </w:p>
    <w:p w14:paraId="277CFE17"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Sobretasa de alumbrado público: se fija sobre el avalúo; se advierte revisión cuando se presenten modificaciones catastrales.</w:t>
      </w:r>
    </w:p>
    <w:p w14:paraId="012C76ED" w14:textId="77777777" w:rsidR="003B2975" w:rsidRPr="00852ADC" w:rsidRDefault="003B2975" w:rsidP="00E774B0">
      <w:pPr>
        <w:numPr>
          <w:ilvl w:val="0"/>
          <w:numId w:val="61"/>
        </w:numPr>
        <w:spacing w:line="360" w:lineRule="auto"/>
        <w:jc w:val="both"/>
        <w:rPr>
          <w:rFonts w:ascii="Aptos" w:hAnsi="Aptos" w:cs="Times New Roman"/>
        </w:rPr>
      </w:pPr>
      <w:r w:rsidRPr="00852ADC">
        <w:rPr>
          <w:rFonts w:ascii="Aptos" w:hAnsi="Aptos" w:cs="Times New Roman"/>
        </w:rPr>
        <w:t>Predios de propiedad de las Corporaciones Autónomas Regionales destinados a fines ambientales (conservación, protección, manejo de residuos, entre otros) están exentos del Impuesto Predial Unificado por cinco (5) años, contados a partir de la aprobación del acuerdo.</w:t>
      </w:r>
    </w:p>
    <w:p w14:paraId="21DB08EA" w14:textId="77777777" w:rsidR="003B2975" w:rsidRPr="00852ADC" w:rsidRDefault="003B2975" w:rsidP="003B2975">
      <w:pPr>
        <w:pStyle w:val="Subtitle"/>
      </w:pPr>
      <w:r w:rsidRPr="00852ADC">
        <w:t>Recomendaciones</w:t>
      </w:r>
    </w:p>
    <w:p w14:paraId="6AF1AFEE" w14:textId="77777777" w:rsidR="003B2975" w:rsidRPr="00852ADC" w:rsidRDefault="003B2975" w:rsidP="00E774B0">
      <w:pPr>
        <w:numPr>
          <w:ilvl w:val="0"/>
          <w:numId w:val="62"/>
        </w:numPr>
        <w:spacing w:line="360" w:lineRule="auto"/>
        <w:jc w:val="both"/>
        <w:rPr>
          <w:rFonts w:ascii="Aptos" w:hAnsi="Aptos" w:cs="Times New Roman"/>
        </w:rPr>
      </w:pPr>
      <w:r w:rsidRPr="00852AD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4F72845" w14:textId="77777777" w:rsidR="003B2975" w:rsidRPr="00852ADC" w:rsidRDefault="003B2975" w:rsidP="00E774B0">
      <w:pPr>
        <w:numPr>
          <w:ilvl w:val="0"/>
          <w:numId w:val="62"/>
        </w:numPr>
        <w:spacing w:line="360" w:lineRule="auto"/>
        <w:jc w:val="both"/>
        <w:rPr>
          <w:rFonts w:ascii="Aptos" w:hAnsi="Aptos" w:cs="Times New Roman"/>
        </w:rPr>
      </w:pPr>
      <w:r w:rsidRPr="00852ADC">
        <w:rPr>
          <w:rFonts w:ascii="Aptos" w:hAnsi="Aptos" w:cs="Times New Roman"/>
        </w:rPr>
        <w:t>Ajustar los destinos económicos adoptados en 2021 a la clasificación LADM-COL 2025, asegurando coherencia entre clases de destino y matriz tarifaria.</w:t>
      </w:r>
    </w:p>
    <w:p w14:paraId="28D0C964" w14:textId="77777777" w:rsidR="003B2975" w:rsidRPr="00852ADC" w:rsidRDefault="003B2975" w:rsidP="00E774B0">
      <w:pPr>
        <w:numPr>
          <w:ilvl w:val="0"/>
          <w:numId w:val="62"/>
        </w:numPr>
        <w:spacing w:line="360" w:lineRule="auto"/>
        <w:jc w:val="both"/>
        <w:rPr>
          <w:rFonts w:ascii="Aptos" w:hAnsi="Aptos" w:cs="Times New Roman"/>
        </w:rPr>
      </w:pPr>
      <w:r w:rsidRPr="00852ADC">
        <w:rPr>
          <w:rFonts w:ascii="Aptos" w:hAnsi="Aptos" w:cs="Times New Roman"/>
        </w:rPr>
        <w:t>Se señala la conveniencia de cuantificar anualmente el costo fiscal de los predios materia de exenciones, para evaluar su impacto en las finanzas del territorio, para la toma de decisiones presupuestales y de sostenibilidad.</w:t>
      </w:r>
    </w:p>
    <w:p w14:paraId="6CCAD180" w14:textId="77777777" w:rsidR="003B2975" w:rsidRPr="00852ADC" w:rsidRDefault="003B2975" w:rsidP="00E774B0">
      <w:pPr>
        <w:numPr>
          <w:ilvl w:val="0"/>
          <w:numId w:val="62"/>
        </w:numPr>
        <w:spacing w:line="360" w:lineRule="auto"/>
        <w:jc w:val="both"/>
        <w:rPr>
          <w:rFonts w:ascii="Aptos" w:hAnsi="Aptos" w:cs="Times New Roman"/>
        </w:rPr>
      </w:pPr>
      <w:r w:rsidRPr="00852ADC">
        <w:rPr>
          <w:rFonts w:ascii="Aptos" w:hAnsi="Aptos" w:cs="Times New Roman"/>
        </w:rPr>
        <w:t>Definir límites y reglas de gradualidad por rezago catastral, incluyendo topes anuales, metodología de aplicación y régimen transitorio; articularlos con los límites de la Ley 44 de 1990.</w:t>
      </w:r>
    </w:p>
    <w:p w14:paraId="3BD402FA" w14:textId="77777777" w:rsidR="003B2975" w:rsidRPr="00852ADC" w:rsidRDefault="003B2975" w:rsidP="00E774B0">
      <w:pPr>
        <w:numPr>
          <w:ilvl w:val="0"/>
          <w:numId w:val="62"/>
        </w:numPr>
        <w:spacing w:line="360" w:lineRule="auto"/>
        <w:jc w:val="both"/>
        <w:rPr>
          <w:rFonts w:ascii="Aptos" w:hAnsi="Aptos" w:cs="Times New Roman"/>
        </w:rPr>
      </w:pPr>
      <w:r w:rsidRPr="00852ADC">
        <w:rPr>
          <w:rFonts w:ascii="Aptos" w:hAnsi="Aptos" w:cs="Times New Roman"/>
        </w:rPr>
        <w:t>Revisar la sobretasa bomberil (0,3 por mil sobre avalúo) y la sobretasa de alumbrado público frente a actualizaciones o rezago catastral, precisando base, procedimiento y límites para evitar incrementos desproporcionados en la facturación.</w:t>
      </w:r>
    </w:p>
    <w:p w14:paraId="4F8304D0" w14:textId="77777777" w:rsidR="003B2975" w:rsidRDefault="003B2975" w:rsidP="00E774B0">
      <w:pPr>
        <w:numPr>
          <w:ilvl w:val="0"/>
          <w:numId w:val="62"/>
        </w:numPr>
        <w:spacing w:line="360" w:lineRule="auto"/>
        <w:jc w:val="both"/>
        <w:rPr>
          <w:rFonts w:ascii="Aptos" w:hAnsi="Aptos" w:cs="Times New Roman"/>
        </w:rPr>
      </w:pPr>
      <w:r w:rsidRPr="00852ADC">
        <w:rPr>
          <w:rFonts w:ascii="Aptos" w:hAnsi="Aptos" w:cs="Times New Roman"/>
        </w:rPr>
        <w:t>Verificar la consistencia de las tarifas diferenciales (6–16 por mil y 33 por mil para lotes) con la política de ordenamiento y la clasificación catastral vigente, para evitar indeterminaciones al momento de liquidar el IPU.</w:t>
      </w:r>
    </w:p>
    <w:p w14:paraId="3C9B2912" w14:textId="3A527C1E" w:rsidR="003B2975" w:rsidRDefault="00911377" w:rsidP="00911377">
      <w:pPr>
        <w:pStyle w:val="Title"/>
      </w:pPr>
      <w:r>
        <w:lastRenderedPageBreak/>
        <w:t>San José de la Montaña</w:t>
      </w:r>
    </w:p>
    <w:p w14:paraId="709E9395" w14:textId="77777777" w:rsidR="00911377" w:rsidRPr="000A5758" w:rsidRDefault="00911377" w:rsidP="00911377">
      <w:pPr>
        <w:spacing w:line="360" w:lineRule="auto"/>
        <w:jc w:val="both"/>
        <w:rPr>
          <w:rFonts w:ascii="Aptos" w:hAnsi="Aptos" w:cs="Times New Roman"/>
        </w:rPr>
      </w:pPr>
      <w:r w:rsidRPr="000A5758">
        <w:rPr>
          <w:rFonts w:ascii="Aptos" w:hAnsi="Aptos" w:cs="Times New Roman"/>
        </w:rPr>
        <w:t>El estado actual de su normatividad tributaria se establece en el Acuerdo 009 de 2024.</w:t>
      </w:r>
    </w:p>
    <w:p w14:paraId="0E90A9CD" w14:textId="77777777" w:rsidR="00911377" w:rsidRPr="000A5758" w:rsidRDefault="00911377" w:rsidP="00911377">
      <w:pPr>
        <w:pStyle w:val="Subtitle"/>
      </w:pPr>
      <w:r w:rsidRPr="000A5758">
        <w:t>Hallazgos</w:t>
      </w:r>
    </w:p>
    <w:p w14:paraId="5ECEDBE3"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40D67911"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El Impuesto Predial Unificado se desarrolla a partir del artículo 11: se establece autorización legal, carácter real, definición de avalúo catastral y elementos del tributo.</w:t>
      </w:r>
    </w:p>
    <w:p w14:paraId="7EEF66B3"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Matriz tarifaria por destinos económicos y rangos de avalúo (mínima 5 por mil y máxima 33 por mil); se indica que debe ajustarse a la nueva resolución de la Gerencia de Catastro con homologación reciente.</w:t>
      </w:r>
    </w:p>
    <w:p w14:paraId="4143E5F3"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En procedimientos catastrales se cita la Resolución 070 de 2011, que requiere actualización a la Resolución 1040 de 2023.</w:t>
      </w:r>
    </w:p>
    <w:p w14:paraId="64D97DF5"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Clasificación urbano/rural por mayor extensión del terreno, con efectos en aplicación de tarifas; se sugiere revisar para valorar por zona y aplicar tarifa correspondiente según condición urbano/rural.</w:t>
      </w:r>
    </w:p>
    <w:p w14:paraId="06C20250"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Beneficio para áreas de retiro obligatorio de vías nacionales; se advierte la necesidad de inventario predial y verificación de aplicación en la liquidación del IPU.</w:t>
      </w:r>
    </w:p>
    <w:p w14:paraId="5BDF7687"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Exclusión del IPU para predios entregados a proyectos de utilidad pública desde la fecha del acta de entrega.</w:t>
      </w:r>
    </w:p>
    <w:p w14:paraId="26D2ED1D"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Se listan bienes de prohibido gravamen (p. ej., iglesias, bienes de uso público, monumentos nacionales, delegaciones extranjeras, Cruz Roja/Defensa Civil, bomberos, escuelas, centros de salud, sedes administrativas).</w:t>
      </w:r>
    </w:p>
    <w:p w14:paraId="04DF43BC"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lastRenderedPageBreak/>
        <w:t>Exenciones: corporaciones autónomas, predios de manejo administrativo/operativo, conservación de agua, fauna y flora, bienestar del anciano, tumbas y bóvedas; además, beneficio tarifario para inmuebles en zonas de alto riesgo (pagarán menos que la tarifa de la matriz).</w:t>
      </w:r>
    </w:p>
    <w:p w14:paraId="043640BE"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Determinación oficial vía factura; Secretaría de Hacienda con facultad para fijar y facturar según condiciones de caja del municipio.</w:t>
      </w:r>
    </w:p>
    <w:p w14:paraId="305E6A67"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Beneficios por pronto pago: 5 %, 10 % y 15 %, según plazos.</w:t>
      </w:r>
    </w:p>
    <w:p w14:paraId="3124BFCB"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Límites del IPU de Ley 1995 y Ley 44 de 1990: definidos en el acuerdo.</w:t>
      </w:r>
    </w:p>
    <w:p w14:paraId="69DEA86F"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No se observan reglas sobre rezago catastral.</w:t>
      </w:r>
    </w:p>
    <w:p w14:paraId="1DF0946D"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Sobretasa ambiental: 1,5 por mil.</w:t>
      </w:r>
    </w:p>
    <w:p w14:paraId="317AD4DE" w14:textId="77777777" w:rsidR="00911377" w:rsidRPr="000A5758" w:rsidRDefault="00911377" w:rsidP="00E774B0">
      <w:pPr>
        <w:numPr>
          <w:ilvl w:val="0"/>
          <w:numId w:val="63"/>
        </w:numPr>
        <w:spacing w:line="360" w:lineRule="auto"/>
        <w:jc w:val="both"/>
        <w:rPr>
          <w:rFonts w:ascii="Aptos" w:hAnsi="Aptos" w:cs="Times New Roman"/>
        </w:rPr>
      </w:pPr>
      <w:r w:rsidRPr="000A5758">
        <w:rPr>
          <w:rFonts w:ascii="Aptos" w:hAnsi="Aptos" w:cs="Times New Roman"/>
        </w:rPr>
        <w:t>No se identifican sobretasa bomberil ni sobretasa de alumbrado público liquidadas sobre el avalúo catastral.</w:t>
      </w:r>
    </w:p>
    <w:p w14:paraId="50451620" w14:textId="77777777" w:rsidR="00911377" w:rsidRPr="000A5758" w:rsidRDefault="00911377" w:rsidP="00E774B0">
      <w:pPr>
        <w:numPr>
          <w:ilvl w:val="0"/>
          <w:numId w:val="64"/>
        </w:numPr>
        <w:spacing w:line="360" w:lineRule="auto"/>
        <w:jc w:val="both"/>
        <w:rPr>
          <w:rFonts w:ascii="Aptos" w:hAnsi="Aptos" w:cs="Times New Roman"/>
        </w:rPr>
      </w:pPr>
      <w:r w:rsidRPr="000A5758">
        <w:rPr>
          <w:rFonts w:ascii="Aptos" w:hAnsi="Aptos" w:cs="Times New Roman"/>
        </w:rPr>
        <w:t>Predios con vocación de conservación (bosques naturales, nacimientos y fuentes hídricas) reciben tratamiento especial en el IPU de acuerdo con el área objeto del beneficio; igualmente, existen exenciones por conservación de agua, fauna y flora. Se requiere claridad operativa sobre requisitos, cómputo del área beneficiada y forma de acreditar la condición.</w:t>
      </w:r>
    </w:p>
    <w:p w14:paraId="056E9C6D" w14:textId="77777777" w:rsidR="00911377" w:rsidRPr="000A5758" w:rsidRDefault="00911377" w:rsidP="00911377">
      <w:pPr>
        <w:pStyle w:val="Subtitle"/>
      </w:pPr>
      <w:r w:rsidRPr="000A5758">
        <w:t>Recomendaciones</w:t>
      </w:r>
    </w:p>
    <w:p w14:paraId="7F73AA0E" w14:textId="77777777" w:rsidR="00911377" w:rsidRPr="000A5758" w:rsidRDefault="00911377" w:rsidP="00E774B0">
      <w:pPr>
        <w:numPr>
          <w:ilvl w:val="0"/>
          <w:numId w:val="65"/>
        </w:numPr>
        <w:spacing w:line="360" w:lineRule="auto"/>
        <w:jc w:val="both"/>
        <w:rPr>
          <w:rFonts w:ascii="Aptos" w:hAnsi="Aptos" w:cs="Times New Roman"/>
        </w:rPr>
      </w:pPr>
      <w:r w:rsidRPr="000A575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34FDE97" w14:textId="77777777" w:rsidR="00911377" w:rsidRPr="000A5758" w:rsidRDefault="00911377" w:rsidP="00E774B0">
      <w:pPr>
        <w:numPr>
          <w:ilvl w:val="0"/>
          <w:numId w:val="65"/>
        </w:numPr>
        <w:spacing w:line="360" w:lineRule="auto"/>
        <w:jc w:val="both"/>
        <w:rPr>
          <w:rFonts w:ascii="Aptos" w:hAnsi="Aptos" w:cs="Times New Roman"/>
        </w:rPr>
      </w:pPr>
      <w:r w:rsidRPr="000A5758">
        <w:rPr>
          <w:rFonts w:ascii="Aptos" w:hAnsi="Aptos" w:cs="Times New Roman"/>
        </w:rPr>
        <w:t>Ajustar la matriz tarifaria a la homologación de destinos económicos vigente y sustituir referencias de procedimientos catastrales de Resolución 070 de 2011 por Resolución 1040 de 2023.</w:t>
      </w:r>
    </w:p>
    <w:p w14:paraId="7A1AF1F0" w14:textId="77777777" w:rsidR="00911377" w:rsidRPr="000A5758" w:rsidRDefault="00911377" w:rsidP="00E774B0">
      <w:pPr>
        <w:numPr>
          <w:ilvl w:val="0"/>
          <w:numId w:val="65"/>
        </w:numPr>
        <w:spacing w:line="360" w:lineRule="auto"/>
        <w:jc w:val="both"/>
        <w:rPr>
          <w:rFonts w:ascii="Aptos" w:hAnsi="Aptos" w:cs="Times New Roman"/>
        </w:rPr>
      </w:pPr>
      <w:r w:rsidRPr="000A5758">
        <w:rPr>
          <w:rFonts w:ascii="Aptos" w:hAnsi="Aptos" w:cs="Times New Roman"/>
        </w:rPr>
        <w:lastRenderedPageBreak/>
        <w:t>Precisar la metodología de clasificación y liquidación para predios con partes urbano/rural: determinar avalúo por zonas y aplicar tarifas según la condición de cada segmento, evitando indeterminaciones.</w:t>
      </w:r>
    </w:p>
    <w:p w14:paraId="76C06F08" w14:textId="77777777" w:rsidR="00911377" w:rsidRPr="000A5758" w:rsidRDefault="00911377" w:rsidP="00E774B0">
      <w:pPr>
        <w:numPr>
          <w:ilvl w:val="0"/>
          <w:numId w:val="65"/>
        </w:numPr>
        <w:spacing w:line="360" w:lineRule="auto"/>
        <w:jc w:val="both"/>
        <w:rPr>
          <w:rFonts w:ascii="Aptos" w:hAnsi="Aptos" w:cs="Times New Roman"/>
        </w:rPr>
      </w:pPr>
      <w:r w:rsidRPr="000A5758">
        <w:rPr>
          <w:rFonts w:ascii="Aptos" w:hAnsi="Aptos" w:cs="Times New Roman"/>
        </w:rPr>
        <w:t>Definir límites y reglas de gradualidad por rezago catastral, con topes anuales, metodología de aplicación y régimen de transición, articulados con los límites ya previstos en Ley 44 de 1990 y Ley 1995.</w:t>
      </w:r>
    </w:p>
    <w:p w14:paraId="4F7086DB" w14:textId="77777777" w:rsidR="00911377" w:rsidRPr="000A5758" w:rsidRDefault="00911377" w:rsidP="00E774B0">
      <w:pPr>
        <w:numPr>
          <w:ilvl w:val="0"/>
          <w:numId w:val="65"/>
        </w:numPr>
        <w:spacing w:line="360" w:lineRule="auto"/>
        <w:jc w:val="both"/>
        <w:rPr>
          <w:rFonts w:ascii="Aptos" w:hAnsi="Aptos" w:cs="Times New Roman"/>
        </w:rPr>
      </w:pPr>
      <w:r w:rsidRPr="000A5758">
        <w:rPr>
          <w:rFonts w:ascii="Aptos" w:hAnsi="Aptos" w:cs="Times New Roman"/>
        </w:rPr>
        <w:t>Regular el beneficio por áreas de retiro obligatorio de vías nacionales: elaborar inventario, fijar criterios de identificación, documentación y efectos en la base/tarifa del IPU. Y estudio se impactó fiscal</w:t>
      </w:r>
    </w:p>
    <w:p w14:paraId="2AF270A1" w14:textId="77777777" w:rsidR="00911377" w:rsidRPr="000A5758" w:rsidRDefault="00911377" w:rsidP="00E774B0">
      <w:pPr>
        <w:numPr>
          <w:ilvl w:val="0"/>
          <w:numId w:val="65"/>
        </w:numPr>
        <w:spacing w:line="360" w:lineRule="auto"/>
        <w:jc w:val="both"/>
        <w:rPr>
          <w:rFonts w:ascii="Aptos" w:hAnsi="Aptos" w:cs="Times New Roman"/>
        </w:rPr>
      </w:pPr>
      <w:r w:rsidRPr="000A5758">
        <w:rPr>
          <w:rFonts w:ascii="Aptos" w:hAnsi="Aptos" w:cs="Times New Roman"/>
        </w:rPr>
        <w:t>Diferenciar y reglamentar prohibido gravamen vs. exenciones: tipo de beneficio, requisitos, vigencia y procedimiento; además, detallar el beneficio tarifario de alto riesgo (parámetros, certificación, duración).</w:t>
      </w:r>
    </w:p>
    <w:p w14:paraId="31D787A3" w14:textId="77777777" w:rsidR="00911377" w:rsidRDefault="00911377" w:rsidP="00E774B0">
      <w:pPr>
        <w:numPr>
          <w:ilvl w:val="0"/>
          <w:numId w:val="65"/>
        </w:numPr>
        <w:spacing w:line="360" w:lineRule="auto"/>
        <w:jc w:val="both"/>
        <w:rPr>
          <w:rFonts w:ascii="Aptos" w:hAnsi="Aptos" w:cs="Times New Roman"/>
        </w:rPr>
      </w:pPr>
      <w:r w:rsidRPr="000A5758">
        <w:rPr>
          <w:rFonts w:ascii="Aptos" w:hAnsi="Aptos" w:cs="Times New Roman"/>
        </w:rPr>
        <w:t>Establecer reglas de facturación que concilien la facultad de Hacienda con un calendario cierto de emisión y vencimientos, asegurando previsibilidad para el contribuyente y control de los descuentos por pronto pago.</w:t>
      </w:r>
    </w:p>
    <w:p w14:paraId="4A1B34B2" w14:textId="5E77A4A8" w:rsidR="00911377" w:rsidRDefault="00911377" w:rsidP="00911377">
      <w:pPr>
        <w:pStyle w:val="Title"/>
      </w:pPr>
      <w:r>
        <w:t>Don Matías</w:t>
      </w:r>
    </w:p>
    <w:p w14:paraId="6E04C439" w14:textId="77777777" w:rsidR="00911377" w:rsidRPr="00E23279" w:rsidRDefault="00911377" w:rsidP="00911377">
      <w:pPr>
        <w:spacing w:line="360" w:lineRule="auto"/>
        <w:jc w:val="both"/>
        <w:rPr>
          <w:rFonts w:ascii="Aptos" w:hAnsi="Aptos" w:cs="Times New Roman"/>
        </w:rPr>
      </w:pPr>
      <w:r w:rsidRPr="00E23279">
        <w:rPr>
          <w:rFonts w:ascii="Aptos" w:hAnsi="Aptos" w:cs="Times New Roman"/>
        </w:rPr>
        <w:t>El estado actual de su normatividad tributaria se establece en el Acuerdo 016 de 2021.</w:t>
      </w:r>
    </w:p>
    <w:p w14:paraId="47E8BE29" w14:textId="77777777" w:rsidR="00911377" w:rsidRPr="00E23279" w:rsidRDefault="00911377" w:rsidP="00911377">
      <w:pPr>
        <w:pStyle w:val="Subtitle"/>
      </w:pPr>
      <w:r w:rsidRPr="00E23279">
        <w:t>Hallazgos</w:t>
      </w:r>
    </w:p>
    <w:p w14:paraId="46D403AF"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4E9E33C7"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El Impuesto Predial Unificado se regula a partir del artículo 14: autorización legal, naturaleza del impuesto, hecho generador, sujetos y base gravable; se menciona el índice de valoración diferencial.</w:t>
      </w:r>
    </w:p>
    <w:p w14:paraId="26354604"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lastRenderedPageBreak/>
        <w:t>Clasificación de predios y matriz tarifaria con diferenciación por rangos de avalúo:</w:t>
      </w:r>
    </w:p>
    <w:p w14:paraId="64CBD06E" w14:textId="77777777" w:rsidR="00911377" w:rsidRPr="00E23279" w:rsidRDefault="00911377" w:rsidP="00E774B0">
      <w:pPr>
        <w:numPr>
          <w:ilvl w:val="1"/>
          <w:numId w:val="66"/>
        </w:numPr>
        <w:spacing w:line="360" w:lineRule="auto"/>
        <w:jc w:val="both"/>
        <w:rPr>
          <w:rFonts w:ascii="Aptos" w:hAnsi="Aptos" w:cs="Times New Roman"/>
        </w:rPr>
      </w:pPr>
      <w:r w:rsidRPr="00E23279">
        <w:rPr>
          <w:rFonts w:ascii="Aptos" w:hAnsi="Aptos" w:cs="Times New Roman"/>
        </w:rPr>
        <w:t>Urbano: de 6,5 por mil hasta 33 por mil.</w:t>
      </w:r>
    </w:p>
    <w:p w14:paraId="7A080903" w14:textId="77777777" w:rsidR="00911377" w:rsidRPr="00E23279" w:rsidRDefault="00911377" w:rsidP="00E774B0">
      <w:pPr>
        <w:numPr>
          <w:ilvl w:val="1"/>
          <w:numId w:val="66"/>
        </w:numPr>
        <w:spacing w:line="360" w:lineRule="auto"/>
        <w:jc w:val="both"/>
        <w:rPr>
          <w:rFonts w:ascii="Aptos" w:hAnsi="Aptos" w:cs="Times New Roman"/>
        </w:rPr>
      </w:pPr>
      <w:r w:rsidRPr="00E23279">
        <w:rPr>
          <w:rFonts w:ascii="Aptos" w:hAnsi="Aptos" w:cs="Times New Roman"/>
        </w:rPr>
        <w:t>Rural: de 5 por mil hasta 15 por mil.</w:t>
      </w:r>
    </w:p>
    <w:p w14:paraId="214EBE5D"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Límites del impuesto basados en la Ley 1995. No se prevén reglas de rezago catastral.</w:t>
      </w:r>
    </w:p>
    <w:p w14:paraId="64E9BC71"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Pago trimestral y determinación oficial vía factura.</w:t>
      </w:r>
    </w:p>
    <w:p w14:paraId="75EF1FE7"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Exclusiones: predios de iglesias, monumentos nacionales, y mención a “todas las entidades públicas (excepto establecimientos públicos, empresas industriales y comerciales del Estado)”; esta redacción es ambigua y puede abarcar predios departamentales o nacionales sin delimitación.</w:t>
      </w:r>
    </w:p>
    <w:p w14:paraId="71A7CD7D"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Sobretasa ambiental: 1,5 por mil.</w:t>
      </w:r>
    </w:p>
    <w:p w14:paraId="4D8315E4"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Impuesto predial compensatorio sobre embalses y bienes de utilidad pública para generación hidroeléctrica.</w:t>
      </w:r>
    </w:p>
    <w:p w14:paraId="38EBB1CE"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El Municipio no ha incorporado los destinos económicos definidos por la Gerencia de Catastro Departamental; parte de los destinos locales ya fueron homologados o dejaron de existir, lo que impide liquidar con arreglo al esquema vigente.</w:t>
      </w:r>
    </w:p>
    <w:p w14:paraId="45110DD8" w14:textId="77777777" w:rsidR="00911377" w:rsidRPr="00E23279" w:rsidRDefault="00911377" w:rsidP="00E774B0">
      <w:pPr>
        <w:numPr>
          <w:ilvl w:val="0"/>
          <w:numId w:val="66"/>
        </w:numPr>
        <w:spacing w:line="360" w:lineRule="auto"/>
        <w:jc w:val="both"/>
        <w:rPr>
          <w:rFonts w:ascii="Aptos" w:hAnsi="Aptos" w:cs="Times New Roman"/>
        </w:rPr>
      </w:pPr>
      <w:r w:rsidRPr="00E23279">
        <w:rPr>
          <w:rFonts w:ascii="Aptos" w:hAnsi="Aptos" w:cs="Times New Roman"/>
        </w:rPr>
        <w:t>No se liquida sobretasa de alumbrado público sobre el avalúo ni sobretasa bomberil sobre el IPU; no habría incidencia directa por aumentos del avalúo en estos conceptos.</w:t>
      </w:r>
    </w:p>
    <w:p w14:paraId="3A4CE16C" w14:textId="77777777" w:rsidR="00911377" w:rsidRPr="00E23279" w:rsidRDefault="00911377" w:rsidP="00E774B0">
      <w:pPr>
        <w:numPr>
          <w:ilvl w:val="0"/>
          <w:numId w:val="67"/>
        </w:numPr>
        <w:spacing w:line="360" w:lineRule="auto"/>
        <w:jc w:val="both"/>
        <w:rPr>
          <w:rFonts w:ascii="Aptos" w:hAnsi="Aptos" w:cs="Times New Roman"/>
        </w:rPr>
      </w:pPr>
      <w:r w:rsidRPr="00E23279">
        <w:rPr>
          <w:rFonts w:ascii="Aptos" w:hAnsi="Aptos" w:cs="Times New Roman"/>
        </w:rPr>
        <w:t>Áreas de conservación de aguas, fauna y flora reglamentadas por el Concejo Municipal están excluidas del IPU conforme al estatuto; se requiere aunar criterios operativos para su identificación, prueba y control en la liquidación.</w:t>
      </w:r>
    </w:p>
    <w:p w14:paraId="3270D0CA" w14:textId="77777777" w:rsidR="00911377" w:rsidRPr="00E23279" w:rsidRDefault="00911377" w:rsidP="00911377">
      <w:pPr>
        <w:pStyle w:val="Subtitle"/>
      </w:pPr>
      <w:r w:rsidRPr="00E23279">
        <w:t>Recomendaciones</w:t>
      </w:r>
    </w:p>
    <w:p w14:paraId="2D06A615" w14:textId="77777777" w:rsidR="00911377" w:rsidRPr="00E23279" w:rsidRDefault="00911377" w:rsidP="00E774B0">
      <w:pPr>
        <w:numPr>
          <w:ilvl w:val="0"/>
          <w:numId w:val="68"/>
        </w:numPr>
        <w:spacing w:line="360" w:lineRule="auto"/>
        <w:jc w:val="both"/>
        <w:rPr>
          <w:rFonts w:ascii="Aptos" w:hAnsi="Aptos" w:cs="Times New Roman"/>
        </w:rPr>
      </w:pPr>
      <w:r w:rsidRPr="00E23279">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31E3F27" w14:textId="77777777" w:rsidR="00911377" w:rsidRPr="00E23279" w:rsidRDefault="00911377" w:rsidP="00E774B0">
      <w:pPr>
        <w:numPr>
          <w:ilvl w:val="0"/>
          <w:numId w:val="68"/>
        </w:numPr>
        <w:spacing w:line="360" w:lineRule="auto"/>
        <w:jc w:val="both"/>
        <w:rPr>
          <w:rFonts w:ascii="Aptos" w:hAnsi="Aptos" w:cs="Times New Roman"/>
        </w:rPr>
      </w:pPr>
      <w:r w:rsidRPr="00E23279">
        <w:rPr>
          <w:rFonts w:ascii="Aptos" w:hAnsi="Aptos" w:cs="Times New Roman"/>
        </w:rPr>
        <w:lastRenderedPageBreak/>
        <w:t>Adoptar formalmente los destinos económicos de la Gerencia de Catastro Departamental y depurar el listado local de destinos homologados/obsoletos, asegurando su correspondencia con la matriz tarifaria.</w:t>
      </w:r>
    </w:p>
    <w:p w14:paraId="6A69BEF7" w14:textId="77777777" w:rsidR="00911377" w:rsidRPr="00E23279" w:rsidRDefault="00911377" w:rsidP="00E774B0">
      <w:pPr>
        <w:numPr>
          <w:ilvl w:val="0"/>
          <w:numId w:val="68"/>
        </w:numPr>
        <w:spacing w:line="360" w:lineRule="auto"/>
        <w:jc w:val="both"/>
        <w:rPr>
          <w:rFonts w:ascii="Aptos" w:hAnsi="Aptos" w:cs="Times New Roman"/>
        </w:rPr>
      </w:pPr>
      <w:r w:rsidRPr="00E23279">
        <w:rPr>
          <w:rFonts w:ascii="Aptos" w:hAnsi="Aptos" w:cs="Times New Roman"/>
        </w:rPr>
        <w:t>Definir límites y reglas de gradualidad por rezago catastral, con topes anuales, metodología de aplicación y régimen transitorio, articulados con los límites de la Ley 1995.</w:t>
      </w:r>
    </w:p>
    <w:p w14:paraId="75CFF70C" w14:textId="77777777" w:rsidR="00911377" w:rsidRPr="00E23279" w:rsidRDefault="00911377" w:rsidP="00E774B0">
      <w:pPr>
        <w:numPr>
          <w:ilvl w:val="0"/>
          <w:numId w:val="68"/>
        </w:numPr>
        <w:spacing w:line="360" w:lineRule="auto"/>
        <w:jc w:val="both"/>
        <w:rPr>
          <w:rFonts w:ascii="Aptos" w:hAnsi="Aptos" w:cs="Times New Roman"/>
        </w:rPr>
      </w:pPr>
      <w:r w:rsidRPr="00E23279">
        <w:rPr>
          <w:rFonts w:ascii="Aptos" w:hAnsi="Aptos" w:cs="Times New Roman"/>
        </w:rPr>
        <w:t>Precisar la redacción de “todas las entidades públicas”: delimitar ámbito subjetivo (municipales, departamentales, nacionales), tipología de entidad y naturaleza del beneficio (prohibición/no causación vs. exención), así como vigencia y requisitos de reconocimiento.</w:t>
      </w:r>
    </w:p>
    <w:p w14:paraId="46458816" w14:textId="77777777" w:rsidR="00911377" w:rsidRPr="00E23279" w:rsidRDefault="00911377" w:rsidP="00E774B0">
      <w:pPr>
        <w:numPr>
          <w:ilvl w:val="0"/>
          <w:numId w:val="68"/>
        </w:numPr>
        <w:spacing w:line="360" w:lineRule="auto"/>
        <w:jc w:val="both"/>
        <w:rPr>
          <w:rFonts w:ascii="Aptos" w:hAnsi="Aptos" w:cs="Times New Roman"/>
        </w:rPr>
      </w:pPr>
      <w:r w:rsidRPr="00E23279">
        <w:rPr>
          <w:rFonts w:ascii="Aptos" w:hAnsi="Aptos" w:cs="Times New Roman"/>
        </w:rPr>
        <w:t>Estandarizar los criterios de exclusión ambiental (conservación de agua, fauna y flora): definir documentos habilitantes, autoridad certificadora, plazos y verificación para su aplicación en la base y en la tarifa.</w:t>
      </w:r>
    </w:p>
    <w:p w14:paraId="74829014" w14:textId="77777777" w:rsidR="00911377" w:rsidRPr="00E23279" w:rsidRDefault="00911377" w:rsidP="00E774B0">
      <w:pPr>
        <w:numPr>
          <w:ilvl w:val="0"/>
          <w:numId w:val="68"/>
        </w:numPr>
        <w:spacing w:line="360" w:lineRule="auto"/>
        <w:jc w:val="both"/>
        <w:rPr>
          <w:rFonts w:ascii="Aptos" w:hAnsi="Aptos" w:cs="Times New Roman"/>
        </w:rPr>
      </w:pPr>
      <w:r w:rsidRPr="00E23279">
        <w:rPr>
          <w:rFonts w:ascii="Aptos" w:hAnsi="Aptos" w:cs="Times New Roman"/>
        </w:rPr>
        <w:t>Revisar la aplicación del índice de valoración diferencial dentro de la base gravable: supuestos, trazabilidad y coherencia con la clasificación urbano/rural y con los rangos de avalúo de la matriz.</w:t>
      </w:r>
    </w:p>
    <w:p w14:paraId="7CAC033A" w14:textId="77777777" w:rsidR="00911377" w:rsidRDefault="00911377" w:rsidP="00911377"/>
    <w:p w14:paraId="21FAFAFF" w14:textId="2DC98D9C" w:rsidR="00911377" w:rsidRDefault="00911377" w:rsidP="00911377">
      <w:pPr>
        <w:pStyle w:val="Title"/>
      </w:pPr>
      <w:r>
        <w:t>Cañasgordas</w:t>
      </w:r>
    </w:p>
    <w:p w14:paraId="41A91E8B" w14:textId="77777777" w:rsidR="00911377" w:rsidRPr="00087C16" w:rsidRDefault="00911377" w:rsidP="00911377">
      <w:pPr>
        <w:spacing w:line="360" w:lineRule="auto"/>
        <w:jc w:val="both"/>
        <w:rPr>
          <w:rFonts w:ascii="Aptos" w:hAnsi="Aptos" w:cs="Times New Roman"/>
        </w:rPr>
      </w:pPr>
      <w:r w:rsidRPr="00087C16">
        <w:rPr>
          <w:rFonts w:ascii="Aptos" w:hAnsi="Aptos" w:cs="Times New Roman"/>
        </w:rPr>
        <w:t>El estado actual de su normatividad tributaria se establece en el Acuerdo 029 de 2021.</w:t>
      </w:r>
    </w:p>
    <w:p w14:paraId="10059D2E" w14:textId="77777777" w:rsidR="00911377" w:rsidRPr="00087C16" w:rsidRDefault="00911377" w:rsidP="00911377">
      <w:pPr>
        <w:pStyle w:val="Subtitle"/>
      </w:pPr>
      <w:r w:rsidRPr="00087C16">
        <w:t>Hallazgos</w:t>
      </w:r>
    </w:p>
    <w:p w14:paraId="426BA9A7"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758517F"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 xml:space="preserve">El Impuesto Predial Unificado se desarrolla a partir del artículo 14: carácter real, definición de avalúo, elementos del tributo y matriz tarifaria por rangos de avalúo (5 por mil a 33 por </w:t>
      </w:r>
      <w:r w:rsidRPr="00087C16">
        <w:rPr>
          <w:rFonts w:ascii="Aptos" w:hAnsi="Aptos" w:cs="Times New Roman"/>
        </w:rPr>
        <w:lastRenderedPageBreak/>
        <w:t>mil); se indica que la matriz debe actualizarse con los destinos económicos de la Gerencia de Catastro.</w:t>
      </w:r>
    </w:p>
    <w:p w14:paraId="523B4935"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Procedimientos catastrales referidos a la Resolución 070 de 2011, los cuales fueron modificados por la Resolución 1040 de 2023.</w:t>
      </w:r>
    </w:p>
    <w:p w14:paraId="47744873"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Se dispone que las fincas de recreo rurales se consideren predios urbanos para fines del IPU; debe ajustarse a la clasificación por destinos vigente, pues esos predios son habitacionales.</w:t>
      </w:r>
    </w:p>
    <w:p w14:paraId="530C4795"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En predios con parte urbana y parte rural, se determina la condición urbano/rural desatendiendo la proporción por zonas; se requiere liquidar cada segmento según su avalúo y tarifa correspondiente.</w:t>
      </w:r>
    </w:p>
    <w:p w14:paraId="1922F6DF"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Se contempla una “sanción tarifaria” por uso no autorizado en el POT, lo cual desborda la naturaleza del IPU</w:t>
      </w:r>
    </w:p>
    <w:p w14:paraId="6D659762"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Áreas de retiro de vías: se menciona una compensación, pero sin inventario ni reglas operativas claras (identificación, alcance e impacto fiscal).</w:t>
      </w:r>
    </w:p>
    <w:p w14:paraId="6D6D8AA7"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Prohibido gravamen: iglesias y demás cultos, bienes de uso público, Juntas de Acción Comunal, estaciones de policía, Cruz Roja, Defensa Civil, cuerpos de bomberos, centros de salud, escuelas y sedes administrativas.</w:t>
      </w:r>
    </w:p>
    <w:p w14:paraId="1E6D12D8"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Determinación oficial vía factura y cobranzas trimestrales; descuento por pronto pago del 15 % en la primera facturación.</w:t>
      </w:r>
    </w:p>
    <w:p w14:paraId="5978AAC7"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Límites del IPU: Ley 1995 y Ley 44 de 1990. No se observan reglas de rezago catastral.</w:t>
      </w:r>
    </w:p>
    <w:p w14:paraId="053C8AFC"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Sobretasa ambiental: 1,5 por mil sobre el avalúo.</w:t>
      </w:r>
    </w:p>
    <w:p w14:paraId="7EAC8E3B"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Tarifas especiales para entidades sindicales y Juntas de Acción Comunal, coexistiendo con exenciones a JAC; se evidencia confusión entre prohibido gravamen, exenciones y tratamientos especiales vía tarifa.</w:t>
      </w:r>
    </w:p>
    <w:p w14:paraId="3CD95F7A" w14:textId="77777777" w:rsidR="00911377" w:rsidRPr="00087C16" w:rsidRDefault="00911377" w:rsidP="00E774B0">
      <w:pPr>
        <w:numPr>
          <w:ilvl w:val="0"/>
          <w:numId w:val="69"/>
        </w:numPr>
        <w:spacing w:line="360" w:lineRule="auto"/>
        <w:jc w:val="both"/>
        <w:rPr>
          <w:rFonts w:ascii="Aptos" w:hAnsi="Aptos" w:cs="Times New Roman"/>
        </w:rPr>
      </w:pPr>
      <w:r w:rsidRPr="00087C16">
        <w:rPr>
          <w:rFonts w:ascii="Aptos" w:hAnsi="Aptos" w:cs="Times New Roman"/>
        </w:rPr>
        <w:t>Alumbrado público y Sobretasa Bomberil: el acuerdo presenta inconsistencias (p. ej., mención a “cobrarán el impuesto predial” en alumbrado sin tarifa definida ni base clara; y en bomberil se fija como hecho generador ser contribuyente del IPU pero base/tarifa refieren al ICA). Ello impide una liquidación clara y exigible.</w:t>
      </w:r>
    </w:p>
    <w:p w14:paraId="7A309053" w14:textId="77777777" w:rsidR="00911377" w:rsidRPr="00087C16" w:rsidRDefault="00911377" w:rsidP="00E774B0">
      <w:pPr>
        <w:numPr>
          <w:ilvl w:val="0"/>
          <w:numId w:val="70"/>
        </w:numPr>
        <w:spacing w:line="360" w:lineRule="auto"/>
        <w:jc w:val="both"/>
        <w:rPr>
          <w:rFonts w:ascii="Aptos" w:hAnsi="Aptos" w:cs="Times New Roman"/>
        </w:rPr>
      </w:pPr>
      <w:r w:rsidRPr="00087C16">
        <w:rPr>
          <w:rFonts w:ascii="Aptos" w:hAnsi="Aptos" w:cs="Times New Roman"/>
        </w:rPr>
        <w:lastRenderedPageBreak/>
        <w:t>Predios destinados a fines de conservación/protección (hoyas, laderas, conducción de aguas, fauna y flora) y predios de Corporaciones Autónomas Regionales cuentan con exenciones; se requiere precisión operativa (documentos habilitantes, autoridad certificadora, vigencia y verificación) para su aplicación correcta en la base y la tarifa del IPU.</w:t>
      </w:r>
    </w:p>
    <w:p w14:paraId="341DCB85" w14:textId="77777777" w:rsidR="00911377" w:rsidRPr="00087C16" w:rsidRDefault="00911377" w:rsidP="00911377">
      <w:pPr>
        <w:pStyle w:val="Subtitle"/>
      </w:pPr>
      <w:r w:rsidRPr="00087C16">
        <w:t>Recomendaciones</w:t>
      </w:r>
    </w:p>
    <w:p w14:paraId="76158175"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32146508"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Actualizar los procedimientos catastrales y referencias técnicas del acuerdo, sustituyendo la Resolución 070 de 2011 por la Resolución 1040 de 2023.</w:t>
      </w:r>
    </w:p>
    <w:p w14:paraId="5374C397"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 xml:space="preserve">Ajustar la clasificación de fincas de recreo rurales de la clasificación de destino de predio urbano a habitacional bajo la matriz </w:t>
      </w:r>
    </w:p>
    <w:p w14:paraId="41804FF9"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corregir la metodología para predios mixtos (urbano/rural): avalúo por zonas y tarifa según condición de cada segmento.</w:t>
      </w:r>
    </w:p>
    <w:p w14:paraId="7288CE4F"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Eliminar la sanción tarifaria por uso no autorizado en el POT, ya que desnaturaliza el IPU.</w:t>
      </w:r>
    </w:p>
    <w:p w14:paraId="055F9826"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Regular el tratamiento de áreas de retiro de vías: elaborar inventario y definir criterios, alcances e impacto fiscal en la liquidación del IPU.</w:t>
      </w:r>
    </w:p>
    <w:p w14:paraId="3F5CAF6A"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Clarificar y depurar el catálogo de prohibido gravamen, exenciones y tratamientos especiales vía tarifa (incluidas JAC y entidades sindicales), fijando requisitos, vigencia y procedimientos para evitar solapamientos.</w:t>
      </w:r>
    </w:p>
    <w:p w14:paraId="61C24588" w14:textId="77777777" w:rsidR="00911377" w:rsidRPr="00087C16" w:rsidRDefault="00911377" w:rsidP="00E774B0">
      <w:pPr>
        <w:numPr>
          <w:ilvl w:val="0"/>
          <w:numId w:val="71"/>
        </w:numPr>
        <w:spacing w:line="360" w:lineRule="auto"/>
        <w:jc w:val="both"/>
        <w:rPr>
          <w:rFonts w:ascii="Aptos" w:hAnsi="Aptos" w:cs="Times New Roman"/>
        </w:rPr>
      </w:pPr>
      <w:r w:rsidRPr="00087C16">
        <w:rPr>
          <w:rFonts w:ascii="Aptos" w:hAnsi="Aptos" w:cs="Times New Roman"/>
        </w:rPr>
        <w:t>Corregir las inconsistencias en alumbrado público (definir sujeto, hecho generador, base y tarifa; precisar si aplica o no el avalúo como base) y en Sobretasa Bomberil (alinear hecho generador, base y tarifa al tributo correcto, sin remisiones al ICA si el hecho es el IPU).</w:t>
      </w:r>
    </w:p>
    <w:p w14:paraId="74F24BF1" w14:textId="77777777" w:rsidR="00911377" w:rsidRDefault="00911377" w:rsidP="00E774B0">
      <w:pPr>
        <w:numPr>
          <w:ilvl w:val="0"/>
          <w:numId w:val="71"/>
        </w:numPr>
        <w:spacing w:line="360" w:lineRule="auto"/>
        <w:jc w:val="both"/>
        <w:rPr>
          <w:rFonts w:ascii="Aptos" w:hAnsi="Aptos" w:cs="Times New Roman"/>
        </w:rPr>
      </w:pPr>
      <w:r w:rsidRPr="00087C16">
        <w:rPr>
          <w:rFonts w:ascii="Aptos" w:hAnsi="Aptos" w:cs="Times New Roman"/>
        </w:rPr>
        <w:t>Definir límites y reglas de gradualidad por rezago catastral, con topes anuales, metodología y transiciones, articuladas con los límites de la Ley 44 de 1990 y la Ley 1995.</w:t>
      </w:r>
    </w:p>
    <w:p w14:paraId="063F0201" w14:textId="24450082" w:rsidR="00911377" w:rsidRDefault="00911377" w:rsidP="00911377">
      <w:pPr>
        <w:pStyle w:val="Title"/>
      </w:pPr>
      <w:r>
        <w:lastRenderedPageBreak/>
        <w:t>Ebéjico</w:t>
      </w:r>
    </w:p>
    <w:p w14:paraId="2464C600" w14:textId="77777777" w:rsidR="00911377" w:rsidRPr="00280F9A" w:rsidRDefault="00911377" w:rsidP="00911377">
      <w:pPr>
        <w:spacing w:line="360" w:lineRule="auto"/>
        <w:jc w:val="both"/>
        <w:rPr>
          <w:rFonts w:ascii="Aptos" w:hAnsi="Aptos" w:cs="Times New Roman"/>
        </w:rPr>
      </w:pPr>
      <w:r w:rsidRPr="00280F9A">
        <w:rPr>
          <w:rFonts w:ascii="Aptos" w:hAnsi="Aptos" w:cs="Times New Roman"/>
        </w:rPr>
        <w:t>El estado actual de su normatividad tributaria se establece en el Acuerdo 011 de 2013.</w:t>
      </w:r>
    </w:p>
    <w:p w14:paraId="490CB362" w14:textId="77777777" w:rsidR="00911377" w:rsidRPr="00280F9A" w:rsidRDefault="00911377" w:rsidP="00911377">
      <w:pPr>
        <w:pStyle w:val="Subtitle"/>
      </w:pPr>
      <w:r w:rsidRPr="00280F9A">
        <w:t>Hallazgos</w:t>
      </w:r>
    </w:p>
    <w:p w14:paraId="074A9816"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3B94388"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Antigüedad normativa: el estatuto (2013) está marcadamente desactualizado en su parte sustantiva.</w:t>
      </w:r>
    </w:p>
    <w:p w14:paraId="05609373"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El IPU se desarrolla desde el artículo 12: autorización legal, definición del impuesto y elementos del tributo; la matriz tarifaria no está ajustada a los lineamientos de catastro departamental (tarifas entre 5 por mil y 20 por mil; se prevé 33 por mil solo hasta 2016 para lotes urbanizables no urbanizados).</w:t>
      </w:r>
    </w:p>
    <w:p w14:paraId="65054A7D"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Procedimientos catastrales basados en la Resolución 070 de 2011, que deben actualizarse a la Resolución 1040 de 2023.</w:t>
      </w:r>
    </w:p>
    <w:p w14:paraId="17078198"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Se dispone que parcelaciones/fincas de recreo rurales se consideren urbanas para el IPU, situación que desconoce la clasificación habitacional en la matriz por destinos y puede contradecir el POT.</w:t>
      </w:r>
    </w:p>
    <w:p w14:paraId="16035214"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Se introduce una “sanción” vía tarifa (tarifa máxima o agravada) para usos no autorizados en el POT y para VIP con desajustes entre licencia y valor comercial, lo que desborda competencias del IPU.</w:t>
      </w:r>
    </w:p>
    <w:p w14:paraId="1870830A"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Pago en cuatro cuotas trimestrales; descuento del 15 % si se paga en los dos primeros meses del año.</w:t>
      </w:r>
    </w:p>
    <w:p w14:paraId="2F5FCBD5"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Sobretasa ambiental: 1,5 por mil sobre el avalúo.</w:t>
      </w:r>
    </w:p>
    <w:p w14:paraId="091B82DF"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lastRenderedPageBreak/>
        <w:t>No se identifican límites del IPU de Ley 1995 ni reglas de rezago catastral.</w:t>
      </w:r>
    </w:p>
    <w:p w14:paraId="7F786C57" w14:textId="77777777" w:rsidR="00911377" w:rsidRPr="00280F9A" w:rsidRDefault="00911377" w:rsidP="00E774B0">
      <w:pPr>
        <w:numPr>
          <w:ilvl w:val="0"/>
          <w:numId w:val="72"/>
        </w:numPr>
        <w:spacing w:line="360" w:lineRule="auto"/>
        <w:jc w:val="both"/>
        <w:rPr>
          <w:rFonts w:ascii="Aptos" w:hAnsi="Aptos" w:cs="Times New Roman"/>
        </w:rPr>
      </w:pPr>
      <w:r w:rsidRPr="00280F9A">
        <w:rPr>
          <w:rFonts w:ascii="Aptos" w:hAnsi="Aptos" w:cs="Times New Roman"/>
        </w:rPr>
        <w:t>Beneficios de prohibido gravamen y exenciones: inmuebles de iglesias o cultos, parques públicos/naturales, predios de entidades públicas, instituciones de educación del municipio y salones comunales.</w:t>
      </w:r>
    </w:p>
    <w:p w14:paraId="49E142CF" w14:textId="77777777" w:rsidR="00911377" w:rsidRPr="00280F9A" w:rsidRDefault="00911377" w:rsidP="00E774B0">
      <w:pPr>
        <w:numPr>
          <w:ilvl w:val="0"/>
          <w:numId w:val="73"/>
        </w:numPr>
        <w:spacing w:line="360" w:lineRule="auto"/>
        <w:jc w:val="both"/>
        <w:rPr>
          <w:rFonts w:ascii="Aptos" w:hAnsi="Aptos" w:cs="Times New Roman"/>
        </w:rPr>
      </w:pPr>
      <w:r w:rsidRPr="00280F9A">
        <w:rPr>
          <w:rFonts w:ascii="Aptos" w:hAnsi="Aptos" w:cs="Times New Roman"/>
        </w:rPr>
        <w:t>Parques públicos/naturales y otros predios con finalidad de conservación figuran como prohibido gravamen o exentos; se requiere precisar el tipo de beneficio, requisitos, vigencia y autoridad certificadora, para asegurar correcta aplicación en la liquidación.</w:t>
      </w:r>
    </w:p>
    <w:p w14:paraId="61CCED1E" w14:textId="77777777" w:rsidR="00911377" w:rsidRPr="00280F9A" w:rsidRDefault="00911377" w:rsidP="00911377">
      <w:pPr>
        <w:pStyle w:val="Subtitle"/>
      </w:pPr>
      <w:r w:rsidRPr="00280F9A">
        <w:t>Recomendaciones</w:t>
      </w:r>
    </w:p>
    <w:p w14:paraId="0DB183A6" w14:textId="77777777" w:rsidR="00911377" w:rsidRPr="00280F9A" w:rsidRDefault="00911377" w:rsidP="00E774B0">
      <w:pPr>
        <w:numPr>
          <w:ilvl w:val="0"/>
          <w:numId w:val="74"/>
        </w:numPr>
        <w:spacing w:line="360" w:lineRule="auto"/>
        <w:jc w:val="both"/>
        <w:rPr>
          <w:rFonts w:ascii="Aptos" w:hAnsi="Aptos" w:cs="Times New Roman"/>
        </w:rPr>
      </w:pPr>
      <w:r w:rsidRPr="00280F9A">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E14326C" w14:textId="77777777" w:rsidR="00911377" w:rsidRPr="00280F9A" w:rsidRDefault="00911377" w:rsidP="00E774B0">
      <w:pPr>
        <w:numPr>
          <w:ilvl w:val="0"/>
          <w:numId w:val="74"/>
        </w:numPr>
        <w:spacing w:line="360" w:lineRule="auto"/>
        <w:jc w:val="both"/>
        <w:rPr>
          <w:rFonts w:ascii="Aptos" w:hAnsi="Aptos" w:cs="Times New Roman"/>
        </w:rPr>
      </w:pPr>
      <w:r w:rsidRPr="00280F9A">
        <w:rPr>
          <w:rFonts w:ascii="Aptos" w:hAnsi="Aptos" w:cs="Times New Roman"/>
        </w:rPr>
        <w:t>Actualizar integralmente el estatuto: sustituir Resolución 070 de 2011 por Resolución 1040 de 2023 en procedimientos catastrales y alinear la matriz tarifaria con destinos económicos vigentes.</w:t>
      </w:r>
    </w:p>
    <w:p w14:paraId="17DF3F24" w14:textId="77777777" w:rsidR="00911377" w:rsidRPr="00280F9A" w:rsidRDefault="00911377" w:rsidP="00E774B0">
      <w:pPr>
        <w:numPr>
          <w:ilvl w:val="0"/>
          <w:numId w:val="74"/>
        </w:numPr>
        <w:spacing w:line="360" w:lineRule="auto"/>
        <w:jc w:val="both"/>
        <w:rPr>
          <w:rFonts w:ascii="Aptos" w:hAnsi="Aptos" w:cs="Times New Roman"/>
        </w:rPr>
      </w:pPr>
      <w:r w:rsidRPr="00280F9A">
        <w:rPr>
          <w:rFonts w:ascii="Aptos" w:hAnsi="Aptos" w:cs="Times New Roman"/>
        </w:rPr>
        <w:t>Reclasificar el tratamiento de parcelaciones/fincas de recreo a la categoría habitacional bajo la matriz por destinos y armonizar con el POT.</w:t>
      </w:r>
    </w:p>
    <w:p w14:paraId="6A85FCC0" w14:textId="77777777" w:rsidR="00911377" w:rsidRPr="00280F9A" w:rsidRDefault="00911377" w:rsidP="00E774B0">
      <w:pPr>
        <w:numPr>
          <w:ilvl w:val="0"/>
          <w:numId w:val="74"/>
        </w:numPr>
        <w:spacing w:line="360" w:lineRule="auto"/>
        <w:jc w:val="both"/>
        <w:rPr>
          <w:rFonts w:ascii="Aptos" w:hAnsi="Aptos" w:cs="Times New Roman"/>
        </w:rPr>
      </w:pPr>
      <w:r w:rsidRPr="00280F9A">
        <w:rPr>
          <w:rFonts w:ascii="Aptos" w:hAnsi="Aptos" w:cs="Times New Roman"/>
        </w:rPr>
        <w:t>Eliminar o trasladar las “sanciones” por usos no autorizados a los regímenes sancionatorios pertinentes (urbanístico/tributario), sin desnaturalizar el IPU (evitar tarifas punitivas ajenas al hecho generador).</w:t>
      </w:r>
    </w:p>
    <w:p w14:paraId="313E4631" w14:textId="77777777" w:rsidR="00911377" w:rsidRPr="00280F9A" w:rsidRDefault="00911377" w:rsidP="00E774B0">
      <w:pPr>
        <w:numPr>
          <w:ilvl w:val="0"/>
          <w:numId w:val="74"/>
        </w:numPr>
        <w:spacing w:line="360" w:lineRule="auto"/>
        <w:jc w:val="both"/>
        <w:rPr>
          <w:rFonts w:ascii="Aptos" w:hAnsi="Aptos" w:cs="Times New Roman"/>
        </w:rPr>
      </w:pPr>
      <w:r w:rsidRPr="00280F9A">
        <w:rPr>
          <w:rFonts w:ascii="Aptos" w:hAnsi="Aptos" w:cs="Times New Roman"/>
        </w:rPr>
        <w:t>Definir límites y reglas de gradualidad por rezago catastral y expresar los límites del IPU conforme a Ley 1995 (topes, metodología y régimen de transición).</w:t>
      </w:r>
    </w:p>
    <w:p w14:paraId="3D17839E" w14:textId="77777777" w:rsidR="00911377" w:rsidRPr="00280F9A" w:rsidRDefault="00911377" w:rsidP="00E774B0">
      <w:pPr>
        <w:numPr>
          <w:ilvl w:val="0"/>
          <w:numId w:val="74"/>
        </w:numPr>
        <w:spacing w:line="360" w:lineRule="auto"/>
        <w:jc w:val="both"/>
        <w:rPr>
          <w:rFonts w:ascii="Aptos" w:hAnsi="Aptos" w:cs="Times New Roman"/>
        </w:rPr>
      </w:pPr>
      <w:r w:rsidRPr="00280F9A">
        <w:rPr>
          <w:rFonts w:ascii="Aptos" w:hAnsi="Aptos" w:cs="Times New Roman"/>
        </w:rPr>
        <w:t>Racionalizar la matriz tarifaria: revisar el 33 por mil condicionado a 2016, depurar vigencias y eliminar reglas obsoletas; mantener coherencia entre clases de predio y rangos de avalúo.</w:t>
      </w:r>
    </w:p>
    <w:p w14:paraId="4A21189E" w14:textId="77777777" w:rsidR="00911377" w:rsidRDefault="00911377" w:rsidP="00E774B0">
      <w:pPr>
        <w:numPr>
          <w:ilvl w:val="0"/>
          <w:numId w:val="74"/>
        </w:numPr>
        <w:spacing w:line="360" w:lineRule="auto"/>
        <w:jc w:val="both"/>
        <w:rPr>
          <w:rFonts w:ascii="Aptos" w:hAnsi="Aptos" w:cs="Times New Roman"/>
        </w:rPr>
      </w:pPr>
      <w:r w:rsidRPr="00280F9A">
        <w:rPr>
          <w:rFonts w:ascii="Aptos" w:hAnsi="Aptos" w:cs="Times New Roman"/>
        </w:rPr>
        <w:lastRenderedPageBreak/>
        <w:t>Ordenar el régimen de prohibido gravamen y exenciones (incluido lo ambiental): definir tipo de beneficio, documentación habilitante, plazos y verificación para garantizar exigibilidad y seguridad jurídica.</w:t>
      </w:r>
    </w:p>
    <w:p w14:paraId="44420A13" w14:textId="77777777" w:rsidR="00FD2917" w:rsidRDefault="00FD2917" w:rsidP="00FD2917">
      <w:pPr>
        <w:spacing w:line="360" w:lineRule="auto"/>
        <w:jc w:val="both"/>
        <w:rPr>
          <w:rFonts w:ascii="Aptos" w:hAnsi="Aptos" w:cs="Times New Roman"/>
        </w:rPr>
      </w:pPr>
    </w:p>
    <w:p w14:paraId="14E93EA9" w14:textId="0D7E5875" w:rsidR="00FD2917" w:rsidRDefault="00FD2917" w:rsidP="00FD2917">
      <w:pPr>
        <w:pStyle w:val="Title"/>
      </w:pPr>
      <w:r>
        <w:t>Caramanta</w:t>
      </w:r>
    </w:p>
    <w:p w14:paraId="69550911" w14:textId="77777777" w:rsidR="00FD2917" w:rsidRPr="00C956B7" w:rsidRDefault="00FD2917" w:rsidP="00FD2917">
      <w:pPr>
        <w:spacing w:line="360" w:lineRule="auto"/>
        <w:jc w:val="both"/>
        <w:rPr>
          <w:rFonts w:ascii="Aptos" w:hAnsi="Aptos" w:cs="Times New Roman"/>
          <w:lang w:val="es-ES"/>
        </w:rPr>
      </w:pPr>
      <w:r w:rsidRPr="00C956B7">
        <w:rPr>
          <w:rFonts w:ascii="Aptos" w:hAnsi="Aptos" w:cs="Times New Roman"/>
          <w:lang w:val="es-ES"/>
        </w:rPr>
        <w:t>El estado actual de su normatividad tributaria se establece en el Acuerdo 018 de 2013.</w:t>
      </w:r>
    </w:p>
    <w:p w14:paraId="7E49BF3E" w14:textId="77777777" w:rsidR="00FD2917" w:rsidRPr="00C956B7" w:rsidRDefault="00FD2917" w:rsidP="00FD2917">
      <w:pPr>
        <w:pStyle w:val="Subtitle"/>
        <w:rPr>
          <w:lang w:val="es-ES"/>
        </w:rPr>
      </w:pPr>
      <w:r w:rsidRPr="00C956B7">
        <w:rPr>
          <w:lang w:val="es-ES"/>
        </w:rPr>
        <w:t>Hallazgos</w:t>
      </w:r>
    </w:p>
    <w:p w14:paraId="6E3AA734"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B2D757E"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definen sujeto pasivo, hecho generador, base y demás elementos; no se precisa expresamente el sujeto activo, generando posibles vacíos interpretativos.</w:t>
      </w:r>
    </w:p>
    <w:p w14:paraId="7A01497F"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El avalúo catastral es la base; se contemplan auto avalúo, ajustes anuales y revisión dentro de conservación catastral; se requiere ajustar estos procedimientos a la Resolución 1040 de 2023 (hoy se cita normativa previa).</w:t>
      </w:r>
    </w:p>
    <w:p w14:paraId="1E6D8E77"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La estructura tarifaria establece tarifas entre 1 y 16 por mil y prevé 33 por mil para ciertos lotes en una vigencia pasada; la matriz combina rangos de avalúo y tipologías de manera confusa, facilitando criterios dispares en la liquidación.</w:t>
      </w:r>
    </w:p>
    <w:p w14:paraId="6BFF3256"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prevén límites al incremento tras formación catastral; no existen reglas para rezago ni para procesos de actualización.</w:t>
      </w:r>
    </w:p>
    <w:p w14:paraId="383AF58B"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consigna un catálogo amplio de exenciones con vigencia de diez años desde la sanción del acuerdo y verificación a cargo de Hacienda.</w:t>
      </w:r>
    </w:p>
    <w:p w14:paraId="48EAA957"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excluyen bienes de uso público y reservas naturales.</w:t>
      </w:r>
    </w:p>
    <w:p w14:paraId="6D6F5242"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lastRenderedPageBreak/>
        <w:t>El plazo para devolver o compensar pagos en exceso se fija en seis meses, lo cual se indica como contrario al régimen superior citado por el propio texto.</w:t>
      </w:r>
    </w:p>
    <w:p w14:paraId="62B39E24"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adopta una sobretasa ambiental del 1,5 por mil con giros periódicos a la autoridad ambiental competente.</w:t>
      </w:r>
    </w:p>
    <w:p w14:paraId="1FC6C823"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La sobretasa bomberil del 5 por mil podría, en escenarios de actualización o rezago sin límites, superar proporcionalmente el IPU.</w:t>
      </w:r>
    </w:p>
    <w:p w14:paraId="27F8A043"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El impuesto de alumbrado público no contempla el tratamiento de predios sin consumo de energía, lo cual requiere actualización local.</w:t>
      </w:r>
    </w:p>
    <w:p w14:paraId="0828F100"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fija una tarifa del 25 por mil para extracción de minerales e hidrocarburos y compañías petroleras; el propio texto señala que desborda la autorización legal vigente.</w:t>
      </w:r>
    </w:p>
    <w:p w14:paraId="25B24B7E" w14:textId="77777777" w:rsidR="00FD2917" w:rsidRPr="00C956B7" w:rsidRDefault="00FD2917" w:rsidP="00E774B0">
      <w:pPr>
        <w:numPr>
          <w:ilvl w:val="0"/>
          <w:numId w:val="75"/>
        </w:numPr>
        <w:spacing w:line="360" w:lineRule="auto"/>
        <w:jc w:val="both"/>
        <w:rPr>
          <w:rFonts w:ascii="Aptos" w:hAnsi="Aptos" w:cs="Times New Roman"/>
          <w:lang w:val="es-ES"/>
        </w:rPr>
      </w:pPr>
      <w:r w:rsidRPr="00C956B7">
        <w:rPr>
          <w:rFonts w:ascii="Aptos" w:hAnsi="Aptos" w:cs="Times New Roman"/>
          <w:lang w:val="es-ES"/>
        </w:rPr>
        <w:t>Se excluyen reservas naturales del IPU y se adopta una sobretasa ambiental del 1,5 por mil con obligación de transferencias periódicas a la autoridad ambiental.</w:t>
      </w:r>
    </w:p>
    <w:p w14:paraId="4406E6FB" w14:textId="77777777" w:rsidR="00FD2917" w:rsidRPr="00C956B7" w:rsidRDefault="00FD2917" w:rsidP="00FD2917">
      <w:pPr>
        <w:pStyle w:val="Subtitle"/>
        <w:rPr>
          <w:lang w:val="es-ES"/>
        </w:rPr>
      </w:pPr>
      <w:r w:rsidRPr="00C956B7">
        <w:rPr>
          <w:lang w:val="es-ES"/>
        </w:rPr>
        <w:t>Recomendaciones</w:t>
      </w:r>
    </w:p>
    <w:p w14:paraId="57D80C97"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667DBCB"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Incorporar de manera expresa el sujeto activo del tributo para cerrar vacíos y reforzar la exigibilidad.</w:t>
      </w:r>
    </w:p>
    <w:p w14:paraId="2967B38B"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Sustituir referencias de procedimientos catastrales por las de la Resolución 1040 de 2023 y ordenar las reglas de autoevalúo, ajustes y revisión.</w:t>
      </w:r>
    </w:p>
    <w:p w14:paraId="0A5FA933"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Rediseñar la matriz tarifaria para evitar solapamientos; depurar la tarifa condicionada a una vigencia pasada y alinear grupos con la clasificación actual.</w:t>
      </w:r>
    </w:p>
    <w:p w14:paraId="12EACADE"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lastRenderedPageBreak/>
        <w:t>Definir límites y reglas de gradualidad por rezago y actualización catastral, con topes, metodología y régimen de transición.</w:t>
      </w:r>
    </w:p>
    <w:p w14:paraId="5475691C"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Precisar la vigencia y control de exenciones: requisitos, documentación y verificación por Hacienda.</w:t>
      </w:r>
    </w:p>
    <w:p w14:paraId="374E356F"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Ajustar el régimen de devoluciones/compensaciones al plazo señalado como referencia normativa superior en el propio texto, para asegurar congruencia.</w:t>
      </w:r>
    </w:p>
    <w:p w14:paraId="4E64AA22"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Establecer topes o limitaciones para la sobretasa bomberil a fin de evitar que exceda proporcionalmente el IPU.</w:t>
      </w:r>
    </w:p>
    <w:p w14:paraId="06DFA6C8"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Actualizar el alumbrado público para incluir el tratamiento de predios sin consumo de energía y clarificar base, tarifas y procedimiento.</w:t>
      </w:r>
    </w:p>
    <w:p w14:paraId="4D0E049F" w14:textId="77777777" w:rsidR="00FD2917" w:rsidRPr="00C956B7" w:rsidRDefault="00FD2917" w:rsidP="00E774B0">
      <w:pPr>
        <w:numPr>
          <w:ilvl w:val="0"/>
          <w:numId w:val="76"/>
        </w:numPr>
        <w:spacing w:line="360" w:lineRule="auto"/>
        <w:jc w:val="both"/>
        <w:rPr>
          <w:rFonts w:ascii="Aptos" w:hAnsi="Aptos" w:cs="Times New Roman"/>
          <w:lang w:val="es-ES"/>
        </w:rPr>
      </w:pPr>
      <w:r w:rsidRPr="00C956B7">
        <w:rPr>
          <w:rFonts w:ascii="Aptos" w:hAnsi="Aptos" w:cs="Times New Roman"/>
          <w:lang w:val="es-ES"/>
        </w:rPr>
        <w:t>Revisar la tarifa para extracción de minerales e hidrocarburos, adecuándola a los topes legales.</w:t>
      </w:r>
    </w:p>
    <w:p w14:paraId="77C2055F" w14:textId="77777777" w:rsidR="00FD2917" w:rsidRPr="00FD2917" w:rsidRDefault="00FD2917" w:rsidP="00FD2917">
      <w:pPr>
        <w:rPr>
          <w:lang w:val="es-ES"/>
        </w:rPr>
      </w:pPr>
    </w:p>
    <w:p w14:paraId="2C2F0F25" w14:textId="33530A91" w:rsidR="00911377" w:rsidRDefault="001A5179" w:rsidP="001A5179">
      <w:pPr>
        <w:pStyle w:val="Title"/>
      </w:pPr>
      <w:r>
        <w:t>Concepción</w:t>
      </w:r>
    </w:p>
    <w:p w14:paraId="346598FC" w14:textId="77777777" w:rsidR="001A5179" w:rsidRPr="008558E7" w:rsidRDefault="001A5179" w:rsidP="001A5179">
      <w:pPr>
        <w:spacing w:line="360" w:lineRule="auto"/>
        <w:jc w:val="both"/>
        <w:rPr>
          <w:rFonts w:ascii="Aptos" w:hAnsi="Aptos" w:cs="Times New Roman"/>
          <w:lang w:val="es-ES"/>
        </w:rPr>
      </w:pPr>
      <w:r w:rsidRPr="008558E7">
        <w:rPr>
          <w:rFonts w:ascii="Aptos" w:hAnsi="Aptos" w:cs="Times New Roman"/>
          <w:lang w:val="es-ES"/>
        </w:rPr>
        <w:t>El estado actual de su normatividad tributaria se establece en el Acuerdo 002 de 2021.</w:t>
      </w:r>
    </w:p>
    <w:p w14:paraId="38AACF05" w14:textId="77777777" w:rsidR="001A5179" w:rsidRPr="008558E7" w:rsidRDefault="001A5179" w:rsidP="001A5179">
      <w:pPr>
        <w:pStyle w:val="Subtitle"/>
        <w:rPr>
          <w:lang w:val="es-ES"/>
        </w:rPr>
      </w:pPr>
      <w:r w:rsidRPr="008558E7">
        <w:rPr>
          <w:lang w:val="es-ES"/>
        </w:rPr>
        <w:t>Hallazgos</w:t>
      </w:r>
    </w:p>
    <w:p w14:paraId="0BD4B3A2"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9FC05E5"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El Impuesto Predial Unificado se encuentra definido y se realizan clasificaciones del predio según su ubicación.</w:t>
      </w:r>
    </w:p>
    <w:p w14:paraId="547B1D4C"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La matriz tarifaria se estructura por destinos económicos y rangos de avalúo, con tarifas entre 5 por mil y 33 por mil.</w:t>
      </w:r>
    </w:p>
    <w:p w14:paraId="121FD73C"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lastRenderedPageBreak/>
        <w:t>Se utiliza la determinación oficial vía factura; los procedimientos catastrales deben ajustarse a la Resolución 1040 de 2023.</w:t>
      </w:r>
    </w:p>
    <w:p w14:paraId="6A90DE7A"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Existe un incentivo por pronto pago del 15 %.</w:t>
      </w:r>
    </w:p>
    <w:p w14:paraId="52B3EBAD"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Cuando un predio tiene porciones urbana y rural, se lo clasifica según la mayor extensión, lo que genera temas a revisar para la liquidación por zonas.</w:t>
      </w:r>
    </w:p>
    <w:p w14:paraId="5B652144"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Se enumeran bienes excluidos del IPU y un conjunto amplio de exenciones para entidades y actividades específicas.</w:t>
      </w:r>
    </w:p>
    <w:p w14:paraId="51BA0A3D"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Se prevén tratamientos especiales con tarifa del 5 por mil para ciertas entidades y bienes.</w:t>
      </w:r>
    </w:p>
    <w:p w14:paraId="6927AC83"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Se adopta una sobretasa ambiental del 1,5 por mil.</w:t>
      </w:r>
    </w:p>
    <w:p w14:paraId="3211FC13"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Se acogen límites del IPU conforme a la normativa de referencia; no se aborda el rezago catastral.</w:t>
      </w:r>
    </w:p>
    <w:p w14:paraId="7700409D"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Se regula el impuesto predial compensatorio.</w:t>
      </w:r>
    </w:p>
    <w:p w14:paraId="5FBBAD76"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En alumbrado público se grava a no usuarios de energía con 1 por mil sobre el avalúo catastral.</w:t>
      </w:r>
    </w:p>
    <w:p w14:paraId="3DFA6D65" w14:textId="77777777" w:rsidR="001A5179" w:rsidRPr="008558E7" w:rsidRDefault="001A5179" w:rsidP="00E774B0">
      <w:pPr>
        <w:numPr>
          <w:ilvl w:val="0"/>
          <w:numId w:val="78"/>
        </w:numPr>
        <w:spacing w:line="360" w:lineRule="auto"/>
        <w:jc w:val="both"/>
        <w:rPr>
          <w:rFonts w:ascii="Aptos" w:hAnsi="Aptos" w:cs="Times New Roman"/>
          <w:lang w:val="es-ES"/>
        </w:rPr>
      </w:pPr>
      <w:r w:rsidRPr="008558E7">
        <w:rPr>
          <w:rFonts w:ascii="Aptos" w:hAnsi="Aptos" w:cs="Times New Roman"/>
          <w:lang w:val="es-ES"/>
        </w:rPr>
        <w:t>La sobretasa bomberil corresponde al 2 % del valor del impuesto predial, no sobre el avalúo.</w:t>
      </w:r>
    </w:p>
    <w:p w14:paraId="4B439A40" w14:textId="77777777" w:rsidR="001A5179" w:rsidRPr="008558E7" w:rsidRDefault="001A5179" w:rsidP="001A5179">
      <w:pPr>
        <w:pStyle w:val="Subtitle"/>
        <w:rPr>
          <w:lang w:val="es-ES"/>
        </w:rPr>
      </w:pPr>
      <w:r w:rsidRPr="008558E7">
        <w:rPr>
          <w:lang w:val="es-ES"/>
        </w:rPr>
        <w:t>Recomendaciones</w:t>
      </w:r>
    </w:p>
    <w:p w14:paraId="7B816BED" w14:textId="77777777" w:rsidR="001A5179" w:rsidRPr="008558E7" w:rsidRDefault="001A5179" w:rsidP="00E774B0">
      <w:pPr>
        <w:numPr>
          <w:ilvl w:val="0"/>
          <w:numId w:val="77"/>
        </w:numPr>
        <w:spacing w:line="360" w:lineRule="auto"/>
        <w:jc w:val="both"/>
        <w:rPr>
          <w:rFonts w:ascii="Aptos" w:hAnsi="Aptos" w:cs="Times New Roman"/>
          <w:lang w:val="es-ES"/>
        </w:rPr>
      </w:pPr>
      <w:r w:rsidRPr="008558E7">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F166BC5" w14:textId="77777777" w:rsidR="001A5179" w:rsidRPr="008558E7" w:rsidRDefault="001A5179" w:rsidP="00E774B0">
      <w:pPr>
        <w:numPr>
          <w:ilvl w:val="0"/>
          <w:numId w:val="77"/>
        </w:numPr>
        <w:spacing w:line="360" w:lineRule="auto"/>
        <w:jc w:val="both"/>
        <w:rPr>
          <w:rFonts w:ascii="Aptos" w:hAnsi="Aptos" w:cs="Times New Roman"/>
          <w:lang w:val="es-ES"/>
        </w:rPr>
      </w:pPr>
      <w:r w:rsidRPr="008558E7">
        <w:rPr>
          <w:rFonts w:ascii="Aptos" w:hAnsi="Aptos" w:cs="Times New Roman"/>
          <w:lang w:val="es-ES"/>
        </w:rPr>
        <w:lastRenderedPageBreak/>
        <w:t>Actualizar los procedimientos catastrales a la Resolución 1040 de 2023 e incorporar la homologación de destinos económicos en la matriz tarifaria.</w:t>
      </w:r>
    </w:p>
    <w:p w14:paraId="0A312409" w14:textId="77777777" w:rsidR="001A5179" w:rsidRPr="008558E7" w:rsidRDefault="001A5179" w:rsidP="00E774B0">
      <w:pPr>
        <w:numPr>
          <w:ilvl w:val="0"/>
          <w:numId w:val="77"/>
        </w:numPr>
        <w:spacing w:line="360" w:lineRule="auto"/>
        <w:jc w:val="both"/>
        <w:rPr>
          <w:rFonts w:ascii="Aptos" w:hAnsi="Aptos" w:cs="Times New Roman"/>
          <w:lang w:val="es-ES"/>
        </w:rPr>
      </w:pPr>
      <w:r w:rsidRPr="008558E7">
        <w:rPr>
          <w:rFonts w:ascii="Aptos" w:hAnsi="Aptos" w:cs="Times New Roman"/>
          <w:lang w:val="es-ES"/>
        </w:rPr>
        <w:t>Precisar la metodología de liquidación para predios con partes urbana y rural: valorar cada zona con su avalúo y tarifa correspondiente.</w:t>
      </w:r>
    </w:p>
    <w:p w14:paraId="1A401AFA" w14:textId="77777777" w:rsidR="001A5179" w:rsidRPr="008558E7" w:rsidRDefault="001A5179" w:rsidP="00E774B0">
      <w:pPr>
        <w:numPr>
          <w:ilvl w:val="0"/>
          <w:numId w:val="77"/>
        </w:numPr>
        <w:spacing w:line="360" w:lineRule="auto"/>
        <w:jc w:val="both"/>
        <w:rPr>
          <w:rFonts w:ascii="Aptos" w:hAnsi="Aptos" w:cs="Times New Roman"/>
          <w:lang w:val="es-ES"/>
        </w:rPr>
      </w:pPr>
      <w:r w:rsidRPr="008558E7">
        <w:rPr>
          <w:rFonts w:ascii="Aptos" w:hAnsi="Aptos" w:cs="Times New Roman"/>
          <w:lang w:val="es-ES"/>
        </w:rPr>
        <w:t>Definir límites y reglas de gradualidad por rezago catastral, con topes, metodología y régimen de transición.</w:t>
      </w:r>
    </w:p>
    <w:p w14:paraId="2857BB05" w14:textId="77777777" w:rsidR="001A5179" w:rsidRPr="008558E7" w:rsidRDefault="001A5179" w:rsidP="00E774B0">
      <w:pPr>
        <w:numPr>
          <w:ilvl w:val="0"/>
          <w:numId w:val="77"/>
        </w:numPr>
        <w:spacing w:line="360" w:lineRule="auto"/>
        <w:jc w:val="both"/>
        <w:rPr>
          <w:rFonts w:ascii="Aptos" w:hAnsi="Aptos" w:cs="Times New Roman"/>
          <w:lang w:val="es-ES"/>
        </w:rPr>
      </w:pPr>
      <w:r w:rsidRPr="008558E7">
        <w:rPr>
          <w:rFonts w:ascii="Aptos" w:hAnsi="Aptos" w:cs="Times New Roman"/>
          <w:lang w:val="es-ES"/>
        </w:rPr>
        <w:t>Ordenar y delimitar el régimen de exclusiones, exenciones y tratamientos especiales: beneficiarios, requisitos, vigencias y verificación.</w:t>
      </w:r>
    </w:p>
    <w:p w14:paraId="48AE6C42" w14:textId="77777777" w:rsidR="001A5179" w:rsidRPr="008558E7" w:rsidRDefault="001A5179" w:rsidP="00E774B0">
      <w:pPr>
        <w:numPr>
          <w:ilvl w:val="0"/>
          <w:numId w:val="77"/>
        </w:numPr>
        <w:spacing w:line="360" w:lineRule="auto"/>
        <w:jc w:val="both"/>
        <w:rPr>
          <w:rFonts w:ascii="Aptos" w:hAnsi="Aptos" w:cs="Times New Roman"/>
          <w:lang w:val="es-ES"/>
        </w:rPr>
      </w:pPr>
      <w:r w:rsidRPr="008558E7">
        <w:rPr>
          <w:rFonts w:ascii="Aptos" w:hAnsi="Aptos" w:cs="Times New Roman"/>
          <w:lang w:val="es-ES"/>
        </w:rPr>
        <w:t>Ajustar la sobretasa bomberil y el alumbrado público para precisar base, procedimiento y límites frente a actualización y rezago.</w:t>
      </w:r>
    </w:p>
    <w:p w14:paraId="296575D1" w14:textId="77777777" w:rsidR="001A5179" w:rsidRPr="001A5179" w:rsidRDefault="001A5179" w:rsidP="001A5179"/>
    <w:p w14:paraId="4741C82C" w14:textId="2E65405D" w:rsidR="00911377" w:rsidRDefault="00FF4960" w:rsidP="00FF4960">
      <w:pPr>
        <w:pStyle w:val="Title"/>
      </w:pPr>
      <w:r>
        <w:t>Gómez Plata</w:t>
      </w:r>
    </w:p>
    <w:p w14:paraId="567F669F" w14:textId="77777777" w:rsidR="00FF4960" w:rsidRPr="00857B4F" w:rsidRDefault="00FF4960" w:rsidP="00FF4960">
      <w:pPr>
        <w:spacing w:line="360" w:lineRule="auto"/>
        <w:jc w:val="both"/>
        <w:rPr>
          <w:rFonts w:ascii="Aptos" w:hAnsi="Aptos" w:cs="Times New Roman"/>
          <w:lang w:val="es-ES"/>
        </w:rPr>
      </w:pPr>
      <w:r w:rsidRPr="00857B4F">
        <w:rPr>
          <w:rFonts w:ascii="Aptos" w:hAnsi="Aptos" w:cs="Times New Roman"/>
          <w:lang w:val="es-ES"/>
        </w:rPr>
        <w:t>El estado actual de su normatividad tributaria se establece en el Acuerdo 015 de 2017.</w:t>
      </w:r>
    </w:p>
    <w:p w14:paraId="7090C111" w14:textId="77777777" w:rsidR="00FF4960" w:rsidRPr="00857B4F" w:rsidRDefault="00FF4960" w:rsidP="00FF4960">
      <w:pPr>
        <w:pStyle w:val="Subtitle"/>
        <w:rPr>
          <w:lang w:val="es-ES"/>
        </w:rPr>
      </w:pPr>
      <w:r w:rsidRPr="00857B4F">
        <w:rPr>
          <w:lang w:val="es-ES"/>
        </w:rPr>
        <w:t>Hallazgos</w:t>
      </w:r>
    </w:p>
    <w:p w14:paraId="7C4BAB2C" w14:textId="77777777" w:rsidR="00FF4960" w:rsidRPr="00857B4F" w:rsidRDefault="00FF4960" w:rsidP="00E774B0">
      <w:pPr>
        <w:numPr>
          <w:ilvl w:val="0"/>
          <w:numId w:val="80"/>
        </w:numPr>
        <w:spacing w:line="360" w:lineRule="auto"/>
        <w:jc w:val="both"/>
        <w:rPr>
          <w:rFonts w:ascii="Aptos" w:hAnsi="Aptos" w:cs="Times New Roman"/>
          <w:lang w:val="es-ES"/>
        </w:rPr>
      </w:pPr>
      <w:r w:rsidRPr="00857B4F">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DF2BCE1" w14:textId="141B781D" w:rsidR="00FF4960" w:rsidRPr="00857B4F" w:rsidRDefault="00FF4960" w:rsidP="00E774B0">
      <w:pPr>
        <w:numPr>
          <w:ilvl w:val="0"/>
          <w:numId w:val="80"/>
        </w:numPr>
        <w:spacing w:line="360" w:lineRule="auto"/>
        <w:jc w:val="both"/>
        <w:rPr>
          <w:rFonts w:ascii="Aptos" w:hAnsi="Aptos" w:cs="Times New Roman"/>
          <w:lang w:val="es-ES"/>
        </w:rPr>
      </w:pPr>
      <w:r w:rsidRPr="00857B4F">
        <w:rPr>
          <w:rFonts w:ascii="Aptos" w:hAnsi="Aptos" w:cs="Times New Roman"/>
          <w:lang w:val="es-ES"/>
        </w:rPr>
        <w:t>La matriz tarifaria se organiza por destinos económicos agrupados con milajes fijos entre 5 por mil y 16 por mil, sin rangos de avalúo diferenciales, lo que elimina progresividad.</w:t>
      </w:r>
    </w:p>
    <w:p w14:paraId="6444F45B" w14:textId="77777777" w:rsidR="00FF4960" w:rsidRPr="00857B4F" w:rsidRDefault="00FF4960" w:rsidP="00E774B0">
      <w:pPr>
        <w:numPr>
          <w:ilvl w:val="0"/>
          <w:numId w:val="80"/>
        </w:numPr>
        <w:spacing w:line="360" w:lineRule="auto"/>
        <w:jc w:val="both"/>
        <w:rPr>
          <w:rFonts w:ascii="Aptos" w:hAnsi="Aptos" w:cs="Times New Roman"/>
          <w:lang w:val="es-ES"/>
        </w:rPr>
      </w:pPr>
      <w:r w:rsidRPr="00857B4F">
        <w:rPr>
          <w:rFonts w:ascii="Aptos" w:hAnsi="Aptos" w:cs="Times New Roman"/>
          <w:lang w:val="es-ES"/>
        </w:rPr>
        <w:t>La sobretasa bomberil del 10 % se calcula sobre el valor liquidado del impuesto; existe ambigüedad porque en la base gravable también se menciona el avalúo catastral.</w:t>
      </w:r>
    </w:p>
    <w:p w14:paraId="445F2133" w14:textId="77777777" w:rsidR="00FF4960" w:rsidRPr="00857B4F" w:rsidRDefault="00FF4960" w:rsidP="00E774B0">
      <w:pPr>
        <w:numPr>
          <w:ilvl w:val="0"/>
          <w:numId w:val="80"/>
        </w:numPr>
        <w:spacing w:line="360" w:lineRule="auto"/>
        <w:jc w:val="both"/>
        <w:rPr>
          <w:rFonts w:ascii="Aptos" w:hAnsi="Aptos" w:cs="Times New Roman"/>
          <w:lang w:val="es-ES"/>
        </w:rPr>
      </w:pPr>
      <w:r w:rsidRPr="00857B4F">
        <w:rPr>
          <w:rFonts w:ascii="Aptos" w:hAnsi="Aptos" w:cs="Times New Roman"/>
          <w:lang w:val="es-ES"/>
        </w:rPr>
        <w:lastRenderedPageBreak/>
        <w:t>Se adopta una sobretasa ambiental equivalente al 15 % del total del recaudo del IPU.</w:t>
      </w:r>
    </w:p>
    <w:p w14:paraId="108968B6" w14:textId="77777777" w:rsidR="00FF4960" w:rsidRPr="00857B4F" w:rsidRDefault="00FF4960" w:rsidP="00E774B0">
      <w:pPr>
        <w:numPr>
          <w:ilvl w:val="0"/>
          <w:numId w:val="80"/>
        </w:numPr>
        <w:spacing w:line="360" w:lineRule="auto"/>
        <w:jc w:val="both"/>
        <w:rPr>
          <w:rFonts w:ascii="Aptos" w:hAnsi="Aptos" w:cs="Times New Roman"/>
          <w:lang w:val="es-ES"/>
        </w:rPr>
      </w:pPr>
      <w:r w:rsidRPr="00857B4F">
        <w:rPr>
          <w:rFonts w:ascii="Aptos" w:hAnsi="Aptos" w:cs="Times New Roman"/>
          <w:lang w:val="es-ES"/>
        </w:rPr>
        <w:t>Se prevén reglas que operan como sanción para proyectos VIS y para usos no autorizados en el plan de ordenamiento, desbordando la naturaleza del IPU.</w:t>
      </w:r>
    </w:p>
    <w:p w14:paraId="0282D707" w14:textId="77777777" w:rsidR="00FF4960" w:rsidRPr="00857B4F" w:rsidRDefault="00FF4960" w:rsidP="00E774B0">
      <w:pPr>
        <w:numPr>
          <w:ilvl w:val="0"/>
          <w:numId w:val="80"/>
        </w:numPr>
        <w:spacing w:line="360" w:lineRule="auto"/>
        <w:jc w:val="both"/>
        <w:rPr>
          <w:rFonts w:ascii="Aptos" w:hAnsi="Aptos" w:cs="Times New Roman"/>
          <w:lang w:val="es-ES"/>
        </w:rPr>
      </w:pPr>
      <w:r w:rsidRPr="00857B4F">
        <w:rPr>
          <w:rFonts w:ascii="Aptos" w:hAnsi="Aptos" w:cs="Times New Roman"/>
          <w:lang w:val="es-ES"/>
        </w:rPr>
        <w:t>En predios con diversas destinaciones, se aplica el destino de la actividad predominante y puede activarse tarifa máxima, lo que requiere precisión operativa.</w:t>
      </w:r>
    </w:p>
    <w:p w14:paraId="707FD0E7" w14:textId="77777777" w:rsidR="00FF4960" w:rsidRPr="00857B4F" w:rsidRDefault="00FF4960" w:rsidP="00FF4960">
      <w:pPr>
        <w:pStyle w:val="Subtitle"/>
        <w:rPr>
          <w:lang w:val="es-ES"/>
        </w:rPr>
      </w:pPr>
      <w:r w:rsidRPr="00857B4F">
        <w:rPr>
          <w:lang w:val="es-ES"/>
        </w:rPr>
        <w:t>Recomendaciones</w:t>
      </w:r>
    </w:p>
    <w:p w14:paraId="727E11F2" w14:textId="77777777" w:rsidR="00FF4960" w:rsidRPr="00857B4F"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9837490" w14:textId="77777777" w:rsidR="00FF4960" w:rsidRPr="00857B4F"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Actualizar los procedimientos catastrales a la Resolución 1040 de 2023 y homologar los destinos económicos en la matriz tarifaria.</w:t>
      </w:r>
    </w:p>
    <w:p w14:paraId="731B97B2" w14:textId="77777777" w:rsidR="00FF4960" w:rsidRPr="00857B4F"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Reconfigurar la matriz tarifaria para incorporar rangos de avalúo que permitan diferenciación y progresividad.</w:t>
      </w:r>
    </w:p>
    <w:p w14:paraId="04976A46" w14:textId="77777777" w:rsidR="00FF4960" w:rsidRPr="00857B4F"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Precisar sin ambigüedades la base de la sobretasa bomberil, alineando hecho generador, base y tarifa.</w:t>
      </w:r>
    </w:p>
    <w:p w14:paraId="3FD4B468" w14:textId="77777777" w:rsidR="00FF4960" w:rsidRPr="00857B4F"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Ajustar o canalizar por el régimen sancionatorio pertinente las disposiciones que operan como sanción, evitando desnaturalizar el IPU.</w:t>
      </w:r>
    </w:p>
    <w:p w14:paraId="5E19BD5D" w14:textId="77777777" w:rsidR="00FF4960" w:rsidRPr="00857B4F"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Regular el tratamiento de predios con múltiples usos: criterios para actividad predominante, prorrata por áreas y aplicación de tarifas por segmento.</w:t>
      </w:r>
    </w:p>
    <w:p w14:paraId="1C8292D9" w14:textId="77777777" w:rsidR="00FF4960" w:rsidRDefault="00FF4960" w:rsidP="00E774B0">
      <w:pPr>
        <w:numPr>
          <w:ilvl w:val="0"/>
          <w:numId w:val="79"/>
        </w:numPr>
        <w:spacing w:line="360" w:lineRule="auto"/>
        <w:jc w:val="both"/>
        <w:rPr>
          <w:rFonts w:ascii="Aptos" w:hAnsi="Aptos" w:cs="Times New Roman"/>
          <w:lang w:val="es-ES"/>
        </w:rPr>
      </w:pPr>
      <w:r w:rsidRPr="00857B4F">
        <w:rPr>
          <w:rFonts w:ascii="Aptos" w:hAnsi="Aptos" w:cs="Times New Roman"/>
          <w:lang w:val="es-ES"/>
        </w:rPr>
        <w:t>Revisar la sobretasa ambiental del 15 % del recaudo para documentar metodología, destinación, registro y control.</w:t>
      </w:r>
    </w:p>
    <w:p w14:paraId="47D1F20B" w14:textId="77777777" w:rsidR="00FF4960" w:rsidRDefault="00FF4960" w:rsidP="00FF4960">
      <w:pPr>
        <w:spacing w:line="360" w:lineRule="auto"/>
        <w:jc w:val="both"/>
        <w:rPr>
          <w:rFonts w:ascii="Aptos" w:hAnsi="Aptos" w:cs="Times New Roman"/>
          <w:lang w:val="es-ES"/>
        </w:rPr>
      </w:pPr>
    </w:p>
    <w:p w14:paraId="08A39EB8" w14:textId="417C2AC0" w:rsidR="00FF4960" w:rsidRDefault="00F84BAD" w:rsidP="00F84BAD">
      <w:pPr>
        <w:pStyle w:val="Title"/>
        <w:rPr>
          <w:lang w:val="es-ES"/>
        </w:rPr>
      </w:pPr>
      <w:r>
        <w:rPr>
          <w:lang w:val="es-ES"/>
        </w:rPr>
        <w:lastRenderedPageBreak/>
        <w:t>Hispania</w:t>
      </w:r>
    </w:p>
    <w:p w14:paraId="5B5F2E75" w14:textId="77777777" w:rsidR="00F84BAD" w:rsidRPr="00B23BC2" w:rsidRDefault="00F84BAD" w:rsidP="00F84BAD">
      <w:pPr>
        <w:spacing w:line="360" w:lineRule="auto"/>
        <w:jc w:val="both"/>
        <w:rPr>
          <w:rFonts w:ascii="Aptos" w:hAnsi="Aptos" w:cs="Times New Roman"/>
          <w:lang w:val="es-ES"/>
        </w:rPr>
      </w:pPr>
      <w:r w:rsidRPr="00B23BC2">
        <w:rPr>
          <w:rFonts w:ascii="Aptos" w:hAnsi="Aptos" w:cs="Times New Roman"/>
          <w:lang w:val="es-ES"/>
        </w:rPr>
        <w:t>El estado actual de su normatividad tributaria se establece en el Acuerdo 016 de 2021.</w:t>
      </w:r>
    </w:p>
    <w:p w14:paraId="6D861844" w14:textId="77777777" w:rsidR="00F84BAD" w:rsidRPr="00B23BC2" w:rsidRDefault="00F84BAD" w:rsidP="00F84BAD">
      <w:pPr>
        <w:pStyle w:val="Subtitle"/>
        <w:rPr>
          <w:lang w:val="es-ES"/>
        </w:rPr>
      </w:pPr>
      <w:r w:rsidRPr="00B23BC2">
        <w:rPr>
          <w:lang w:val="es-ES"/>
        </w:rPr>
        <w:t>Hallazgos</w:t>
      </w:r>
    </w:p>
    <w:p w14:paraId="4C5DD9C5"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47783827"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El IPU se define como renta municipal directa con carácter real; se exige paz y salvo para escrituración y se exceptúa al tercero adquirente en remate judicial.</w:t>
      </w:r>
    </w:p>
    <w:p w14:paraId="6A0F04FC"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consolidan las normas habilitantes y los límites del impuesto en la gestión catastral.</w:t>
      </w:r>
    </w:p>
    <w:p w14:paraId="5D3F2910"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desarrollan los elementos del tributo: base gravable por avalúo catastral o auto avalúo con aprobación previa; periodo anual; hecho generador por propiedad o posesión; sujeto activo municipal; sujeto pasivo amplio con reglas de solidaridad, comunidad, propiedad horizontal y concesiones.</w:t>
      </w:r>
    </w:p>
    <w:p w14:paraId="5B172BC5"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La causación se fija al inicio del año; las mutaciones rigen desde su resolución de vigencia.</w:t>
      </w:r>
    </w:p>
    <w:p w14:paraId="22F7000E"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establecen supuestos de no causación para bienes de uso público y fiscal, bienes de bomberos, bienes de interés cultural, bienes entregados materialmente al municipio por obras públicas, estaciones de policía, instituciones educativas públicas, entidades descentralizadas de salud y bienes de JAC para fines comunales.</w:t>
      </w:r>
    </w:p>
    <w:p w14:paraId="78C9EA9B"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ordena el ajuste anual de avalúos según porcentaje nacional.</w:t>
      </w:r>
    </w:p>
    <w:p w14:paraId="753A2E1F"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lastRenderedPageBreak/>
        <w:t>Se prevé un rango general de tarifas entre 1 y 16 por mil y hasta 33 por mil para ciertos lotes.</w:t>
      </w:r>
    </w:p>
    <w:p w14:paraId="5408582B"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La matriz tarifaria está diferenciada por destinación económica y, en algunos casos, por rangos de avalúo; se reconoce coexistencia temporal de tarifas para predios actualizados y no actualizados y la homologación catastral.</w:t>
      </w:r>
    </w:p>
    <w:p w14:paraId="5F2B3BAA"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limita el incremento del impuesto tras formación/actualización conforme a la normativa de referencia y se precisan alcances para no frenar el recaudo en incorporaciones nuevas.</w:t>
      </w:r>
    </w:p>
    <w:p w14:paraId="189CE4FE"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regulan pago, calendario, descuentos por pronto pago, determinación y notificación con título ejecutivo y recurso de reconsideración.</w:t>
      </w:r>
    </w:p>
    <w:p w14:paraId="56099DE4"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El paz y salvo tiene reglas específicas de vigencia y alcance para predios múltiples, no edificados, proindivisos y transferencias parciales.</w:t>
      </w:r>
    </w:p>
    <w:p w14:paraId="49FB27D1"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El régimen de exenciones incluye patrimonios históricos/arquitectónicos, parques naturales/públicos, predios de confesiones religiosas, de Policía y Hospital, instituciones educativas, autoridad ambiental regional y prestadores turísticos bajo condiciones; vigencia hasta diez años mediante acto administrativo y proporcionalidad por áreas.</w:t>
      </w:r>
    </w:p>
    <w:p w14:paraId="43335DA9"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adopta una sobretasa ambiental del 1,5 por mil con destino específico y transferencias periódicas a la autoridad ambiental; se prohíben descuentos y amnistías sobre esta sobretasa.</w:t>
      </w:r>
    </w:p>
    <w:p w14:paraId="249CE2FB"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requiere establecer límites y reglas para el rezago catastral; no se observa regulación expresa.</w:t>
      </w:r>
    </w:p>
    <w:p w14:paraId="31BC6EB5" w14:textId="77777777" w:rsidR="00F84BAD" w:rsidRPr="00B23BC2"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En alumbrado público se gravan predios sin consumo de energía, lo que incide en el avalúo como referencia del esquema y requiere fijar límites.</w:t>
      </w:r>
    </w:p>
    <w:p w14:paraId="24EFE016" w14:textId="77777777" w:rsidR="00F84BAD" w:rsidRDefault="00F84BAD" w:rsidP="00E774B0">
      <w:pPr>
        <w:numPr>
          <w:ilvl w:val="0"/>
          <w:numId w:val="82"/>
        </w:numPr>
        <w:spacing w:line="360" w:lineRule="auto"/>
        <w:jc w:val="both"/>
        <w:rPr>
          <w:rFonts w:ascii="Aptos" w:hAnsi="Aptos" w:cs="Times New Roman"/>
          <w:lang w:val="es-ES"/>
        </w:rPr>
      </w:pPr>
      <w:r w:rsidRPr="00B23BC2">
        <w:rPr>
          <w:rFonts w:ascii="Aptos" w:hAnsi="Aptos" w:cs="Times New Roman"/>
          <w:lang w:val="es-ES"/>
        </w:rPr>
        <w:t>Se incluyen exenciones para parques naturales y públicos, y se adopta una sobretasa ambiental del 1,5 por mil con destinación específica y transferencias obligatorias a la autoridad ambiental competente.</w:t>
      </w:r>
    </w:p>
    <w:p w14:paraId="099343DB" w14:textId="77777777" w:rsidR="00F84BAD" w:rsidRPr="00B23BC2" w:rsidRDefault="00F84BAD" w:rsidP="00F84BAD">
      <w:pPr>
        <w:spacing w:line="360" w:lineRule="auto"/>
        <w:jc w:val="both"/>
        <w:rPr>
          <w:rFonts w:ascii="Aptos" w:hAnsi="Aptos" w:cs="Times New Roman"/>
          <w:lang w:val="es-ES"/>
        </w:rPr>
      </w:pPr>
    </w:p>
    <w:p w14:paraId="719ECF98" w14:textId="77777777" w:rsidR="00F84BAD" w:rsidRPr="00B23BC2" w:rsidRDefault="00F84BAD" w:rsidP="00F84BAD">
      <w:pPr>
        <w:pStyle w:val="Subtitle"/>
        <w:rPr>
          <w:lang w:val="es-ES"/>
        </w:rPr>
      </w:pPr>
      <w:r w:rsidRPr="00B23BC2">
        <w:rPr>
          <w:lang w:val="es-ES"/>
        </w:rPr>
        <w:lastRenderedPageBreak/>
        <w:t>Recomendaciones</w:t>
      </w:r>
    </w:p>
    <w:p w14:paraId="748EEC68" w14:textId="77777777" w:rsidR="00F84BAD" w:rsidRPr="00B23BC2" w:rsidRDefault="00F84BAD" w:rsidP="00E774B0">
      <w:pPr>
        <w:numPr>
          <w:ilvl w:val="0"/>
          <w:numId w:val="81"/>
        </w:numPr>
        <w:spacing w:line="360" w:lineRule="auto"/>
        <w:jc w:val="both"/>
        <w:rPr>
          <w:rFonts w:ascii="Aptos" w:hAnsi="Aptos" w:cs="Times New Roman"/>
          <w:lang w:val="es-ES"/>
        </w:rPr>
      </w:pPr>
      <w:r w:rsidRPr="00B23BC2">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A104B18" w14:textId="77777777" w:rsidR="00F84BAD" w:rsidRPr="00B23BC2" w:rsidRDefault="00F84BAD" w:rsidP="00E774B0">
      <w:pPr>
        <w:numPr>
          <w:ilvl w:val="0"/>
          <w:numId w:val="81"/>
        </w:numPr>
        <w:spacing w:line="360" w:lineRule="auto"/>
        <w:jc w:val="both"/>
        <w:rPr>
          <w:rFonts w:ascii="Aptos" w:hAnsi="Aptos" w:cs="Times New Roman"/>
          <w:lang w:val="es-ES"/>
        </w:rPr>
      </w:pPr>
      <w:r w:rsidRPr="00B23BC2">
        <w:rPr>
          <w:rFonts w:ascii="Aptos" w:hAnsi="Aptos" w:cs="Times New Roman"/>
          <w:lang w:val="es-ES"/>
        </w:rPr>
        <w:t>Consolidar y documentar la homologación de destinos económicos y la coexistencia de tarifas para predios actualizados y no actualizados, asegurando correspondencia con la base catastral.</w:t>
      </w:r>
    </w:p>
    <w:p w14:paraId="4E1D8E31" w14:textId="77777777" w:rsidR="00F84BAD" w:rsidRPr="00B23BC2" w:rsidRDefault="00F84BAD" w:rsidP="00E774B0">
      <w:pPr>
        <w:numPr>
          <w:ilvl w:val="0"/>
          <w:numId w:val="81"/>
        </w:numPr>
        <w:spacing w:line="360" w:lineRule="auto"/>
        <w:jc w:val="both"/>
        <w:rPr>
          <w:rFonts w:ascii="Aptos" w:hAnsi="Aptos" w:cs="Times New Roman"/>
          <w:lang w:val="es-ES"/>
        </w:rPr>
      </w:pPr>
      <w:r w:rsidRPr="00B23BC2">
        <w:rPr>
          <w:rFonts w:ascii="Aptos" w:hAnsi="Aptos" w:cs="Times New Roman"/>
          <w:lang w:val="es-ES"/>
        </w:rPr>
        <w:t>Definir límites y reglas de gradualidad por rezago catastral con topes anuales, metodología y transición.</w:t>
      </w:r>
    </w:p>
    <w:p w14:paraId="5EE4C9A9" w14:textId="77777777" w:rsidR="00F84BAD" w:rsidRPr="00B23BC2" w:rsidRDefault="00F84BAD" w:rsidP="00E774B0">
      <w:pPr>
        <w:numPr>
          <w:ilvl w:val="0"/>
          <w:numId w:val="81"/>
        </w:numPr>
        <w:spacing w:line="360" w:lineRule="auto"/>
        <w:jc w:val="both"/>
        <w:rPr>
          <w:rFonts w:ascii="Aptos" w:hAnsi="Aptos" w:cs="Times New Roman"/>
          <w:lang w:val="es-ES"/>
        </w:rPr>
      </w:pPr>
      <w:r w:rsidRPr="00B23BC2">
        <w:rPr>
          <w:rFonts w:ascii="Aptos" w:hAnsi="Aptos" w:cs="Times New Roman"/>
          <w:lang w:val="es-ES"/>
        </w:rPr>
        <w:t>Fortalecer el procedimiento de determinación y notificación: manual operativo, constancias de publicación y trazabilidad.</w:t>
      </w:r>
    </w:p>
    <w:p w14:paraId="0A194CC3" w14:textId="77777777" w:rsidR="00F84BAD" w:rsidRPr="00B23BC2" w:rsidRDefault="00F84BAD" w:rsidP="00E774B0">
      <w:pPr>
        <w:numPr>
          <w:ilvl w:val="0"/>
          <w:numId w:val="81"/>
        </w:numPr>
        <w:spacing w:line="360" w:lineRule="auto"/>
        <w:jc w:val="both"/>
        <w:rPr>
          <w:rFonts w:ascii="Aptos" w:hAnsi="Aptos" w:cs="Times New Roman"/>
          <w:lang w:val="es-ES"/>
        </w:rPr>
      </w:pPr>
      <w:r w:rsidRPr="00B23BC2">
        <w:rPr>
          <w:rFonts w:ascii="Aptos" w:hAnsi="Aptos" w:cs="Times New Roman"/>
          <w:lang w:val="es-ES"/>
        </w:rPr>
        <w:t>Ordenar y precisar el régimen de exenciones: duración, proporcionalidad por áreas, exigencias probatorias y causales de pérdida, con verificación periódica por Hacienda.</w:t>
      </w:r>
    </w:p>
    <w:p w14:paraId="10670609" w14:textId="6463E06B" w:rsidR="00F84BAD" w:rsidRPr="000B2BAA" w:rsidRDefault="00F84BAD" w:rsidP="00E774B0">
      <w:pPr>
        <w:numPr>
          <w:ilvl w:val="0"/>
          <w:numId w:val="81"/>
        </w:numPr>
        <w:spacing w:line="360" w:lineRule="auto"/>
        <w:jc w:val="both"/>
        <w:rPr>
          <w:rFonts w:ascii="Aptos" w:hAnsi="Aptos" w:cs="Times New Roman"/>
          <w:lang w:val="es-ES"/>
        </w:rPr>
      </w:pPr>
      <w:r w:rsidRPr="00B23BC2">
        <w:rPr>
          <w:rFonts w:ascii="Aptos" w:hAnsi="Aptos" w:cs="Times New Roman"/>
          <w:lang w:val="es-ES"/>
        </w:rPr>
        <w:t>Ajustar el impuesto de alumbrado público que grava predios sin consumo: fijar límites, base, procedimientos y coordinación con el IPU para evitar impactos desmedidos.</w:t>
      </w:r>
    </w:p>
    <w:p w14:paraId="5BC2AD4E" w14:textId="3BA217D7" w:rsidR="00FF4960" w:rsidRDefault="000B2BAA" w:rsidP="000B2BAA">
      <w:pPr>
        <w:pStyle w:val="Title"/>
      </w:pPr>
      <w:r>
        <w:t>Abriaquí</w:t>
      </w:r>
    </w:p>
    <w:p w14:paraId="39B97E95" w14:textId="77777777" w:rsidR="000B2BAA" w:rsidRPr="00ED0F6C" w:rsidRDefault="000B2BAA" w:rsidP="000B2BAA">
      <w:pPr>
        <w:spacing w:line="360" w:lineRule="auto"/>
        <w:rPr>
          <w:rFonts w:ascii="Aptos" w:hAnsi="Aptos" w:cs="Times New Roman"/>
          <w:b/>
          <w:bCs/>
        </w:rPr>
      </w:pPr>
      <w:r w:rsidRPr="00ED0F6C">
        <w:rPr>
          <w:rFonts w:ascii="Aptos" w:hAnsi="Aptos" w:cs="Times New Roman"/>
        </w:rPr>
        <w:t>El estado actual de su normatividad tributaria se establece en el Acuerdo 017 de 2019.</w:t>
      </w:r>
    </w:p>
    <w:p w14:paraId="1C39E6A2" w14:textId="77777777" w:rsidR="000B2BAA" w:rsidRPr="00ED0F6C" w:rsidRDefault="000B2BAA" w:rsidP="000B2BAA">
      <w:pPr>
        <w:pStyle w:val="Subtitle"/>
      </w:pPr>
      <w:r w:rsidRPr="00ED0F6C">
        <w:t>Hallazgos</w:t>
      </w:r>
    </w:p>
    <w:p w14:paraId="745199C8"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 xml:space="preserve">La tabla de destinos económicos no contempla las modificaciones introducidas por la Resolución 2025060163216 del 14 de marzo de 2025, en la que se redefinen los destinos </w:t>
      </w:r>
      <w:r w:rsidRPr="00ED0F6C">
        <w:rPr>
          <w:rFonts w:ascii="Aptos" w:hAnsi="Aptos" w:cs="Times New Roman"/>
        </w:rPr>
        <w:lastRenderedPageBreak/>
        <w:t>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985920D"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Se define el Impuesto Predial Unificado como renta municipal de carácter real; se precisan hecho generador, período, causación, sujeto activo y sujeto pasivo, con reglas de solidaridad y comunidad.</w:t>
      </w:r>
    </w:p>
    <w:p w14:paraId="1440FB6E"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La base gravable se fija en el avalúo catastral del año anterior, con ajuste anual y posibilidad de aplicar el índice de precios al productor agropecuario cuando corresponda; la revisión del avalúo se tramita ante la autoridad catastral. Se requiere armonizar los procedimientos con la normatividad técnica vigente.</w:t>
      </w:r>
    </w:p>
    <w:p w14:paraId="1BFA646F"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La matriz tarifaria es diferencial y progresiva en el rango 5–16 por mil y permite hasta 33 por mil para lotes urbanizados no edificados y urbanizables no urbanizados; combina criterios por estrato, uso del suelo, área y avalúo, lo que exige consistencia operativa para evitar solapamientos o indeterminaciones.</w:t>
      </w:r>
    </w:p>
    <w:p w14:paraId="6FEBB603"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Se fijan límites al crecimiento del impuesto después de actualización catastral, con excepciones para incorporaciones nuevas y ciertos lotes; no se observan reglas específicas para manejar rezago catastral o gradualidad posterior.</w:t>
      </w:r>
    </w:p>
    <w:p w14:paraId="40B27A11"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La determinación oficial se realiza vía factura con mérito ejecutivo y reglas de notificación; la no recepción de la factura no exime del pago.</w:t>
      </w:r>
    </w:p>
    <w:p w14:paraId="1A01A416"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Se consigna un catálogo de exclusiones y exenciones con requisitos, control y vigencias; en algunos casos se proyectan efectos sobre la sobretasa ambiental, lo que demanda verificación permanente.</w:t>
      </w:r>
    </w:p>
    <w:p w14:paraId="4C00A586"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Se reconoce el impuesto predial compensatorio por infraestructura de generación y transmisión de energía, bajo el régimen especial aplicable.</w:t>
      </w:r>
    </w:p>
    <w:p w14:paraId="4FDAF519" w14:textId="77777777" w:rsidR="000B2BAA" w:rsidRPr="00ED0F6C" w:rsidRDefault="000B2BAA" w:rsidP="00E774B0">
      <w:pPr>
        <w:numPr>
          <w:ilvl w:val="0"/>
          <w:numId w:val="83"/>
        </w:numPr>
        <w:spacing w:line="360" w:lineRule="auto"/>
        <w:jc w:val="both"/>
        <w:rPr>
          <w:rFonts w:ascii="Aptos" w:hAnsi="Aptos" w:cs="Times New Roman"/>
        </w:rPr>
      </w:pPr>
      <w:r w:rsidRPr="00ED0F6C">
        <w:rPr>
          <w:rFonts w:ascii="Aptos" w:hAnsi="Aptos" w:cs="Times New Roman"/>
        </w:rPr>
        <w:t xml:space="preserve">Dentro de la matriz tarifaria se establece el grupo de Pequeña Propiedad Rural destinada a la actividad agropecuaria, definido para predios hasta dos (2) hectáreas que se asimilen a una Unidad Agrícola Familiar, con tarifa especial de 8 por mil para estratos 1 y 2; ello </w:t>
      </w:r>
      <w:r w:rsidRPr="00ED0F6C">
        <w:rPr>
          <w:rFonts w:ascii="Aptos" w:hAnsi="Aptos" w:cs="Times New Roman"/>
        </w:rPr>
        <w:lastRenderedPageBreak/>
        <w:t>configura un trato diferenciado por vocación productiva y requiere lineamientos claros de elegibilidad y verificación.</w:t>
      </w:r>
    </w:p>
    <w:p w14:paraId="1DF99DBF" w14:textId="77777777" w:rsidR="000B2BAA" w:rsidRPr="00ED0F6C" w:rsidRDefault="000B2BAA" w:rsidP="00E774B0">
      <w:pPr>
        <w:numPr>
          <w:ilvl w:val="0"/>
          <w:numId w:val="84"/>
        </w:numPr>
        <w:spacing w:line="360" w:lineRule="auto"/>
        <w:jc w:val="both"/>
        <w:rPr>
          <w:rFonts w:ascii="Aptos" w:hAnsi="Aptos" w:cs="Times New Roman"/>
        </w:rPr>
      </w:pPr>
      <w:r w:rsidRPr="00ED0F6C">
        <w:rPr>
          <w:rFonts w:ascii="Aptos" w:hAnsi="Aptos" w:cs="Times New Roman"/>
        </w:rPr>
        <w:t>Existen exclusiones para parques naturales y bienes de uso público y se adopta una sobretasa ambiental con destinación específica y giros obligatorios a la autoridad ambiental; se prohíben descuentos o amnistías sobre dicha sobretasa.</w:t>
      </w:r>
    </w:p>
    <w:p w14:paraId="0C255DD0" w14:textId="77777777" w:rsidR="000B2BAA" w:rsidRPr="00ED0F6C" w:rsidRDefault="000B2BAA" w:rsidP="00E774B0">
      <w:pPr>
        <w:numPr>
          <w:ilvl w:val="0"/>
          <w:numId w:val="84"/>
        </w:numPr>
        <w:spacing w:line="360" w:lineRule="auto"/>
        <w:jc w:val="both"/>
        <w:rPr>
          <w:rFonts w:ascii="Aptos" w:hAnsi="Aptos" w:cs="Times New Roman"/>
        </w:rPr>
      </w:pPr>
      <w:r w:rsidRPr="00ED0F6C">
        <w:rPr>
          <w:rFonts w:ascii="Aptos" w:hAnsi="Aptos" w:cs="Times New Roman"/>
        </w:rPr>
        <w:t>La regulación local de la sobretasa ambiental no precisa la tarifa o porcentaje aplicable ni define de forma explícita su base de cálculo y límites operativos; la indeterminación puede generar interpretaciones divergentes en la liquidación, afectar la exigibilidad y originar contingencias en facturación y cobro.</w:t>
      </w:r>
    </w:p>
    <w:p w14:paraId="108CBB99" w14:textId="77777777" w:rsidR="000B2BAA" w:rsidRPr="00ED0F6C" w:rsidRDefault="000B2BAA" w:rsidP="000B2BAA">
      <w:pPr>
        <w:pStyle w:val="Subtitle"/>
      </w:pPr>
      <w:r w:rsidRPr="00ED0F6C">
        <w:t>Recomendaciones</w:t>
      </w:r>
    </w:p>
    <w:p w14:paraId="0205978E"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2B93D431"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t>Consolidar la arquitectura de elementos del tributo mediante lineamientos operativos de aplicación y notificación que refuercen certeza y exigibilidad.</w:t>
      </w:r>
    </w:p>
    <w:p w14:paraId="614018B8"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t>Alinear los procedimientos catastrales y de revisión del avalúo con la Resolución 1040 de 2023; documentar metodología de ajuste anual, hitos de vigencia y autoridad competente para evitar interpretaciones divergentes.</w:t>
      </w:r>
    </w:p>
    <w:p w14:paraId="73012F2C"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t>Depurar la matriz tarifaria para asegurar progresividad y coherencia entre rangos de avalúo y destinos; clarificar los supuestos de tarifa hasta 33 por mil y evitar solapamientos entre criterios de estrato, uso, área y avalúo.</w:t>
      </w:r>
    </w:p>
    <w:p w14:paraId="0F7B8D25"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t>Definir límites y reglas de gradualidad frente al rezago catastral y en escenarios de actualización, con topes anuales, metodología aplicativa y régimen de transición que brinden seguridad jurídica a la administración y a los contribuyentes.</w:t>
      </w:r>
    </w:p>
    <w:p w14:paraId="11E275F9"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lastRenderedPageBreak/>
        <w:t>Fortalecer el procedimiento de determinación y notificación por factura (trazabilidad, constancias de publicación y archivo probatorio), para blindar el título ejecutivo y el debido proceso.</w:t>
      </w:r>
    </w:p>
    <w:p w14:paraId="37D48768" w14:textId="77777777" w:rsidR="000B2BAA" w:rsidRPr="00ED0F6C" w:rsidRDefault="000B2BAA" w:rsidP="00E774B0">
      <w:pPr>
        <w:numPr>
          <w:ilvl w:val="0"/>
          <w:numId w:val="85"/>
        </w:numPr>
        <w:spacing w:line="360" w:lineRule="auto"/>
        <w:jc w:val="both"/>
        <w:rPr>
          <w:rFonts w:ascii="Aptos" w:hAnsi="Aptos" w:cs="Times New Roman"/>
        </w:rPr>
      </w:pPr>
      <w:r w:rsidRPr="00ED0F6C">
        <w:rPr>
          <w:rFonts w:ascii="Aptos" w:hAnsi="Aptos" w:cs="Times New Roman"/>
        </w:rPr>
        <w:t>Ordenar y precisar el régimen de exclusiones y exenciones (beneficiarios, requisitos, vigencias, proporcionalidad por áreas y verificación periódica), incluyendo los casos en que sus efectos se proyecten sobre la sobretasa ambiental, a fin de evitar automatismos y garantizar control.</w:t>
      </w:r>
    </w:p>
    <w:p w14:paraId="6F5B723A" w14:textId="77777777" w:rsidR="000B2BAA" w:rsidRDefault="000B2BAA" w:rsidP="00E774B0">
      <w:pPr>
        <w:numPr>
          <w:ilvl w:val="0"/>
          <w:numId w:val="85"/>
        </w:numPr>
        <w:spacing w:line="360" w:lineRule="auto"/>
        <w:jc w:val="both"/>
        <w:rPr>
          <w:rFonts w:ascii="Aptos" w:hAnsi="Aptos" w:cs="Times New Roman"/>
        </w:rPr>
      </w:pPr>
      <w:r w:rsidRPr="00ED0F6C">
        <w:rPr>
          <w:rFonts w:ascii="Aptos" w:hAnsi="Aptos" w:cs="Times New Roman"/>
        </w:rPr>
        <w:t xml:space="preserve">Precisar de forma expresa el porcentaje o sobretasa ambiental y su base de cálculo </w:t>
      </w:r>
    </w:p>
    <w:p w14:paraId="779C9418" w14:textId="27CE6FEC" w:rsidR="00BD463D" w:rsidRDefault="00BD463D" w:rsidP="00BD463D">
      <w:pPr>
        <w:pStyle w:val="Title"/>
      </w:pPr>
      <w:r>
        <w:t>Santa Fe de Antioquia</w:t>
      </w:r>
    </w:p>
    <w:p w14:paraId="202EB05B" w14:textId="77777777" w:rsidR="00BD463D" w:rsidRPr="00FD1684" w:rsidRDefault="00BD463D" w:rsidP="00BD463D">
      <w:pPr>
        <w:spacing w:line="360" w:lineRule="auto"/>
        <w:jc w:val="both"/>
        <w:rPr>
          <w:rFonts w:ascii="Aptos" w:hAnsi="Aptos" w:cs="Times New Roman"/>
        </w:rPr>
      </w:pPr>
      <w:r w:rsidRPr="00FD1684">
        <w:rPr>
          <w:rFonts w:ascii="Aptos" w:hAnsi="Aptos" w:cs="Times New Roman"/>
        </w:rPr>
        <w:t>El estado actual de su normatividad tributaria se establece en el Acuerdo 009 de 2022.</w:t>
      </w:r>
    </w:p>
    <w:p w14:paraId="3A3043C3" w14:textId="77777777" w:rsidR="00BD463D" w:rsidRPr="00BD463D" w:rsidRDefault="00BD463D" w:rsidP="00BD463D">
      <w:pPr>
        <w:pStyle w:val="Subtitle"/>
      </w:pPr>
      <w:r w:rsidRPr="00BD463D">
        <w:t>Hallazgos</w:t>
      </w:r>
    </w:p>
    <w:p w14:paraId="68A46C39"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La tabla de destinos económicos requiere actualización a la versión 2025 adoptada por la autoridad catastral departamental, para armonizar con el modelo LADM-COL vigente; de lo contrario, quedan vacíos tarifarios frente a nuevas destinaciones.</w:t>
      </w:r>
    </w:p>
    <w:p w14:paraId="06D8C57D"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La matriz tarifaria se define por destinos y subrangos de avalúo; las tarifas ordinarias inician en 5×1.000 y llegan hasta 33×1.000 para lotes urbanizados no construidos. No se precisa una regla de aplicación cuando un predio presenta usos mixtos.</w:t>
      </w:r>
    </w:p>
    <w:p w14:paraId="451D0CC6"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Se regula el predial compensatorio y se fija una tarifa especial de 2×1.000 para inmuebles en zonas de alto riesgo; no se explica el criterio técnico de dicha reducción frente al riesgo fiscal.</w:t>
      </w:r>
    </w:p>
    <w:p w14:paraId="067FE2E5"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Límites del IPU: se acoge el esquema de incrementos por actualización catastral conforme a la Ley 1995 de 2019; no se regula el escenario de rezago (actualización diferida o por etapas), lo que deja sin pautas la transición interanual.</w:t>
      </w:r>
    </w:p>
    <w:p w14:paraId="7330324C"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Determinación oficial vía factura: se prevé envío por correo electrónico y “notificación” por ese medio; este diseño puede generar inconvenientes de validez y defensa del contribuyente si no se ajusta al procedimiento especial previsto para la factura-acto.</w:t>
      </w:r>
    </w:p>
    <w:p w14:paraId="1B0675EA"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lastRenderedPageBreak/>
        <w:t>Recaudo y beneficios: pago en cuatro cuotas; pronto pago del 10 % antes del 30 de marzo. La gradualidad para predios en conservación catastral permite aumentos del 100 % anual durante cinco años y, si no se alcanza avalúo por tarifa al quinto año, desemboca en un salto completo en el sexto, con riesgo de cobros desproporcionados.</w:t>
      </w:r>
    </w:p>
    <w:p w14:paraId="61E63F7D"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Exclusiones y exenciones: se listan bienes de prohibido gravamen (iglesias, parques naturales, bienes de uso público, zonas de retiro de quebradas, zonas hídricas, alto riesgo) y exentos (Defensa Civil, bomberos, hospital, JAC, fuerza pública, predios para población vulnerable). No se cuantifica el costo fiscal ni se delimitan técnica y cartográficamente las “zonas de retiro” y “zonas hídricas”, por lo que es posible que hoy no se esté causando el impuesto en áreas no definidas operativamente.</w:t>
      </w:r>
    </w:p>
    <w:p w14:paraId="591E8210"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Sobretasas: ambiental al 1,5×1.000; bomberil al 2 % del IPU (sin efecto sobre avalúo); alumbrado público sin sobretasa sobre avalúo.</w:t>
      </w:r>
    </w:p>
    <w:p w14:paraId="02708FFC" w14:textId="77777777" w:rsidR="00BD463D" w:rsidRPr="00FD1684" w:rsidRDefault="00BD463D" w:rsidP="00E774B0">
      <w:pPr>
        <w:numPr>
          <w:ilvl w:val="0"/>
          <w:numId w:val="86"/>
        </w:numPr>
        <w:spacing w:line="360" w:lineRule="auto"/>
        <w:jc w:val="both"/>
        <w:rPr>
          <w:rFonts w:ascii="Aptos" w:hAnsi="Aptos" w:cs="Times New Roman"/>
        </w:rPr>
      </w:pPr>
      <w:r w:rsidRPr="00FD1684">
        <w:rPr>
          <w:rFonts w:ascii="Aptos" w:hAnsi="Aptos" w:cs="Times New Roman"/>
        </w:rPr>
        <w:t>Existe tratamiento especial para predios con cultivos, bosques y protección de nacimientos/fuentes (descuento equivalente a la mitad del porcentaje certificado) y exención total para áreas de bocatomas de acueductos; faltan criterios de elegibilidad y listados/planos oficiales para identificar con certeza los predios y áreas objeto del beneficio, lo que dificulta proyectar impacto fiscal y control posterior.</w:t>
      </w:r>
    </w:p>
    <w:p w14:paraId="335066CD" w14:textId="77777777" w:rsidR="00BD463D" w:rsidRPr="00BD463D" w:rsidRDefault="00BD463D" w:rsidP="00BD463D">
      <w:pPr>
        <w:pStyle w:val="Subtitle"/>
      </w:pPr>
      <w:r w:rsidRPr="00BD463D">
        <w:t>Recomendaciones</w:t>
      </w:r>
    </w:p>
    <w:p w14:paraId="2E849F6B" w14:textId="77777777" w:rsidR="00BD463D" w:rsidRPr="00FD1684" w:rsidRDefault="00BD463D" w:rsidP="00E774B0">
      <w:pPr>
        <w:numPr>
          <w:ilvl w:val="0"/>
          <w:numId w:val="87"/>
        </w:numPr>
        <w:spacing w:line="360" w:lineRule="auto"/>
        <w:jc w:val="both"/>
        <w:rPr>
          <w:rFonts w:ascii="Aptos" w:hAnsi="Aptos" w:cs="Times New Roman"/>
        </w:rPr>
      </w:pPr>
      <w:r w:rsidRPr="00FD1684">
        <w:rPr>
          <w:rFonts w:ascii="Aptos" w:hAnsi="Aptos" w:cs="Times New Roman"/>
        </w:rPr>
        <w:t>Actualizar integralmente la tabla de destinos económicos a la versión 2025 adoptada por la autoridad catastral y alinear definiciones con el modelo LADM-COL; publicar un cuadro de homologación destino-tarifa para evitar vacíos y criterios dispares.</w:t>
      </w:r>
    </w:p>
    <w:p w14:paraId="30E4874A" w14:textId="77777777" w:rsidR="00BD463D" w:rsidRPr="00FD1684" w:rsidRDefault="00BD463D" w:rsidP="00E774B0">
      <w:pPr>
        <w:numPr>
          <w:ilvl w:val="0"/>
          <w:numId w:val="87"/>
        </w:numPr>
        <w:spacing w:line="360" w:lineRule="auto"/>
        <w:jc w:val="both"/>
        <w:rPr>
          <w:rFonts w:ascii="Aptos" w:hAnsi="Aptos" w:cs="Times New Roman"/>
        </w:rPr>
      </w:pPr>
      <w:r w:rsidRPr="00FD1684">
        <w:rPr>
          <w:rFonts w:ascii="Aptos" w:hAnsi="Aptos" w:cs="Times New Roman"/>
        </w:rPr>
        <w:t>Incorporar regla de aplicación y prelación para usos mixtos (predominio o prorrata por área) dentro de la matriz; documentar la motivación de tarifas especiales (p. ej., 33×1.000 en lotes) y de la tarifa reducida de 2×1.000 en alto riesgo.</w:t>
      </w:r>
    </w:p>
    <w:p w14:paraId="4A26FD4C" w14:textId="77777777" w:rsidR="00BD463D" w:rsidRPr="00FD1684" w:rsidRDefault="00BD463D" w:rsidP="00E774B0">
      <w:pPr>
        <w:numPr>
          <w:ilvl w:val="0"/>
          <w:numId w:val="87"/>
        </w:numPr>
        <w:spacing w:line="360" w:lineRule="auto"/>
        <w:jc w:val="both"/>
        <w:rPr>
          <w:rFonts w:ascii="Aptos" w:hAnsi="Aptos" w:cs="Times New Roman"/>
        </w:rPr>
      </w:pPr>
      <w:r w:rsidRPr="00FD1684">
        <w:rPr>
          <w:rFonts w:ascii="Aptos" w:hAnsi="Aptos" w:cs="Times New Roman"/>
        </w:rPr>
        <w:t>Definir metodología de transición y reglas para rezago catastral (etapas, topes interanuales y ejemplos operativos) con el fin de dar continuidad sin saltos.</w:t>
      </w:r>
    </w:p>
    <w:p w14:paraId="54D01729" w14:textId="77777777" w:rsidR="00BD463D" w:rsidRPr="00FD1684" w:rsidRDefault="00BD463D" w:rsidP="00E774B0">
      <w:pPr>
        <w:numPr>
          <w:ilvl w:val="0"/>
          <w:numId w:val="87"/>
        </w:numPr>
        <w:spacing w:line="360" w:lineRule="auto"/>
        <w:jc w:val="both"/>
        <w:rPr>
          <w:rFonts w:ascii="Aptos" w:hAnsi="Aptos" w:cs="Times New Roman"/>
        </w:rPr>
      </w:pPr>
      <w:r w:rsidRPr="00FD1684">
        <w:rPr>
          <w:rFonts w:ascii="Aptos" w:hAnsi="Aptos" w:cs="Times New Roman"/>
        </w:rPr>
        <w:lastRenderedPageBreak/>
        <w:t>Ajustar el procedimiento de facturación-acto: separar claramente “entrega” y “notificación”, prever constancia de publicación/consulta y un canal de oposición/recurso que no dependa exclusivamente del correo electrónico.</w:t>
      </w:r>
    </w:p>
    <w:p w14:paraId="4E1575D5" w14:textId="77777777" w:rsidR="00BD463D" w:rsidRPr="00FD1684" w:rsidRDefault="00BD463D" w:rsidP="00E774B0">
      <w:pPr>
        <w:numPr>
          <w:ilvl w:val="0"/>
          <w:numId w:val="87"/>
        </w:numPr>
        <w:spacing w:line="360" w:lineRule="auto"/>
        <w:jc w:val="both"/>
        <w:rPr>
          <w:rFonts w:ascii="Aptos" w:hAnsi="Aptos" w:cs="Times New Roman"/>
        </w:rPr>
      </w:pPr>
      <w:r w:rsidRPr="00FD1684">
        <w:rPr>
          <w:rFonts w:ascii="Aptos" w:hAnsi="Aptos" w:cs="Times New Roman"/>
        </w:rPr>
        <w:t>Revisar la gradualidad de conservación catastral para evitar un salto en el sexto año; sustituirla por un esquema de incrementos escalonados que limite el crecimiento anual y mantenga continuidad hasta que exista avalúo por tarifa.</w:t>
      </w:r>
    </w:p>
    <w:p w14:paraId="28564279" w14:textId="77777777" w:rsidR="00BD463D" w:rsidRDefault="00BD463D" w:rsidP="00E774B0">
      <w:pPr>
        <w:numPr>
          <w:ilvl w:val="0"/>
          <w:numId w:val="87"/>
        </w:numPr>
        <w:spacing w:line="360" w:lineRule="auto"/>
        <w:jc w:val="both"/>
        <w:rPr>
          <w:rFonts w:ascii="Aptos" w:hAnsi="Aptos" w:cs="Times New Roman"/>
        </w:rPr>
      </w:pPr>
      <w:r w:rsidRPr="00FD1684">
        <w:rPr>
          <w:rFonts w:ascii="Aptos" w:hAnsi="Aptos" w:cs="Times New Roman"/>
        </w:rPr>
        <w:t>En exclusiones y exenciones, cuantificar el costo fiscal, definir cartográficamente zonas de retiro de quebradas y zonas hídricas.</w:t>
      </w:r>
    </w:p>
    <w:p w14:paraId="74D13FE4" w14:textId="77777777" w:rsidR="00CC0930" w:rsidRDefault="00CC0930" w:rsidP="00CC0930">
      <w:pPr>
        <w:spacing w:line="360" w:lineRule="auto"/>
        <w:jc w:val="both"/>
        <w:rPr>
          <w:rFonts w:ascii="Aptos" w:hAnsi="Aptos" w:cs="Times New Roman"/>
        </w:rPr>
      </w:pPr>
    </w:p>
    <w:p w14:paraId="302F3CC7" w14:textId="0E5F6708" w:rsidR="00CC0930" w:rsidRDefault="00CC0930" w:rsidP="00CC0930">
      <w:pPr>
        <w:pStyle w:val="Title"/>
      </w:pPr>
      <w:r>
        <w:t>Amagá</w:t>
      </w:r>
    </w:p>
    <w:p w14:paraId="3D31F6A5" w14:textId="77777777" w:rsidR="00CC0930" w:rsidRPr="000F43A6" w:rsidRDefault="00CC0930" w:rsidP="00CC0930">
      <w:pPr>
        <w:spacing w:line="360" w:lineRule="auto"/>
        <w:jc w:val="both"/>
        <w:rPr>
          <w:rFonts w:ascii="Aptos" w:hAnsi="Aptos" w:cs="Times New Roman"/>
        </w:rPr>
      </w:pPr>
      <w:r w:rsidRPr="000F43A6">
        <w:rPr>
          <w:rFonts w:ascii="Aptos" w:hAnsi="Aptos" w:cs="Times New Roman"/>
        </w:rPr>
        <w:t>El estado actual de su normatividad tributaria se establece en los Acuerdos 017 de 2022 y 021 de 2024 (este último sustituye todo el capítulo del IPU).</w:t>
      </w:r>
    </w:p>
    <w:p w14:paraId="40CFDA7A" w14:textId="77777777" w:rsidR="00CC0930" w:rsidRPr="000F43A6" w:rsidRDefault="00CC0930" w:rsidP="00CC0930">
      <w:pPr>
        <w:pStyle w:val="Subtitle"/>
      </w:pPr>
      <w:r w:rsidRPr="000F43A6">
        <w:t>Hallazgos</w:t>
      </w:r>
    </w:p>
    <w:p w14:paraId="00FD5F8D"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La tabla de destinos económicos requiere actualización a la versión 2025 definida por la autoridad catastral, conforme al modelo LADM-COL v4.1; además, deben armonizarse conceptos y procedimientos con catastro multipropósito.</w:t>
      </w:r>
    </w:p>
    <w:p w14:paraId="134766E9"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Estructura del IPU completa desde el artículo 2 (autorización, definición, elementos y catastro).</w:t>
      </w:r>
    </w:p>
    <w:p w14:paraId="3543C573"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Matriz tarifaria por destinos económicos con tarifas entre 5×1000 y 33×1000; los rangos de base se expresan con mínimos y máximos en salarios mínimos. Se requiere claridad operativa para la aplicación homogénea por rangos.</w:t>
      </w:r>
    </w:p>
    <w:p w14:paraId="03FA92BA"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Rezago catastral: se prevé un esquema de descuento temporal sobre la tarifa para predios intervenidos (no aplica a predios nuevos) durante los años 1, 2 y 3, diferenciando urbano y rural. Falta desarrollar metodología de tránsito al régimen ordinario y evitar solapamientos con otros beneficios.</w:t>
      </w:r>
    </w:p>
    <w:p w14:paraId="3EDB9F68"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Beneficios por alto riesgo o zonas de inundación con tarifa de 3×1000.</w:t>
      </w:r>
    </w:p>
    <w:p w14:paraId="0A7F32F6"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lastRenderedPageBreak/>
        <w:t>Descuentos por abono anticipado (15% entre el 1 de noviembre de la vigencia en curso y el 31 de enero de la siguiente) y pronto pago (10% hasta antes del 31 de marzo). La figura de abono anticipado genera caja, pero implica reconocer el tributo de manera anticipada, con eventuales efectos en la lectura de indicadores fiscales.</w:t>
      </w:r>
    </w:p>
    <w:p w14:paraId="4CD2BEE3"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Determinación oficial vía factura. La notificación por correo electrónico se prevé como mecanismo, lo que no resulta compatible con el procedimiento especial de notificación por publicación en página web y cartelera.</w:t>
      </w:r>
    </w:p>
    <w:p w14:paraId="4BF1FB28"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 xml:space="preserve">Inmuebles de prohibido gravamen y exentos: se listan múltiples categorías (iglesias, bienes de entidades públicas, vías, juntas de acción comunal, bomberos, entidades sin ánimo de lucro, etc.), con exclusiones cuando existan contratos de arrendamiento. </w:t>
      </w:r>
    </w:p>
    <w:p w14:paraId="1D3D0E91"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Sobretasas y porcentajes: se fija sobretasa del 1,5×1000 y, adicionalmente, para 2025–2027 un porcentaje ambiental del 15% del recaudo del IPU. La coexistencia de ambos esquemas demanda reglas de aplicación para evitar duplicidades. Sobretasa bomberil del 2% sobre el valor liquidado del IPU; alumbrado público sin cobro sobre avalúo.</w:t>
      </w:r>
    </w:p>
    <w:p w14:paraId="4A648CC5" w14:textId="77777777" w:rsidR="00CC0930" w:rsidRPr="000F43A6" w:rsidRDefault="00CC0930" w:rsidP="00E774B0">
      <w:pPr>
        <w:numPr>
          <w:ilvl w:val="0"/>
          <w:numId w:val="88"/>
        </w:numPr>
        <w:spacing w:line="360" w:lineRule="auto"/>
        <w:jc w:val="both"/>
        <w:rPr>
          <w:rFonts w:ascii="Aptos" w:hAnsi="Aptos" w:cs="Times New Roman"/>
        </w:rPr>
      </w:pPr>
      <w:r w:rsidRPr="000F43A6">
        <w:rPr>
          <w:rFonts w:ascii="Aptos" w:hAnsi="Aptos" w:cs="Times New Roman"/>
        </w:rPr>
        <w:t>Ambiental/uso del suelo: se otorgan beneficios por conservación (cultivos para consumo humano, bosques y fuentes hídricas) con descuento equivalente a la mitad del porcentaje de área certificada. Se requiere consolidar el procedimiento de verificación (autoridad, documentos, cómputo de área) y el control de permanencia del uso.</w:t>
      </w:r>
    </w:p>
    <w:p w14:paraId="0E792EF8" w14:textId="77777777" w:rsidR="00CC0930" w:rsidRPr="000F43A6" w:rsidRDefault="00CC0930" w:rsidP="00CC0930">
      <w:pPr>
        <w:pStyle w:val="Subtitle"/>
      </w:pPr>
      <w:r w:rsidRPr="000F43A6">
        <w:t>Recomendaciones</w:t>
      </w:r>
    </w:p>
    <w:p w14:paraId="5A0BABEB" w14:textId="77777777" w:rsidR="00CC0930" w:rsidRPr="000F43A6" w:rsidRDefault="00CC0930" w:rsidP="00E774B0">
      <w:pPr>
        <w:numPr>
          <w:ilvl w:val="0"/>
          <w:numId w:val="89"/>
        </w:numPr>
        <w:spacing w:line="360" w:lineRule="auto"/>
        <w:jc w:val="both"/>
        <w:rPr>
          <w:rFonts w:ascii="Aptos" w:hAnsi="Aptos" w:cs="Times New Roman"/>
        </w:rPr>
      </w:pPr>
      <w:r w:rsidRPr="000F43A6">
        <w:rPr>
          <w:rFonts w:ascii="Aptos" w:hAnsi="Aptos" w:cs="Times New Roman"/>
        </w:rPr>
        <w:t>Actualizar integralmente el capítulo del IPU a los lineamientos de catastro multipropósito (Resolución 1040 de 2023) y adoptar la tabla de destinos económicos conforme a la versión 2025 del modelo LADM-COL v4.1, asegurando que todos los destinos cuenten con tarifa definida.</w:t>
      </w:r>
    </w:p>
    <w:p w14:paraId="0CCF4FAF" w14:textId="77777777" w:rsidR="00CC0930" w:rsidRPr="000F43A6" w:rsidRDefault="00CC0930" w:rsidP="00E774B0">
      <w:pPr>
        <w:numPr>
          <w:ilvl w:val="0"/>
          <w:numId w:val="89"/>
        </w:numPr>
        <w:spacing w:line="360" w:lineRule="auto"/>
        <w:jc w:val="both"/>
        <w:rPr>
          <w:rFonts w:ascii="Aptos" w:hAnsi="Aptos" w:cs="Times New Roman"/>
        </w:rPr>
      </w:pPr>
      <w:r w:rsidRPr="000F43A6">
        <w:rPr>
          <w:rFonts w:ascii="Aptos" w:hAnsi="Aptos" w:cs="Times New Roman"/>
        </w:rPr>
        <w:t>Mantener la tarifa especial de 3×1000 solo con certificación vigente de alto riesgo o zona de inundación y con revisión anual de la autoridad competente.</w:t>
      </w:r>
    </w:p>
    <w:p w14:paraId="0830A2FA" w14:textId="77777777" w:rsidR="00CC0930" w:rsidRPr="000F43A6" w:rsidRDefault="00CC0930" w:rsidP="00E774B0">
      <w:pPr>
        <w:numPr>
          <w:ilvl w:val="0"/>
          <w:numId w:val="89"/>
        </w:numPr>
        <w:spacing w:line="360" w:lineRule="auto"/>
        <w:jc w:val="both"/>
        <w:rPr>
          <w:rFonts w:ascii="Aptos" w:hAnsi="Aptos" w:cs="Times New Roman"/>
        </w:rPr>
      </w:pPr>
      <w:r w:rsidRPr="000F43A6">
        <w:rPr>
          <w:rFonts w:ascii="Aptos" w:hAnsi="Aptos" w:cs="Times New Roman"/>
        </w:rPr>
        <w:t>Abono anticipado y pronto pago: explicitar su sustento, vigencia y cálculo; evaluar su impacto en la planeación fiscal y en la interpretación de indicadores para evitar distorsiones en la ejecución presupuestal.</w:t>
      </w:r>
    </w:p>
    <w:p w14:paraId="4CE8FF5A" w14:textId="77777777" w:rsidR="00CC0930" w:rsidRPr="000F43A6" w:rsidRDefault="00CC0930" w:rsidP="00E774B0">
      <w:pPr>
        <w:numPr>
          <w:ilvl w:val="0"/>
          <w:numId w:val="89"/>
        </w:numPr>
        <w:spacing w:line="360" w:lineRule="auto"/>
        <w:jc w:val="both"/>
        <w:rPr>
          <w:rFonts w:ascii="Aptos" w:hAnsi="Aptos" w:cs="Times New Roman"/>
        </w:rPr>
      </w:pPr>
      <w:r w:rsidRPr="000F43A6">
        <w:rPr>
          <w:rFonts w:ascii="Aptos" w:hAnsi="Aptos" w:cs="Times New Roman"/>
        </w:rPr>
        <w:lastRenderedPageBreak/>
        <w:t>Notificación: suprimir la notificación por correo electrónico como mecanismo principal y ceñirse al procedimiento especial de publicación (página web y cartelera), conservando el correo únicamente como medio complementario de divulgación.</w:t>
      </w:r>
    </w:p>
    <w:p w14:paraId="2198F1D2" w14:textId="77777777" w:rsidR="00CC0930" w:rsidRPr="000F43A6" w:rsidRDefault="00CC0930" w:rsidP="00E774B0">
      <w:pPr>
        <w:numPr>
          <w:ilvl w:val="0"/>
          <w:numId w:val="89"/>
        </w:numPr>
        <w:spacing w:line="360" w:lineRule="auto"/>
        <w:jc w:val="both"/>
        <w:rPr>
          <w:rFonts w:ascii="Aptos" w:hAnsi="Aptos" w:cs="Times New Roman"/>
        </w:rPr>
      </w:pPr>
      <w:r w:rsidRPr="000F43A6">
        <w:rPr>
          <w:rFonts w:ascii="Aptos" w:hAnsi="Aptos" w:cs="Times New Roman"/>
        </w:rPr>
        <w:t>Prohibido gravamen, exenciones y beneficios: diferenciar claramente cada categoría, definir requisitos documentales, autoridad verificadora, vigencia, causales de pérdida y control sobre predios arrendados; unificar el trámite en un solo protocolo administrativo.</w:t>
      </w:r>
    </w:p>
    <w:p w14:paraId="0381BBC4" w14:textId="77777777" w:rsidR="00CC0930" w:rsidRDefault="00CC0930" w:rsidP="00E774B0">
      <w:pPr>
        <w:numPr>
          <w:ilvl w:val="0"/>
          <w:numId w:val="89"/>
        </w:numPr>
        <w:spacing w:line="360" w:lineRule="auto"/>
        <w:jc w:val="both"/>
        <w:rPr>
          <w:rFonts w:ascii="Aptos" w:hAnsi="Aptos" w:cs="Times New Roman"/>
        </w:rPr>
      </w:pPr>
      <w:r w:rsidRPr="000F43A6">
        <w:rPr>
          <w:rFonts w:ascii="Aptos" w:hAnsi="Aptos" w:cs="Times New Roman"/>
        </w:rPr>
        <w:t>Esquemas ambiental y bomberil: establecer regla expresa de no concurrencia entre el 1,5×1000 sobre avalúo y el 15% sobre recaudo (2025–2027), definiendo cuál aplica y en qué condiciones; mantener la sobretasa bomberil como porcentaje sobre el IPU liquidado e incorporar controles de conciliación con la facturación.</w:t>
      </w:r>
    </w:p>
    <w:p w14:paraId="6D580A53" w14:textId="77777777" w:rsidR="00622A91" w:rsidRDefault="00622A91" w:rsidP="00622A91">
      <w:pPr>
        <w:spacing w:line="360" w:lineRule="auto"/>
        <w:jc w:val="both"/>
        <w:rPr>
          <w:rFonts w:ascii="Aptos" w:hAnsi="Aptos" w:cs="Times New Roman"/>
        </w:rPr>
      </w:pPr>
    </w:p>
    <w:p w14:paraId="067A8144" w14:textId="5E2EB7CB" w:rsidR="00622A91" w:rsidRDefault="00622A91" w:rsidP="00622A91">
      <w:pPr>
        <w:pStyle w:val="Title"/>
      </w:pPr>
      <w:r>
        <w:t>Olaya</w:t>
      </w:r>
    </w:p>
    <w:p w14:paraId="4ED2B6E5" w14:textId="77777777" w:rsidR="00622A91" w:rsidRPr="00805336" w:rsidRDefault="00622A91" w:rsidP="00622A91">
      <w:pPr>
        <w:spacing w:line="360" w:lineRule="auto"/>
        <w:jc w:val="both"/>
        <w:rPr>
          <w:rFonts w:ascii="Aptos" w:hAnsi="Aptos" w:cs="Times New Roman"/>
        </w:rPr>
      </w:pPr>
      <w:r w:rsidRPr="00805336">
        <w:rPr>
          <w:rFonts w:ascii="Aptos" w:hAnsi="Aptos" w:cs="Times New Roman"/>
        </w:rPr>
        <w:t>El estado actual de su normatividad tributaria se establece en el Acuerdo 018 de 2020.</w:t>
      </w:r>
    </w:p>
    <w:p w14:paraId="04BF43B7" w14:textId="77777777" w:rsidR="00622A91" w:rsidRPr="00622A91" w:rsidRDefault="00622A91" w:rsidP="00622A91">
      <w:pPr>
        <w:pStyle w:val="Subtitle"/>
      </w:pPr>
      <w:r w:rsidRPr="00622A91">
        <w:t>Hallazgos</w:t>
      </w:r>
    </w:p>
    <w:p w14:paraId="389572C3"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8606DEB"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El IPU se estructura desde el artículo 15 (autorización legal, definición, base gravable, hecho generador, sujeto activo y sujeto pasivo).</w:t>
      </w:r>
    </w:p>
    <w:p w14:paraId="0665AA5D"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Matriz tarifaria por destinos económicos con “tarifas planas” por destino (sin diferenciación intra-destino ni progresividad); no hay escalonamiento interno por rangos dentro del mismo destino.</w:t>
      </w:r>
    </w:p>
    <w:p w14:paraId="05456B09"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Límites del impuesto: se acoge el de la Ley 44 de 1990; no se observa adopción del régimen de la Ley 1995 de 2019 ni reglas para rezago catastral.</w:t>
      </w:r>
    </w:p>
    <w:p w14:paraId="5327E30E"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lastRenderedPageBreak/>
        <w:t>Descuentos por pago total anticipado entre 5 % y 15 % según calendario; pago en cuatro cuotas trimestrales.</w:t>
      </w:r>
    </w:p>
    <w:p w14:paraId="3C3E5F10"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 xml:space="preserve">Beneficios con enfoque ambiental/uso del suelo: Se mezclan categorías de prohibición de gravamen, exenciones y exclusiones aplicadas a conservación de aguas, embalses, colectores y plantas de tratamiento, así como a zonas o figuras ambientales afines, sin delimitar requisitos, autoridad certificadora, vigencia ni prelación frente a otros alivios. </w:t>
      </w:r>
    </w:p>
    <w:p w14:paraId="3FD1AD86"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Sobretasa bomberil fijada sobre el avalúo catastral en 0,5×1000, sin reglas de contención frente a incrementos de avalúo por actualización o mantenimiento.</w:t>
      </w:r>
    </w:p>
    <w:p w14:paraId="69FAB6CF"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Porcentaje ambiental del 15 % sobre el recaudo total del IPU; exoneración para zonas de reserva y microcuencas urbanas y rurales, con necesidad de inventario y estimación de costo fiscal de dichas exenciones.</w:t>
      </w:r>
    </w:p>
    <w:p w14:paraId="524407D4" w14:textId="77777777" w:rsidR="00622A91" w:rsidRPr="00805336" w:rsidRDefault="00622A91" w:rsidP="00E774B0">
      <w:pPr>
        <w:numPr>
          <w:ilvl w:val="0"/>
          <w:numId w:val="90"/>
        </w:numPr>
        <w:spacing w:line="360" w:lineRule="auto"/>
        <w:jc w:val="both"/>
        <w:rPr>
          <w:rFonts w:ascii="Aptos" w:hAnsi="Aptos" w:cs="Times New Roman"/>
        </w:rPr>
      </w:pPr>
      <w:r w:rsidRPr="00805336">
        <w:rPr>
          <w:rFonts w:ascii="Aptos" w:hAnsi="Aptos" w:cs="Times New Roman"/>
        </w:rPr>
        <w:t>Se confunden prohibiciones, exenciones, exclusiones y “tratamientos especiales” (p. ej., tarifa 6×1.000 hasta 10 años) respecto de bienes municipales, bienes de uso público, cementerios, iglesias y otras confesiones, Defensa Civil, Cruz Roja, bomberos, albergues de ancianos y juntas de acción comunal; incluso se otorgan tratamientos preferentes a sujetos que en otros apartados figuran como exentos, generando solapamientos y criterios contradictorios.</w:t>
      </w:r>
    </w:p>
    <w:p w14:paraId="16ED27AF" w14:textId="77777777" w:rsidR="00622A91" w:rsidRPr="00622A91" w:rsidRDefault="00622A91" w:rsidP="00622A91">
      <w:pPr>
        <w:pStyle w:val="Subtitle"/>
      </w:pPr>
      <w:r w:rsidRPr="00622A91">
        <w:t>Recomendaciones</w:t>
      </w:r>
    </w:p>
    <w:p w14:paraId="23182BFC" w14:textId="77777777" w:rsidR="00622A91" w:rsidRPr="00805336" w:rsidRDefault="00622A91" w:rsidP="00E774B0">
      <w:pPr>
        <w:numPr>
          <w:ilvl w:val="0"/>
          <w:numId w:val="91"/>
        </w:numPr>
        <w:spacing w:line="360" w:lineRule="auto"/>
        <w:jc w:val="both"/>
        <w:rPr>
          <w:rFonts w:ascii="Aptos" w:hAnsi="Aptos" w:cs="Times New Roman"/>
        </w:rPr>
      </w:pPr>
      <w:r w:rsidRPr="00805336">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15C19FE" w14:textId="77777777" w:rsidR="00622A91" w:rsidRPr="00805336" w:rsidRDefault="00622A91" w:rsidP="00E774B0">
      <w:pPr>
        <w:numPr>
          <w:ilvl w:val="0"/>
          <w:numId w:val="91"/>
        </w:numPr>
        <w:spacing w:line="360" w:lineRule="auto"/>
        <w:jc w:val="both"/>
        <w:rPr>
          <w:rFonts w:ascii="Aptos" w:hAnsi="Aptos" w:cs="Times New Roman"/>
        </w:rPr>
      </w:pPr>
      <w:r w:rsidRPr="00805336">
        <w:rPr>
          <w:rFonts w:ascii="Aptos" w:hAnsi="Aptos" w:cs="Times New Roman"/>
        </w:rPr>
        <w:t>Revisar la matriz para sustituir o justificar técnicamente las “tarifas planas” por destino; introducir progresividad intra-destino por rangos de avalúo cuando corresponda, con nota operativa clara sobre prelación y aplicación.</w:t>
      </w:r>
    </w:p>
    <w:p w14:paraId="755E0EFF" w14:textId="77777777" w:rsidR="00622A91" w:rsidRPr="00805336" w:rsidRDefault="00622A91" w:rsidP="00E774B0">
      <w:pPr>
        <w:numPr>
          <w:ilvl w:val="0"/>
          <w:numId w:val="91"/>
        </w:numPr>
        <w:spacing w:line="360" w:lineRule="auto"/>
        <w:jc w:val="both"/>
        <w:rPr>
          <w:rFonts w:ascii="Aptos" w:hAnsi="Aptos" w:cs="Times New Roman"/>
        </w:rPr>
      </w:pPr>
      <w:r w:rsidRPr="00805336">
        <w:rPr>
          <w:rFonts w:ascii="Aptos" w:hAnsi="Aptos" w:cs="Times New Roman"/>
        </w:rPr>
        <w:lastRenderedPageBreak/>
        <w:t>Incorporar de forma expresa el régimen de límites de la Ley 1995 de 2019 (IPC+8 p. p. para actualizados; 50 % para no actualizados) y el límite del 25 % por modificación de tarifas; crear reglas de rezago catastral con metodología de transición y ejemplos de aplicación anual.</w:t>
      </w:r>
    </w:p>
    <w:p w14:paraId="347231DE" w14:textId="77777777" w:rsidR="00622A91" w:rsidRPr="00805336" w:rsidRDefault="00622A91" w:rsidP="00E774B0">
      <w:pPr>
        <w:numPr>
          <w:ilvl w:val="0"/>
          <w:numId w:val="91"/>
        </w:numPr>
        <w:spacing w:line="360" w:lineRule="auto"/>
        <w:jc w:val="both"/>
        <w:rPr>
          <w:rFonts w:ascii="Aptos" w:hAnsi="Aptos" w:cs="Times New Roman"/>
        </w:rPr>
      </w:pPr>
      <w:r w:rsidRPr="00805336">
        <w:rPr>
          <w:rFonts w:ascii="Aptos" w:hAnsi="Aptos" w:cs="Times New Roman"/>
        </w:rPr>
        <w:t>Unificar y depurar el régimen de “prohibido gravamen”, exenciones, exclusiones y tratamientos especiales en un solo protocolo: definir categorías, requisitos documentales, autoridad verificadora, vigencia/renovación, causales de pérdida y no concurrencia de beneficios; revisar la coherencia de los tratamientos al 6×1000 frente a supuestos que en otros artículos se declaran exentos.</w:t>
      </w:r>
    </w:p>
    <w:p w14:paraId="1BEFD469" w14:textId="77777777" w:rsidR="00622A91" w:rsidRPr="00805336" w:rsidRDefault="00622A91" w:rsidP="00E774B0">
      <w:pPr>
        <w:numPr>
          <w:ilvl w:val="0"/>
          <w:numId w:val="91"/>
        </w:numPr>
        <w:spacing w:line="360" w:lineRule="auto"/>
        <w:jc w:val="both"/>
        <w:rPr>
          <w:rFonts w:ascii="Aptos" w:hAnsi="Aptos" w:cs="Times New Roman"/>
        </w:rPr>
      </w:pPr>
      <w:r w:rsidRPr="00805336">
        <w:rPr>
          <w:rFonts w:ascii="Aptos" w:hAnsi="Aptos" w:cs="Times New Roman"/>
        </w:rPr>
        <w:t>Mantener los descuentos por pronto pago/anticipo con calendario único y ficha técnica de impacto fiscal; verificar que su diseño no induzca interpretaciones contables que distorsionen el seguimiento de ingresos.</w:t>
      </w:r>
    </w:p>
    <w:p w14:paraId="5AB493EA" w14:textId="77777777" w:rsidR="00622A91" w:rsidRPr="00805336" w:rsidRDefault="00622A91" w:rsidP="00E774B0">
      <w:pPr>
        <w:numPr>
          <w:ilvl w:val="0"/>
          <w:numId w:val="91"/>
        </w:numPr>
        <w:spacing w:line="360" w:lineRule="auto"/>
        <w:jc w:val="both"/>
        <w:rPr>
          <w:rFonts w:ascii="Aptos" w:hAnsi="Aptos" w:cs="Times New Roman"/>
        </w:rPr>
      </w:pPr>
      <w:r w:rsidRPr="00805336">
        <w:rPr>
          <w:rFonts w:ascii="Aptos" w:hAnsi="Aptos" w:cs="Times New Roman"/>
        </w:rPr>
        <w:t>Ajustar la sobretasa bomberil: si se mantiene sobre avalúo, incorporar reglas de contención y gradualidad frente a variaciones por actualización; alternativamente, migrar a un esquema porcentual sobre el IPU liquidado con controles de conciliación contra facturación y giros.</w:t>
      </w:r>
    </w:p>
    <w:p w14:paraId="5C9B54B1" w14:textId="77777777" w:rsidR="00622A91" w:rsidRDefault="00622A91" w:rsidP="00E774B0">
      <w:pPr>
        <w:numPr>
          <w:ilvl w:val="0"/>
          <w:numId w:val="91"/>
        </w:numPr>
        <w:spacing w:line="360" w:lineRule="auto"/>
        <w:jc w:val="both"/>
        <w:rPr>
          <w:rFonts w:ascii="Aptos" w:hAnsi="Aptos" w:cs="Times New Roman"/>
        </w:rPr>
      </w:pPr>
      <w:r w:rsidRPr="00805336">
        <w:rPr>
          <w:rFonts w:ascii="Aptos" w:hAnsi="Aptos" w:cs="Times New Roman"/>
        </w:rPr>
        <w:t>Consolidar el inventario oficial de zonas de reserva y microcuencas con certificación de la autoridad competente; cuantificar el costo fiscal de las exenciones ambientales y fijar procedimiento de verificación, cómputo de área beneficiada y renovación periódica para garantizar trazabilidad y aplicación uniforme.</w:t>
      </w:r>
    </w:p>
    <w:p w14:paraId="7977EE7D" w14:textId="77777777" w:rsidR="006E5030" w:rsidRDefault="006E5030" w:rsidP="006E5030">
      <w:pPr>
        <w:spacing w:line="360" w:lineRule="auto"/>
        <w:jc w:val="both"/>
        <w:rPr>
          <w:rFonts w:ascii="Aptos" w:hAnsi="Aptos" w:cs="Times New Roman"/>
        </w:rPr>
      </w:pPr>
    </w:p>
    <w:p w14:paraId="2461C769" w14:textId="0F03B296" w:rsidR="006E5030" w:rsidRDefault="006E5030" w:rsidP="006E5030">
      <w:pPr>
        <w:pStyle w:val="Title"/>
      </w:pPr>
      <w:r>
        <w:t>Santa Rosa de Osos</w:t>
      </w:r>
    </w:p>
    <w:p w14:paraId="5A7CBEB5" w14:textId="77777777" w:rsidR="006E5030" w:rsidRPr="004E36A0" w:rsidRDefault="006E5030" w:rsidP="006E5030">
      <w:pPr>
        <w:spacing w:line="360" w:lineRule="auto"/>
        <w:rPr>
          <w:rFonts w:ascii="Aptos" w:hAnsi="Aptos" w:cs="Times New Roman"/>
        </w:rPr>
      </w:pPr>
      <w:r w:rsidRPr="004E36A0">
        <w:rPr>
          <w:rFonts w:ascii="Aptos" w:hAnsi="Aptos" w:cs="Times New Roman"/>
        </w:rPr>
        <w:t>El estado actual de su normatividad tributaria se establece en el Acuerdo 016 de 2020.</w:t>
      </w:r>
    </w:p>
    <w:p w14:paraId="7EACFD31" w14:textId="77777777" w:rsidR="006E5030" w:rsidRPr="004E36A0" w:rsidRDefault="006E5030" w:rsidP="006E5030">
      <w:pPr>
        <w:pStyle w:val="Subtitle"/>
      </w:pPr>
      <w:r w:rsidRPr="004E36A0">
        <w:t>Hallazgos</w:t>
      </w:r>
    </w:p>
    <w:p w14:paraId="4D7A4007"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65F736B7"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lastRenderedPageBreak/>
        <w:t>Se desarrollan los elementos del IPU y se regulan destinaciones empleando categorías propias (p. ej., Unidad Agrícola Familiar – UAF) sin aclarar su correspondencia con la clasificación catastral vigente; ello abre vacíos de mapeo normativo entre la matriz tarifaria y la base catastral operativa.</w:t>
      </w:r>
    </w:p>
    <w:p w14:paraId="57FAF314"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La matriz tarifaria fija tarifas planas entre 5×1000 y 16×1000 sin rangos de avalúo, lo que debilita la diferenciación y progresividad del impuesto y puede generar impactos desproporcionados entre predios de muy distinto valor.</w:t>
      </w:r>
    </w:p>
    <w:p w14:paraId="514C35FC"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Coexisten referencias imprecisas a “1×1000 de la tarifa autorizada” y a una “sobretasa del 1% sobre el IPU para el Fondo de Gestión del Riesgo”. La redacción mezcla milaje y porcentaje, no delimita base ni hecho generador, y confunde si se trata de destinación del recaudo o de un gravamen adicional, con riesgo de doble regulación y de desbordes frente al IPU.</w:t>
      </w:r>
    </w:p>
    <w:p w14:paraId="73BFD7B7"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Se prevé aplicar la tarifa más alta cuando un predio tenga usos no autorizados por el PBOT, trasladando a la estructura tarifaria correctivos urbanísticos y desnaturalizando el IPU.</w:t>
      </w:r>
    </w:p>
    <w:p w14:paraId="21C37926"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La determinación oficial vía factura está prevista, pero faltan precisiones sobre notificación y contenido mínimo para conferir mérito ejecutivo de manera incuestionable.</w:t>
      </w:r>
    </w:p>
    <w:p w14:paraId="630B6F69"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Exenciones y beneficios: se mezclan prohibiciones legales con exenciones municipales y beneficios a entidades culturales o sin ánimo de lucro, usando expresiones como “condonación”, sin reglas completas de otorgamiento, control, duración y pérdida del beneficio, lo que puede afectar seguridad jurídica y control fiscal.</w:t>
      </w:r>
    </w:p>
    <w:p w14:paraId="48BDE95C" w14:textId="77777777" w:rsidR="006E5030" w:rsidRPr="004E36A0" w:rsidRDefault="006E5030" w:rsidP="00E774B0">
      <w:pPr>
        <w:numPr>
          <w:ilvl w:val="0"/>
          <w:numId w:val="92"/>
        </w:numPr>
        <w:spacing w:line="240" w:lineRule="auto"/>
        <w:jc w:val="both"/>
        <w:rPr>
          <w:rFonts w:ascii="Aptos" w:hAnsi="Aptos" w:cs="Times New Roman"/>
        </w:rPr>
      </w:pPr>
      <w:r w:rsidRPr="004E36A0">
        <w:rPr>
          <w:rFonts w:ascii="Aptos" w:hAnsi="Aptos" w:cs="Times New Roman"/>
        </w:rPr>
        <w:t>Se incluyen incentivos para actividades agropecuarias/forestales y conservación de fauna y flora vinculados a suelos de producción de alimentos y protección ambiental, no se definen con precisión la extensión mínima protegida, la metodología de verificación, adicionalmente, se conceden beneficios sobre áreas ambientalmente sensibles (retiros de quebradas, zonas hídricas y de alto riesgo). Pero carece de reglas operativas, esto dificulta la gestión de incentivos de conservación y puede producir tratamientos dispares de suelos de protección o de función alimentaria.</w:t>
      </w:r>
    </w:p>
    <w:p w14:paraId="38AE3C93" w14:textId="77777777" w:rsidR="006E5030" w:rsidRPr="004E36A0" w:rsidRDefault="006E5030" w:rsidP="006E5030">
      <w:pPr>
        <w:pStyle w:val="Subtitle"/>
      </w:pPr>
      <w:r w:rsidRPr="004E36A0">
        <w:t>Recomendaciones</w:t>
      </w:r>
    </w:p>
    <w:p w14:paraId="0F569831"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819398A"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Aclarar la correspondencia entre cada destinación de la matriz (incluida UAF) y la clasificación catastral vigente; incorporar notas de alcance para eliminar vacíos de mapeo con la base catastral.</w:t>
      </w:r>
    </w:p>
    <w:p w14:paraId="4AC11D47"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Rediseñar la matriz tarifaria introduciendo rangos por avalúo que aseguren diferenciación y progresividad, evitando tarifas planas que equiparan situaciones desiguales.</w:t>
      </w:r>
    </w:p>
    <w:p w14:paraId="6D8D04D5"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lastRenderedPageBreak/>
        <w:t>Unificar y precisar el tratamiento del “1×1000” y del “1%”: si la intención es destinar un porcentaje del recaudo del IPU a finalidades específicas (p. ej., Gestión del Riesgo o Deportes), consígnelo como regla de destinación del recaudo, sin crear un gravamen adicional; defina base, modo de cálculo, flujo y giro para prevenir doble contabilización.</w:t>
      </w:r>
    </w:p>
    <w:p w14:paraId="55FF49A0"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Eliminar la regla que aplica la tarifa más alta por usos no autorizados; ya que puede exceder la naturaleza del IPU.</w:t>
      </w:r>
    </w:p>
    <w:p w14:paraId="3DB86EB2"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Fortalecer la determinación vía factura: detallar medios de notificación, constancias y contenido mínimo para mérito ejecutivo; explicitar el recurso de reconsideración y su trámite.</w:t>
      </w:r>
    </w:p>
    <w:p w14:paraId="677B67E5"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Ordenar exenciones y beneficios: separar prohibiciones legales de exenciones municipales; clarificar a que se refiere con “condonación”. Definir requisitos Para acceder a esto beneficios, la duración y mecanismos de control</w:t>
      </w:r>
    </w:p>
    <w:p w14:paraId="044DB61B" w14:textId="77777777" w:rsidR="006E5030" w:rsidRPr="004E36A0" w:rsidRDefault="006E5030" w:rsidP="00E774B0">
      <w:pPr>
        <w:numPr>
          <w:ilvl w:val="0"/>
          <w:numId w:val="93"/>
        </w:numPr>
        <w:spacing w:line="240" w:lineRule="auto"/>
        <w:jc w:val="both"/>
        <w:rPr>
          <w:rFonts w:ascii="Aptos" w:hAnsi="Aptos" w:cs="Times New Roman"/>
        </w:rPr>
      </w:pPr>
      <w:r w:rsidRPr="004E36A0">
        <w:rPr>
          <w:rFonts w:ascii="Aptos" w:hAnsi="Aptos" w:cs="Times New Roman"/>
        </w:rPr>
        <w:t>Ambiental/uso del suelo: parametrizar los incentivos ligados a suelos de producción de alimentos y conservación; precisar el tratamiento de retiros de quebradas, zonas hídricas y alto riesgo en la liquidación para así asegurar la aplicación homogénea de los beneficios.</w:t>
      </w:r>
    </w:p>
    <w:p w14:paraId="344FCB3A" w14:textId="77777777" w:rsidR="006E5030" w:rsidRDefault="006E5030" w:rsidP="00E774B0">
      <w:pPr>
        <w:numPr>
          <w:ilvl w:val="0"/>
          <w:numId w:val="93"/>
        </w:numPr>
        <w:spacing w:line="240" w:lineRule="auto"/>
        <w:jc w:val="both"/>
        <w:rPr>
          <w:rFonts w:ascii="Aptos" w:hAnsi="Aptos" w:cs="Times New Roman"/>
        </w:rPr>
      </w:pPr>
      <w:r w:rsidRPr="004E36A0">
        <w:rPr>
          <w:rFonts w:ascii="Aptos" w:hAnsi="Aptos" w:cs="Times New Roman"/>
        </w:rPr>
        <w:t>Indicar de forma expresa la adopción o no de sobretasa bomberil y de alumbrado público; si se adoptan, definir hecho generador, base, tarifa y límites, para impedir interpretaciones que desborden el IPU.</w:t>
      </w:r>
    </w:p>
    <w:p w14:paraId="230FEB11" w14:textId="77777777" w:rsidR="00390E19" w:rsidRDefault="00390E19" w:rsidP="00390E19">
      <w:pPr>
        <w:spacing w:line="240" w:lineRule="auto"/>
        <w:jc w:val="both"/>
        <w:rPr>
          <w:rFonts w:ascii="Aptos" w:hAnsi="Aptos" w:cs="Times New Roman"/>
        </w:rPr>
      </w:pPr>
    </w:p>
    <w:p w14:paraId="4FF6FF1D" w14:textId="13CC579E" w:rsidR="00390E19" w:rsidRDefault="00390E19" w:rsidP="00390E19">
      <w:pPr>
        <w:pStyle w:val="Title"/>
      </w:pPr>
      <w:r>
        <w:t>Puerto Berrio</w:t>
      </w:r>
    </w:p>
    <w:p w14:paraId="265D916B" w14:textId="77777777" w:rsidR="00390E19" w:rsidRPr="00596DA3" w:rsidRDefault="00390E19" w:rsidP="00390E19">
      <w:pPr>
        <w:spacing w:line="360" w:lineRule="auto"/>
        <w:rPr>
          <w:rFonts w:ascii="Aptos" w:hAnsi="Aptos" w:cs="Times New Roman"/>
        </w:rPr>
      </w:pPr>
      <w:r w:rsidRPr="00596DA3">
        <w:rPr>
          <w:rFonts w:ascii="Aptos" w:hAnsi="Aptos" w:cs="Times New Roman"/>
        </w:rPr>
        <w:t>El estado actual de su normatividad tributaria se establece en el Acuerdo 23 de 2021.</w:t>
      </w:r>
    </w:p>
    <w:p w14:paraId="6EA086A4" w14:textId="77777777" w:rsidR="00390E19" w:rsidRPr="00596DA3" w:rsidRDefault="00390E19" w:rsidP="00390E19">
      <w:pPr>
        <w:pStyle w:val="Subtitle"/>
      </w:pPr>
      <w:r w:rsidRPr="00596DA3">
        <w:t>Hallazgos</w:t>
      </w:r>
    </w:p>
    <w:p w14:paraId="1F5A3A71"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6380B413"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Elementos y estructura del IPU: se consagran autorización legal, naturaleza real, elementos del tributo y matriz por destinos económicos; el rango tarifario va de 3,2 × 1.000 (mínima) a 20 × 1.000 (máxima). Se destaca un trato preferente para predios habitacionales estratos 1 y 2 cuyo avalúo no supere 3.380 UVT; es necesario precisar la operatividad (rango UVT, prueba del estrato y vigencia) para evitar controversias de acceso y permanencia en el beneficio.</w:t>
      </w:r>
    </w:p>
    <w:p w14:paraId="5B89317D"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Límites al impuesto: se indica la adopción de límites conforme a la Ley 1995 de 2019; no se regula la figura de rezago catastral, lo que deja sin marco la transición cuando existan actualizaciones por etapas o brechas de formación y puede producir variaciones abruptas entre vigencias.</w:t>
      </w:r>
    </w:p>
    <w:p w14:paraId="393C7A87"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lastRenderedPageBreak/>
        <w:t>Sobretasa ambiental: se fija 15 % sobre el total del recaudo del IPU con destino a la autoridad ambiental. La regla es coherente en cuanto a base sobre recaudo; conviene consolidar el procedimiento de giro y conciliación con el IPU (periodicidad, soportes y control interno) para asegurar trazabilidad.</w:t>
      </w:r>
    </w:p>
    <w:p w14:paraId="60355905"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Alumbrado público: se crea una sobretasa de 1 × 1.000. Debe definirse con precisión su hecho generador, base y metodología de cobro, así como su articulación con procesos de actualización o rezago, para que las transiciones tarifarias no generen incrementos desproporcionados ni conflictos de competencia con el régimen técnico del servicio.</w:t>
      </w:r>
    </w:p>
    <w:p w14:paraId="79A4F5B2"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Sobretasa bomberil: se circunscribe al IPU y no al avalúo catastral; en esa medida, el límite del IPU impacta también la sobretasa. Se requiere claridad normativa sobre base, hecho generador, tarifa y orden de aplicación frente a los límites del IPU para evitar subrecaudos o interpretaciones extensivas.</w:t>
      </w:r>
    </w:p>
    <w:p w14:paraId="4872A88C"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 xml:space="preserve">Exenciones y tratamientos especiales se incluyen, entre otros, monumentos nacionales sin ánimo de lucro, delegaciones extranjeras, culto y educación de entidades religiosas, cuerpo de bomberos y un tratamiento especial al 3 × 1.000 por hasta 7 años para ciertas destinaciones (sindicatos, JAC, inmuebles educativos sin ánimo de lucro, seguridad ciudadana). </w:t>
      </w:r>
    </w:p>
    <w:p w14:paraId="71B8D880" w14:textId="77777777" w:rsidR="00390E19" w:rsidRPr="00596DA3" w:rsidRDefault="00390E19" w:rsidP="00390E19">
      <w:pPr>
        <w:pStyle w:val="ListParagraph"/>
        <w:rPr>
          <w:rFonts w:ascii="Aptos" w:hAnsi="Aptos" w:cs="Times New Roman"/>
        </w:rPr>
      </w:pPr>
    </w:p>
    <w:p w14:paraId="5B5697F1"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 xml:space="preserve">Se prevé exención para inmuebles de la autoridad ambiental destinados a conservación (hoyas, laderas, escarpas, conducción de aguas, embalses, colectores, tanques y plantas de tratamiento) y para áreas de conservación de aguas, fauna y flora reglamentadas por el Concejo, con desenglobe y certificación de catastro. </w:t>
      </w:r>
    </w:p>
    <w:p w14:paraId="240FD28B" w14:textId="77777777" w:rsidR="00390E19" w:rsidRPr="00596DA3" w:rsidRDefault="00390E19" w:rsidP="00390E19">
      <w:pPr>
        <w:pStyle w:val="ListParagraph"/>
        <w:rPr>
          <w:rFonts w:ascii="Aptos" w:hAnsi="Aptos" w:cs="Times New Roman"/>
          <w:b/>
          <w:bCs/>
        </w:rPr>
      </w:pPr>
    </w:p>
    <w:p w14:paraId="0E0CD7BF" w14:textId="77777777" w:rsidR="00390E19" w:rsidRPr="00390E19" w:rsidRDefault="00390E19" w:rsidP="00390E19">
      <w:pPr>
        <w:pStyle w:val="Subtitle"/>
      </w:pPr>
      <w:r w:rsidRPr="00390E19">
        <w:t>Recomendaciones</w:t>
      </w:r>
    </w:p>
    <w:p w14:paraId="1DBD652C"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05DF17F6" w14:textId="77777777" w:rsidR="00390E19" w:rsidRPr="00596DA3" w:rsidRDefault="00390E19" w:rsidP="00390E19">
      <w:pPr>
        <w:pStyle w:val="ListParagraph"/>
        <w:rPr>
          <w:rFonts w:ascii="Aptos" w:hAnsi="Aptos" w:cs="Times New Roman"/>
        </w:rPr>
      </w:pPr>
    </w:p>
    <w:p w14:paraId="5AA6FD13"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w:t>
      </w:r>
    </w:p>
    <w:p w14:paraId="5347B165" w14:textId="77777777" w:rsidR="00390E19" w:rsidRPr="00596DA3" w:rsidRDefault="00390E19" w:rsidP="00390E19">
      <w:pPr>
        <w:spacing w:line="240" w:lineRule="auto"/>
        <w:jc w:val="both"/>
        <w:rPr>
          <w:rFonts w:ascii="Aptos" w:hAnsi="Aptos" w:cs="Times New Roman"/>
        </w:rPr>
      </w:pPr>
    </w:p>
    <w:p w14:paraId="006D5453"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Precisar la operativa del beneficio habitacional estratos 1 y 2 ≤ 3.380 UVT: documentos habilitantes, verificación del estrato, consistencia con el avalúo y vigencia anual.</w:t>
      </w:r>
    </w:p>
    <w:p w14:paraId="7D48A574" w14:textId="77777777" w:rsidR="00390E19" w:rsidRPr="00596DA3" w:rsidRDefault="00390E19" w:rsidP="00390E19">
      <w:pPr>
        <w:spacing w:line="240" w:lineRule="auto"/>
        <w:jc w:val="both"/>
        <w:rPr>
          <w:rFonts w:ascii="Aptos" w:hAnsi="Aptos" w:cs="Times New Roman"/>
        </w:rPr>
      </w:pPr>
    </w:p>
    <w:p w14:paraId="670040E9"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Alumbrado público: definir hecho generador, base y tarifa con método de cálculo claro; establecer límites de transición cuando cambien avalúos o tarifas, y separar contablemente su recaudo del IPU con instructivo operativo.</w:t>
      </w:r>
    </w:p>
    <w:p w14:paraId="0FC713EC" w14:textId="77777777" w:rsidR="00390E19" w:rsidRPr="00596DA3" w:rsidRDefault="00390E19" w:rsidP="00390E19">
      <w:pPr>
        <w:spacing w:line="240" w:lineRule="auto"/>
        <w:jc w:val="both"/>
        <w:rPr>
          <w:rFonts w:ascii="Aptos" w:hAnsi="Aptos" w:cs="Times New Roman"/>
        </w:rPr>
      </w:pPr>
    </w:p>
    <w:p w14:paraId="63540013" w14:textId="77777777" w:rsidR="00390E19" w:rsidRPr="00596DA3" w:rsidRDefault="00390E19" w:rsidP="00E774B0">
      <w:pPr>
        <w:pStyle w:val="ListParagraph"/>
        <w:widowControl w:val="0"/>
        <w:numPr>
          <w:ilvl w:val="0"/>
          <w:numId w:val="94"/>
        </w:numPr>
        <w:spacing w:after="0" w:line="240" w:lineRule="auto"/>
        <w:contextualSpacing w:val="0"/>
        <w:jc w:val="both"/>
        <w:rPr>
          <w:rFonts w:ascii="Aptos" w:hAnsi="Aptos" w:cs="Times New Roman"/>
        </w:rPr>
      </w:pPr>
      <w:r w:rsidRPr="00596DA3">
        <w:rPr>
          <w:rFonts w:ascii="Aptos" w:hAnsi="Aptos" w:cs="Times New Roman"/>
        </w:rPr>
        <w:t>Sobretasa bomberil: fijar reglas explícitas de interacción con los límites del IPU, para evitar cobros desbordados en la facturación.</w:t>
      </w:r>
    </w:p>
    <w:p w14:paraId="31D72971" w14:textId="77777777" w:rsidR="00390E19" w:rsidRDefault="00390E19" w:rsidP="00390E19"/>
    <w:p w14:paraId="134892A3" w14:textId="40CEC0D6" w:rsidR="006F66BC" w:rsidRDefault="006F66BC" w:rsidP="006F66BC">
      <w:pPr>
        <w:pStyle w:val="Title"/>
      </w:pPr>
      <w:r>
        <w:lastRenderedPageBreak/>
        <w:t>Venecia</w:t>
      </w:r>
    </w:p>
    <w:p w14:paraId="4C66F0F0" w14:textId="77777777" w:rsidR="006F66BC" w:rsidRDefault="006F66BC" w:rsidP="006F66BC">
      <w:pPr>
        <w:rPr>
          <w:rFonts w:ascii="Aptos" w:hAnsi="Aptos" w:cs="Times New Roman"/>
        </w:rPr>
      </w:pPr>
      <w:r w:rsidRPr="00AA77FA">
        <w:rPr>
          <w:rFonts w:ascii="Aptos" w:hAnsi="Aptos" w:cs="Times New Roman"/>
        </w:rPr>
        <w:t>El estado actual de su normatividad tributaria se establece en el Acuerdo 31 de 2020.</w:t>
      </w:r>
    </w:p>
    <w:p w14:paraId="2435FCAF" w14:textId="77777777" w:rsidR="006F66BC" w:rsidRPr="00AA77FA" w:rsidRDefault="006F66BC" w:rsidP="006F66BC">
      <w:pPr>
        <w:pStyle w:val="Subtitle"/>
      </w:pPr>
      <w:r w:rsidRPr="00AA77FA">
        <w:t>Hallazgos</w:t>
      </w:r>
    </w:p>
    <w:p w14:paraId="462B82B7"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E4288B7" w14:textId="77777777" w:rsidR="006F66BC" w:rsidRPr="00AA77FA" w:rsidRDefault="006F66BC" w:rsidP="006F66BC">
      <w:pPr>
        <w:pStyle w:val="ListParagraph"/>
        <w:rPr>
          <w:rFonts w:ascii="Aptos" w:hAnsi="Aptos" w:cs="Times New Roman"/>
        </w:rPr>
      </w:pPr>
    </w:p>
    <w:p w14:paraId="29838CFA"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Se consagran autorización legal, carácter real del impuesto, definición de avalúo y elementos del tributo a partir del artículo 13. La matriz tarifaria combina destinos económicos y rangos de avalúo, con tarifas entre 5×1.000 y 25×1.000; requiere actualización integral para asegurar coherencia entre destino, rango y milaje aplicable.</w:t>
      </w:r>
    </w:p>
    <w:p w14:paraId="36C42B03" w14:textId="77777777" w:rsidR="006F66BC" w:rsidRPr="00AA77FA" w:rsidRDefault="006F66BC" w:rsidP="006F66BC">
      <w:pPr>
        <w:pStyle w:val="ListParagraph"/>
        <w:rPr>
          <w:rFonts w:ascii="Aptos" w:hAnsi="Aptos" w:cs="Times New Roman"/>
        </w:rPr>
      </w:pPr>
    </w:p>
    <w:p w14:paraId="1EB2E3EA"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La referencia operativa a la Resolución 070 de 2011 debe sustituirse por el marco técnico vigente de catastro multipropósito (Resolución 1040 de 2023), incluidos procedimientos de aprobación/verificación del autoavalúo, manejo de mutaciones y clasificaciones.</w:t>
      </w:r>
    </w:p>
    <w:p w14:paraId="4FDE48F8" w14:textId="77777777" w:rsidR="006F66BC" w:rsidRPr="00AA77FA" w:rsidRDefault="006F66BC" w:rsidP="006F66BC">
      <w:pPr>
        <w:rPr>
          <w:rFonts w:ascii="Aptos" w:hAnsi="Aptos" w:cs="Times New Roman"/>
        </w:rPr>
      </w:pPr>
    </w:p>
    <w:p w14:paraId="1DA23E71"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La regla según la cual, si un predio se divide entre perímetro urbano y rural “se inscribirá como urbano” según la mayor extensión, puede conducir a liquidaciones que desconozcan tratamientos diferenciados. En predios con áreas en ambos perímetros, lo técnicamente deseable es liquidar por componente o aplicar criterio de predominio con regla clara de usos mixtos y distribución de áreas certificada.</w:t>
      </w:r>
      <w:r w:rsidRPr="00AA77FA">
        <w:rPr>
          <w:rFonts w:ascii="Aptos" w:hAnsi="Aptos" w:cs="Times New Roman"/>
        </w:rPr>
        <w:br/>
      </w:r>
    </w:p>
    <w:p w14:paraId="7442418D"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Se prevé una tarifa más alta como “sanción” para edificaciones levantadas por fuera de los destinos del POT. La imposición de un milaje punitivo no se ajusta a la técnica del IPU; las consecuencias por infracciones urbanísticas deben tramitarse en la jurisdicción y régimen sancionatorio urbanístico, no por vía de tarifa predial.</w:t>
      </w:r>
      <w:r w:rsidRPr="00AA77FA">
        <w:rPr>
          <w:rFonts w:ascii="Aptos" w:hAnsi="Aptos" w:cs="Times New Roman"/>
        </w:rPr>
        <w:br/>
      </w:r>
    </w:p>
    <w:p w14:paraId="2CD9A985"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Se regulan “compensaciones” por áreas de retiro obligatorio de vías públicas (mediciones de 20 m desde eje de calzada exterior y 30 m a cada lado). Debe verificarse si esta disposición se aplica hoy, cómo se acredita la afectación y cuál es su efecto fiscal (p. ej., exclusión, exención, descuento proporcional o simple anotación catastral) para evitar tratamientos discrecionales.</w:t>
      </w:r>
    </w:p>
    <w:p w14:paraId="3549315A" w14:textId="77777777" w:rsidR="006F66BC" w:rsidRPr="00AA77FA" w:rsidRDefault="006F66BC" w:rsidP="006F66BC">
      <w:pPr>
        <w:pStyle w:val="ListParagraph"/>
        <w:rPr>
          <w:rFonts w:ascii="Aptos" w:hAnsi="Aptos" w:cs="Times New Roman"/>
        </w:rPr>
      </w:pPr>
    </w:p>
    <w:p w14:paraId="53F721F6"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 xml:space="preserve">Se listan inmuebles excluidos/prohibidos de gravamen junto con exenciones (iglesias, bienes públicos y de uso público, monumentos, JAC, comandos de policía, Defensa Civil, Bomberos, bienes fiscales, escuelas, centros de salud, sedes administrativas; además, áreas de conservación y predios de CAR). La mezcla de exclusión y exención sin criterios operativos unívocos genera ambigüedad sobre prueba, vigencia y prelación cuando </w:t>
      </w:r>
      <w:r w:rsidRPr="00AA77FA">
        <w:rPr>
          <w:rFonts w:ascii="Aptos" w:hAnsi="Aptos" w:cs="Times New Roman"/>
        </w:rPr>
        <w:lastRenderedPageBreak/>
        <w:t>concurren varios alivios.</w:t>
      </w:r>
    </w:p>
    <w:p w14:paraId="4ADEB328" w14:textId="77777777" w:rsidR="006F66BC" w:rsidRPr="00AA77FA" w:rsidRDefault="006F66BC" w:rsidP="006F66BC">
      <w:pPr>
        <w:pStyle w:val="ListParagraph"/>
        <w:rPr>
          <w:rFonts w:ascii="Aptos" w:hAnsi="Aptos" w:cs="Times New Roman"/>
        </w:rPr>
      </w:pPr>
    </w:p>
    <w:p w14:paraId="5C8BE8BC"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Determinación oficial vía factura con delegación al Alcalde para su reglamentación; pago trimestral y descuento por pronto pago del 10 % dentro del primer trimestre. Conviene precisar el contenido mínimo de la factura, la forma de notificación (física/electrónica) y los recursos, para conferir pleno mérito ejecutivo sin litigiosidad.</w:t>
      </w:r>
    </w:p>
    <w:p w14:paraId="7E6C6104" w14:textId="77777777" w:rsidR="006F66BC" w:rsidRPr="00AA77FA" w:rsidRDefault="006F66BC" w:rsidP="006F66BC">
      <w:pPr>
        <w:pStyle w:val="ListParagraph"/>
        <w:rPr>
          <w:rFonts w:ascii="Aptos" w:hAnsi="Aptos" w:cs="Times New Roman"/>
        </w:rPr>
      </w:pPr>
    </w:p>
    <w:p w14:paraId="1ED2C5CD"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Límites del impuesto conforme a la Ley 1995 de 2019; no se regulan límites por rezago catastral ni una transición por etapas, lo que puede causar variaciones abruptas entre vigencias y decisiones heterogéneas de aplicación.</w:t>
      </w:r>
    </w:p>
    <w:p w14:paraId="16FAF9CE" w14:textId="77777777" w:rsidR="006F66BC" w:rsidRPr="00AA77FA" w:rsidRDefault="006F66BC" w:rsidP="006F66BC">
      <w:pPr>
        <w:pStyle w:val="ListParagraph"/>
        <w:rPr>
          <w:rFonts w:ascii="Aptos" w:hAnsi="Aptos" w:cs="Times New Roman"/>
        </w:rPr>
      </w:pPr>
    </w:p>
    <w:p w14:paraId="354E0D62"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Se reconoce tratamiento especial de 5×1.000 para ciertos predios (entidades sindicales y JAC, ONG no explotadas comercialmente, conservación histórica/artística/arquitectónica, educación sin ánimo de lucro, seguridad y orden público). Deben precisarse requisitos documentales, autoridad certificadora, vigencia, pérdida del beneficio y control posterior.</w:t>
      </w:r>
    </w:p>
    <w:p w14:paraId="0E642F43" w14:textId="77777777" w:rsidR="006F66BC" w:rsidRPr="00AA77FA" w:rsidRDefault="006F66BC" w:rsidP="006F66BC">
      <w:pPr>
        <w:pStyle w:val="ListParagraph"/>
        <w:rPr>
          <w:rFonts w:ascii="Aptos" w:hAnsi="Aptos" w:cs="Times New Roman"/>
        </w:rPr>
      </w:pPr>
    </w:p>
    <w:p w14:paraId="3475DBD5" w14:textId="77777777" w:rsidR="006F66BC" w:rsidRPr="00B429CF"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La sobretasa bomberil se ata al ingreso del IPU (y no al avalúo); al estar vinculada al IPU, su variación queda afectada por los límites del IPU y requiere reglas explícitas de orden de cálculo y giros.</w:t>
      </w:r>
      <w:r w:rsidRPr="00AA77FA">
        <w:rPr>
          <w:rFonts w:ascii="Aptos" w:hAnsi="Aptos" w:cs="Times New Roman"/>
        </w:rPr>
        <w:br/>
      </w:r>
    </w:p>
    <w:p w14:paraId="287F4097" w14:textId="77777777" w:rsidR="006F66BC" w:rsidRPr="00AA77FA" w:rsidRDefault="006F66BC" w:rsidP="00E774B0">
      <w:pPr>
        <w:pStyle w:val="ListParagraph"/>
        <w:widowControl w:val="0"/>
        <w:numPr>
          <w:ilvl w:val="0"/>
          <w:numId w:val="95"/>
        </w:numPr>
        <w:spacing w:after="0" w:line="240" w:lineRule="auto"/>
        <w:contextualSpacing w:val="0"/>
        <w:jc w:val="both"/>
        <w:rPr>
          <w:rFonts w:ascii="Aptos" w:hAnsi="Aptos" w:cs="Times New Roman"/>
        </w:rPr>
      </w:pPr>
      <w:r w:rsidRPr="00AA77FA">
        <w:rPr>
          <w:rFonts w:ascii="Aptos" w:hAnsi="Aptos" w:cs="Times New Roman"/>
        </w:rPr>
        <w:t>Alumbrado público: se fija una sobretasa “sobre el avalúo catastral”.</w:t>
      </w:r>
    </w:p>
    <w:p w14:paraId="34DD9BE6" w14:textId="77777777" w:rsidR="006F66BC" w:rsidRPr="00AA77FA" w:rsidRDefault="006F66BC" w:rsidP="006F66BC">
      <w:pPr>
        <w:pStyle w:val="ListParagraph"/>
        <w:rPr>
          <w:rFonts w:ascii="Aptos" w:hAnsi="Aptos" w:cs="Times New Roman"/>
        </w:rPr>
      </w:pPr>
    </w:p>
    <w:p w14:paraId="34B2A57D" w14:textId="77777777" w:rsidR="006F66BC" w:rsidRPr="00AA77FA" w:rsidRDefault="006F66BC" w:rsidP="006F66BC">
      <w:pPr>
        <w:pStyle w:val="Subtitle"/>
      </w:pPr>
      <w:r w:rsidRPr="00AA77FA">
        <w:t>Recomendaciones</w:t>
      </w:r>
    </w:p>
    <w:p w14:paraId="44838B92"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58E2DBE" w14:textId="77777777" w:rsidR="006F66BC" w:rsidRPr="00AA77FA" w:rsidRDefault="006F66BC" w:rsidP="006F66BC">
      <w:pPr>
        <w:pStyle w:val="ListParagraph"/>
        <w:rPr>
          <w:rFonts w:ascii="Aptos" w:hAnsi="Aptos" w:cs="Times New Roman"/>
        </w:rPr>
      </w:pPr>
    </w:p>
    <w:p w14:paraId="3A7D935D"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Reestructurar la matriz tarifaria para reflejar con precisión el destino y, cuando proceda, los rangos de avalúo.</w:t>
      </w:r>
    </w:p>
    <w:p w14:paraId="7E8B193E" w14:textId="77777777" w:rsidR="006F66BC" w:rsidRPr="00AA77FA" w:rsidRDefault="006F66BC" w:rsidP="006F66BC">
      <w:pPr>
        <w:pStyle w:val="ListParagraph"/>
        <w:rPr>
          <w:rFonts w:ascii="Aptos" w:hAnsi="Aptos" w:cs="Times New Roman"/>
        </w:rPr>
      </w:pPr>
    </w:p>
    <w:p w14:paraId="39546426"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Sustituir remisiones a la Resolución 070 de 2011 por la Resolución 1040 de 2023; ordenar procedimientos de autoavalúo, mutaciones, aprobación y verificación, y publicar instructivos operativos.</w:t>
      </w:r>
    </w:p>
    <w:p w14:paraId="7592CC9C" w14:textId="77777777" w:rsidR="006F66BC" w:rsidRPr="00AA77FA" w:rsidRDefault="006F66BC" w:rsidP="006F66BC">
      <w:pPr>
        <w:pStyle w:val="ListParagraph"/>
        <w:rPr>
          <w:rFonts w:ascii="Aptos" w:hAnsi="Aptos" w:cs="Times New Roman"/>
        </w:rPr>
      </w:pPr>
    </w:p>
    <w:p w14:paraId="1BC06F77"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Derogar la “sanción por tarifa” para edificaciones en contravención urbanística y canalizar las infracciones al régimen sancionatorio urbanístico; conservar en el IPU únicamente tarifas técnico-fiscales.</w:t>
      </w:r>
    </w:p>
    <w:p w14:paraId="4080E632" w14:textId="77777777" w:rsidR="006F66BC" w:rsidRPr="00AA77FA" w:rsidRDefault="006F66BC" w:rsidP="006F66BC">
      <w:pPr>
        <w:pStyle w:val="ListParagraph"/>
        <w:rPr>
          <w:rFonts w:ascii="Aptos" w:hAnsi="Aptos" w:cs="Times New Roman"/>
        </w:rPr>
      </w:pPr>
    </w:p>
    <w:p w14:paraId="2C0BEE52"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Definir con claridad el tratamiento de áreas de retiro y afectaciones viales: naturaleza del alivio e impacto fiscal de la adopción de la medida.</w:t>
      </w:r>
    </w:p>
    <w:p w14:paraId="60C297AE" w14:textId="77777777" w:rsidR="006F66BC" w:rsidRPr="00AA77FA" w:rsidRDefault="006F66BC" w:rsidP="006F66BC">
      <w:pPr>
        <w:pStyle w:val="ListParagraph"/>
        <w:rPr>
          <w:rFonts w:ascii="Aptos" w:hAnsi="Aptos" w:cs="Times New Roman"/>
        </w:rPr>
      </w:pPr>
    </w:p>
    <w:p w14:paraId="2441CA86"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lastRenderedPageBreak/>
        <w:t>Reorganizar las exclusiones y exenciones, su procedimiento y requisitos de acceso.</w:t>
      </w:r>
    </w:p>
    <w:p w14:paraId="0B034821" w14:textId="77777777" w:rsidR="006F66BC" w:rsidRPr="00AA77FA" w:rsidRDefault="006F66BC" w:rsidP="006F66BC">
      <w:pPr>
        <w:pStyle w:val="ListParagraph"/>
        <w:rPr>
          <w:rFonts w:ascii="Aptos" w:hAnsi="Aptos" w:cs="Times New Roman"/>
        </w:rPr>
      </w:pPr>
    </w:p>
    <w:p w14:paraId="17F2DE7A"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Precisar la determinación oficial vía factura: contenido mínimo, mecanismos de notificación (incluida electrónica) y recursos; publicar calendario tributario con las ventanas de pronto pago y ejemplos de liquidación.</w:t>
      </w:r>
    </w:p>
    <w:p w14:paraId="5B4DA28B" w14:textId="77777777" w:rsidR="006F66BC" w:rsidRPr="00AA77FA" w:rsidRDefault="006F66BC" w:rsidP="006F66BC">
      <w:pPr>
        <w:pStyle w:val="ListParagraph"/>
        <w:rPr>
          <w:rFonts w:ascii="Aptos" w:hAnsi="Aptos" w:cs="Times New Roman"/>
        </w:rPr>
      </w:pPr>
    </w:p>
    <w:p w14:paraId="4C619F7D"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 xml:space="preserve">Incorporar reglas de rezago catastral y transición, frente a los límites de la Ley 1995 de 2019 </w:t>
      </w:r>
    </w:p>
    <w:p w14:paraId="583054F4" w14:textId="77777777" w:rsidR="006F66BC" w:rsidRPr="00AA77FA" w:rsidRDefault="006F66BC" w:rsidP="006F66BC">
      <w:pPr>
        <w:rPr>
          <w:rFonts w:ascii="Aptos" w:hAnsi="Aptos" w:cs="Times New Roman"/>
        </w:rPr>
      </w:pPr>
    </w:p>
    <w:p w14:paraId="5137E69D"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En la sobretasa bomberil, explicitar su base, orden de cálculo respecto del IPU y cronograma de giros con conciliaciones periódicas; si se mantiene atada al IPU, documentar su interacción con los límites del IPU.</w:t>
      </w:r>
    </w:p>
    <w:p w14:paraId="6896E3EF" w14:textId="77777777" w:rsidR="006F66BC" w:rsidRPr="00AA77FA" w:rsidRDefault="006F66BC" w:rsidP="006F66BC">
      <w:pPr>
        <w:pStyle w:val="ListParagraph"/>
        <w:rPr>
          <w:rFonts w:ascii="Aptos" w:hAnsi="Aptos" w:cs="Times New Roman"/>
        </w:rPr>
      </w:pPr>
    </w:p>
    <w:p w14:paraId="7FB32BED" w14:textId="77777777" w:rsidR="006F66BC" w:rsidRPr="00AA77FA" w:rsidRDefault="006F66BC" w:rsidP="00E774B0">
      <w:pPr>
        <w:pStyle w:val="ListParagraph"/>
        <w:widowControl w:val="0"/>
        <w:numPr>
          <w:ilvl w:val="0"/>
          <w:numId w:val="96"/>
        </w:numPr>
        <w:spacing w:after="0" w:line="270" w:lineRule="atLeast"/>
        <w:contextualSpacing w:val="0"/>
        <w:jc w:val="both"/>
        <w:rPr>
          <w:rFonts w:ascii="Aptos" w:hAnsi="Aptos"/>
        </w:rPr>
      </w:pPr>
      <w:r w:rsidRPr="00AA77FA">
        <w:rPr>
          <w:rFonts w:ascii="Aptos" w:hAnsi="Aptos" w:cs="Times New Roman"/>
        </w:rPr>
        <w:t>En alumbrado público, se debe clarificar el hecho generador, base (si es sobre avalúo o sobre componentes del servicio), tarifa y límites de transición cuando varíen avalúos o tarifas.</w:t>
      </w:r>
      <w:r w:rsidRPr="00AA77FA">
        <w:rPr>
          <w:rFonts w:ascii="Aptos" w:eastAsia="Times New Roman" w:hAnsi="Aptos" w:cs="Times New Roman"/>
          <w:b/>
          <w:bCs/>
          <w:lang w:eastAsia="es-MX"/>
        </w:rPr>
        <w:t xml:space="preserve"> </w:t>
      </w:r>
    </w:p>
    <w:p w14:paraId="17A916B7" w14:textId="77777777" w:rsidR="006F66BC" w:rsidRPr="00AA77FA" w:rsidRDefault="006F66BC" w:rsidP="006F66BC">
      <w:pPr>
        <w:pStyle w:val="ListParagraph"/>
        <w:rPr>
          <w:rFonts w:ascii="Aptos" w:hAnsi="Aptos"/>
        </w:rPr>
      </w:pPr>
    </w:p>
    <w:p w14:paraId="4CD92872" w14:textId="77777777" w:rsidR="006F66BC" w:rsidRPr="00AA77FA" w:rsidRDefault="006F66BC" w:rsidP="00E774B0">
      <w:pPr>
        <w:pStyle w:val="ListParagraph"/>
        <w:widowControl w:val="0"/>
        <w:numPr>
          <w:ilvl w:val="0"/>
          <w:numId w:val="96"/>
        </w:numPr>
        <w:spacing w:after="0" w:line="270" w:lineRule="atLeast"/>
        <w:contextualSpacing w:val="0"/>
        <w:jc w:val="both"/>
        <w:rPr>
          <w:rFonts w:ascii="Aptos" w:hAnsi="Aptos" w:cs="Times New Roman"/>
        </w:rPr>
      </w:pPr>
      <w:r w:rsidRPr="00AA77FA">
        <w:rPr>
          <w:rFonts w:ascii="Aptos" w:hAnsi="Aptos" w:cs="Times New Roman"/>
        </w:rPr>
        <w:t>Sobretasa ambiental: Regular límites al incremento, para evitar cobros desbordados producto de procesos de actualización catastral o rezago.</w:t>
      </w:r>
    </w:p>
    <w:p w14:paraId="41F17F92" w14:textId="77777777" w:rsidR="006F66BC" w:rsidRPr="00AA77FA" w:rsidRDefault="006F66BC" w:rsidP="006F66BC">
      <w:pPr>
        <w:pStyle w:val="ListParagraph"/>
        <w:rPr>
          <w:rFonts w:ascii="Aptos" w:hAnsi="Aptos" w:cs="Times New Roman"/>
        </w:rPr>
      </w:pPr>
    </w:p>
    <w:p w14:paraId="68B7DBEE" w14:textId="77777777" w:rsidR="006F66BC" w:rsidRPr="00AA77FA" w:rsidRDefault="006F66BC" w:rsidP="00E774B0">
      <w:pPr>
        <w:pStyle w:val="ListParagraph"/>
        <w:widowControl w:val="0"/>
        <w:numPr>
          <w:ilvl w:val="0"/>
          <w:numId w:val="96"/>
        </w:numPr>
        <w:spacing w:after="0" w:line="240" w:lineRule="auto"/>
        <w:contextualSpacing w:val="0"/>
        <w:jc w:val="both"/>
        <w:rPr>
          <w:rFonts w:ascii="Aptos" w:hAnsi="Aptos" w:cs="Times New Roman"/>
        </w:rPr>
      </w:pPr>
      <w:r w:rsidRPr="00AA77FA">
        <w:rPr>
          <w:rFonts w:ascii="Aptos" w:hAnsi="Aptos" w:cs="Times New Roman"/>
        </w:rPr>
        <w:t>Sobre el alumbrado público debe definirse, hecho generador, base, tarifa y coordinación con límites, para evitar cobros desbordados cuando haya actualización o rezago, además de la separación contable frente al IPU para evitar dobles cómputos.</w:t>
      </w:r>
    </w:p>
    <w:p w14:paraId="6A7CAF88" w14:textId="77777777" w:rsidR="006F66BC" w:rsidRPr="006F66BC" w:rsidRDefault="006F66BC" w:rsidP="006F66BC"/>
    <w:p w14:paraId="03652658" w14:textId="77777777" w:rsidR="006E5030" w:rsidRPr="006E5030" w:rsidRDefault="006E5030" w:rsidP="006E5030"/>
    <w:p w14:paraId="1EC92E88" w14:textId="77777777" w:rsidR="00622A91" w:rsidRPr="00622A91" w:rsidRDefault="00622A91" w:rsidP="00622A91"/>
    <w:p w14:paraId="13584A95" w14:textId="77777777" w:rsidR="00CC0930" w:rsidRPr="00CC0930" w:rsidRDefault="00CC0930" w:rsidP="00CC0930"/>
    <w:p w14:paraId="05802596" w14:textId="77777777" w:rsidR="00BD463D" w:rsidRPr="00ED0F6C" w:rsidRDefault="00BD463D" w:rsidP="00BD463D">
      <w:pPr>
        <w:spacing w:line="360" w:lineRule="auto"/>
        <w:jc w:val="both"/>
        <w:rPr>
          <w:rFonts w:ascii="Aptos" w:hAnsi="Aptos" w:cs="Times New Roman"/>
        </w:rPr>
      </w:pPr>
    </w:p>
    <w:p w14:paraId="5021BF6C" w14:textId="77777777" w:rsidR="000B2BAA" w:rsidRPr="000B2BAA" w:rsidRDefault="000B2BAA" w:rsidP="000B2BAA"/>
    <w:p w14:paraId="3435021B" w14:textId="77777777" w:rsidR="00911377" w:rsidRPr="00911377" w:rsidRDefault="00911377" w:rsidP="00911377"/>
    <w:p w14:paraId="7D95D499" w14:textId="77777777" w:rsidR="003B2975" w:rsidRPr="003B2975" w:rsidRDefault="003B2975" w:rsidP="003B2975"/>
    <w:p w14:paraId="4CE06E8E" w14:textId="77777777" w:rsidR="003B2975" w:rsidRPr="003B2975" w:rsidRDefault="003B2975" w:rsidP="003B2975"/>
    <w:p w14:paraId="70C9A354" w14:textId="77777777" w:rsidR="00243510" w:rsidRPr="00243510" w:rsidRDefault="00243510" w:rsidP="00243510"/>
    <w:p w14:paraId="12B59FFA" w14:textId="77777777" w:rsidR="00243510" w:rsidRPr="00C431F2" w:rsidRDefault="00243510" w:rsidP="00243510">
      <w:pPr>
        <w:spacing w:line="360" w:lineRule="auto"/>
        <w:jc w:val="both"/>
        <w:rPr>
          <w:rFonts w:ascii="Aptos" w:hAnsi="Aptos" w:cs="Times New Roman"/>
        </w:rPr>
      </w:pPr>
    </w:p>
    <w:p w14:paraId="4683F3E0" w14:textId="77777777" w:rsidR="00243510" w:rsidRPr="00243510" w:rsidRDefault="00243510" w:rsidP="00243510"/>
    <w:p w14:paraId="6DB70068" w14:textId="77777777" w:rsidR="00170E5A" w:rsidRPr="00837018" w:rsidRDefault="00170E5A" w:rsidP="00170E5A">
      <w:pPr>
        <w:spacing w:line="360" w:lineRule="auto"/>
        <w:jc w:val="both"/>
        <w:rPr>
          <w:rFonts w:ascii="Aptos" w:hAnsi="Aptos" w:cs="Times New Roman"/>
        </w:rPr>
      </w:pPr>
    </w:p>
    <w:p w14:paraId="4F067884" w14:textId="77777777" w:rsidR="00170E5A" w:rsidRPr="00170E5A" w:rsidRDefault="00170E5A" w:rsidP="00170E5A"/>
    <w:p w14:paraId="6BFFB1FE" w14:textId="5DA7555D" w:rsidR="00170E5A" w:rsidRDefault="00E774B0" w:rsidP="00E774B0">
      <w:pPr>
        <w:pStyle w:val="Title"/>
      </w:pPr>
      <w:r>
        <w:lastRenderedPageBreak/>
        <w:t>Entrerríos</w:t>
      </w:r>
    </w:p>
    <w:p w14:paraId="225F1D81" w14:textId="77777777" w:rsidR="00E774B0" w:rsidRPr="009F1B63" w:rsidRDefault="00E774B0" w:rsidP="00E774B0">
      <w:pPr>
        <w:spacing w:line="270" w:lineRule="atLeast"/>
        <w:jc w:val="both"/>
        <w:rPr>
          <w:rFonts w:ascii="Aptos" w:hAnsi="Aptos" w:cs="Times New Roman"/>
        </w:rPr>
      </w:pPr>
      <w:r w:rsidRPr="009F1B63">
        <w:rPr>
          <w:rFonts w:ascii="Aptos" w:hAnsi="Aptos" w:cs="Times New Roman"/>
        </w:rPr>
        <w:t>El estado actual de su normatividad tributaria se establece en los Acuerdos 6 de 2019 modificado por los acuerdos:18 de 2021 y 27 de 2022.</w:t>
      </w:r>
    </w:p>
    <w:p w14:paraId="35FB9DC7" w14:textId="77777777" w:rsidR="00E774B0" w:rsidRPr="009F1B63" w:rsidRDefault="00E774B0" w:rsidP="00E774B0">
      <w:pPr>
        <w:pStyle w:val="Subtitle"/>
      </w:pPr>
      <w:r w:rsidRPr="009F1B63">
        <w:t>Hallazgos</w:t>
      </w:r>
    </w:p>
    <w:p w14:paraId="10E0B2D0"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17388F09" w14:textId="77777777" w:rsidR="00E774B0" w:rsidRPr="009F1B63" w:rsidRDefault="00E774B0" w:rsidP="00E774B0">
      <w:pPr>
        <w:pStyle w:val="ListParagraph"/>
        <w:spacing w:line="270" w:lineRule="atLeast"/>
        <w:rPr>
          <w:rFonts w:ascii="Aptos" w:hAnsi="Aptos" w:cs="Times New Roman"/>
        </w:rPr>
      </w:pPr>
    </w:p>
    <w:p w14:paraId="6FD40BF5"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El impuesto predial se desarrolla desde el artículo 31: autorización legal y naturaleza, definición del impuesto, del avalúo y de los elementos del tributo (hecho generador, sujetos, base). La base y las definiciones remiten a la Resolución 070 de 2011; se requiere armonización con la Resolución 1040 de 2023 para evitar referencias técnicas desactualizadas.</w:t>
      </w:r>
    </w:p>
    <w:p w14:paraId="34DB9EFB" w14:textId="77777777" w:rsidR="00E774B0" w:rsidRPr="009F1B63" w:rsidRDefault="00E774B0" w:rsidP="00E774B0">
      <w:pPr>
        <w:pStyle w:val="ListParagraph"/>
        <w:rPr>
          <w:rFonts w:ascii="Aptos" w:hAnsi="Aptos" w:cs="Times New Roman"/>
        </w:rPr>
      </w:pPr>
    </w:p>
    <w:p w14:paraId="686EC917"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La matriz tarifaria (modificada por el Acuerdo 18 de 2021) fija destinos por rangos de avalúo con tarifas entre 3×1.000 y 25×1.000; debe ajustarse a la última resolución catastral sobre destinos económicos.</w:t>
      </w:r>
    </w:p>
    <w:p w14:paraId="7D256340" w14:textId="77777777" w:rsidR="00E774B0" w:rsidRPr="009F1B63" w:rsidRDefault="00E774B0" w:rsidP="00E774B0">
      <w:pPr>
        <w:pStyle w:val="ListParagraph"/>
        <w:rPr>
          <w:rFonts w:ascii="Aptos" w:hAnsi="Aptos" w:cs="Times New Roman"/>
        </w:rPr>
      </w:pPr>
    </w:p>
    <w:p w14:paraId="1E5D7DAC" w14:textId="77777777" w:rsidR="00E774B0" w:rsidRPr="009F1B63" w:rsidRDefault="00E774B0" w:rsidP="00E774B0">
      <w:pPr>
        <w:pStyle w:val="ListParagraph"/>
        <w:spacing w:line="270" w:lineRule="atLeast"/>
        <w:rPr>
          <w:rFonts w:ascii="Aptos" w:hAnsi="Aptos" w:cs="Times New Roman"/>
        </w:rPr>
      </w:pPr>
    </w:p>
    <w:p w14:paraId="03AAE6DC"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Para predios con área en perímetros urbano y rural, se liquidan según mayor extensión (urbano o rural) induce liquidaciones que desconocen tratamientos diferenciados por porción; se requiere metodología que respete la zonificación y la distribución de áreas.</w:t>
      </w:r>
    </w:p>
    <w:p w14:paraId="4E674250" w14:textId="77777777" w:rsidR="00E774B0" w:rsidRPr="009F1B63" w:rsidRDefault="00E774B0" w:rsidP="00E774B0">
      <w:pPr>
        <w:pStyle w:val="ListParagraph"/>
        <w:rPr>
          <w:rFonts w:ascii="Aptos" w:hAnsi="Aptos" w:cs="Times New Roman"/>
        </w:rPr>
      </w:pPr>
    </w:p>
    <w:p w14:paraId="6A67E056" w14:textId="77777777" w:rsidR="00E774B0" w:rsidRPr="009F1B63" w:rsidRDefault="00E774B0" w:rsidP="00E774B0">
      <w:pPr>
        <w:pStyle w:val="ListParagraph"/>
        <w:spacing w:line="270" w:lineRule="atLeast"/>
        <w:rPr>
          <w:rFonts w:ascii="Aptos" w:hAnsi="Aptos" w:cs="Times New Roman"/>
        </w:rPr>
      </w:pPr>
    </w:p>
    <w:p w14:paraId="2E1624F3"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Se prevé una tarifa “máxima permitida” cuando edificaciones se destinen a usos no autorizados en el POT; el IPU no es el mecanismo sancionatorio de esas conductas, lo que genera un desajuste técnico.</w:t>
      </w:r>
    </w:p>
    <w:p w14:paraId="229452B9" w14:textId="77777777" w:rsidR="00E774B0" w:rsidRPr="009F1B63" w:rsidRDefault="00E774B0" w:rsidP="00E774B0">
      <w:pPr>
        <w:pStyle w:val="ListParagraph"/>
        <w:spacing w:line="270" w:lineRule="atLeast"/>
        <w:rPr>
          <w:rFonts w:ascii="Aptos" w:hAnsi="Aptos" w:cs="Times New Roman"/>
        </w:rPr>
      </w:pPr>
    </w:p>
    <w:p w14:paraId="2F3651E2"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El artículo 39 del Acuerdo 6 de 2019 fija un “tope máximo” para el cobro del IPU en el año en que entran a regir modificaciones de tarifas y lo ata a “no más del 100 % del monto liquidado el año anterior”. La redacción confunde el límite aplicable por actualización del avalúo catastral con el que corresponde a modificación de tarifas, lo que puede conducir a aplicar topes incorrectos y a inconsistencias en la liquidación.</w:t>
      </w:r>
    </w:p>
    <w:p w14:paraId="51F01A4D" w14:textId="77777777" w:rsidR="00E774B0" w:rsidRPr="009F1B63" w:rsidRDefault="00E774B0" w:rsidP="00E774B0">
      <w:pPr>
        <w:pStyle w:val="ListParagraph"/>
        <w:rPr>
          <w:rFonts w:ascii="Aptos" w:hAnsi="Aptos" w:cs="Times New Roman"/>
        </w:rPr>
      </w:pPr>
    </w:p>
    <w:p w14:paraId="032DD597" w14:textId="77777777" w:rsidR="00E774B0" w:rsidRPr="009F1B63" w:rsidRDefault="00E774B0" w:rsidP="00E774B0">
      <w:pPr>
        <w:pStyle w:val="ListParagraph"/>
        <w:spacing w:line="270" w:lineRule="atLeast"/>
        <w:rPr>
          <w:rFonts w:ascii="Aptos" w:hAnsi="Aptos" w:cs="Times New Roman"/>
        </w:rPr>
      </w:pPr>
    </w:p>
    <w:p w14:paraId="1067BEA0"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Determinación oficial vía factura, pago trimestral y pronto pago del 10 % hasta febrero; conviene mayor precisión sobre contenido mínimo de la factura, notificación (incluida electrónica) y ejecutividad.</w:t>
      </w:r>
    </w:p>
    <w:p w14:paraId="7708BF83" w14:textId="77777777" w:rsidR="00E774B0" w:rsidRPr="009F1B63" w:rsidRDefault="00E774B0" w:rsidP="00E774B0">
      <w:pPr>
        <w:rPr>
          <w:rFonts w:ascii="Aptos" w:hAnsi="Aptos" w:cs="Times New Roman"/>
        </w:rPr>
      </w:pPr>
    </w:p>
    <w:p w14:paraId="25A80F0F" w14:textId="77777777" w:rsidR="00E774B0" w:rsidRPr="009F1B63" w:rsidRDefault="00E774B0" w:rsidP="00E774B0">
      <w:pPr>
        <w:pStyle w:val="ListParagraph"/>
        <w:spacing w:line="270" w:lineRule="atLeast"/>
        <w:rPr>
          <w:rFonts w:ascii="Aptos" w:hAnsi="Aptos" w:cs="Times New Roman"/>
        </w:rPr>
      </w:pPr>
    </w:p>
    <w:p w14:paraId="3B567FB3"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Sobretasa bomberil del 2,5 % sobre el ingreso del IPU; al depender del valor del IPU, su variación queda sujeta a los límites del propio impuesto y requiere orden de cálculo y giros claro.</w:t>
      </w:r>
    </w:p>
    <w:p w14:paraId="006DDA49" w14:textId="77777777" w:rsidR="00E774B0" w:rsidRPr="009F1B63" w:rsidRDefault="00E774B0" w:rsidP="00E774B0">
      <w:pPr>
        <w:pStyle w:val="ListParagraph"/>
        <w:spacing w:line="270" w:lineRule="atLeast"/>
        <w:rPr>
          <w:rFonts w:ascii="Aptos" w:hAnsi="Aptos" w:cs="Times New Roman"/>
        </w:rPr>
      </w:pPr>
    </w:p>
    <w:p w14:paraId="115BD759"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No se establece sobretasa de alumbrado público sobre avalúo catastral; debe aclararse el esquema vigente para evitar interpretaciones o cobros sin soporte en el predial.</w:t>
      </w:r>
    </w:p>
    <w:p w14:paraId="0B6126FC" w14:textId="77777777" w:rsidR="00E774B0" w:rsidRPr="009F1B63" w:rsidRDefault="00E774B0" w:rsidP="00E774B0">
      <w:pPr>
        <w:pStyle w:val="ListParagraph"/>
        <w:rPr>
          <w:rFonts w:ascii="Aptos" w:hAnsi="Aptos" w:cs="Times New Roman"/>
        </w:rPr>
      </w:pPr>
    </w:p>
    <w:p w14:paraId="292152A0" w14:textId="77777777" w:rsidR="00E774B0" w:rsidRPr="009F1B63" w:rsidRDefault="00E774B0" w:rsidP="00E774B0">
      <w:pPr>
        <w:pStyle w:val="ListParagraph"/>
        <w:spacing w:line="270" w:lineRule="atLeast"/>
        <w:rPr>
          <w:rFonts w:ascii="Aptos" w:hAnsi="Aptos" w:cs="Times New Roman"/>
        </w:rPr>
      </w:pPr>
    </w:p>
    <w:p w14:paraId="7E6B8160" w14:textId="77777777" w:rsidR="00E774B0" w:rsidRPr="009F1B63" w:rsidRDefault="00E774B0" w:rsidP="00E774B0">
      <w:pPr>
        <w:pStyle w:val="ListParagraph"/>
        <w:rPr>
          <w:rFonts w:ascii="Aptos" w:hAnsi="Aptos" w:cs="Times New Roman"/>
        </w:rPr>
      </w:pPr>
    </w:p>
    <w:p w14:paraId="7D4F3FBD"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Sobretasa bomberil y ambiental: Regular límites al incremento, para evitar cobros desbordados producto de procesos de actualización catastral o rezago.</w:t>
      </w:r>
    </w:p>
    <w:p w14:paraId="644D217B" w14:textId="77777777" w:rsidR="00E774B0" w:rsidRPr="009F1B63" w:rsidRDefault="00E774B0" w:rsidP="00E774B0">
      <w:pPr>
        <w:spacing w:line="270" w:lineRule="atLeast"/>
        <w:rPr>
          <w:rFonts w:ascii="Aptos" w:hAnsi="Aptos" w:cs="Times New Roman"/>
        </w:rPr>
      </w:pPr>
    </w:p>
    <w:p w14:paraId="7E0A5435" w14:textId="77777777" w:rsidR="00E774B0" w:rsidRPr="00E774B0" w:rsidRDefault="00E774B0" w:rsidP="00E774B0">
      <w:pPr>
        <w:pStyle w:val="Subtitle"/>
      </w:pPr>
      <w:r w:rsidRPr="00E774B0">
        <w:t>Recomendaciones</w:t>
      </w:r>
    </w:p>
    <w:p w14:paraId="6D4D5E00"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Adelantar un proceso de actualización normativa que permita armonizar la regulación con las disposiciones nacionales más recientes. En particular, es prioritario adoptar la Resolución 1040 de 2023 en materia catastral y actualizar la tabla de destinos económicos conforme a la Resolución 2025060163216, de modo que todos los destinos del modelo LADM-COL v4.1 cuenten con tarifa definida y se evite pérdida de ingresos fiscales.</w:t>
      </w:r>
    </w:p>
    <w:p w14:paraId="4C1C23A8" w14:textId="77777777" w:rsidR="00E774B0" w:rsidRPr="009F1B63" w:rsidRDefault="00E774B0" w:rsidP="00E774B0">
      <w:pPr>
        <w:pStyle w:val="ListParagraph"/>
        <w:spacing w:line="270" w:lineRule="atLeast"/>
        <w:rPr>
          <w:rFonts w:ascii="Aptos" w:hAnsi="Aptos" w:cs="Times New Roman"/>
        </w:rPr>
      </w:pPr>
    </w:p>
    <w:p w14:paraId="6E90AF08"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Sustituir remisiones técnicas de 2011 por el marco multipropósito vigente (autoavalúo, mutaciones, clasificaciones, aprobaciones) y publicar instructivos operativos.</w:t>
      </w:r>
    </w:p>
    <w:p w14:paraId="3F97BF4A" w14:textId="77777777" w:rsidR="00E774B0" w:rsidRPr="009F1B63" w:rsidRDefault="00E774B0" w:rsidP="00E774B0">
      <w:pPr>
        <w:pStyle w:val="ListParagraph"/>
        <w:rPr>
          <w:rFonts w:ascii="Aptos" w:hAnsi="Aptos" w:cs="Times New Roman"/>
        </w:rPr>
      </w:pPr>
    </w:p>
    <w:p w14:paraId="3B925D9D" w14:textId="77777777" w:rsidR="00E774B0" w:rsidRPr="009F1B63" w:rsidRDefault="00E774B0" w:rsidP="00E774B0">
      <w:pPr>
        <w:pStyle w:val="ListParagraph"/>
        <w:spacing w:line="270" w:lineRule="atLeast"/>
        <w:rPr>
          <w:rFonts w:ascii="Aptos" w:hAnsi="Aptos" w:cs="Times New Roman"/>
        </w:rPr>
      </w:pPr>
    </w:p>
    <w:p w14:paraId="791E20CE"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Predios con área en perímetros urbano y rural, deben liquidar el Impuesto Predial por porciones del predio según su localización y zonificación (urbano, rural, etc.), aplicando a cada porción la tarifa que le corresponda conforme a la matriz tarifaria vigente</w:t>
      </w:r>
    </w:p>
    <w:p w14:paraId="13DD77B3" w14:textId="77777777" w:rsidR="00E774B0" w:rsidRPr="009F1B63" w:rsidRDefault="00E774B0" w:rsidP="00E774B0">
      <w:pPr>
        <w:pStyle w:val="ListParagraph"/>
        <w:spacing w:line="270" w:lineRule="atLeast"/>
        <w:rPr>
          <w:rFonts w:ascii="Aptos" w:hAnsi="Aptos" w:cs="Times New Roman"/>
        </w:rPr>
      </w:pPr>
    </w:p>
    <w:p w14:paraId="3245C10E"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Derogar la “sanción por tarifa” para usos contrarios al POT y tramitar esas conductas por el régimen sancionatorio urbanístico.</w:t>
      </w:r>
    </w:p>
    <w:p w14:paraId="390C0450" w14:textId="77777777" w:rsidR="00E774B0" w:rsidRPr="009F1B63" w:rsidRDefault="00E774B0" w:rsidP="00E774B0">
      <w:pPr>
        <w:pStyle w:val="ListParagraph"/>
        <w:rPr>
          <w:rFonts w:ascii="Aptos" w:hAnsi="Aptos" w:cs="Times New Roman"/>
        </w:rPr>
      </w:pPr>
    </w:p>
    <w:p w14:paraId="1D0E3CD1"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 xml:space="preserve">Reformular el artículo 39 para separar con precisión los dos supuestos: (i) actualización catastral, aplicando el límite anual previsto en la ley vigente; y (ii) modificación de tarifas, aplicando el tope propio para cambios tarifarios sobre el impuesto del año anterior. </w:t>
      </w:r>
    </w:p>
    <w:p w14:paraId="463FE9E7" w14:textId="77777777" w:rsidR="00E774B0" w:rsidRPr="009F1B63" w:rsidRDefault="00E774B0" w:rsidP="00E774B0">
      <w:pPr>
        <w:pStyle w:val="ListParagraph"/>
        <w:rPr>
          <w:rFonts w:ascii="Aptos" w:hAnsi="Aptos" w:cs="Times New Roman"/>
        </w:rPr>
      </w:pPr>
    </w:p>
    <w:p w14:paraId="1CFD23CD" w14:textId="77777777" w:rsidR="00E774B0" w:rsidRPr="009F1B63" w:rsidRDefault="00E774B0" w:rsidP="00E774B0">
      <w:pPr>
        <w:pStyle w:val="ListParagraph"/>
        <w:spacing w:line="270" w:lineRule="atLeast"/>
        <w:rPr>
          <w:rFonts w:ascii="Aptos" w:hAnsi="Aptos" w:cs="Times New Roman"/>
        </w:rPr>
      </w:pPr>
    </w:p>
    <w:p w14:paraId="365343FE"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Precisar la determinación oficial vía factura (contenido mínimo, notificación incluida la electrónica, calendario tributario y recursos) para asegurar ejecutividad y trazabilidad del pronto pago.</w:t>
      </w:r>
    </w:p>
    <w:p w14:paraId="33643CEB" w14:textId="77777777" w:rsidR="00E774B0" w:rsidRPr="009F1B63" w:rsidRDefault="00E774B0" w:rsidP="00E774B0">
      <w:pPr>
        <w:pStyle w:val="ListParagraph"/>
        <w:spacing w:line="270" w:lineRule="atLeast"/>
        <w:rPr>
          <w:rFonts w:ascii="Aptos" w:hAnsi="Aptos" w:cs="Times New Roman"/>
        </w:rPr>
      </w:pPr>
    </w:p>
    <w:p w14:paraId="2781CE73" w14:textId="77777777" w:rsidR="00E774B0" w:rsidRPr="009F1B63" w:rsidRDefault="00E774B0" w:rsidP="00E774B0">
      <w:pPr>
        <w:pStyle w:val="ListParagraph"/>
        <w:widowControl w:val="0"/>
        <w:numPr>
          <w:ilvl w:val="0"/>
          <w:numId w:val="96"/>
        </w:numPr>
        <w:spacing w:after="0" w:line="270" w:lineRule="atLeast"/>
        <w:contextualSpacing w:val="0"/>
        <w:jc w:val="both"/>
        <w:rPr>
          <w:rFonts w:ascii="Aptos" w:hAnsi="Aptos" w:cs="Times New Roman"/>
        </w:rPr>
      </w:pPr>
      <w:r w:rsidRPr="009F1B63">
        <w:rPr>
          <w:rFonts w:ascii="Aptos" w:hAnsi="Aptos" w:cs="Times New Roman"/>
        </w:rPr>
        <w:t>Sobretasa bomberil y ambiental: Regular límites al incremento, para evitar cobros desbordados producto de procesos de actualización catastral o rezago.</w:t>
      </w:r>
    </w:p>
    <w:p w14:paraId="6B908585" w14:textId="77777777" w:rsidR="00E774B0" w:rsidRDefault="00E774B0" w:rsidP="00E774B0"/>
    <w:p w14:paraId="0F92FC35" w14:textId="77777777" w:rsidR="004009EE" w:rsidRDefault="004009EE" w:rsidP="00E774B0"/>
    <w:p w14:paraId="75F4F08F" w14:textId="726BBEE0" w:rsidR="004009EE" w:rsidRDefault="004009EE" w:rsidP="004009EE">
      <w:pPr>
        <w:pStyle w:val="Title"/>
      </w:pPr>
      <w:r>
        <w:lastRenderedPageBreak/>
        <w:t>Necoclí</w:t>
      </w:r>
    </w:p>
    <w:p w14:paraId="65FF50A5" w14:textId="77777777" w:rsidR="004009EE" w:rsidRPr="004009EE" w:rsidRDefault="004009EE" w:rsidP="004009EE">
      <w:pPr>
        <w:spacing w:line="360" w:lineRule="auto"/>
        <w:rPr>
          <w:rFonts w:ascii="Aptos" w:hAnsi="Aptos" w:cs="Times New Roman"/>
        </w:rPr>
      </w:pPr>
      <w:r w:rsidRPr="004009EE">
        <w:rPr>
          <w:rFonts w:ascii="Aptos" w:hAnsi="Aptos" w:cs="Times New Roman"/>
        </w:rPr>
        <w:t>El estado actual de su normatividad tributaria se establece en el Acuerdo 016 de 2022.</w:t>
      </w:r>
    </w:p>
    <w:p w14:paraId="0EC5B039" w14:textId="77777777" w:rsidR="004009EE" w:rsidRPr="004009EE" w:rsidRDefault="004009EE" w:rsidP="004009EE">
      <w:pPr>
        <w:pStyle w:val="Subtitle"/>
      </w:pPr>
      <w:r w:rsidRPr="004009EE">
        <w:t>Hallazgos</w:t>
      </w:r>
    </w:p>
    <w:p w14:paraId="51062BDC"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4CD76C1"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Los procedimientos, definiciones y remisiones técnicas no incorporan integralmente la Resolución 1040 de 2023 para formación, actualización y conservación catastral.</w:t>
      </w:r>
    </w:p>
    <w:p w14:paraId="0951B02B"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Matriz tarifaria por destinos y rangos con milajes entre 4‰ y 25‰, y hasta 33‰ para lotes urbanizados no edificados; se requiere verificar coherencia con el marco nacional y la excepcionalidad de tarifas &lt;5‰.</w:t>
      </w:r>
    </w:p>
    <w:p w14:paraId="1DE0243C"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Determinación oficial del IPU vía factura descrita, pero sin desarrollo suficiente en el propio estatuto del contenido mínimo del acto y del régimen de notificación para blindar el mérito ejecutivo.</w:t>
      </w:r>
    </w:p>
    <w:p w14:paraId="3ADAD7A1"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Esquema especial de pago (60 % hasta 31 de marzo; saldo en 3 cuotas con 10 % de descuento; pago anticipado con 20 % hasta el 31 de diciembre) con potencial impacto en los indicadores de la Ley 617 y sin cuantificación del costo fiscal.</w:t>
      </w:r>
    </w:p>
    <w:p w14:paraId="788F206A"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Cobro en cuatro cuotas trimestrales que exige sincronización explícita con el calendario tributario para evitar mora automática.</w:t>
      </w:r>
    </w:p>
    <w:p w14:paraId="25DB760D"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Redacción que mezcla “prohibido gravamen”, exenciones y beneficios (iglesias, misiones, bienes públicos, cementerios, defensa civil, bomberos, fuerza pública, beneficencia, JAC, ICBF, alto riesgo), generando riesgo de aplicación confusa y duplicidades.</w:t>
      </w:r>
    </w:p>
    <w:p w14:paraId="6F4C87A4"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Incentivos a nuevas empresas e industriales escalonados hasta 10 años sin medición del costo fiscal, reglas de incompatibilidad ni control de permanencia del uso.</w:t>
      </w:r>
    </w:p>
    <w:p w14:paraId="65FCA440"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lastRenderedPageBreak/>
        <w:t>Sobretasas: no se observa afectación al avalúo por bomberil ni alumbrado; falta adopción expresa de la sobretasa ambiental sobre avalúo (1,5‰) con reglas de giro y destinación.</w:t>
      </w:r>
    </w:p>
    <w:p w14:paraId="283606E4" w14:textId="77777777" w:rsidR="004009EE" w:rsidRPr="004009EE" w:rsidRDefault="004009EE" w:rsidP="004009EE">
      <w:pPr>
        <w:numPr>
          <w:ilvl w:val="0"/>
          <w:numId w:val="97"/>
        </w:numPr>
        <w:spacing w:line="360" w:lineRule="auto"/>
        <w:jc w:val="both"/>
        <w:rPr>
          <w:rFonts w:ascii="Aptos" w:hAnsi="Aptos" w:cs="Times New Roman"/>
        </w:rPr>
      </w:pPr>
      <w:r w:rsidRPr="004009EE">
        <w:rPr>
          <w:rFonts w:ascii="Aptos" w:hAnsi="Aptos" w:cs="Times New Roman"/>
        </w:rPr>
        <w:t>Exenciones y tratamientos con enfoque ambiental y de uso del suelo: exención por 10 años para inmuebles de corporaciones autónomas destinados a conservación hídrica e infraestructura ambiental; exención por 10 años para áreas de conservación de aguas, fauna y flora reglamentadas por el Concejo previa certificación y desenglobe; beneficio del 50 % del IPU para bienes de interés cultural y entidades/jardines botánicos orientados a conservación de especies; tratamiento especial para predios con bosques naturales o áreas dedicadas a proteger nacimientos y fuentes hídricas condicionado a certificación de la autoridad ambiental y compromisos de conservación; todo lo anterior carece de cuantificación del costo fiscal, reglas de verificación y causales claras de pérdida del beneficio.</w:t>
      </w:r>
    </w:p>
    <w:p w14:paraId="3BB311ED" w14:textId="77777777" w:rsidR="004009EE" w:rsidRPr="004009EE" w:rsidRDefault="004009EE" w:rsidP="004009EE">
      <w:pPr>
        <w:pStyle w:val="Subtitle"/>
      </w:pPr>
      <w:r w:rsidRPr="004009EE">
        <w:t>Recomendaciones</w:t>
      </w:r>
    </w:p>
    <w:p w14:paraId="5FC3744F"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851D1EA"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Incorporar de forma expresa la Resolución 1040 de 2023 en procedimientos catastrales y deberes de reporte de mutaciones; actualizar definiciones y remisiones técnicas.</w:t>
      </w:r>
    </w:p>
    <w:p w14:paraId="25EEE855"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Reestructurar la matriz de milajes: mantener 5–16‰ como regla general, reservar hasta 33‰ para lotes urbanizables no urbanizados/urbanizados no edificados, documentar los supuestos que permitirían tarifas &lt;5‰, unificar unidad de referencia y reglas de ajuste anual.</w:t>
      </w:r>
    </w:p>
    <w:p w14:paraId="5953D50D"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Precisar en el estatuto el contenido mínimo de la factura (identificación predial, base, tarifa, liquidación, fundamentos y recursos) y el procedimiento de notificación (web/cartelera y constancias) para sostener el mérito ejecutivo sin depender de actos reglamentarios posteriores.</w:t>
      </w:r>
    </w:p>
    <w:p w14:paraId="00213B34"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lastRenderedPageBreak/>
        <w:t>Revisar y acotar el esquema de facilidades/anticipos (60 % + 10 % + 20 %): definir ventanas, topes, no acumulabilidad con “pronto pago”, metodología de estimación y publicación del costo fiscal y evaluación de impacto en ICLD.</w:t>
      </w:r>
    </w:p>
    <w:p w14:paraId="15E8E773"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Separar técnicamente “prohibido gravamen”, “exenciones” y “beneficios” en capítulos distintos; fijar requisitos objetivos, vigencias limitadas, causales de pérdida automática por cambio de uso, verificación periódica y reporte anual del costo fiscal.</w:t>
      </w:r>
    </w:p>
    <w:p w14:paraId="2303EB0A"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Ordenar los incentivos a nuevas empresas e industriales con condiciones verificables (empleo local certificable, permanencia mínima), escalas claras, incompatibilidades y trazabilidad contable del costo fiscal del incentivo.</w:t>
      </w:r>
    </w:p>
    <w:p w14:paraId="685CB2AE" w14:textId="77777777" w:rsidR="004009EE" w:rsidRP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Adoptar formalmente la sobretasa ambiental sobre avalúo (1,5‰) con reglas de giro y destinación; en bomberil y alumbrado, explicitar que no gravan el avalúo catastral salvo regla expresa y sujetarlas a límites/gradualidad articulados con los del IPU.</w:t>
      </w:r>
    </w:p>
    <w:p w14:paraId="473FBDA3" w14:textId="77777777" w:rsidR="004009EE" w:rsidRDefault="004009EE" w:rsidP="004009EE">
      <w:pPr>
        <w:numPr>
          <w:ilvl w:val="0"/>
          <w:numId w:val="98"/>
        </w:numPr>
        <w:spacing w:line="360" w:lineRule="auto"/>
        <w:jc w:val="both"/>
        <w:rPr>
          <w:rFonts w:ascii="Aptos" w:hAnsi="Aptos" w:cs="Times New Roman"/>
        </w:rPr>
      </w:pPr>
      <w:r w:rsidRPr="004009EE">
        <w:rPr>
          <w:rFonts w:ascii="Aptos" w:hAnsi="Aptos" w:cs="Times New Roman"/>
        </w:rPr>
        <w:t>Fortalecer los instrumentos ambientales: para exenciones y tratamiento especial por conservación (bosques, nacimientos y fuentes hídricas), exigir certificaciones de la autoridad ambiental, delimitación cartográfica, renovaciones periódicas, visitas de verificación y causales de pérdida; definir explícitamente el porcentaje de descuento del tratamiento especial (p. ej., proporcional al % de área protegida con tope máximo) y medir/publicar anualmente su costo fiscal.</w:t>
      </w:r>
    </w:p>
    <w:p w14:paraId="4BD00726" w14:textId="629809C7" w:rsidR="00A3669D" w:rsidRDefault="00A3669D" w:rsidP="00A3669D">
      <w:pPr>
        <w:pStyle w:val="Title"/>
      </w:pPr>
      <w:r>
        <w:t>Cocorná</w:t>
      </w:r>
    </w:p>
    <w:p w14:paraId="574D9D65" w14:textId="77777777" w:rsidR="00A3669D" w:rsidRPr="00630CAC" w:rsidRDefault="00A3669D" w:rsidP="00A3669D">
      <w:pPr>
        <w:spacing w:line="360" w:lineRule="auto"/>
        <w:rPr>
          <w:rFonts w:ascii="Aptos" w:hAnsi="Aptos" w:cs="Times New Roman"/>
        </w:rPr>
      </w:pPr>
      <w:r w:rsidRPr="00630CAC">
        <w:rPr>
          <w:rFonts w:ascii="Aptos" w:hAnsi="Aptos" w:cs="Times New Roman"/>
        </w:rPr>
        <w:t xml:space="preserve">El estado actual de su normatividad tributaria se establece en el </w:t>
      </w:r>
      <w:r w:rsidRPr="00630CAC">
        <w:rPr>
          <w:rFonts w:ascii="Aptos" w:hAnsi="Aptos" w:cs="Times New Roman"/>
          <w:b/>
          <w:bCs/>
        </w:rPr>
        <w:t>A</w:t>
      </w:r>
      <w:r w:rsidRPr="00630CAC">
        <w:rPr>
          <w:rFonts w:ascii="Aptos" w:hAnsi="Aptos" w:cs="Times New Roman"/>
        </w:rPr>
        <w:t>cuerdo 014 de 2024.</w:t>
      </w:r>
    </w:p>
    <w:p w14:paraId="579C0634" w14:textId="77777777" w:rsidR="00A3669D" w:rsidRPr="00630CAC" w:rsidRDefault="00A3669D" w:rsidP="008652E2">
      <w:pPr>
        <w:pStyle w:val="Subtitle"/>
      </w:pPr>
      <w:r w:rsidRPr="00630CAC">
        <w:t>Hallazgos</w:t>
      </w:r>
    </w:p>
    <w:p w14:paraId="17A6E2EB"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785C05AB"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lastRenderedPageBreak/>
        <w:t>Se consagra la autorización legal, el carácter real, el hecho generador, los sujetos y la base gravable sobre avalúo catastral (con ajuste anual nacional).</w:t>
      </w:r>
    </w:p>
    <w:p w14:paraId="7D526914"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Se prevé Impuesto Predial Compensatorio (Ley 56 de 1981) con regla de compensación del 150% del milaje general sobre el valor catastral promedio por hectárea rural.</w:t>
      </w:r>
    </w:p>
    <w:p w14:paraId="5D961D20"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Determinación oficial vía sistema de facturación; la factura/notificación en cartelera y web constituye título ejecutivo, con recurso de reconsideración.</w:t>
      </w:r>
    </w:p>
    <w:p w14:paraId="62E82E03"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Esquema de pago trimestral y beneficio de pronto pago del 10% dentro del primer trimestre de la vigencia.</w:t>
      </w:r>
    </w:p>
    <w:p w14:paraId="003A1DAF"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Matriz tarifaria diferenciada por destinos y, en urbano-habitacional, por estrato y rangos en UVT; milajes ordinarios entre 5×1000 y 16×1000; tratamientos para lotes: urbanizado no edificado 20×1000, urbanizable no urbanizado 18×1000, unidad predial no construida 16×1000; destinos “no urbanizables” a 6×1000; cultural 5×1000. En suelo rural, categorías como parques nacionales y reserva forestal a 2×1000, agropecuario por rangos (4–6×1000) y lote rural 20×1000.</w:t>
      </w:r>
    </w:p>
    <w:p w14:paraId="509167F6"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Regla de incremento máximo por modificación de tarifas: tope del 25% del cobro total respecto del año anterior, con excepciones legales; no hay desarrollo específico de límite por rezago/actualización catastral distinto del ajuste anual de avalúos.</w:t>
      </w:r>
    </w:p>
    <w:p w14:paraId="754E3AB5"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Sobretasa ambiental del 1,5×1000 con destinación a CORNARE y facultad para convenios de reinversión. Como aspectos de uso del suelo/ambiental, además de la sobretasa, la matriz incluye tarifas para parques nacionales y reservas forestales (2×1000) y mantiene exclusión de bienes de uso público salvo áreas con explotación mercantil.</w:t>
      </w:r>
    </w:p>
    <w:p w14:paraId="552F2105"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Ajuste anual del avalúo: adopta el esquema nacional (70%–100% del incremento del IPC para predios formados; hasta 130% para no formados), con la salvedad de no aplicar cuando el avalúo ya fue formado o reajustado en el mismo año.</w:t>
      </w:r>
    </w:p>
    <w:p w14:paraId="0C12B2FB"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Auto estimación/autoavalúo: desarrolla procedimiento, requisitos probatorios y bases mínimas (nunca inferior al avalúo vigente ni al último autoavalúo), distinguiendo entre auto estimación de catastro y declaración de autoavalúo para IPU; prevé soportes (planos, certificaciones, avalúos, escrituras, aerofotos) y efectos fiscales como costo fiscal en renta.</w:t>
      </w:r>
    </w:p>
    <w:p w14:paraId="44690BD1"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lastRenderedPageBreak/>
        <w:t>Revisión de avalúo ante la gerencia catastral: incorpora trámite en conservación con recursos administrativos; prevé incremento automático de rangos de avalúo con el porcentaje nacional.</w:t>
      </w:r>
    </w:p>
    <w:p w14:paraId="0CF73974"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 xml:space="preserve">Límite anual del IPU por actualización catastral: adopta esquema IPC + 8 pp para actualizados y 50% como tope para no actualizados; regla especial para estratos 1 y 2 hasta 135 SMMLV (tope 100% del IPC); incluye exclusiones (lotes, cambios de destino/área, autoavalúo/auto estimación, predios sin formación, etc.). </w:t>
      </w:r>
    </w:p>
    <w:p w14:paraId="0363D988" w14:textId="77777777" w:rsidR="00A3669D" w:rsidRPr="00630CAC" w:rsidRDefault="00A3669D" w:rsidP="00A3669D">
      <w:pPr>
        <w:numPr>
          <w:ilvl w:val="0"/>
          <w:numId w:val="99"/>
        </w:numPr>
        <w:spacing w:line="360" w:lineRule="auto"/>
        <w:jc w:val="both"/>
        <w:rPr>
          <w:rFonts w:ascii="Aptos" w:hAnsi="Aptos" w:cs="Times New Roman"/>
        </w:rPr>
      </w:pPr>
      <w:r w:rsidRPr="00630CAC">
        <w:rPr>
          <w:rFonts w:ascii="Aptos" w:hAnsi="Aptos" w:cs="Times New Roman"/>
        </w:rPr>
        <w:t>Sistema de Pago Alternativo por Cuotas (SPAC) para personas naturales en uso residencial: habilita pago en cuotas bajo reglamentación municipal; requiere parámetros operativos (asignación automática u opción, intereses, pérdida del beneficio, relación con pronto pago).</w:t>
      </w:r>
    </w:p>
    <w:p w14:paraId="289CE756" w14:textId="77777777" w:rsidR="00A3669D" w:rsidRPr="00630CAC" w:rsidRDefault="00A3669D" w:rsidP="008652E2">
      <w:pPr>
        <w:pStyle w:val="Subtitle"/>
      </w:pPr>
      <w:r w:rsidRPr="00630CAC">
        <w:t>Recomendaciones</w:t>
      </w:r>
    </w:p>
    <w:p w14:paraId="2663992C" w14:textId="77777777" w:rsidR="00A3669D" w:rsidRPr="00630CAC" w:rsidRDefault="00A3669D" w:rsidP="00A3669D">
      <w:pPr>
        <w:numPr>
          <w:ilvl w:val="0"/>
          <w:numId w:val="100"/>
        </w:numPr>
        <w:spacing w:line="360" w:lineRule="auto"/>
        <w:jc w:val="both"/>
        <w:rPr>
          <w:rFonts w:ascii="Aptos" w:hAnsi="Aptos" w:cs="Times New Roman"/>
        </w:rPr>
      </w:pPr>
      <w:r w:rsidRPr="00630CAC">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5F7F909" w14:textId="77777777" w:rsidR="00A3669D" w:rsidRPr="00630CAC" w:rsidRDefault="00A3669D" w:rsidP="00A3669D">
      <w:pPr>
        <w:numPr>
          <w:ilvl w:val="0"/>
          <w:numId w:val="100"/>
        </w:numPr>
        <w:spacing w:line="360" w:lineRule="auto"/>
        <w:jc w:val="both"/>
        <w:rPr>
          <w:rFonts w:ascii="Aptos" w:hAnsi="Aptos" w:cs="Times New Roman"/>
        </w:rPr>
      </w:pPr>
      <w:r w:rsidRPr="00630CAC">
        <w:rPr>
          <w:rFonts w:ascii="Aptos" w:hAnsi="Aptos" w:cs="Times New Roman"/>
        </w:rPr>
        <w:t>Unificar y jerarquizar el régimen de límites del IPU en un solo artículo operativo: (i) precisar cuándo aplica IPC+8 y 50% (actualizado vs. no actualizado), (ii) mantener la regla especial de estratos 1-2 hasta 135 SMMLV, y (iii) diferenciar claramente el límite por modificación de tarifas (25%) para que no se confunda con el rezago; incluir metodología de cálculo, ejemplos y orden de prelación para evitar dobles topes o vacíos.</w:t>
      </w:r>
    </w:p>
    <w:p w14:paraId="2519B61F" w14:textId="77777777" w:rsidR="00A3669D" w:rsidRPr="00630CAC" w:rsidRDefault="00A3669D" w:rsidP="00A3669D">
      <w:pPr>
        <w:numPr>
          <w:ilvl w:val="0"/>
          <w:numId w:val="100"/>
        </w:numPr>
        <w:spacing w:line="360" w:lineRule="auto"/>
        <w:jc w:val="both"/>
        <w:rPr>
          <w:rFonts w:ascii="Aptos" w:hAnsi="Aptos" w:cs="Times New Roman"/>
        </w:rPr>
      </w:pPr>
      <w:r w:rsidRPr="00630CAC">
        <w:rPr>
          <w:rFonts w:ascii="Aptos" w:hAnsi="Aptos" w:cs="Times New Roman"/>
        </w:rPr>
        <w:t>Reglamentar de forma integral el ajuste anual del avalúo: fuente oficial del porcentaje, calendario de aplicación, excepciones por formación/reajuste, y coordinación con la facturación; documentar el manejo de predios no formados (hasta 130% del IPC) y su transición cuando ingresan a formación.</w:t>
      </w:r>
    </w:p>
    <w:p w14:paraId="666C93A8" w14:textId="77777777" w:rsidR="00A3669D" w:rsidRPr="00630CAC" w:rsidRDefault="00A3669D" w:rsidP="00A3669D">
      <w:pPr>
        <w:numPr>
          <w:ilvl w:val="0"/>
          <w:numId w:val="100"/>
        </w:numPr>
        <w:spacing w:line="360" w:lineRule="auto"/>
        <w:jc w:val="both"/>
        <w:rPr>
          <w:rFonts w:ascii="Aptos" w:hAnsi="Aptos" w:cs="Times New Roman"/>
        </w:rPr>
      </w:pPr>
      <w:r w:rsidRPr="00630CAC">
        <w:rPr>
          <w:rFonts w:ascii="Aptos" w:hAnsi="Aptos" w:cs="Times New Roman"/>
        </w:rPr>
        <w:t>Precisar el trámite de revisión de avalúo en conservación</w:t>
      </w:r>
    </w:p>
    <w:p w14:paraId="6E699069" w14:textId="77777777" w:rsidR="00A3669D" w:rsidRDefault="00A3669D" w:rsidP="00A3669D">
      <w:pPr>
        <w:numPr>
          <w:ilvl w:val="0"/>
          <w:numId w:val="100"/>
        </w:numPr>
        <w:spacing w:line="360" w:lineRule="auto"/>
        <w:jc w:val="both"/>
        <w:rPr>
          <w:rFonts w:ascii="Aptos" w:hAnsi="Aptos" w:cs="Times New Roman"/>
        </w:rPr>
      </w:pPr>
      <w:r w:rsidRPr="00630CAC">
        <w:rPr>
          <w:rFonts w:ascii="Aptos" w:hAnsi="Aptos" w:cs="Times New Roman"/>
        </w:rPr>
        <w:lastRenderedPageBreak/>
        <w:t>Ajustar el mérito ejecutivo de la determinación vía factura: contenido mínimo, constancias de publicación/notificación, y lineamientos de corrección y compensación.</w:t>
      </w:r>
    </w:p>
    <w:p w14:paraId="054D39D3" w14:textId="77777777" w:rsidR="00B840DC" w:rsidRDefault="00B840DC" w:rsidP="00B840DC">
      <w:pPr>
        <w:spacing w:line="360" w:lineRule="auto"/>
        <w:jc w:val="both"/>
        <w:rPr>
          <w:rFonts w:ascii="Aptos" w:hAnsi="Aptos" w:cs="Times New Roman"/>
        </w:rPr>
      </w:pPr>
    </w:p>
    <w:p w14:paraId="402B6463" w14:textId="36616412" w:rsidR="00B840DC" w:rsidRDefault="00B840DC" w:rsidP="00B840DC">
      <w:pPr>
        <w:pStyle w:val="Title"/>
      </w:pPr>
      <w:r>
        <w:t xml:space="preserve">Caicedo </w:t>
      </w:r>
    </w:p>
    <w:p w14:paraId="1A57CBF2" w14:textId="77777777" w:rsidR="00B840DC" w:rsidRPr="00D67FC1" w:rsidRDefault="00B840DC" w:rsidP="00B840DC">
      <w:pPr>
        <w:spacing w:line="360" w:lineRule="auto"/>
        <w:ind w:left="360"/>
        <w:rPr>
          <w:rFonts w:ascii="Aptos" w:hAnsi="Aptos" w:cs="Times New Roman"/>
        </w:rPr>
      </w:pPr>
      <w:r w:rsidRPr="00D67FC1">
        <w:rPr>
          <w:rFonts w:ascii="Aptos" w:hAnsi="Aptos" w:cs="Times New Roman"/>
        </w:rPr>
        <w:t>El estado actual de su normatividad tributaria se establece en el Acuerdo 026 de 2020.</w:t>
      </w:r>
    </w:p>
    <w:p w14:paraId="3537C886" w14:textId="77777777" w:rsidR="00B840DC" w:rsidRPr="00D67FC1" w:rsidRDefault="00B840DC" w:rsidP="00B840DC">
      <w:pPr>
        <w:pStyle w:val="Subtitle"/>
      </w:pPr>
      <w:r w:rsidRPr="00D67FC1">
        <w:t>Hallazgos</w:t>
      </w:r>
    </w:p>
    <w:p w14:paraId="38148CB4" w14:textId="77777777" w:rsidR="00B840DC" w:rsidRPr="00D67FC1" w:rsidRDefault="00B840DC" w:rsidP="00B840DC">
      <w:pPr>
        <w:numPr>
          <w:ilvl w:val="0"/>
          <w:numId w:val="101"/>
        </w:numPr>
        <w:spacing w:line="360" w:lineRule="auto"/>
        <w:jc w:val="both"/>
        <w:rPr>
          <w:rFonts w:ascii="Aptos" w:hAnsi="Aptos" w:cs="Times New Roman"/>
        </w:rPr>
      </w:pPr>
      <w:r w:rsidRPr="00D67FC1">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766AEEF" w14:textId="77777777" w:rsidR="00B840DC" w:rsidRPr="00D67FC1" w:rsidRDefault="00B840DC" w:rsidP="00B840DC">
      <w:pPr>
        <w:numPr>
          <w:ilvl w:val="0"/>
          <w:numId w:val="101"/>
        </w:numPr>
        <w:spacing w:line="360" w:lineRule="auto"/>
        <w:jc w:val="both"/>
        <w:rPr>
          <w:rFonts w:ascii="Aptos" w:hAnsi="Aptos" w:cs="Times New Roman"/>
        </w:rPr>
      </w:pPr>
      <w:r w:rsidRPr="00D67FC1">
        <w:rPr>
          <w:rFonts w:ascii="Aptos" w:hAnsi="Aptos" w:cs="Times New Roman"/>
        </w:rPr>
        <w:t>Elementos del IPU definidos (sujeto activo y, hecho generador por existencia del predio, base por avalúo catastral o auto avalúo con aprobación catastral, causación anual, liquidación y cobro), pero sin procedimiento operativo claro para la aprobación/verificación del auto avalúo.</w:t>
      </w:r>
    </w:p>
    <w:p w14:paraId="0951BCA0" w14:textId="77777777" w:rsidR="00B840DC" w:rsidRPr="00D67FC1" w:rsidRDefault="00B840DC" w:rsidP="00B840DC">
      <w:pPr>
        <w:numPr>
          <w:ilvl w:val="0"/>
          <w:numId w:val="101"/>
        </w:numPr>
        <w:spacing w:line="360" w:lineRule="auto"/>
        <w:jc w:val="both"/>
        <w:rPr>
          <w:rFonts w:ascii="Aptos" w:hAnsi="Aptos" w:cs="Times New Roman"/>
        </w:rPr>
      </w:pPr>
      <w:r w:rsidRPr="00D67FC1">
        <w:rPr>
          <w:rFonts w:ascii="Aptos" w:hAnsi="Aptos" w:cs="Times New Roman"/>
        </w:rPr>
        <w:t>Matriz tarifaria con ordinarias entre 5–16×1000 y lotes hasta 33×1000; aparecen tarifas “0” para “servicios especiales” y “predios del municipio” sin motivación técnica ni regla de aplicación.</w:t>
      </w:r>
    </w:p>
    <w:p w14:paraId="1FBE09A3" w14:textId="77777777" w:rsidR="00B840DC" w:rsidRPr="00D67FC1" w:rsidRDefault="00B840DC" w:rsidP="00B840DC">
      <w:pPr>
        <w:numPr>
          <w:ilvl w:val="0"/>
          <w:numId w:val="101"/>
        </w:numPr>
        <w:spacing w:line="360" w:lineRule="auto"/>
        <w:jc w:val="both"/>
        <w:rPr>
          <w:rFonts w:ascii="Aptos" w:hAnsi="Aptos" w:cs="Times New Roman"/>
        </w:rPr>
      </w:pPr>
      <w:r w:rsidRPr="00D67FC1">
        <w:rPr>
          <w:rFonts w:ascii="Aptos" w:hAnsi="Aptos" w:cs="Times New Roman"/>
        </w:rPr>
        <w:t>Límites al impuesto concurrentes: (i) IPC + 8 p.p. para actualización catastral y (ii) variación del 25 % ante cambio de tarifas; además, facultades para ajustar/extender incrementos sin metodología de transición.</w:t>
      </w:r>
    </w:p>
    <w:p w14:paraId="58847EF1" w14:textId="77777777" w:rsidR="00B840DC" w:rsidRPr="00D67FC1" w:rsidRDefault="00B840DC" w:rsidP="00B840DC">
      <w:pPr>
        <w:numPr>
          <w:ilvl w:val="0"/>
          <w:numId w:val="101"/>
        </w:numPr>
        <w:spacing w:line="360" w:lineRule="auto"/>
        <w:jc w:val="both"/>
        <w:rPr>
          <w:rFonts w:ascii="Aptos" w:hAnsi="Aptos" w:cs="Times New Roman"/>
        </w:rPr>
      </w:pPr>
      <w:r w:rsidRPr="00D67FC1">
        <w:rPr>
          <w:rFonts w:ascii="Aptos" w:hAnsi="Aptos" w:cs="Times New Roman"/>
        </w:rPr>
        <w:t xml:space="preserve">Beneficios y exclusiones con enfoque ambiental/uso del suelo: exclusión para parques naturales y parques públicos; descuentos proporcionales por conservación de bosques, nacimientos y fuentes hídricas (con certificación de Planeación); reducción de 2×1000 para zonas de alto riesgo; beneficios por conservación de especies/jardines botánicos con </w:t>
      </w:r>
      <w:r w:rsidRPr="00D67FC1">
        <w:rPr>
          <w:rFonts w:ascii="Aptos" w:hAnsi="Aptos" w:cs="Times New Roman"/>
        </w:rPr>
        <w:lastRenderedPageBreak/>
        <w:t>certificación ambiental. Falta definir prelación cuando coinciden alivios, método de cómputo de área y reglas de renovación/pérdida.</w:t>
      </w:r>
    </w:p>
    <w:p w14:paraId="6E06BD63" w14:textId="77777777" w:rsidR="00B840DC" w:rsidRPr="00D67FC1" w:rsidRDefault="00B840DC" w:rsidP="00B840DC">
      <w:pPr>
        <w:pStyle w:val="Subtitle"/>
      </w:pPr>
      <w:r w:rsidRPr="00D67FC1">
        <w:t>Recomendaciones</w:t>
      </w:r>
    </w:p>
    <w:p w14:paraId="139C7701" w14:textId="77777777" w:rsidR="00B840DC" w:rsidRPr="00D67FC1" w:rsidRDefault="00B840DC" w:rsidP="00B840DC">
      <w:pPr>
        <w:numPr>
          <w:ilvl w:val="0"/>
          <w:numId w:val="102"/>
        </w:numPr>
        <w:spacing w:line="360" w:lineRule="auto"/>
        <w:jc w:val="both"/>
        <w:rPr>
          <w:rFonts w:ascii="Aptos" w:hAnsi="Aptos" w:cs="Times New Roman"/>
        </w:rPr>
      </w:pPr>
      <w:r w:rsidRPr="00D67FC1">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48E1463" w14:textId="77777777" w:rsidR="00B840DC" w:rsidRPr="00D67FC1" w:rsidRDefault="00B840DC" w:rsidP="00B840DC">
      <w:pPr>
        <w:numPr>
          <w:ilvl w:val="0"/>
          <w:numId w:val="102"/>
        </w:numPr>
        <w:spacing w:line="360" w:lineRule="auto"/>
        <w:jc w:val="both"/>
        <w:rPr>
          <w:rFonts w:ascii="Aptos" w:hAnsi="Aptos" w:cs="Times New Roman"/>
        </w:rPr>
      </w:pPr>
      <w:r w:rsidRPr="00D67FC1">
        <w:rPr>
          <w:rFonts w:ascii="Aptos" w:hAnsi="Aptos" w:cs="Times New Roman"/>
        </w:rPr>
        <w:t>Precisar los requisitos documentales, la autoridad competente y el control de la aprobación/verificación del auto avalúo.</w:t>
      </w:r>
    </w:p>
    <w:p w14:paraId="09B10E8F" w14:textId="77777777" w:rsidR="00B840DC" w:rsidRPr="00D67FC1" w:rsidRDefault="00B840DC" w:rsidP="00B840DC">
      <w:pPr>
        <w:numPr>
          <w:ilvl w:val="0"/>
          <w:numId w:val="102"/>
        </w:numPr>
        <w:spacing w:line="360" w:lineRule="auto"/>
        <w:jc w:val="both"/>
        <w:rPr>
          <w:rFonts w:ascii="Aptos" w:hAnsi="Aptos" w:cs="Times New Roman"/>
        </w:rPr>
      </w:pPr>
      <w:r w:rsidRPr="00D67FC1">
        <w:rPr>
          <w:rFonts w:ascii="Aptos" w:hAnsi="Aptos" w:cs="Times New Roman"/>
        </w:rPr>
        <w:t>Establecer una prelación única entre tablas, eliminar duplicidades y justificar cualquier tarifa “0” o especial con criterio técnico.</w:t>
      </w:r>
    </w:p>
    <w:p w14:paraId="68882956" w14:textId="77777777" w:rsidR="00B840DC" w:rsidRDefault="00B840DC" w:rsidP="00B840DC">
      <w:pPr>
        <w:numPr>
          <w:ilvl w:val="0"/>
          <w:numId w:val="102"/>
        </w:numPr>
        <w:spacing w:line="360" w:lineRule="auto"/>
        <w:jc w:val="both"/>
        <w:rPr>
          <w:rFonts w:ascii="Aptos" w:hAnsi="Aptos" w:cs="Times New Roman"/>
        </w:rPr>
      </w:pPr>
      <w:r w:rsidRPr="00D67FC1">
        <w:rPr>
          <w:rFonts w:ascii="Aptos" w:hAnsi="Aptos" w:cs="Times New Roman"/>
        </w:rPr>
        <w:t>Reglas de gradualidad para los límites del Impuesto Predial Unificado (IPU) que establezcan un esquema de transición, faciliten los procesos de rezago y actualización catastral, y articulen dicha limitación con las sobretasas vinculadas al IPU</w:t>
      </w:r>
    </w:p>
    <w:p w14:paraId="47FB293C" w14:textId="77777777" w:rsidR="00B54115" w:rsidRDefault="00B54115" w:rsidP="00B54115">
      <w:pPr>
        <w:spacing w:line="360" w:lineRule="auto"/>
        <w:jc w:val="both"/>
        <w:rPr>
          <w:rFonts w:ascii="Aptos" w:hAnsi="Aptos" w:cs="Times New Roman"/>
        </w:rPr>
      </w:pPr>
    </w:p>
    <w:p w14:paraId="3A0BD8A7" w14:textId="391ACFD9" w:rsidR="00B54115" w:rsidRDefault="00B54115" w:rsidP="00B54115">
      <w:pPr>
        <w:pStyle w:val="Title"/>
      </w:pPr>
      <w:r>
        <w:t>Angostura</w:t>
      </w:r>
    </w:p>
    <w:p w14:paraId="0FF61A9B" w14:textId="77777777" w:rsidR="00B54115" w:rsidRPr="0009720F" w:rsidRDefault="00B54115" w:rsidP="00B54115">
      <w:pPr>
        <w:spacing w:line="360" w:lineRule="auto"/>
        <w:ind w:left="360"/>
        <w:jc w:val="both"/>
        <w:rPr>
          <w:rFonts w:ascii="Aptos" w:hAnsi="Aptos" w:cs="Times New Roman"/>
        </w:rPr>
      </w:pPr>
      <w:r w:rsidRPr="0009720F">
        <w:rPr>
          <w:rFonts w:ascii="Aptos" w:hAnsi="Aptos" w:cs="Times New Roman"/>
        </w:rPr>
        <w:t>El estado actual de su normatividad tributaria se establece en el Acuerdo 026 de 2017,</w:t>
      </w:r>
      <w:r>
        <w:rPr>
          <w:rFonts w:ascii="Aptos" w:hAnsi="Aptos" w:cs="Times New Roman"/>
        </w:rPr>
        <w:t xml:space="preserve"> </w:t>
      </w:r>
      <w:r w:rsidRPr="0009720F">
        <w:rPr>
          <w:rFonts w:ascii="Aptos" w:hAnsi="Aptos" w:cs="Times New Roman"/>
        </w:rPr>
        <w:t>modificado por el Acuerdo 014 de 2021.</w:t>
      </w:r>
    </w:p>
    <w:p w14:paraId="6F677297" w14:textId="77777777" w:rsidR="00B54115" w:rsidRPr="00B54115" w:rsidRDefault="00B54115" w:rsidP="00B54115">
      <w:pPr>
        <w:pStyle w:val="Subtitle"/>
      </w:pPr>
      <w:r w:rsidRPr="00B54115">
        <w:t>Hallazgos</w:t>
      </w:r>
    </w:p>
    <w:p w14:paraId="6EA3F33A" w14:textId="77777777" w:rsidR="00B54115" w:rsidRPr="0009720F" w:rsidRDefault="00B54115" w:rsidP="00B54115">
      <w:pPr>
        <w:numPr>
          <w:ilvl w:val="0"/>
          <w:numId w:val="103"/>
        </w:numPr>
        <w:spacing w:line="360" w:lineRule="auto"/>
        <w:jc w:val="both"/>
        <w:rPr>
          <w:rFonts w:ascii="Aptos" w:hAnsi="Aptos" w:cs="Times New Roman"/>
        </w:rPr>
      </w:pPr>
      <w:r w:rsidRPr="0009720F">
        <w:rPr>
          <w:rFonts w:ascii="Aptos" w:hAnsi="Aptos" w:cs="Times New Roman"/>
        </w:rPr>
        <w:t xml:space="preserve">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w:t>
      </w:r>
      <w:r w:rsidRPr="0009720F">
        <w:rPr>
          <w:rFonts w:ascii="Aptos" w:hAnsi="Aptos" w:cs="Times New Roman"/>
        </w:rPr>
        <w:lastRenderedPageBreak/>
        <w:t>nuevos destinos; el Municipio podría perder recursos por ausencia de un elemento esencial del tributo.</w:t>
      </w:r>
    </w:p>
    <w:p w14:paraId="22B6F953" w14:textId="77777777" w:rsidR="00B54115" w:rsidRPr="0009720F" w:rsidRDefault="00B54115" w:rsidP="00B54115">
      <w:pPr>
        <w:numPr>
          <w:ilvl w:val="0"/>
          <w:numId w:val="103"/>
        </w:numPr>
        <w:spacing w:line="360" w:lineRule="auto"/>
        <w:jc w:val="both"/>
        <w:rPr>
          <w:rFonts w:ascii="Aptos" w:hAnsi="Aptos" w:cs="Times New Roman"/>
        </w:rPr>
      </w:pPr>
      <w:r w:rsidRPr="0009720F">
        <w:rPr>
          <w:rFonts w:ascii="Aptos" w:hAnsi="Aptos" w:cs="Times New Roman"/>
        </w:rPr>
        <w:t>Elementos del IPU completos (naturaleza real, sujetos, hecho generador, base con auto avalúo sujeto a aprobación catastral, causación), con referencias técnicas que requieren armonización con la Resolución 1040 de 2023.</w:t>
      </w:r>
    </w:p>
    <w:p w14:paraId="6087A55D" w14:textId="77777777" w:rsidR="00B54115" w:rsidRPr="0009720F" w:rsidRDefault="00B54115" w:rsidP="00B54115">
      <w:pPr>
        <w:numPr>
          <w:ilvl w:val="0"/>
          <w:numId w:val="103"/>
        </w:numPr>
        <w:spacing w:line="360" w:lineRule="auto"/>
        <w:jc w:val="both"/>
        <w:rPr>
          <w:rFonts w:ascii="Aptos" w:hAnsi="Aptos" w:cs="Times New Roman"/>
        </w:rPr>
      </w:pPr>
      <w:r w:rsidRPr="0009720F">
        <w:rPr>
          <w:rFonts w:ascii="Aptos" w:hAnsi="Aptos" w:cs="Times New Roman"/>
        </w:rPr>
        <w:t>Límites del impuesto: existe límite por formación/actualización, pero no hay reglas de rezago.</w:t>
      </w:r>
    </w:p>
    <w:p w14:paraId="4EDFD42D" w14:textId="77777777" w:rsidR="00B54115" w:rsidRPr="0009720F" w:rsidRDefault="00B54115" w:rsidP="00B54115">
      <w:pPr>
        <w:numPr>
          <w:ilvl w:val="0"/>
          <w:numId w:val="103"/>
        </w:numPr>
        <w:spacing w:line="360" w:lineRule="auto"/>
        <w:jc w:val="both"/>
        <w:rPr>
          <w:rFonts w:ascii="Aptos" w:hAnsi="Aptos" w:cs="Times New Roman"/>
        </w:rPr>
      </w:pPr>
      <w:r w:rsidRPr="0009720F">
        <w:rPr>
          <w:rFonts w:ascii="Aptos" w:hAnsi="Aptos" w:cs="Times New Roman"/>
        </w:rPr>
        <w:t>Determinación y pago: facturación con mérito ejecutivo; pago anual con opción trimestral; pronto pago 10 %.</w:t>
      </w:r>
    </w:p>
    <w:p w14:paraId="7BDB91B2" w14:textId="77777777" w:rsidR="00B54115" w:rsidRPr="0009720F" w:rsidRDefault="00B54115" w:rsidP="00B54115">
      <w:pPr>
        <w:numPr>
          <w:ilvl w:val="0"/>
          <w:numId w:val="103"/>
        </w:numPr>
        <w:spacing w:line="360" w:lineRule="auto"/>
        <w:jc w:val="both"/>
        <w:rPr>
          <w:rFonts w:ascii="Aptos" w:hAnsi="Aptos" w:cs="Times New Roman"/>
        </w:rPr>
      </w:pPr>
      <w:r w:rsidRPr="0009720F">
        <w:rPr>
          <w:rFonts w:ascii="Aptos" w:hAnsi="Aptos" w:cs="Times New Roman"/>
        </w:rPr>
        <w:t>Predial compensatorio del sector eléctrico adoptado con base mínima por auto avalúo anclada a información catastral.</w:t>
      </w:r>
    </w:p>
    <w:p w14:paraId="31714137" w14:textId="77777777" w:rsidR="00B54115" w:rsidRPr="0009720F" w:rsidRDefault="00B54115" w:rsidP="00B54115">
      <w:pPr>
        <w:numPr>
          <w:ilvl w:val="0"/>
          <w:numId w:val="103"/>
        </w:numPr>
        <w:spacing w:line="360" w:lineRule="auto"/>
        <w:jc w:val="both"/>
        <w:rPr>
          <w:rFonts w:ascii="Aptos" w:hAnsi="Aptos" w:cs="Times New Roman"/>
        </w:rPr>
      </w:pPr>
      <w:r w:rsidRPr="0009720F">
        <w:rPr>
          <w:rFonts w:ascii="Aptos" w:hAnsi="Aptos" w:cs="Times New Roman"/>
        </w:rPr>
        <w:t>Sobretasa ambiental: el texto adopta el 15 % del recaudo del IPU.</w:t>
      </w:r>
    </w:p>
    <w:p w14:paraId="18805A3B" w14:textId="300B6D1F" w:rsidR="00B54115" w:rsidRDefault="00B54115" w:rsidP="00B54115">
      <w:pPr>
        <w:numPr>
          <w:ilvl w:val="0"/>
          <w:numId w:val="103"/>
        </w:numPr>
        <w:spacing w:line="360" w:lineRule="auto"/>
        <w:jc w:val="both"/>
        <w:rPr>
          <w:rFonts w:ascii="Aptos" w:hAnsi="Aptos" w:cs="Times New Roman"/>
        </w:rPr>
      </w:pPr>
      <w:r w:rsidRPr="0009720F">
        <w:rPr>
          <w:rFonts w:ascii="Aptos" w:hAnsi="Aptos" w:cs="Times New Roman"/>
        </w:rPr>
        <w:t>Beneficios y exclusiones con enfoque ambiental, uso del suelo: exenciones para predios de la autoridad ambiental destinados a conservación (hoyas, laderas, escarpas, conducción de aguas, embalses, colectores, tanques y plantas de tratamiento) y para áreas exclusivamente de conservación de aguas, fauna y flora reglamentadas por el Concejo. La exención aplica solo sobre la porción protegida y hasta por cinco años. Faltan reglas de verificación, renovación, cómputo de área y prelación frente a otros alivios.</w:t>
      </w:r>
    </w:p>
    <w:p w14:paraId="34C6AF44" w14:textId="77777777" w:rsidR="00B54115" w:rsidRPr="00B54115" w:rsidRDefault="00B54115" w:rsidP="00B54115">
      <w:pPr>
        <w:spacing w:line="360" w:lineRule="auto"/>
        <w:jc w:val="both"/>
        <w:rPr>
          <w:rFonts w:ascii="Aptos" w:hAnsi="Aptos" w:cs="Times New Roman"/>
        </w:rPr>
      </w:pPr>
    </w:p>
    <w:p w14:paraId="0F12368B" w14:textId="77777777" w:rsidR="00B54115" w:rsidRPr="0009720F" w:rsidRDefault="00B54115" w:rsidP="00B54115">
      <w:pPr>
        <w:pStyle w:val="Subtitle"/>
      </w:pPr>
      <w:r w:rsidRPr="0009720F">
        <w:t>Recomendaciones</w:t>
      </w:r>
    </w:p>
    <w:p w14:paraId="48C33ECF" w14:textId="77777777" w:rsidR="00B54115" w:rsidRPr="0009720F" w:rsidRDefault="00B54115" w:rsidP="00B54115">
      <w:pPr>
        <w:numPr>
          <w:ilvl w:val="0"/>
          <w:numId w:val="104"/>
        </w:numPr>
        <w:spacing w:line="360" w:lineRule="auto"/>
        <w:jc w:val="both"/>
        <w:rPr>
          <w:rFonts w:ascii="Aptos" w:hAnsi="Aptos" w:cs="Times New Roman"/>
        </w:rPr>
      </w:pPr>
      <w:r w:rsidRPr="0009720F">
        <w:rPr>
          <w:rFonts w:ascii="Aptos" w:hAnsi="Aptos" w:cs="Times New Roman"/>
        </w:rPr>
        <w:t>Actualizar la tabla de destinos conforme a la Resolución 2025060163216 (LADM-COL v4.1) y armonizar integralmente con la Resolución 1040 de 2023.</w:t>
      </w:r>
    </w:p>
    <w:p w14:paraId="054D7843" w14:textId="77777777" w:rsidR="00B54115" w:rsidRPr="0009720F" w:rsidRDefault="00B54115" w:rsidP="00B54115">
      <w:pPr>
        <w:numPr>
          <w:ilvl w:val="0"/>
          <w:numId w:val="104"/>
        </w:numPr>
        <w:spacing w:line="360" w:lineRule="auto"/>
        <w:jc w:val="both"/>
        <w:rPr>
          <w:rFonts w:ascii="Aptos" w:hAnsi="Aptos" w:cs="Times New Roman"/>
        </w:rPr>
      </w:pPr>
      <w:r w:rsidRPr="0009720F">
        <w:rPr>
          <w:rFonts w:ascii="Aptos" w:hAnsi="Aptos" w:cs="Times New Roman"/>
        </w:rPr>
        <w:t>Definir reglas de rezago y gradualidad (topes anuales, metodología y transición por etapas).</w:t>
      </w:r>
    </w:p>
    <w:p w14:paraId="080B512C" w14:textId="77777777" w:rsidR="00B54115" w:rsidRPr="0009720F" w:rsidRDefault="00B54115" w:rsidP="00B54115">
      <w:pPr>
        <w:numPr>
          <w:ilvl w:val="0"/>
          <w:numId w:val="104"/>
        </w:numPr>
        <w:spacing w:line="360" w:lineRule="auto"/>
        <w:jc w:val="both"/>
        <w:rPr>
          <w:rFonts w:ascii="Aptos" w:hAnsi="Aptos" w:cs="Times New Roman"/>
        </w:rPr>
      </w:pPr>
      <w:r w:rsidRPr="0009720F">
        <w:rPr>
          <w:rFonts w:ascii="Aptos" w:hAnsi="Aptos" w:cs="Times New Roman"/>
        </w:rPr>
        <w:t>Predial compensatorio: asegurar coherencia entre auto avalúo mínimo y clasificación tarifaria; publicar instructivo operativo.</w:t>
      </w:r>
    </w:p>
    <w:p w14:paraId="3535CC9E" w14:textId="77777777" w:rsidR="00B54115" w:rsidRPr="0009720F" w:rsidRDefault="00B54115" w:rsidP="00B54115">
      <w:pPr>
        <w:numPr>
          <w:ilvl w:val="0"/>
          <w:numId w:val="104"/>
        </w:numPr>
        <w:spacing w:line="360" w:lineRule="auto"/>
        <w:jc w:val="both"/>
        <w:rPr>
          <w:rFonts w:ascii="Aptos" w:hAnsi="Aptos" w:cs="Times New Roman"/>
        </w:rPr>
      </w:pPr>
      <w:r w:rsidRPr="0009720F">
        <w:rPr>
          <w:rFonts w:ascii="Aptos" w:hAnsi="Aptos" w:cs="Times New Roman"/>
        </w:rPr>
        <w:t>Revisar el pronto pago para garantizar coherencia con el esquema de pago trimestral y la planeación de caja.</w:t>
      </w:r>
      <w:r w:rsidRPr="0009720F">
        <w:rPr>
          <w:rFonts w:ascii="Aptos" w:hAnsi="Aptos"/>
        </w:rPr>
        <w:t xml:space="preserve"> </w:t>
      </w:r>
    </w:p>
    <w:p w14:paraId="6BF795BF" w14:textId="77777777" w:rsidR="00B54115" w:rsidRDefault="00B54115" w:rsidP="00B54115">
      <w:pPr>
        <w:numPr>
          <w:ilvl w:val="0"/>
          <w:numId w:val="104"/>
        </w:numPr>
        <w:spacing w:line="360" w:lineRule="auto"/>
        <w:jc w:val="both"/>
        <w:rPr>
          <w:rFonts w:ascii="Aptos" w:hAnsi="Aptos" w:cs="Times New Roman"/>
        </w:rPr>
      </w:pPr>
      <w:r w:rsidRPr="0009720F">
        <w:rPr>
          <w:rFonts w:ascii="Aptos" w:hAnsi="Aptos" w:cs="Times New Roman"/>
        </w:rPr>
        <w:lastRenderedPageBreak/>
        <w:t>Precisar requisitos procedimentales para el acceso a beneficios y exenciones, para lograr una aplicación uniforme, reducir controversias y esclarecer el impacto fiscal de los beneficios tributarios otorgados por concepto de IPU.</w:t>
      </w:r>
    </w:p>
    <w:p w14:paraId="0036D021" w14:textId="77777777" w:rsidR="002714E1" w:rsidRDefault="002714E1" w:rsidP="002714E1">
      <w:pPr>
        <w:spacing w:line="360" w:lineRule="auto"/>
        <w:jc w:val="both"/>
        <w:rPr>
          <w:rFonts w:ascii="Aptos" w:hAnsi="Aptos" w:cs="Times New Roman"/>
        </w:rPr>
      </w:pPr>
    </w:p>
    <w:p w14:paraId="6206633F" w14:textId="222B49BB" w:rsidR="002714E1" w:rsidRDefault="002714E1" w:rsidP="002714E1">
      <w:pPr>
        <w:pStyle w:val="Title"/>
      </w:pPr>
      <w:r>
        <w:t>Anzá</w:t>
      </w:r>
    </w:p>
    <w:p w14:paraId="00CE0F8E" w14:textId="77777777" w:rsidR="002714E1" w:rsidRPr="005414A6" w:rsidRDefault="002714E1" w:rsidP="002714E1">
      <w:pPr>
        <w:spacing w:line="360" w:lineRule="auto"/>
        <w:ind w:left="360"/>
        <w:rPr>
          <w:rFonts w:ascii="Aptos" w:hAnsi="Aptos" w:cs="Times New Roman"/>
        </w:rPr>
      </w:pPr>
      <w:r w:rsidRPr="005414A6">
        <w:rPr>
          <w:rFonts w:ascii="Aptos" w:hAnsi="Aptos" w:cs="Times New Roman"/>
        </w:rPr>
        <w:t>El estado actual de su normatividad tributaria se establece en el Acuerdo 015 de 2020.</w:t>
      </w:r>
    </w:p>
    <w:p w14:paraId="7C37684A" w14:textId="77777777" w:rsidR="002714E1" w:rsidRPr="005414A6" w:rsidRDefault="002714E1" w:rsidP="002714E1">
      <w:pPr>
        <w:pStyle w:val="Subtitle"/>
      </w:pPr>
      <w:r w:rsidRPr="005414A6">
        <w:t>Hallazgos</w:t>
      </w:r>
    </w:p>
    <w:p w14:paraId="74A8D771" w14:textId="77777777" w:rsidR="002714E1" w:rsidRPr="005414A6" w:rsidRDefault="002714E1" w:rsidP="002714E1">
      <w:pPr>
        <w:numPr>
          <w:ilvl w:val="0"/>
          <w:numId w:val="105"/>
        </w:numPr>
        <w:spacing w:line="360" w:lineRule="auto"/>
        <w:jc w:val="both"/>
        <w:rPr>
          <w:rFonts w:ascii="Aptos" w:hAnsi="Aptos" w:cs="Times New Roman"/>
        </w:rPr>
      </w:pPr>
      <w:r w:rsidRPr="005414A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C5DF953" w14:textId="77777777" w:rsidR="002714E1" w:rsidRPr="005414A6" w:rsidRDefault="002714E1" w:rsidP="002714E1">
      <w:pPr>
        <w:numPr>
          <w:ilvl w:val="0"/>
          <w:numId w:val="105"/>
        </w:numPr>
        <w:spacing w:line="360" w:lineRule="auto"/>
        <w:jc w:val="both"/>
        <w:rPr>
          <w:rFonts w:ascii="Aptos" w:hAnsi="Aptos" w:cs="Times New Roman"/>
        </w:rPr>
      </w:pPr>
      <w:r w:rsidRPr="005414A6">
        <w:rPr>
          <w:rFonts w:ascii="Aptos" w:hAnsi="Aptos" w:cs="Times New Roman"/>
        </w:rPr>
        <w:t>Régimen catastral y definiciones con remisiones a normativa previa que requieren armonización con la regulación técnica vigente.</w:t>
      </w:r>
    </w:p>
    <w:p w14:paraId="0C328E97" w14:textId="77777777" w:rsidR="002714E1" w:rsidRPr="005414A6" w:rsidRDefault="002714E1" w:rsidP="002714E1">
      <w:pPr>
        <w:numPr>
          <w:ilvl w:val="0"/>
          <w:numId w:val="105"/>
        </w:numPr>
        <w:spacing w:line="360" w:lineRule="auto"/>
        <w:jc w:val="both"/>
        <w:rPr>
          <w:rFonts w:ascii="Aptos" w:hAnsi="Aptos" w:cs="Times New Roman"/>
        </w:rPr>
      </w:pPr>
      <w:r w:rsidRPr="005414A6">
        <w:rPr>
          <w:rFonts w:ascii="Aptos" w:hAnsi="Aptos" w:cs="Times New Roman"/>
        </w:rPr>
        <w:t>Matriz tarifaria con doble regulación e inconsistencias internas: en la matriz general, los lotes urbanizables/no urbanizados y urbanizados/no edificados se fijan en 25×1000, mientras que en la tabla “especial” (unidades prediales y lotes) se asigna 15×1000 para esas mismas categorías; además, aparecen tarifas atípicas como “vías” 14×1000 y “unidad predial no construida” 4×1000, sin criterio técnico explícito ni prelación entre tablas. Esto facilita liquidaciones dispares y contradicciones normativas.</w:t>
      </w:r>
    </w:p>
    <w:p w14:paraId="0A94FB7E" w14:textId="77777777" w:rsidR="002714E1" w:rsidRPr="005414A6" w:rsidRDefault="002714E1" w:rsidP="002714E1">
      <w:pPr>
        <w:numPr>
          <w:ilvl w:val="0"/>
          <w:numId w:val="105"/>
        </w:numPr>
        <w:spacing w:line="360" w:lineRule="auto"/>
        <w:jc w:val="both"/>
        <w:rPr>
          <w:rFonts w:ascii="Aptos" w:hAnsi="Aptos" w:cs="Times New Roman"/>
        </w:rPr>
      </w:pPr>
      <w:r w:rsidRPr="005414A6">
        <w:rPr>
          <w:rFonts w:ascii="Aptos" w:hAnsi="Aptos" w:cs="Times New Roman"/>
        </w:rPr>
        <w:t>Se define la pequeña propiedad rural (carácter, finalidad y restricción de uso), pero sin tratamiento tarifario específico ni regla diferencial operativa.</w:t>
      </w:r>
    </w:p>
    <w:p w14:paraId="1080D2F0" w14:textId="77777777" w:rsidR="002714E1" w:rsidRPr="005414A6" w:rsidRDefault="002714E1" w:rsidP="002714E1">
      <w:pPr>
        <w:numPr>
          <w:ilvl w:val="0"/>
          <w:numId w:val="105"/>
        </w:numPr>
        <w:spacing w:line="360" w:lineRule="auto"/>
        <w:jc w:val="both"/>
        <w:rPr>
          <w:rFonts w:ascii="Aptos" w:hAnsi="Aptos" w:cs="Times New Roman"/>
        </w:rPr>
      </w:pPr>
      <w:r w:rsidRPr="005414A6">
        <w:rPr>
          <w:rFonts w:ascii="Aptos" w:hAnsi="Aptos" w:cs="Times New Roman"/>
        </w:rPr>
        <w:t>EL municipio adopta una sobretasa ambiental correspondiente al “1,5 por mil sobre el total del recaudo del IPU” y faculta convenios para “revertir” el porcentaje.</w:t>
      </w:r>
    </w:p>
    <w:p w14:paraId="39290393" w14:textId="77777777" w:rsidR="002714E1" w:rsidRPr="005414A6" w:rsidRDefault="002714E1" w:rsidP="002714E1">
      <w:pPr>
        <w:numPr>
          <w:ilvl w:val="0"/>
          <w:numId w:val="105"/>
        </w:numPr>
        <w:spacing w:line="360" w:lineRule="auto"/>
        <w:jc w:val="both"/>
        <w:rPr>
          <w:rFonts w:ascii="Aptos" w:hAnsi="Aptos" w:cs="Times New Roman"/>
        </w:rPr>
      </w:pPr>
      <w:r w:rsidRPr="005414A6">
        <w:rPr>
          <w:rFonts w:ascii="Aptos" w:hAnsi="Aptos" w:cs="Times New Roman"/>
        </w:rPr>
        <w:t xml:space="preserve">Exclusión de parques naturales y parques públicos de entidades estatales; definición de predios de protección. Falta procedimiento uniforme para verificación de la destinación, </w:t>
      </w:r>
      <w:r w:rsidRPr="005414A6">
        <w:rPr>
          <w:rFonts w:ascii="Aptos" w:hAnsi="Aptos" w:cs="Times New Roman"/>
        </w:rPr>
        <w:lastRenderedPageBreak/>
        <w:t>cómputo proporcional del área, vigencia, pérdida del beneficio por cambio de uso y prelación frente a otros alivios.</w:t>
      </w:r>
    </w:p>
    <w:p w14:paraId="757AF5B1" w14:textId="77777777" w:rsidR="002714E1" w:rsidRPr="002714E1" w:rsidRDefault="002714E1" w:rsidP="002714E1">
      <w:pPr>
        <w:pStyle w:val="Subtitle"/>
      </w:pPr>
      <w:r w:rsidRPr="002714E1">
        <w:t>Recomendaciones</w:t>
      </w:r>
    </w:p>
    <w:p w14:paraId="09307899" w14:textId="77777777" w:rsidR="002714E1" w:rsidRPr="005414A6" w:rsidRDefault="002714E1" w:rsidP="002714E1">
      <w:pPr>
        <w:numPr>
          <w:ilvl w:val="0"/>
          <w:numId w:val="106"/>
        </w:numPr>
        <w:spacing w:line="360" w:lineRule="auto"/>
        <w:jc w:val="both"/>
        <w:rPr>
          <w:rFonts w:ascii="Aptos" w:hAnsi="Aptos" w:cs="Times New Roman"/>
        </w:rPr>
      </w:pPr>
      <w:r w:rsidRPr="005414A6">
        <w:rPr>
          <w:rFonts w:ascii="Aptos" w:hAnsi="Aptos" w:cs="Times New Roman"/>
        </w:rPr>
        <w:t>Actualizar la tabla de destinos conforme a la Resolución 2025060163216 (LADM-COL v4.1) y armonizar las remisiones técnicas con la regulación vigente (catastro multipropósito).</w:t>
      </w:r>
    </w:p>
    <w:p w14:paraId="238F2B46" w14:textId="7CDBA2E2" w:rsidR="002714E1" w:rsidRPr="005414A6" w:rsidRDefault="002714E1" w:rsidP="002714E1">
      <w:pPr>
        <w:numPr>
          <w:ilvl w:val="0"/>
          <w:numId w:val="106"/>
        </w:numPr>
        <w:spacing w:line="360" w:lineRule="auto"/>
        <w:jc w:val="both"/>
        <w:rPr>
          <w:rFonts w:ascii="Aptos" w:hAnsi="Aptos" w:cs="Times New Roman"/>
        </w:rPr>
      </w:pPr>
      <w:r w:rsidRPr="005414A6">
        <w:rPr>
          <w:rFonts w:ascii="Aptos" w:hAnsi="Aptos" w:cs="Times New Roman"/>
        </w:rPr>
        <w:t>Depurar la matriz: fijar una prelación única entre tablas (general/especial), eliminar duplicidades, unificar tarifas de categorías equivalentes y justificar milajes atípicos.</w:t>
      </w:r>
    </w:p>
    <w:p w14:paraId="467BDDEB" w14:textId="77777777" w:rsidR="002714E1" w:rsidRPr="005414A6" w:rsidRDefault="002714E1" w:rsidP="002714E1">
      <w:pPr>
        <w:numPr>
          <w:ilvl w:val="0"/>
          <w:numId w:val="106"/>
        </w:numPr>
        <w:spacing w:line="360" w:lineRule="auto"/>
        <w:jc w:val="both"/>
        <w:rPr>
          <w:rFonts w:ascii="Aptos" w:hAnsi="Aptos" w:cs="Times New Roman"/>
        </w:rPr>
      </w:pPr>
      <w:r w:rsidRPr="005414A6">
        <w:rPr>
          <w:rFonts w:ascii="Aptos" w:hAnsi="Aptos" w:cs="Times New Roman"/>
        </w:rPr>
        <w:t>Unificar el régimen de límites escogiendo un solo esquema y acotando excepciones; establecer reglas claras de rezago y una metodología de transición por etapas.</w:t>
      </w:r>
    </w:p>
    <w:p w14:paraId="18FD50C6" w14:textId="77777777" w:rsidR="002714E1" w:rsidRPr="005414A6" w:rsidRDefault="002714E1" w:rsidP="002714E1">
      <w:pPr>
        <w:numPr>
          <w:ilvl w:val="0"/>
          <w:numId w:val="106"/>
        </w:numPr>
        <w:spacing w:line="360" w:lineRule="auto"/>
        <w:jc w:val="both"/>
        <w:rPr>
          <w:rFonts w:ascii="Aptos" w:hAnsi="Aptos" w:cs="Times New Roman"/>
        </w:rPr>
      </w:pPr>
      <w:r w:rsidRPr="005414A6">
        <w:rPr>
          <w:rFonts w:ascii="Aptos" w:hAnsi="Aptos" w:cs="Times New Roman"/>
        </w:rPr>
        <w:t>Crear tratamiento tarifario específico para pequeña propiedad rural con requisitos de acceso y verificación.</w:t>
      </w:r>
    </w:p>
    <w:p w14:paraId="49106B95" w14:textId="77777777" w:rsidR="002714E1" w:rsidRPr="005414A6" w:rsidRDefault="002714E1" w:rsidP="002714E1">
      <w:pPr>
        <w:numPr>
          <w:ilvl w:val="0"/>
          <w:numId w:val="106"/>
        </w:numPr>
        <w:spacing w:line="360" w:lineRule="auto"/>
        <w:jc w:val="both"/>
        <w:rPr>
          <w:rFonts w:ascii="Aptos" w:hAnsi="Aptos" w:cs="Times New Roman"/>
        </w:rPr>
      </w:pPr>
      <w:r w:rsidRPr="005414A6">
        <w:rPr>
          <w:rFonts w:ascii="Aptos" w:hAnsi="Aptos" w:cs="Times New Roman"/>
        </w:rPr>
        <w:t>Formalizar un protocolo para beneficios ambientales/uso del suelo: autoridad certificadora, documentos, cálculo proporcional por área, vigencia/renovación y causales de pérdida; incluir regla de prelación cuando confluyen alivios en un mismo predio.</w:t>
      </w:r>
    </w:p>
    <w:p w14:paraId="497AA30D" w14:textId="4DDAD946" w:rsidR="002714E1" w:rsidRDefault="003D2907" w:rsidP="003D2907">
      <w:pPr>
        <w:pStyle w:val="Title"/>
      </w:pPr>
      <w:r>
        <w:t>Giraldo</w:t>
      </w:r>
    </w:p>
    <w:p w14:paraId="4ADBF903" w14:textId="77777777" w:rsidR="003D2907" w:rsidRPr="00443757" w:rsidRDefault="003D2907" w:rsidP="003D2907">
      <w:pPr>
        <w:spacing w:line="360" w:lineRule="auto"/>
        <w:ind w:left="360"/>
        <w:jc w:val="both"/>
        <w:rPr>
          <w:rFonts w:ascii="Aptos" w:hAnsi="Aptos" w:cs="Times New Roman"/>
        </w:rPr>
      </w:pPr>
      <w:r w:rsidRPr="00443757">
        <w:rPr>
          <w:rFonts w:ascii="Aptos" w:hAnsi="Aptos" w:cs="Times New Roman"/>
        </w:rPr>
        <w:t>El estado actual de su normatividad tributaria se establece en el Acuerdo 023 de 2020, modificado por el Acuerdo 012 de 2021.</w:t>
      </w:r>
    </w:p>
    <w:p w14:paraId="73ECBF61" w14:textId="77777777" w:rsidR="003D2907" w:rsidRPr="00443757" w:rsidRDefault="003D2907" w:rsidP="003D2907">
      <w:pPr>
        <w:pStyle w:val="Subtitle"/>
      </w:pPr>
      <w:r w:rsidRPr="00443757">
        <w:t>Hallazgos</w:t>
      </w:r>
    </w:p>
    <w:p w14:paraId="5C76DD87"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571D7675"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 xml:space="preserve">Elementos del IPU completos (naturaleza real, sujeto activo, sujetos pasivos —incluye fiduciarios, patrimonios autónomos y tenedores en concesión—, hecho generador, base y </w:t>
      </w:r>
      <w:r w:rsidRPr="00443757">
        <w:rPr>
          <w:rFonts w:ascii="Aptos" w:hAnsi="Aptos" w:cs="Times New Roman"/>
        </w:rPr>
        <w:lastRenderedPageBreak/>
        <w:t>causación). Determinación oficial mediante documento de cobro con mérito ejecutivo; pago trimestral y pronto pago definidos anualmente.</w:t>
      </w:r>
    </w:p>
    <w:p w14:paraId="20564E5B"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Catastral y procedimientos: persisten remisiones a criterios previos (p. ej., Resolución 070 de 2011) pese a la actualización de 2021; se requiere consolidación terminológica con catastro multipropósito.</w:t>
      </w:r>
    </w:p>
    <w:p w14:paraId="2A08C975"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Matriz tarifaria: tarifas ordinarias 5–16×1000 y lotes urbanizables/urbanizados no construidos hasta 33×1000; la modificación de 2021 amplía destinaciones (infraestructura hidráulica, transporte, seguridad, funerarios). Falta homologación plena destino-tarifa y regla operativa para usos mixtos.</w:t>
      </w:r>
    </w:p>
    <w:p w14:paraId="2E256386"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 xml:space="preserve">Límites: tope IPC + 8 p.p. para actualizados y 50 % para no actualizados, con excepciones. </w:t>
      </w:r>
    </w:p>
    <w:p w14:paraId="6B67D33C"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Pronto pago: porcentaje y ventana temporal quedan a definición anual del Alcalde.</w:t>
      </w:r>
    </w:p>
    <w:p w14:paraId="091F908C"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Sobretasa ambiental: esquema sobre avalúo 1,5×1000 cobrado con el IPU y giro trimestral.</w:t>
      </w:r>
    </w:p>
    <w:p w14:paraId="1AF905FB" w14:textId="77777777" w:rsidR="003D2907" w:rsidRPr="00443757" w:rsidRDefault="003D2907" w:rsidP="003D2907">
      <w:pPr>
        <w:numPr>
          <w:ilvl w:val="0"/>
          <w:numId w:val="107"/>
        </w:numPr>
        <w:spacing w:line="360" w:lineRule="auto"/>
        <w:jc w:val="both"/>
        <w:rPr>
          <w:rFonts w:ascii="Aptos" w:hAnsi="Aptos" w:cs="Times New Roman"/>
        </w:rPr>
      </w:pPr>
      <w:r w:rsidRPr="00443757">
        <w:rPr>
          <w:rFonts w:ascii="Aptos" w:hAnsi="Aptos" w:cs="Times New Roman"/>
        </w:rPr>
        <w:t xml:space="preserve">Exención para predios destinados a conservación y para áreas que el Concejo reglamente exclusivamente para conservación de aguas, fauna y flora; descuentos proporcionales por área cultivada, bosques naturales o protección de nacimientos y fuentes hídricas con certificación. </w:t>
      </w:r>
    </w:p>
    <w:p w14:paraId="5E672DB9" w14:textId="77777777" w:rsidR="003D2907" w:rsidRPr="00443757" w:rsidRDefault="003D2907" w:rsidP="00120028">
      <w:pPr>
        <w:pStyle w:val="Subtitle"/>
      </w:pPr>
      <w:r w:rsidRPr="00443757">
        <w:t>Recomendaciones</w:t>
      </w:r>
    </w:p>
    <w:p w14:paraId="3751ED3F" w14:textId="77777777" w:rsidR="003D2907" w:rsidRPr="00443757" w:rsidRDefault="003D2907" w:rsidP="003D2907">
      <w:pPr>
        <w:numPr>
          <w:ilvl w:val="0"/>
          <w:numId w:val="108"/>
        </w:numPr>
        <w:spacing w:line="360" w:lineRule="auto"/>
        <w:jc w:val="both"/>
        <w:rPr>
          <w:rFonts w:ascii="Aptos" w:hAnsi="Aptos" w:cs="Times New Roman"/>
        </w:rPr>
      </w:pPr>
      <w:r w:rsidRPr="00443757">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5D0757F6" w14:textId="77777777" w:rsidR="003D2907" w:rsidRPr="00443757" w:rsidRDefault="003D2907" w:rsidP="003D2907">
      <w:pPr>
        <w:numPr>
          <w:ilvl w:val="0"/>
          <w:numId w:val="108"/>
        </w:numPr>
        <w:spacing w:line="360" w:lineRule="auto"/>
        <w:jc w:val="both"/>
        <w:rPr>
          <w:rFonts w:ascii="Aptos" w:hAnsi="Aptos" w:cs="Times New Roman"/>
        </w:rPr>
      </w:pPr>
      <w:r w:rsidRPr="00443757">
        <w:rPr>
          <w:rFonts w:ascii="Aptos" w:hAnsi="Aptos" w:cs="Times New Roman"/>
        </w:rPr>
        <w:t>Consolidar en una sola disposición las reglas de sujetos en concesión y patrimonios autónomos; precisar obligaciones formales para facilitar fiscalización y trazabilidad.</w:t>
      </w:r>
    </w:p>
    <w:p w14:paraId="7DC65C8B" w14:textId="77777777" w:rsidR="003D2907" w:rsidRPr="00443757" w:rsidRDefault="003D2907" w:rsidP="003D2907">
      <w:pPr>
        <w:numPr>
          <w:ilvl w:val="0"/>
          <w:numId w:val="108"/>
        </w:numPr>
        <w:spacing w:line="360" w:lineRule="auto"/>
        <w:jc w:val="both"/>
        <w:rPr>
          <w:rFonts w:ascii="Aptos" w:hAnsi="Aptos" w:cs="Times New Roman"/>
        </w:rPr>
      </w:pPr>
      <w:r w:rsidRPr="00443757">
        <w:rPr>
          <w:rFonts w:ascii="Aptos" w:hAnsi="Aptos" w:cs="Times New Roman"/>
        </w:rPr>
        <w:t>Sustituir remisiones operativas antiguas por la terminología y procesos vigentes, alineando clasificación, predominio y mutaciones con el esquema multipropósito.</w:t>
      </w:r>
    </w:p>
    <w:p w14:paraId="3DD93B14" w14:textId="77777777" w:rsidR="003D2907" w:rsidRDefault="003D2907" w:rsidP="003D2907">
      <w:pPr>
        <w:numPr>
          <w:ilvl w:val="0"/>
          <w:numId w:val="108"/>
        </w:numPr>
        <w:spacing w:line="360" w:lineRule="auto"/>
        <w:jc w:val="both"/>
        <w:rPr>
          <w:rFonts w:ascii="Aptos" w:hAnsi="Aptos" w:cs="Times New Roman"/>
        </w:rPr>
      </w:pPr>
      <w:r w:rsidRPr="00443757">
        <w:rPr>
          <w:rFonts w:ascii="Aptos" w:hAnsi="Aptos" w:cs="Times New Roman"/>
        </w:rPr>
        <w:lastRenderedPageBreak/>
        <w:t>Definir metodología de transición y gradualidad (por etapas) para evitar choques cuando coinciden actualización, cambio de destino y topes; explicitar el orden de aplicación de excepciones.</w:t>
      </w:r>
    </w:p>
    <w:p w14:paraId="02F9C04F" w14:textId="2AAFC6C3" w:rsidR="00120028" w:rsidRDefault="00120028" w:rsidP="00120028">
      <w:pPr>
        <w:pStyle w:val="Title"/>
      </w:pPr>
      <w:r>
        <w:t>El Bagre</w:t>
      </w:r>
    </w:p>
    <w:p w14:paraId="39135D0A" w14:textId="77777777" w:rsidR="00120028" w:rsidRPr="005B772A" w:rsidRDefault="00120028" w:rsidP="00120028">
      <w:pPr>
        <w:spacing w:line="360" w:lineRule="auto"/>
        <w:jc w:val="both"/>
        <w:rPr>
          <w:rFonts w:ascii="Aptos" w:hAnsi="Aptos" w:cs="Times New Roman"/>
        </w:rPr>
      </w:pPr>
      <w:r w:rsidRPr="005B772A">
        <w:rPr>
          <w:rFonts w:ascii="Aptos" w:hAnsi="Aptos" w:cs="Times New Roman"/>
        </w:rPr>
        <w:t>El estado actual de su normatividad tributaria se establece en Acuerdo 013 de 2020, modificado por el Acuerdo 06 de 2022.</w:t>
      </w:r>
    </w:p>
    <w:p w14:paraId="36E521F3" w14:textId="77777777" w:rsidR="00120028" w:rsidRPr="005B772A" w:rsidRDefault="00120028" w:rsidP="00120028">
      <w:pPr>
        <w:pStyle w:val="Subtitle"/>
      </w:pPr>
      <w:r w:rsidRPr="005B772A">
        <w:t xml:space="preserve">Hallazgos </w:t>
      </w:r>
    </w:p>
    <w:p w14:paraId="0F542E8A"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2B8A0DA5"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Los elementos del impuesto están definidos (naturaleza real, sujetos —incluidos fiduciarios y concesionarios—, hecho generador por existencia del predio, base por avalúo o auto avalúo con aprobación catastral, causación anual, facturación con mérito ejecutivo), pero falta un procedimiento operativo para aprobar y verificar el auto avalúo (autoridad, requisitos, plazos y efectos).</w:t>
      </w:r>
    </w:p>
    <w:p w14:paraId="6A3A3E8B"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La clasificación de destinaciones (ajustada en 2022) amplía categorías habitacionales, productivas, de infraestructura y lotes; sin embargo, hay zonas de solapamiento (p. ej., agrícola vs. agropecuario; forestal vs. reserva forestal; infraestructura hidráulica vs. saneamiento básico) y no existe una regla expresa de prelación para usos múltiples.</w:t>
      </w:r>
    </w:p>
    <w:p w14:paraId="577E3EE6"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El diseño tarifario mezcla tramos por UVT con tarifas planas aplicables a “TODOS” los rangos en varias destinaciones, sin motivación técnica explícita. Esa heterogeneidad afecta la equidad horizontal y dificulta la aplicación progresiva.</w:t>
      </w:r>
    </w:p>
    <w:p w14:paraId="213FE6AE"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 xml:space="preserve">El límite al incremento del impuesto adopta IPC + 8 p.p. para predios actualizados y 50 % para no actualizados, con un catálogo amplio de exclusiones y facultades para ajustar incrementos. </w:t>
      </w:r>
    </w:p>
    <w:p w14:paraId="2B8174FB"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lastRenderedPageBreak/>
        <w:t>En el predial compensatorio del sector eléctrico se menciona un factor del 150 % sobre el IPU; se requiere mayor precisión sobre la base de cálculo (avalúo promedio certificado), la articulación con la tarifa aplicable y la conciliación contable con el IPU.</w:t>
      </w:r>
    </w:p>
    <w:p w14:paraId="20719DDF"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La sobretasa ambiental fue establecida sobre el 1,5 × 1.000 sobre avalúo.</w:t>
      </w:r>
    </w:p>
    <w:p w14:paraId="41C241F0"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Los incentivos ambientales y de uso del suelo (descuento proporcional por áreas cultivadas, bosques y conservación de nacimientos/fuentes hídricas, con certificación de UMATA y compromiso mínimo de cinco años) carecen de un protocolo conjunto UMATA–Hacienda para verificación en campo, georreferenciación, cálculo del porcentaje en usos mixtos, renovación y pérdida del beneficio.</w:t>
      </w:r>
    </w:p>
    <w:p w14:paraId="54686A6E" w14:textId="77777777" w:rsidR="00120028" w:rsidRPr="005B772A" w:rsidRDefault="00120028" w:rsidP="00120028">
      <w:pPr>
        <w:numPr>
          <w:ilvl w:val="0"/>
          <w:numId w:val="109"/>
        </w:numPr>
        <w:spacing w:line="360" w:lineRule="auto"/>
        <w:jc w:val="both"/>
        <w:rPr>
          <w:rFonts w:ascii="Aptos" w:hAnsi="Aptos" w:cs="Times New Roman"/>
        </w:rPr>
      </w:pPr>
      <w:r w:rsidRPr="005B772A">
        <w:rPr>
          <w:rFonts w:ascii="Aptos" w:hAnsi="Aptos" w:cs="Times New Roman"/>
        </w:rPr>
        <w:t>El capítulo que reúne “prohibido gravamen” y exentos mezcla figuras con efectos distintos (exclusiones del hecho generador, exenciones y prohibiciones), lo que facilita errores de clasificación y aplicación.</w:t>
      </w:r>
    </w:p>
    <w:p w14:paraId="44C7DA6C" w14:textId="77777777" w:rsidR="00120028" w:rsidRPr="005B772A" w:rsidRDefault="00120028" w:rsidP="00120028">
      <w:pPr>
        <w:pStyle w:val="Subtitle"/>
      </w:pPr>
      <w:r w:rsidRPr="005B772A">
        <w:t xml:space="preserve">Recomendaciones </w:t>
      </w:r>
    </w:p>
    <w:p w14:paraId="4213409E" w14:textId="77777777" w:rsidR="00120028" w:rsidRPr="005B772A" w:rsidRDefault="00120028" w:rsidP="00120028">
      <w:pPr>
        <w:numPr>
          <w:ilvl w:val="0"/>
          <w:numId w:val="110"/>
        </w:numPr>
        <w:spacing w:line="360" w:lineRule="auto"/>
        <w:jc w:val="both"/>
        <w:rPr>
          <w:rFonts w:ascii="Aptos" w:hAnsi="Aptos" w:cs="Times New Roman"/>
        </w:rPr>
      </w:pPr>
      <w:r w:rsidRPr="005B772A">
        <w:rPr>
          <w:rFonts w:ascii="Aptos" w:hAnsi="Aptos" w:cs="Times New Roman"/>
        </w:rPr>
        <w:t>Actualizar integralmente la normativa local para armonizarla con la Resolución 1040 de 2023 (catastro) y con la Resolución 2025060163216, incorporando la tabla de destinos económicos conforme a LADM-COL v4.1, de modo que cada destino tenga tarifa definida y aplicable.</w:t>
      </w:r>
    </w:p>
    <w:p w14:paraId="77A2D000" w14:textId="77777777" w:rsidR="00120028" w:rsidRPr="005B772A" w:rsidRDefault="00120028" w:rsidP="00120028">
      <w:pPr>
        <w:numPr>
          <w:ilvl w:val="0"/>
          <w:numId w:val="110"/>
        </w:numPr>
        <w:spacing w:line="360" w:lineRule="auto"/>
        <w:jc w:val="both"/>
        <w:rPr>
          <w:rFonts w:ascii="Aptos" w:hAnsi="Aptos" w:cs="Times New Roman"/>
        </w:rPr>
      </w:pPr>
      <w:r w:rsidRPr="005B772A">
        <w:rPr>
          <w:rFonts w:ascii="Aptos" w:hAnsi="Aptos" w:cs="Times New Roman"/>
        </w:rPr>
        <w:t>Expedir un procedimiento de auto avalúo: autoridad competente, documentos mínimos, validaciones contra base catastral, plazos de decisión.</w:t>
      </w:r>
    </w:p>
    <w:p w14:paraId="3C1291B4" w14:textId="77777777" w:rsidR="00120028" w:rsidRPr="005B772A" w:rsidRDefault="00120028" w:rsidP="00120028">
      <w:pPr>
        <w:numPr>
          <w:ilvl w:val="0"/>
          <w:numId w:val="110"/>
        </w:numPr>
        <w:spacing w:line="360" w:lineRule="auto"/>
        <w:jc w:val="both"/>
        <w:rPr>
          <w:rFonts w:ascii="Aptos" w:hAnsi="Aptos" w:cs="Times New Roman"/>
        </w:rPr>
      </w:pPr>
      <w:r w:rsidRPr="005B772A">
        <w:rPr>
          <w:rFonts w:ascii="Aptos" w:hAnsi="Aptos" w:cs="Times New Roman"/>
        </w:rPr>
        <w:t>Sustentar técnicamente los milajes (capacidad contributiva, costos y externalidades) y, cuando corresponda, migrar de tarifas planas a tramos/bandas con reglas de transición claras.</w:t>
      </w:r>
    </w:p>
    <w:p w14:paraId="2F6C6A0D" w14:textId="77777777" w:rsidR="00120028" w:rsidRPr="005B772A" w:rsidRDefault="00120028" w:rsidP="00120028">
      <w:pPr>
        <w:numPr>
          <w:ilvl w:val="0"/>
          <w:numId w:val="110"/>
        </w:numPr>
        <w:spacing w:line="360" w:lineRule="auto"/>
        <w:jc w:val="both"/>
        <w:rPr>
          <w:rFonts w:ascii="Aptos" w:hAnsi="Aptos" w:cs="Times New Roman"/>
        </w:rPr>
      </w:pPr>
      <w:r w:rsidRPr="005B772A">
        <w:rPr>
          <w:rFonts w:ascii="Aptos" w:hAnsi="Aptos" w:cs="Times New Roman"/>
        </w:rPr>
        <w:t>Ordenar la aplicación de los límites al impuesto con una metodología de transición por etapas, ejemplos operativos y tratamiento del rezago catastral cuando la actualización se ejecute por sectores o ciclos, reduciendo excepciones discrecionales.</w:t>
      </w:r>
    </w:p>
    <w:p w14:paraId="6D2D4F62" w14:textId="77777777" w:rsidR="00120028" w:rsidRDefault="00120028" w:rsidP="00120028">
      <w:pPr>
        <w:numPr>
          <w:ilvl w:val="0"/>
          <w:numId w:val="110"/>
        </w:numPr>
        <w:spacing w:line="360" w:lineRule="auto"/>
        <w:jc w:val="both"/>
        <w:rPr>
          <w:rFonts w:ascii="Aptos" w:hAnsi="Aptos" w:cs="Times New Roman"/>
        </w:rPr>
      </w:pPr>
      <w:r w:rsidRPr="005B772A">
        <w:rPr>
          <w:rFonts w:ascii="Aptos" w:hAnsi="Aptos" w:cs="Times New Roman"/>
        </w:rPr>
        <w:t xml:space="preserve">Reordenar el capítulo de “prohibido gravamen” y exentos separando claramente exclusiones del hecho generador, exenciones y prohibiciones; definir para cada figura el </w:t>
      </w:r>
      <w:r w:rsidRPr="005B772A">
        <w:rPr>
          <w:rFonts w:ascii="Aptos" w:hAnsi="Aptos" w:cs="Times New Roman"/>
        </w:rPr>
        <w:lastRenderedPageBreak/>
        <w:t>acto de reconocimiento, la autoridad competente y los efectos jurídicos, para una aplicación uniforme.</w:t>
      </w:r>
    </w:p>
    <w:p w14:paraId="2C1CEF60" w14:textId="48E2D94D" w:rsidR="00141954" w:rsidRDefault="00141954" w:rsidP="00141954">
      <w:pPr>
        <w:pStyle w:val="Title"/>
      </w:pPr>
      <w:r>
        <w:t>Mutatá</w:t>
      </w:r>
    </w:p>
    <w:p w14:paraId="71479E89" w14:textId="77777777" w:rsidR="00141954" w:rsidRPr="00881292" w:rsidRDefault="00141954" w:rsidP="00141954">
      <w:pPr>
        <w:spacing w:line="360" w:lineRule="auto"/>
        <w:jc w:val="both"/>
        <w:rPr>
          <w:rFonts w:ascii="Aptos" w:hAnsi="Aptos" w:cs="Times New Roman"/>
        </w:rPr>
      </w:pPr>
      <w:r w:rsidRPr="00881292">
        <w:rPr>
          <w:rFonts w:ascii="Aptos" w:hAnsi="Aptos" w:cs="Times New Roman"/>
        </w:rPr>
        <w:t>El estado actual de su normatividad tributaria se establece en el Acuerdo 18 de 2020</w:t>
      </w:r>
    </w:p>
    <w:p w14:paraId="6399DFCF" w14:textId="77777777" w:rsidR="00141954" w:rsidRPr="00881292" w:rsidRDefault="00141954" w:rsidP="00141954">
      <w:pPr>
        <w:pStyle w:val="Subtitle"/>
      </w:pPr>
      <w:r w:rsidRPr="00881292">
        <w:t>Hallazgos</w:t>
      </w:r>
    </w:p>
    <w:p w14:paraId="212BF393"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2E2C0D0B"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Clasificación y destinos no homologados al modelo LADM-COL: la matriz tarifaria usa categorías propias (habitacional A-K, comercial A-C, etc.) con umbrales en SMMLV y no la taxonomía de destinos económicos vigente del gestor catastral; además, conviven rangos de avalúo con destinos, lo que dificulta la trazabilidad y la interoperabilidad.</w:t>
      </w:r>
    </w:p>
    <w:p w14:paraId="6AFD3323"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Estructura de tarifas: oscila entre 5×1000 y 16×1000, y hasta 25×1000/33×1000 para lotes urbanizables/no construidos; existe tabla detallada por uso con saltos de tarifa por tramos de avalúo.</w:t>
      </w:r>
    </w:p>
    <w:p w14:paraId="0E9FC53F"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Exenciones y beneficios para juntas de acción comunal, defensa civil, bomberos, fuerza pública y entidades de beneficencia; beneficio del 50 % para inmuebles de interés cultural, entidades culturales sin ánimo de lucro</w:t>
      </w:r>
    </w:p>
    <w:p w14:paraId="225EBB36"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Gradualidad frente a actualización/rezago: se prevé “descuento en la tarifa” para predios intervenidos por actualización o rezago (40 % en año 1; año 2 tarifa plena), excluyendo predios nuevos; la lógica está centrada en tarifa y no en crecimiento del impuesto efectivamente pagado por el contribuyente.</w:t>
      </w:r>
    </w:p>
    <w:p w14:paraId="2740B85F"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Incrementos máximos: coexisten dos reglas distintas: una para incrementos derivados de actualización/rezago (ajuste por acto administrativo cuando se supere el límite legal) y otra para incrementos por modificación de tarifas (tope del 25 % del cobro frente al año anterior, salvo cambios físicos/económicos).</w:t>
      </w:r>
    </w:p>
    <w:p w14:paraId="78EDDF5D"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lastRenderedPageBreak/>
        <w:t>Predial compensatorio: se adopta un esquema de compensación para áreas de embalses/obras de servicios públicos (referencia a régimen especial) con base gravable fijada por resolución catastral y liquidación al 150 % del predial ordinario.</w:t>
      </w:r>
    </w:p>
    <w:p w14:paraId="589EDE3B"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Formas de pago y facturación: pago urbano en cuatro cuotas y rural en dos; se permite SPAC para residenciales; la determinación oficial vía factura contempla notificación por web y cartelera, pero también prevé entender notificada por correo electrónico, lo que desdibuja el carácter especial de la notificación por inserción y publicación.</w:t>
      </w:r>
    </w:p>
    <w:p w14:paraId="61C06967"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Consagra un abono anticipado (15 %) y pronto pago (hasta 10 %); el abono se liquida sobre la vigencia actual y exige completar el “excedente” cuando haya variaciones del avalúo o de elementos del tributo, lo que puede inducir diferencias posteriores de cobro.</w:t>
      </w:r>
    </w:p>
    <w:p w14:paraId="2D988ACE"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Sobretasa y porcentaje ambiental: coexistencia de una sobretasa del 1,5×1000 sobre avalúo y de un porcentaje ambiental transitorio del 15 % sobre el impuesto predial para vigencias posteriores a actualización/rezago (dos años), con giro trimestral a la autoridad ambiental; requiere coherencia operativa con la gradualidad del impuesto.</w:t>
      </w:r>
    </w:p>
    <w:p w14:paraId="5011DA60" w14:textId="77777777" w:rsidR="00141954" w:rsidRPr="00881292" w:rsidRDefault="00141954" w:rsidP="00141954">
      <w:pPr>
        <w:numPr>
          <w:ilvl w:val="0"/>
          <w:numId w:val="111"/>
        </w:numPr>
        <w:spacing w:line="360" w:lineRule="auto"/>
        <w:jc w:val="both"/>
        <w:rPr>
          <w:rFonts w:ascii="Aptos" w:hAnsi="Aptos" w:cs="Times New Roman"/>
        </w:rPr>
      </w:pPr>
      <w:r w:rsidRPr="00881292">
        <w:rPr>
          <w:rFonts w:ascii="Aptos" w:hAnsi="Aptos" w:cs="Times New Roman"/>
        </w:rPr>
        <w:t>Beneficios, exenciones y prohibiciones, ambientales y de uso del suelo. Se establece como prohibido gravamen los parques naturales y públicos, vías, zonas de retiro de quebradas y zonas hídricas y de alto riesgo a nombre de entidad estatal; se concede beneficio del 50 % a zonas destinadas a la conservación de especies nativas, exóticas y herbarios y se establece un tratamiento especial con descuento proporcional para predios con cultivos de consumo humano y conservación de bosques y fuentes hídricas, condicionado a certificación técnica, mantenimiento del área y paz y salvo.</w:t>
      </w:r>
    </w:p>
    <w:p w14:paraId="57F37109" w14:textId="77777777" w:rsidR="00141954" w:rsidRPr="00881292" w:rsidRDefault="00141954" w:rsidP="00141954">
      <w:pPr>
        <w:pStyle w:val="Subtitle"/>
      </w:pPr>
      <w:r w:rsidRPr="00881292">
        <w:t>Recomendaciones</w:t>
      </w:r>
    </w:p>
    <w:p w14:paraId="31445025" w14:textId="77777777" w:rsidR="00141954" w:rsidRPr="00881292" w:rsidRDefault="00141954" w:rsidP="00141954">
      <w:pPr>
        <w:numPr>
          <w:ilvl w:val="0"/>
          <w:numId w:val="112"/>
        </w:numPr>
        <w:spacing w:line="360" w:lineRule="auto"/>
        <w:jc w:val="both"/>
        <w:rPr>
          <w:rFonts w:ascii="Aptos" w:hAnsi="Aptos" w:cs="Times New Roman"/>
        </w:rPr>
      </w:pPr>
      <w:r w:rsidRPr="00881292">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24C3682C" w14:textId="77777777" w:rsidR="00141954" w:rsidRPr="00881292" w:rsidRDefault="00141954" w:rsidP="00141954">
      <w:pPr>
        <w:numPr>
          <w:ilvl w:val="0"/>
          <w:numId w:val="112"/>
        </w:numPr>
        <w:spacing w:line="360" w:lineRule="auto"/>
        <w:jc w:val="both"/>
        <w:rPr>
          <w:rFonts w:ascii="Aptos" w:hAnsi="Aptos" w:cs="Times New Roman"/>
        </w:rPr>
      </w:pPr>
      <w:r w:rsidRPr="00881292">
        <w:rPr>
          <w:rFonts w:ascii="Aptos" w:hAnsi="Aptos" w:cs="Times New Roman"/>
        </w:rPr>
        <w:t>Gradualidad por actualización o rezago, evaluar la conveniencia de sustituir el “descuento en la tarifa” por una gradualidad creciente del impuesto causado, con escalones anuales que permitan transitar desde un cobro inicial reducido hasta la aplicación plena de la tarifa sobre el avalúo.</w:t>
      </w:r>
    </w:p>
    <w:p w14:paraId="77801375" w14:textId="77777777" w:rsidR="00141954" w:rsidRPr="00881292" w:rsidRDefault="00141954" w:rsidP="00141954">
      <w:pPr>
        <w:numPr>
          <w:ilvl w:val="0"/>
          <w:numId w:val="112"/>
        </w:numPr>
        <w:spacing w:line="360" w:lineRule="auto"/>
        <w:jc w:val="both"/>
        <w:rPr>
          <w:rFonts w:ascii="Aptos" w:hAnsi="Aptos" w:cs="Times New Roman"/>
        </w:rPr>
      </w:pPr>
      <w:r w:rsidRPr="00881292">
        <w:rPr>
          <w:rFonts w:ascii="Aptos" w:hAnsi="Aptos" w:cs="Times New Roman"/>
        </w:rPr>
        <w:lastRenderedPageBreak/>
        <w:t>En el predial compensatorio, anexar metodología de base gravable y trazabilidad de las áreas certificadas por el gestor catastral; incorporar control de periodo y de sujetos responsables conforme al régimen especial citado.</w:t>
      </w:r>
    </w:p>
    <w:p w14:paraId="0777678B" w14:textId="77777777" w:rsidR="00141954" w:rsidRPr="00881292" w:rsidRDefault="00141954" w:rsidP="00141954">
      <w:pPr>
        <w:numPr>
          <w:ilvl w:val="0"/>
          <w:numId w:val="112"/>
        </w:numPr>
        <w:spacing w:line="360" w:lineRule="auto"/>
        <w:jc w:val="both"/>
        <w:rPr>
          <w:rFonts w:ascii="Aptos" w:hAnsi="Aptos" w:cs="Times New Roman"/>
        </w:rPr>
      </w:pPr>
      <w:r w:rsidRPr="00881292">
        <w:rPr>
          <w:rFonts w:ascii="Aptos" w:hAnsi="Aptos" w:cs="Times New Roman"/>
        </w:rPr>
        <w:t>Ajustar el procedimiento de determinación y notificación por factura para que el correo electrónico opere como mecanismo de divulgación complementaria y no como modo autónomo de notificación, manteniendo la inserción en web y la publicación física como ejes del procedimiento especial; incluir constancia de notificación y recurso aplicable.</w:t>
      </w:r>
    </w:p>
    <w:p w14:paraId="0ACBF287" w14:textId="77777777" w:rsidR="00141954" w:rsidRPr="00881292" w:rsidRDefault="00141954" w:rsidP="00141954">
      <w:pPr>
        <w:numPr>
          <w:ilvl w:val="0"/>
          <w:numId w:val="112"/>
        </w:numPr>
        <w:spacing w:line="360" w:lineRule="auto"/>
        <w:jc w:val="both"/>
        <w:rPr>
          <w:rFonts w:ascii="Aptos" w:hAnsi="Aptos" w:cs="Times New Roman"/>
        </w:rPr>
      </w:pPr>
      <w:r w:rsidRPr="00881292">
        <w:rPr>
          <w:rFonts w:ascii="Aptos" w:hAnsi="Aptos" w:cs="Times New Roman"/>
        </w:rPr>
        <w:t>En abono anticipado y pronto pago, clarificar el tratamiento del “excedente” cuando varíe el avalúo o los elementos del tributo, la prelación de imputación de pagos y los efectos si hay tránsito de actualización/rezago entre el abono y la liquidación definitiva.</w:t>
      </w:r>
    </w:p>
    <w:p w14:paraId="4D23CCE8" w14:textId="77777777" w:rsidR="00141954" w:rsidRPr="00881292" w:rsidRDefault="00141954" w:rsidP="00141954">
      <w:pPr>
        <w:numPr>
          <w:ilvl w:val="0"/>
          <w:numId w:val="112"/>
        </w:numPr>
        <w:spacing w:line="360" w:lineRule="auto"/>
        <w:jc w:val="both"/>
        <w:rPr>
          <w:rFonts w:ascii="Aptos" w:hAnsi="Aptos" w:cs="Times New Roman"/>
        </w:rPr>
      </w:pPr>
      <w:r w:rsidRPr="00881292">
        <w:rPr>
          <w:rFonts w:ascii="Aptos" w:hAnsi="Aptos" w:cs="Times New Roman"/>
        </w:rPr>
        <w:t>En la sobretasa ambiental, articular los limites creados al incremento del IPU.</w:t>
      </w:r>
    </w:p>
    <w:p w14:paraId="7178AC08" w14:textId="77777777" w:rsidR="00141954" w:rsidRDefault="00141954" w:rsidP="00141954">
      <w:pPr>
        <w:numPr>
          <w:ilvl w:val="0"/>
          <w:numId w:val="112"/>
        </w:numPr>
        <w:spacing w:line="360" w:lineRule="auto"/>
        <w:jc w:val="both"/>
        <w:rPr>
          <w:rFonts w:ascii="Aptos" w:hAnsi="Aptos" w:cs="Times New Roman"/>
        </w:rPr>
      </w:pPr>
      <w:r w:rsidRPr="00881292">
        <w:rPr>
          <w:rFonts w:ascii="Aptos" w:hAnsi="Aptos" w:cs="Times New Roman"/>
        </w:rPr>
        <w:t>Beneficios, exenciones y prohibiciones con enfoque ambiental, de uso del suelo o protección: Se recomienda delimitar con precisión el objeto y alcance por categoría (prohibido gravamen, exención, beneficio), los requisitos de acceso (autoridad certificadora, vigencia, paz y salvo), las reglas de cómputo por área (solo porción protegida o afectada), los criterios de renovación y pérdida del beneficio.</w:t>
      </w:r>
    </w:p>
    <w:p w14:paraId="641F6446" w14:textId="77777777" w:rsidR="00C3336D" w:rsidRDefault="00C3336D" w:rsidP="00C3336D">
      <w:pPr>
        <w:spacing w:line="360" w:lineRule="auto"/>
        <w:jc w:val="both"/>
        <w:rPr>
          <w:rFonts w:ascii="Aptos" w:hAnsi="Aptos" w:cs="Times New Roman"/>
        </w:rPr>
      </w:pPr>
    </w:p>
    <w:p w14:paraId="51878A1F" w14:textId="2BFCA1AE" w:rsidR="00C3336D" w:rsidRDefault="00C3336D" w:rsidP="00C3336D">
      <w:pPr>
        <w:pStyle w:val="Title"/>
      </w:pPr>
      <w:r>
        <w:t>San Francisco</w:t>
      </w:r>
    </w:p>
    <w:p w14:paraId="6D09A31F" w14:textId="77777777" w:rsidR="00C3336D" w:rsidRPr="0022279B" w:rsidRDefault="00C3336D" w:rsidP="00C3336D">
      <w:pPr>
        <w:spacing w:line="360" w:lineRule="auto"/>
        <w:jc w:val="both"/>
        <w:rPr>
          <w:rFonts w:ascii="Aptos" w:hAnsi="Aptos" w:cs="Times New Roman"/>
        </w:rPr>
      </w:pPr>
      <w:r w:rsidRPr="0022279B">
        <w:rPr>
          <w:rFonts w:ascii="Aptos" w:hAnsi="Aptos" w:cs="Times New Roman"/>
        </w:rPr>
        <w:t>El estado actual de su normatividad tributaria se establece en el Acuerdo 10 de 2023.</w:t>
      </w:r>
    </w:p>
    <w:p w14:paraId="25C3D160" w14:textId="77777777" w:rsidR="00C3336D" w:rsidRPr="0022279B" w:rsidRDefault="00C3336D" w:rsidP="00C3336D">
      <w:pPr>
        <w:pStyle w:val="Subtitle"/>
      </w:pPr>
      <w:r w:rsidRPr="0022279B">
        <w:t>Hallazgos</w:t>
      </w:r>
    </w:p>
    <w:p w14:paraId="6444261E" w14:textId="77777777" w:rsidR="00C3336D" w:rsidRPr="0022279B" w:rsidRDefault="00C3336D" w:rsidP="00C3336D">
      <w:pPr>
        <w:numPr>
          <w:ilvl w:val="0"/>
          <w:numId w:val="113"/>
        </w:numPr>
        <w:spacing w:line="360" w:lineRule="auto"/>
        <w:jc w:val="both"/>
        <w:rPr>
          <w:rFonts w:ascii="Aptos" w:hAnsi="Aptos" w:cs="Times New Roman"/>
        </w:rPr>
      </w:pPr>
      <w:r w:rsidRPr="0022279B">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2577295D" w14:textId="77777777" w:rsidR="00C3336D" w:rsidRPr="0022279B" w:rsidRDefault="00C3336D" w:rsidP="00C3336D">
      <w:pPr>
        <w:numPr>
          <w:ilvl w:val="0"/>
          <w:numId w:val="113"/>
        </w:numPr>
        <w:spacing w:line="360" w:lineRule="auto"/>
        <w:jc w:val="both"/>
        <w:rPr>
          <w:rFonts w:ascii="Aptos" w:hAnsi="Aptos" w:cs="Times New Roman"/>
        </w:rPr>
      </w:pPr>
      <w:r w:rsidRPr="0022279B">
        <w:rPr>
          <w:rFonts w:ascii="Aptos" w:hAnsi="Aptos" w:cs="Times New Roman"/>
        </w:rPr>
        <w:t>Referencias operativas a la Resolución 070 de 2011; falta incorporación de la Resolución 1040 de 2023 para procedimientos, definiciones y destinos económicos.</w:t>
      </w:r>
    </w:p>
    <w:p w14:paraId="677A8DCE" w14:textId="77777777" w:rsidR="00C3336D" w:rsidRPr="0022279B" w:rsidRDefault="00C3336D" w:rsidP="00C3336D">
      <w:pPr>
        <w:numPr>
          <w:ilvl w:val="0"/>
          <w:numId w:val="113"/>
        </w:numPr>
        <w:spacing w:line="360" w:lineRule="auto"/>
        <w:jc w:val="both"/>
        <w:rPr>
          <w:rFonts w:ascii="Aptos" w:hAnsi="Aptos" w:cs="Times New Roman"/>
        </w:rPr>
      </w:pPr>
      <w:r w:rsidRPr="0022279B">
        <w:rPr>
          <w:rFonts w:ascii="Aptos" w:hAnsi="Aptos" w:cs="Times New Roman"/>
        </w:rPr>
        <w:lastRenderedPageBreak/>
        <w:t>Límites del IPU con redacción heterogénea: coexisten reglas diferenciadas (IPC+8 p.p. para predios actualizados; 50 % para no actualizados; tope especial para vivienda estratos 1–2 ≤ 135 SMMLV) y un listado amplio de exclusiones, lo que dificulta la trazabilidad por predio y su control en facturación.</w:t>
      </w:r>
    </w:p>
    <w:p w14:paraId="639EFA71" w14:textId="77777777" w:rsidR="00C3336D" w:rsidRPr="0022279B" w:rsidRDefault="00C3336D" w:rsidP="00C3336D">
      <w:pPr>
        <w:numPr>
          <w:ilvl w:val="0"/>
          <w:numId w:val="113"/>
        </w:numPr>
        <w:spacing w:line="360" w:lineRule="auto"/>
        <w:jc w:val="both"/>
        <w:rPr>
          <w:rFonts w:ascii="Aptos" w:hAnsi="Aptos" w:cs="Times New Roman"/>
        </w:rPr>
      </w:pPr>
      <w:r w:rsidRPr="0022279B">
        <w:rPr>
          <w:rFonts w:ascii="Aptos" w:hAnsi="Aptos" w:cs="Times New Roman"/>
        </w:rPr>
        <w:t>Cobertura territorial ambigua en tarifas: aunque varias celdas dicen “urbano y rural”, el texto previo limita la aplicación “única y exclusivamente” a zona urbana y al corregimiento de Aquitania; la tarifa para suelo rural queda incierta.</w:t>
      </w:r>
    </w:p>
    <w:p w14:paraId="64FA9C63" w14:textId="77777777" w:rsidR="00C3336D" w:rsidRPr="0022279B" w:rsidRDefault="00C3336D" w:rsidP="00C3336D">
      <w:pPr>
        <w:numPr>
          <w:ilvl w:val="0"/>
          <w:numId w:val="113"/>
        </w:numPr>
        <w:spacing w:line="360" w:lineRule="auto"/>
        <w:jc w:val="both"/>
        <w:rPr>
          <w:rFonts w:ascii="Aptos" w:hAnsi="Aptos" w:cs="Times New Roman"/>
        </w:rPr>
      </w:pPr>
      <w:r w:rsidRPr="0022279B">
        <w:rPr>
          <w:rFonts w:ascii="Aptos" w:hAnsi="Aptos" w:cs="Times New Roman"/>
        </w:rPr>
        <w:t>Determinación oficial del impuesto vía factura, no se encuentra adoptado de forma expresa, acto que presta mérito ejecutivo y facilita el cobro del impuesto. También establecer su procedimiento, régimen de notificación y recursos.</w:t>
      </w:r>
    </w:p>
    <w:p w14:paraId="7D4E6BE9" w14:textId="77777777" w:rsidR="00C3336D" w:rsidRPr="0022279B" w:rsidRDefault="00C3336D" w:rsidP="00C3336D">
      <w:pPr>
        <w:numPr>
          <w:ilvl w:val="0"/>
          <w:numId w:val="113"/>
        </w:numPr>
        <w:spacing w:line="360" w:lineRule="auto"/>
        <w:jc w:val="both"/>
        <w:rPr>
          <w:rFonts w:ascii="Aptos" w:hAnsi="Aptos" w:cs="Times New Roman"/>
        </w:rPr>
      </w:pPr>
      <w:r w:rsidRPr="0022279B">
        <w:rPr>
          <w:rFonts w:ascii="Aptos" w:hAnsi="Aptos" w:cs="Times New Roman"/>
        </w:rPr>
        <w:t>Porcentaje ambiental: se prevé un porcentaje ambiental del 15 % sobre el valor del impuesto predial.</w:t>
      </w:r>
    </w:p>
    <w:p w14:paraId="33F6A62F" w14:textId="49559456" w:rsidR="00C3336D" w:rsidRPr="00C3336D" w:rsidRDefault="00C3336D" w:rsidP="00C3336D">
      <w:pPr>
        <w:numPr>
          <w:ilvl w:val="0"/>
          <w:numId w:val="113"/>
        </w:numPr>
        <w:spacing w:line="360" w:lineRule="auto"/>
        <w:jc w:val="both"/>
        <w:rPr>
          <w:rFonts w:ascii="Aptos" w:hAnsi="Aptos" w:cs="Times New Roman"/>
        </w:rPr>
      </w:pPr>
      <w:r w:rsidRPr="0022279B">
        <w:rPr>
          <w:rFonts w:ascii="Aptos" w:hAnsi="Aptos" w:cs="Times New Roman"/>
        </w:rPr>
        <w:t>Beneficios, exenciones y prohibiciones con enfoque ambiental/uso del suelo: existen exclusiones, exenciones para parques naturales/públicos, bienes de autoridades ambientales destinados a conservación (hoyas, laderas, escarpas, conducción de aguas, embalses, colectores, tanques y plantas) y áreas de conservación reglamentadas por el Concejo; no se detallan reglas de cómputo de área cuando la protección recae sobre una porción del predio ni la prelación frente a otros alivios.</w:t>
      </w:r>
    </w:p>
    <w:p w14:paraId="18523217" w14:textId="77777777" w:rsidR="00C3336D" w:rsidRPr="0022279B" w:rsidRDefault="00C3336D" w:rsidP="00C3336D">
      <w:pPr>
        <w:pStyle w:val="Subtitle"/>
      </w:pPr>
      <w:r w:rsidRPr="0022279B">
        <w:t>Recomendaciones</w:t>
      </w:r>
    </w:p>
    <w:p w14:paraId="24586E1B" w14:textId="77777777" w:rsidR="00C3336D" w:rsidRPr="0022279B" w:rsidRDefault="00C3336D" w:rsidP="00C3336D">
      <w:pPr>
        <w:numPr>
          <w:ilvl w:val="0"/>
          <w:numId w:val="114"/>
        </w:numPr>
        <w:spacing w:line="360" w:lineRule="auto"/>
        <w:jc w:val="both"/>
        <w:rPr>
          <w:rFonts w:ascii="Aptos" w:hAnsi="Aptos" w:cs="Times New Roman"/>
        </w:rPr>
      </w:pPr>
      <w:r w:rsidRPr="0022279B">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6F84BBCD" w14:textId="77777777" w:rsidR="00C3336D" w:rsidRPr="0022279B" w:rsidRDefault="00C3336D" w:rsidP="00C3336D">
      <w:pPr>
        <w:numPr>
          <w:ilvl w:val="0"/>
          <w:numId w:val="114"/>
        </w:numPr>
        <w:spacing w:line="360" w:lineRule="auto"/>
        <w:jc w:val="both"/>
        <w:rPr>
          <w:rFonts w:ascii="Aptos" w:hAnsi="Aptos" w:cs="Times New Roman"/>
        </w:rPr>
      </w:pPr>
      <w:r w:rsidRPr="0022279B">
        <w:rPr>
          <w:rFonts w:ascii="Aptos" w:hAnsi="Aptos" w:cs="Times New Roman"/>
        </w:rPr>
        <w:t>Incorporar el andamiaje técnico vigente: definir en el capítulo del IPU la adopción expresa de LADM-COL (v4.1), la Resolución 1040 de 2023 y los lineamientos de la Gerencia de Catastro para formación/actualización/conservación y asignación de destinos.</w:t>
      </w:r>
    </w:p>
    <w:p w14:paraId="522597F0" w14:textId="77777777" w:rsidR="00C3336D" w:rsidRPr="0022279B" w:rsidRDefault="00C3336D" w:rsidP="00C3336D">
      <w:pPr>
        <w:numPr>
          <w:ilvl w:val="0"/>
          <w:numId w:val="114"/>
        </w:numPr>
        <w:spacing w:line="360" w:lineRule="auto"/>
        <w:jc w:val="both"/>
        <w:rPr>
          <w:rFonts w:ascii="Aptos" w:hAnsi="Aptos" w:cs="Times New Roman"/>
        </w:rPr>
      </w:pPr>
      <w:r w:rsidRPr="0022279B">
        <w:rPr>
          <w:rFonts w:ascii="Aptos" w:hAnsi="Aptos" w:cs="Times New Roman"/>
        </w:rPr>
        <w:t xml:space="preserve">Se recomienda establecer una gradualidad de transición a los límites, por procesos de actualización o rezago (escalones anuales hasta tarifa plena) </w:t>
      </w:r>
    </w:p>
    <w:p w14:paraId="0742C4C2" w14:textId="77777777" w:rsidR="00C3336D" w:rsidRPr="0022279B" w:rsidRDefault="00C3336D" w:rsidP="00C3336D">
      <w:pPr>
        <w:numPr>
          <w:ilvl w:val="0"/>
          <w:numId w:val="114"/>
        </w:numPr>
        <w:spacing w:line="360" w:lineRule="auto"/>
        <w:jc w:val="both"/>
        <w:rPr>
          <w:rFonts w:ascii="Aptos" w:hAnsi="Aptos" w:cs="Times New Roman"/>
        </w:rPr>
      </w:pPr>
      <w:r w:rsidRPr="0022279B">
        <w:rPr>
          <w:rFonts w:ascii="Aptos" w:hAnsi="Aptos" w:cs="Times New Roman"/>
        </w:rPr>
        <w:lastRenderedPageBreak/>
        <w:t>Clarificar el ámbito rural en tarifas: si las tarifas vigentes cubren suelo rural, suprimir la restricción previa; si no, incorporar el cuadro específico para rural con sus rangos y destinos.</w:t>
      </w:r>
    </w:p>
    <w:p w14:paraId="2782EF8A" w14:textId="77777777" w:rsidR="00C3336D" w:rsidRPr="0022279B" w:rsidRDefault="00C3336D" w:rsidP="00C3336D">
      <w:pPr>
        <w:numPr>
          <w:ilvl w:val="0"/>
          <w:numId w:val="114"/>
        </w:numPr>
        <w:spacing w:line="360" w:lineRule="auto"/>
        <w:jc w:val="both"/>
        <w:rPr>
          <w:rFonts w:ascii="Aptos" w:hAnsi="Aptos" w:cs="Times New Roman"/>
        </w:rPr>
      </w:pPr>
      <w:r w:rsidRPr="0022279B">
        <w:rPr>
          <w:rFonts w:ascii="Aptos" w:hAnsi="Aptos" w:cs="Times New Roman"/>
        </w:rPr>
        <w:t>Determinación oficial por facturación: definir el sistema de facturación como determinación oficial del IPU que presta mérito ejecutivo, con contenido mínimo del documento, régimen de notificación (inserción en web y publicación en cartelera; envío como divulgación adicional), constancia de notificación, trazabilidad y recurso de reconsideración.</w:t>
      </w:r>
    </w:p>
    <w:p w14:paraId="652C4949" w14:textId="77777777" w:rsidR="00C3336D" w:rsidRPr="0022279B" w:rsidRDefault="00C3336D" w:rsidP="00C3336D">
      <w:pPr>
        <w:numPr>
          <w:ilvl w:val="0"/>
          <w:numId w:val="114"/>
        </w:numPr>
        <w:spacing w:line="360" w:lineRule="auto"/>
        <w:jc w:val="both"/>
        <w:rPr>
          <w:rFonts w:ascii="Aptos" w:hAnsi="Aptos" w:cs="Times New Roman"/>
        </w:rPr>
      </w:pPr>
      <w:r w:rsidRPr="0022279B">
        <w:rPr>
          <w:rFonts w:ascii="Aptos" w:hAnsi="Aptos" w:cs="Times New Roman"/>
        </w:rPr>
        <w:t>Porcentaje ambiental: dejar la regla de porcentaje ambiental en 15 % sobre el valor del IPU, conforme lo aportado.</w:t>
      </w:r>
    </w:p>
    <w:p w14:paraId="6F0472A6" w14:textId="77777777" w:rsidR="00C3336D" w:rsidRDefault="00C3336D" w:rsidP="00C3336D">
      <w:pPr>
        <w:numPr>
          <w:ilvl w:val="0"/>
          <w:numId w:val="114"/>
        </w:numPr>
        <w:spacing w:line="360" w:lineRule="auto"/>
        <w:jc w:val="both"/>
        <w:rPr>
          <w:rFonts w:ascii="Aptos" w:hAnsi="Aptos" w:cs="Times New Roman"/>
        </w:rPr>
      </w:pPr>
      <w:r w:rsidRPr="0022279B">
        <w:rPr>
          <w:rFonts w:ascii="Aptos" w:hAnsi="Aptos" w:cs="Times New Roman"/>
        </w:rPr>
        <w:t>Beneficios, exenciones y prohibiciones ambientales, uso del suelo: aplicar el beneficio solo sobre la porción protegida (des englobada o georreferenciada), exigir certificación de la autoridad competente y su renovación periódica, por ultimo realizar estimación del costo fiscal.</w:t>
      </w:r>
    </w:p>
    <w:p w14:paraId="2CF6C43D" w14:textId="1FCED75B" w:rsidR="00CB4279" w:rsidRDefault="00CB4279" w:rsidP="00CB4279">
      <w:pPr>
        <w:pStyle w:val="Title"/>
      </w:pPr>
      <w:r>
        <w:t>Sabanalarga</w:t>
      </w:r>
    </w:p>
    <w:p w14:paraId="5F827377" w14:textId="77777777" w:rsidR="00CB4279" w:rsidRPr="001105DF" w:rsidRDefault="00CB4279" w:rsidP="00CB4279">
      <w:pPr>
        <w:spacing w:line="360" w:lineRule="auto"/>
        <w:rPr>
          <w:rFonts w:ascii="Aptos" w:hAnsi="Aptos" w:cs="Times New Roman"/>
        </w:rPr>
      </w:pPr>
      <w:r w:rsidRPr="001105DF">
        <w:rPr>
          <w:rFonts w:ascii="Aptos" w:hAnsi="Aptos" w:cs="Times New Roman"/>
        </w:rPr>
        <w:t>El estado actual de su normatividad tributaria se establece en el Acuerdo 15 de 2020.</w:t>
      </w:r>
    </w:p>
    <w:p w14:paraId="2A948103" w14:textId="77777777" w:rsidR="00CB4279" w:rsidRPr="001105DF" w:rsidRDefault="00CB4279" w:rsidP="00CB4279">
      <w:pPr>
        <w:pStyle w:val="Subtitle"/>
      </w:pPr>
      <w:r w:rsidRPr="001105DF">
        <w:t>Hallazgos</w:t>
      </w:r>
    </w:p>
    <w:p w14:paraId="1E260F55"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La tabla de destinos económicos no incorpora las modificaciones de la Resolución 2025060163216 (14-mar-2025), que actualiza los destinos en Antioquia conforme al modelo LADM-COL v4.1; esto deja sin tarifa nuevas categorías y expone a pérdida de ingreso al faltar un elemento esencial del tributo.</w:t>
      </w:r>
    </w:p>
    <w:p w14:paraId="3526EF0B"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Autorización y elementos del IPU definidos; inclusión de tenedores en concesión; base gravable con opción de auto avalúo validado por autoridad catastral; período anual.</w:t>
      </w:r>
    </w:p>
    <w:p w14:paraId="31AD578F"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Matriz tarifaria por destinación y sub-clasificación urbano/rural con rangos en UVT; tarifas generales entre 6×1000 y 16×1000; para lotes urbanizados no construidos y urbanizables no urbanizados aplica 20×1000.</w:t>
      </w:r>
    </w:p>
    <w:p w14:paraId="6204C544"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Cobertura de categorías especiales (bien de dominio público, reserva forestal, parcela recreacional, servicios especiales) con milajes propios.</w:t>
      </w:r>
    </w:p>
    <w:p w14:paraId="6C10A402"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lastRenderedPageBreak/>
        <w:t>Determinación por factura prevista con mérito ejecutivo, pero supeditada a reglamentación del alcalde; riesgo de invalidez al no estar conforme al procedimiento legal.</w:t>
      </w:r>
    </w:p>
    <w:p w14:paraId="5570C68E"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Pago en cuatro cuotas; “pronto pago” sin porcentaje de beneficio, ni ventana de pago.</w:t>
      </w:r>
    </w:p>
    <w:p w14:paraId="627E09BB"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Límites del IPU adoptan los de la Ley 1995 de 2019 (IPC + 8 p.p. para actualizados; 50 % para no actualizados; regla especial para vivienda de menores ingresos) con exclusiones típicas.</w:t>
      </w:r>
    </w:p>
    <w:p w14:paraId="1848241A"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Sobretasa ambiental: 1,5×1000 sobre avalúo; cobro en la misma factura del IPU y traslado periódico a la CAR.</w:t>
      </w:r>
    </w:p>
    <w:p w14:paraId="229DB2C5"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Tratamientos especiales a 5×1000 por hasta diez años para ciertas destinaciones (ONG, conservación histórica/arquitectónica, educación sin ánimo de lucro), con requisitos y pérdida automática por cambio de uso.</w:t>
      </w:r>
    </w:p>
    <w:p w14:paraId="16DFE152"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Reglas sobre áreas de retiro y supuestos de no liquidación por entregas anticipadas para utilidad pública condicionadas a paz y salvo.</w:t>
      </w:r>
    </w:p>
    <w:p w14:paraId="25D3D1A5" w14:textId="77777777" w:rsidR="00CB4279" w:rsidRPr="001105DF" w:rsidRDefault="00CB4279" w:rsidP="00CB4279">
      <w:pPr>
        <w:numPr>
          <w:ilvl w:val="0"/>
          <w:numId w:val="115"/>
        </w:numPr>
        <w:spacing w:line="360" w:lineRule="auto"/>
        <w:jc w:val="both"/>
        <w:rPr>
          <w:rFonts w:ascii="Aptos" w:hAnsi="Aptos" w:cs="Times New Roman"/>
        </w:rPr>
      </w:pPr>
      <w:r w:rsidRPr="001105DF">
        <w:rPr>
          <w:rFonts w:ascii="Aptos" w:hAnsi="Aptos" w:cs="Times New Roman"/>
        </w:rPr>
        <w:t>Beneficios, exenciones y prohibiciones con enfoque ambiental y uso del suelo: prohibición de gravamen para parques naturales o públicos estatales; exenciones para inmuebles de corporaciones autónomas destinados a conservación (hoyas, laderas, escarpas, conducción de aguas, embalses, colectores, tanques y plantas de tratamiento) y para áreas de conservación de aguas, fauna y flora reglamentadas por el Concejo.</w:t>
      </w:r>
    </w:p>
    <w:p w14:paraId="4A1E6C06" w14:textId="77777777" w:rsidR="00CB4279" w:rsidRPr="001105DF" w:rsidRDefault="00CB4279" w:rsidP="00CB4279">
      <w:pPr>
        <w:pStyle w:val="Subtitle"/>
      </w:pPr>
      <w:r w:rsidRPr="001105DF">
        <w:t>Recomendaciones</w:t>
      </w:r>
    </w:p>
    <w:p w14:paraId="0C230E28" w14:textId="77777777" w:rsidR="00CB4279" w:rsidRPr="001105DF" w:rsidRDefault="00CB4279" w:rsidP="00CB4279">
      <w:pPr>
        <w:numPr>
          <w:ilvl w:val="0"/>
          <w:numId w:val="116"/>
        </w:numPr>
        <w:spacing w:line="360" w:lineRule="auto"/>
        <w:jc w:val="both"/>
        <w:rPr>
          <w:rFonts w:ascii="Aptos" w:hAnsi="Aptos" w:cs="Times New Roman"/>
        </w:rPr>
      </w:pPr>
      <w:r w:rsidRPr="001105DF">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37E2BE31" w14:textId="77777777" w:rsidR="00CB4279" w:rsidRPr="001105DF" w:rsidRDefault="00CB4279" w:rsidP="00CB4279">
      <w:pPr>
        <w:numPr>
          <w:ilvl w:val="0"/>
          <w:numId w:val="116"/>
        </w:numPr>
        <w:spacing w:line="360" w:lineRule="auto"/>
        <w:jc w:val="both"/>
        <w:rPr>
          <w:rFonts w:ascii="Aptos" w:hAnsi="Aptos" w:cs="Times New Roman"/>
        </w:rPr>
      </w:pPr>
      <w:r w:rsidRPr="001105DF">
        <w:rPr>
          <w:rFonts w:ascii="Aptos" w:hAnsi="Aptos" w:cs="Times New Roman"/>
        </w:rPr>
        <w:t>Precisar en el estatuto el contenido mínimo de la factura como acto de determinación y el procedimiento de notificación (inserción web + publicación en cartelera y envío como divulgación adicional) para sustentar mérito ejecutivo.</w:t>
      </w:r>
    </w:p>
    <w:p w14:paraId="10A73758" w14:textId="77777777" w:rsidR="00CB4279" w:rsidRPr="001105DF" w:rsidRDefault="00CB4279" w:rsidP="00CB4279">
      <w:pPr>
        <w:numPr>
          <w:ilvl w:val="0"/>
          <w:numId w:val="116"/>
        </w:numPr>
        <w:spacing w:line="360" w:lineRule="auto"/>
        <w:jc w:val="both"/>
        <w:rPr>
          <w:rFonts w:ascii="Aptos" w:hAnsi="Aptos" w:cs="Times New Roman"/>
        </w:rPr>
      </w:pPr>
      <w:r w:rsidRPr="001105DF">
        <w:rPr>
          <w:rFonts w:ascii="Aptos" w:hAnsi="Aptos" w:cs="Times New Roman"/>
        </w:rPr>
        <w:t>Definir en el estatuto los porcentajes y ventanas de “pronto pago”, su base (solo impuesto) y su incompatibilidad con otros incentivos, parametrizado en la facturación.</w:t>
      </w:r>
    </w:p>
    <w:p w14:paraId="7A02E0C4" w14:textId="77777777" w:rsidR="00CB4279" w:rsidRPr="001105DF" w:rsidRDefault="00CB4279" w:rsidP="00CB4279">
      <w:pPr>
        <w:numPr>
          <w:ilvl w:val="0"/>
          <w:numId w:val="116"/>
        </w:numPr>
        <w:spacing w:line="360" w:lineRule="auto"/>
        <w:jc w:val="both"/>
        <w:rPr>
          <w:rFonts w:ascii="Aptos" w:hAnsi="Aptos" w:cs="Times New Roman"/>
        </w:rPr>
      </w:pPr>
      <w:r w:rsidRPr="001105DF">
        <w:rPr>
          <w:rFonts w:ascii="Aptos" w:hAnsi="Aptos" w:cs="Times New Roman"/>
        </w:rPr>
        <w:lastRenderedPageBreak/>
        <w:t>Mantener los límites de la Ley 1995 de 2019 y complementar con una transición de impacto por actualización/rezago que module incrementos anuales hasta converger a tarifa plena, coordinada con límites a las sobretasas que estén relacionadas al avaluó castral o al cobro del IPU.</w:t>
      </w:r>
    </w:p>
    <w:p w14:paraId="5B75A913" w14:textId="77777777" w:rsidR="00CB4279" w:rsidRPr="001105DF" w:rsidRDefault="00CB4279" w:rsidP="00CB4279">
      <w:pPr>
        <w:numPr>
          <w:ilvl w:val="0"/>
          <w:numId w:val="116"/>
        </w:numPr>
        <w:spacing w:line="360" w:lineRule="auto"/>
        <w:jc w:val="both"/>
        <w:rPr>
          <w:rFonts w:ascii="Aptos" w:hAnsi="Aptos" w:cs="Times New Roman"/>
        </w:rPr>
      </w:pPr>
      <w:r w:rsidRPr="001105DF">
        <w:rPr>
          <w:rFonts w:ascii="Aptos" w:hAnsi="Aptos" w:cs="Times New Roman"/>
        </w:rPr>
        <w:t>Cuando el alivio recaiga sobre porciones del predio, liquidar proporcionalmente a la parte certificada y exigir renovación periódica del soporte técnico.</w:t>
      </w:r>
    </w:p>
    <w:p w14:paraId="4BE43111" w14:textId="77777777" w:rsidR="00CB4279" w:rsidRPr="001105DF" w:rsidRDefault="00CB4279" w:rsidP="00CB4279">
      <w:pPr>
        <w:numPr>
          <w:ilvl w:val="0"/>
          <w:numId w:val="116"/>
        </w:numPr>
        <w:spacing w:line="360" w:lineRule="auto"/>
        <w:jc w:val="both"/>
        <w:rPr>
          <w:rFonts w:ascii="Aptos" w:hAnsi="Aptos" w:cs="Times New Roman"/>
        </w:rPr>
      </w:pPr>
      <w:r w:rsidRPr="001105DF">
        <w:rPr>
          <w:rFonts w:ascii="Aptos" w:hAnsi="Aptos" w:cs="Times New Roman"/>
        </w:rPr>
        <w:t>En tratamientos especiales a 5×1000, incluir justificación fiscal, control de permanencia del uso y métricas para renovación o terminación anticipada.</w:t>
      </w:r>
    </w:p>
    <w:p w14:paraId="0C3B39FD" w14:textId="77777777" w:rsidR="00CB4279" w:rsidRDefault="00CB4279" w:rsidP="00CB4279">
      <w:pPr>
        <w:numPr>
          <w:ilvl w:val="0"/>
          <w:numId w:val="116"/>
        </w:numPr>
        <w:spacing w:line="360" w:lineRule="auto"/>
        <w:jc w:val="both"/>
        <w:rPr>
          <w:rFonts w:ascii="Aptos" w:hAnsi="Aptos" w:cs="Times New Roman"/>
        </w:rPr>
      </w:pPr>
      <w:r w:rsidRPr="001105DF">
        <w:rPr>
          <w:rFonts w:ascii="Aptos" w:hAnsi="Aptos" w:cs="Times New Roman"/>
        </w:rPr>
        <w:t>Integrar en calendario tributario el porcentaje de beneficio del pronto pago y las ventanas de acceso al beneficio.</w:t>
      </w:r>
    </w:p>
    <w:p w14:paraId="17AB0AA1" w14:textId="76D50A3F" w:rsidR="00CB4279" w:rsidRDefault="006C6889" w:rsidP="006C6889">
      <w:pPr>
        <w:pStyle w:val="Title"/>
      </w:pPr>
      <w:r>
        <w:t>Nechí</w:t>
      </w:r>
    </w:p>
    <w:p w14:paraId="34404743" w14:textId="77777777" w:rsidR="006C6889" w:rsidRPr="000A76FA" w:rsidRDefault="006C6889" w:rsidP="006C6889">
      <w:pPr>
        <w:spacing w:line="360" w:lineRule="auto"/>
        <w:jc w:val="both"/>
        <w:rPr>
          <w:rFonts w:ascii="Aptos" w:hAnsi="Aptos" w:cs="Times New Roman"/>
        </w:rPr>
      </w:pPr>
      <w:r w:rsidRPr="000A76FA">
        <w:rPr>
          <w:rFonts w:ascii="Aptos" w:hAnsi="Aptos" w:cs="Times New Roman"/>
        </w:rPr>
        <w:t>El estado actual de su normatividad tributaria se establece en el Acuerdo 06 de 2021.</w:t>
      </w:r>
    </w:p>
    <w:p w14:paraId="20FAA271" w14:textId="77777777" w:rsidR="006C6889" w:rsidRPr="000A76FA" w:rsidRDefault="006C6889" w:rsidP="006C6889">
      <w:pPr>
        <w:pStyle w:val="Subtitle"/>
      </w:pPr>
      <w:r w:rsidRPr="000A76FA">
        <w:t>Hallazgos</w:t>
      </w:r>
    </w:p>
    <w:p w14:paraId="4A369F5E"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2C8CBC94"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La matriz tarifaria está construida en SMMLV 2021 con equivalencias a UVT 2021 y pesos, diferenciando predios rurales/urbanos y varias actividades; esta triple referencia está desactualizada y dificulta la liquidación, incrementa riesgo de error y de controversia por conversiones y redondeos.</w:t>
      </w:r>
    </w:p>
    <w:p w14:paraId="2E2B5508"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Se prevé compensación del IPU por áreas de retiro vial; requiere trazabilidad técnica de las franjas y regla de proporcionalidad para no exceder el beneficio.</w:t>
      </w:r>
    </w:p>
    <w:p w14:paraId="4F69D086"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Existe supuesto de “no liquidación” cuando hay entrega anticipada de predios para utilidad pública, condicionado a paz y salvo; se necesita definir prueba y alcance para áreas parciales.</w:t>
      </w:r>
    </w:p>
    <w:p w14:paraId="29717C7F"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lastRenderedPageBreak/>
        <w:t>Catálogo de bienes excluidos y de prohibido gravamen enfocado en bienes de uso público, misiones diplomáticas, patrimonio cultural y entidades de socorro; no se identifican exclusiones ambientales específicas en este acápite.</w:t>
      </w:r>
    </w:p>
    <w:p w14:paraId="01C1E97C"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Existen exenciones por 10 años, entre ellas de carácter ambiental: inmuebles de corporaciones autónomas destinados a conservación (hoyas, laderas, escarpas, conducción de aguas, embalses, colectores, tanques y PTAR) y todas las áreas de conservación de aguas, fauna y flora reglamentadas por el Concejo previa certificación; coexisten otras exenciones (p. ej., centro de bienestar del anciano, JAC, ESE/comerciales del Estado, ICBF).</w:t>
      </w:r>
    </w:p>
    <w:p w14:paraId="0726E941"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La determinación oficial por factura está prevista con mérito ejecutivo, pero subordinada a reglamentación del alcalde; si el contenido mínimo y la notificación no se ajustan a la forma legal, se arriesga la ejecutividad.</w:t>
      </w:r>
    </w:p>
    <w:p w14:paraId="7ACF26B9"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El pago se estructura en cuatro cuotas trimestrales; el esquema requiere sincronizar calendario y facturación para evitar mora automática.</w:t>
      </w:r>
    </w:p>
    <w:p w14:paraId="780D7C4F"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Los límites al IPU se encuentran atados a reglas de la ley 1995 del 2019 y ley 44 del 90.No incorpora reglas o mecanismos para proceso de actualización/rezago; esto puede generar incrementos abruptos o tratamientos inequitativos entre contribuyentes.</w:t>
      </w:r>
    </w:p>
    <w:p w14:paraId="3866D005"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Se fija un “porcentaje ambiental” del 15 % sobre el recaudo del IPU con destino a la CAR y se aclara que no incrementa las tarifas del impuesto.</w:t>
      </w:r>
    </w:p>
    <w:p w14:paraId="5B472A41"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Tratamiento especial ambiental: descuento proporcional del IPU en función del porcentaje de área protegida (p. ej., 50 % de descuento si el 100 % del predio está protegido; 20 % si el 40 % está protegido; 40 % si el 80 % está protegido), sujeto a certificación de CORANTIOQUIA y compromisos de conservación.</w:t>
      </w:r>
    </w:p>
    <w:p w14:paraId="542CE2AB" w14:textId="77777777" w:rsidR="006C6889" w:rsidRPr="000A76FA" w:rsidRDefault="006C6889" w:rsidP="006C6889">
      <w:pPr>
        <w:numPr>
          <w:ilvl w:val="0"/>
          <w:numId w:val="117"/>
        </w:numPr>
        <w:spacing w:line="360" w:lineRule="auto"/>
        <w:jc w:val="both"/>
        <w:rPr>
          <w:rFonts w:ascii="Aptos" w:hAnsi="Aptos" w:cs="Times New Roman"/>
        </w:rPr>
      </w:pPr>
      <w:r w:rsidRPr="000A76FA">
        <w:rPr>
          <w:rFonts w:ascii="Aptos" w:hAnsi="Aptos" w:cs="Times New Roman"/>
        </w:rPr>
        <w:t>Beneficios/exenciones/prohibiciones con enfoque ambiental y uso del suelo : presentes en las exenciones mencionadas (conservación por corporaciones autónomas y áreas de conservación reglamentadas).</w:t>
      </w:r>
    </w:p>
    <w:p w14:paraId="590098E7" w14:textId="77777777" w:rsidR="006C6889" w:rsidRPr="006C6889" w:rsidRDefault="006C6889" w:rsidP="006C6889">
      <w:pPr>
        <w:pStyle w:val="Subtitle"/>
      </w:pPr>
      <w:r w:rsidRPr="006C6889">
        <w:t>Recomendaciones</w:t>
      </w:r>
    </w:p>
    <w:p w14:paraId="06F6CD82"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lastRenderedPageBreak/>
        <w:t>Actualizar la tabla de destinos económicos conforme a la Resolución 2025060163216. Esto garantizará que todos los destinos contemplados en el modelo LADM-COL versión 4.1 cuenten con una tarifa definida, evitando la pérdida de ingresos fiscales.</w:t>
      </w:r>
    </w:p>
    <w:p w14:paraId="4536A3CE"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t>Sustituir la matriz de milajes basada en SMMLV/UVT/pesos 2021 por una sola unidad de referencia vigente (recomendable UVT o SMMLV), eliminando equivalencias fijas en pesos; parametrizar rangos y milajes por destinación económica y zona, con reglas claras de actualización anual automática.</w:t>
      </w:r>
    </w:p>
    <w:p w14:paraId="5C36FCC9"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t>Establecer límites para adoptar un esquema de transición y gradualidad que module incrementos anuales por procesos de actualización/rezago hasta converger a tarifa plena, articulado con límites diferenciales y exclusiones típicas; incorporar salvaguardas para que las sobretasas ligadas al IPU no desborden el tope.</w:t>
      </w:r>
    </w:p>
    <w:p w14:paraId="448C9AE3"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t>Precisar en el estatuto el contenido mínimo de la factura como acto de determinación (identificación del predio, base, tarifa, liquidación, fundamento, recursos) y el procedimiento de notificación (publicación en web/cartelera y mecanismos complementarios), para sustentar el mérito ejecutivo sin depender exclusivamente de una reglamentación posterior.</w:t>
      </w:r>
    </w:p>
    <w:p w14:paraId="611ED792"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t>En compensación por áreas de retiro y “no liquidación” por utilidad pública, exigir soporte cartográfico y técnico, proporcionalidad frente al área afectada y verificación de paz y salvo; definir incompatibilidades y prelación frente a otros alivios.</w:t>
      </w:r>
    </w:p>
    <w:p w14:paraId="7740E576"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t>Ordenar el catálogo de bienes excluidos/prohibido gravamen con criterios uniformes (uso público, diplomático, socorro, patrimonio), exigir pruebas habilitantes (registro de entidades religiosas, certificaciones) y reglas de pérdida automática por cambio de uso.</w:t>
      </w:r>
    </w:p>
    <w:p w14:paraId="0FAFCF83" w14:textId="77777777" w:rsidR="006C6889" w:rsidRPr="000A76FA" w:rsidRDefault="006C6889" w:rsidP="006C6889">
      <w:pPr>
        <w:numPr>
          <w:ilvl w:val="0"/>
          <w:numId w:val="118"/>
        </w:numPr>
        <w:spacing w:line="360" w:lineRule="auto"/>
        <w:jc w:val="both"/>
        <w:rPr>
          <w:rFonts w:ascii="Aptos" w:hAnsi="Aptos" w:cs="Times New Roman"/>
        </w:rPr>
      </w:pPr>
      <w:r w:rsidRPr="000A76FA">
        <w:rPr>
          <w:rFonts w:ascii="Aptos" w:hAnsi="Aptos" w:cs="Times New Roman"/>
        </w:rPr>
        <w:t>Para las exenciones no ambientales (JAC, ESE/comerciales del Estado, centro de bienestar del anciano, ICBF), fijar requisitos objetivos, vigencia limitada, control de permanencia del uso y reporte del costo fiscal; evitar acumulación con otros beneficios salvo regla expresa.</w:t>
      </w:r>
    </w:p>
    <w:p w14:paraId="66B8A0CA" w14:textId="77777777" w:rsidR="006C6889" w:rsidRDefault="006C6889" w:rsidP="006C6889">
      <w:pPr>
        <w:numPr>
          <w:ilvl w:val="0"/>
          <w:numId w:val="118"/>
        </w:numPr>
        <w:spacing w:line="360" w:lineRule="auto"/>
        <w:jc w:val="both"/>
        <w:rPr>
          <w:rFonts w:ascii="Aptos" w:hAnsi="Aptos" w:cs="Times New Roman"/>
        </w:rPr>
      </w:pPr>
      <w:r w:rsidRPr="000A76FA">
        <w:rPr>
          <w:rFonts w:ascii="Aptos" w:hAnsi="Aptos" w:cs="Times New Roman"/>
        </w:rPr>
        <w:t>Fortalecer el tratamiento especial ambiental: mantener la proporcionalidad por área protegida, exigir renovación periódica de certificaciones, delimitar cartográficamente las zonas, prever visitas de verificación, causal de pérdida y reposición del beneficio; establecer que el descuento opera solo sobre el impuesto</w:t>
      </w:r>
    </w:p>
    <w:p w14:paraId="75B4CE4F" w14:textId="2068F0A6" w:rsidR="006C6889" w:rsidRDefault="00E03D60" w:rsidP="00E03D60">
      <w:pPr>
        <w:pStyle w:val="Title"/>
      </w:pPr>
      <w:r>
        <w:lastRenderedPageBreak/>
        <w:t>Pueblorrico</w:t>
      </w:r>
    </w:p>
    <w:p w14:paraId="63ECDEDB" w14:textId="77777777" w:rsidR="00E03D60" w:rsidRPr="009F1B3C" w:rsidRDefault="00E03D60" w:rsidP="00E03D60">
      <w:pPr>
        <w:spacing w:line="360" w:lineRule="auto"/>
        <w:rPr>
          <w:rFonts w:ascii="Aptos" w:hAnsi="Aptos" w:cs="Times New Roman"/>
        </w:rPr>
      </w:pPr>
      <w:r w:rsidRPr="009F1B3C">
        <w:rPr>
          <w:rFonts w:ascii="Aptos" w:hAnsi="Aptos" w:cs="Times New Roman"/>
        </w:rPr>
        <w:t>El estado actual de su normatividad tributaria se establece en el Acuerdo 08 de 2014.</w:t>
      </w:r>
    </w:p>
    <w:p w14:paraId="112E5513" w14:textId="77777777" w:rsidR="00E03D60" w:rsidRPr="009F1B3C" w:rsidRDefault="00E03D60" w:rsidP="00930E2E">
      <w:pPr>
        <w:pStyle w:val="Subtitle"/>
      </w:pPr>
      <w:r w:rsidRPr="009F1B3C">
        <w:t>Hallazgos</w:t>
      </w:r>
    </w:p>
    <w:p w14:paraId="39826164"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59DF089A"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Antigüedad normativa superior a una década, con desalineación frente a prácticas vigentes (clasificación LADM-COL v4.1, límites de incremento por actualización/rezago y mejores prácticas de determinación/notificación por factura).</w:t>
      </w:r>
    </w:p>
    <w:p w14:paraId="5C59DC87"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Estructura tarifaria con milajes entre 5‰ y 16‰ por destinación y hasta 33‰ para lotes urbanizables no urbanizados y urbanizados no edificados; la tabla existe, pero su taxonomía y escalas no están alineadas con LADM-COL v4.1.</w:t>
      </w:r>
    </w:p>
    <w:p w14:paraId="7E6E060C"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Determinación por factura prevista, pero sin desarrollo suficiente de contenido mínimo ni de reglas de notificación (página web/cartelera/medios electrónicos) para blindar su ejecutividad.</w:t>
      </w:r>
    </w:p>
    <w:p w14:paraId="5DEB06D9"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Cobro en cuatro cuotas trimestrales; requiere articulación explícita con el calendario tributario y reglas de mora para evitar ambigüedades.</w:t>
      </w:r>
    </w:p>
    <w:p w14:paraId="1C72A2DA"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Mezcla de “prohibido gravamen” y “exenciones”, con riesgo de confusión entre exclusión del hecho imponible y exoneración del tributo.</w:t>
      </w:r>
    </w:p>
    <w:p w14:paraId="74DE4DDF"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Catálogo de “prohibido gravamen” consistente, pero debe separarse técnicamente de las exenciones para evitar duplicidades.</w:t>
      </w:r>
    </w:p>
    <w:p w14:paraId="0F5E6B8F"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Exenciones sin componentes ambientales; alcance y vigencia requieren control y reporte de costo fiscal.</w:t>
      </w:r>
    </w:p>
    <w:p w14:paraId="3451170E"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Mecanismos de alivio a víctimas con suspensión de términos y restricciones de cobro; falta periodicidad de revisión y mandato de estimación del impacto fiscal.</w:t>
      </w:r>
    </w:p>
    <w:p w14:paraId="25EE4037"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lastRenderedPageBreak/>
        <w:t>Ausencia de reglas claras de límites y gradualidad para escenarios de actualización o rezago catastral; se requiere transición para contener incrementos abruptos y coherencia con sobretasas asociadas.</w:t>
      </w:r>
    </w:p>
    <w:p w14:paraId="40224670" w14:textId="77777777" w:rsidR="00E03D60" w:rsidRPr="009F1B3C" w:rsidRDefault="00E03D60" w:rsidP="00E03D60">
      <w:pPr>
        <w:numPr>
          <w:ilvl w:val="0"/>
          <w:numId w:val="119"/>
        </w:numPr>
        <w:spacing w:line="360" w:lineRule="auto"/>
        <w:jc w:val="both"/>
        <w:rPr>
          <w:rFonts w:ascii="Aptos" w:hAnsi="Aptos" w:cs="Times New Roman"/>
        </w:rPr>
      </w:pPr>
      <w:r w:rsidRPr="009F1B3C">
        <w:rPr>
          <w:rFonts w:ascii="Aptos" w:hAnsi="Aptos" w:cs="Times New Roman"/>
        </w:rPr>
        <w:t>Beneficios, exenciones y prohibiciones con enfoque ambiental y uso del suelo: “prohibido gravamen” incluye parques naturales/públicos; no se identifican exenciones ambientales; la sobretasa ambiental se liquida sobre el avalúo catastral a una tarifa del 1,5‰.</w:t>
      </w:r>
    </w:p>
    <w:p w14:paraId="7DF502F6" w14:textId="77777777" w:rsidR="00E03D60" w:rsidRPr="009F1B3C" w:rsidRDefault="00E03D60" w:rsidP="00930E2E">
      <w:pPr>
        <w:pStyle w:val="Subtitle"/>
      </w:pPr>
      <w:r w:rsidRPr="009F1B3C">
        <w:t>Recomendaciones</w:t>
      </w:r>
    </w:p>
    <w:p w14:paraId="3B7F9420"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Actualizar la tabla de destinos económicos conforme a la Resolución 2025060163216, alineando la matriz tarifaria con el modelo LADM-COL v4.1 para que todas las categorías tengan tarifa definida y se eviten pérdidas de recaudo.</w:t>
      </w:r>
    </w:p>
    <w:p w14:paraId="286253BD"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Sustituir integralmente el capítulo del IPU mediante nueva redacción que armonice definiciones, clasificaciones y tarifas con LADM-COL v4.1 y la práctica catastral vigente en Antioquia.</w:t>
      </w:r>
    </w:p>
    <w:p w14:paraId="5F333168"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Reestructurar la matriz de milajes: criterios uniformes por destinación económica y rangos de avalúo; eliminación de categorías ambiguas; reglas claras de actualización anual (p. ej., indexación por UVT), evitando equivalencias rígidas en pesos.</w:t>
      </w:r>
    </w:p>
    <w:p w14:paraId="49FB4204"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Incorporar límites y un esquema de transición/gradualidad para procesos de actualización y rezago catastral y de igual manera aplicar estas limitantes a las sobretasas atadas al IPU o al avaluó catastral .</w:t>
      </w:r>
    </w:p>
    <w:p w14:paraId="4720681F"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Desarrollar la determinación oficial por factura: contenido mínimo (identificación del predio, base, tarifa, liquidación, fundamentos y recursos), y régimen de notificación por medios físicos y electrónicos con constancias para sustentar el mérito ejecutivo.</w:t>
      </w:r>
    </w:p>
    <w:p w14:paraId="414750D7"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Separar de forma estricta “prohibido gravamen” y “exenciones”, con causales de pérdida automática cuando cambie el uso o el destino del inmueble, y redacción sistemática en capítulos independientes.</w:t>
      </w:r>
    </w:p>
    <w:p w14:paraId="67F5314D" w14:textId="77777777" w:rsidR="00E03D60" w:rsidRPr="009F1B3C" w:rsidRDefault="00E03D60" w:rsidP="00E03D60">
      <w:pPr>
        <w:numPr>
          <w:ilvl w:val="0"/>
          <w:numId w:val="120"/>
        </w:numPr>
        <w:spacing w:line="360" w:lineRule="auto"/>
        <w:jc w:val="both"/>
        <w:rPr>
          <w:rFonts w:ascii="Aptos" w:hAnsi="Aptos" w:cs="Times New Roman"/>
        </w:rPr>
      </w:pPr>
      <w:r w:rsidRPr="009F1B3C">
        <w:rPr>
          <w:rFonts w:ascii="Aptos" w:hAnsi="Aptos" w:cs="Times New Roman"/>
        </w:rPr>
        <w:t>Definir el incentivo de “pronto pago” con porcentaje, ventanas temporales y no acumulabilidad, articulado con el calendario tributario anual.</w:t>
      </w:r>
    </w:p>
    <w:p w14:paraId="44715813" w14:textId="77777777" w:rsidR="00E03D60" w:rsidRDefault="00E03D60" w:rsidP="00E03D60">
      <w:pPr>
        <w:numPr>
          <w:ilvl w:val="0"/>
          <w:numId w:val="120"/>
        </w:numPr>
        <w:spacing w:line="360" w:lineRule="auto"/>
        <w:jc w:val="both"/>
        <w:rPr>
          <w:rFonts w:ascii="Aptos" w:hAnsi="Aptos" w:cs="Times New Roman"/>
        </w:rPr>
      </w:pPr>
      <w:r w:rsidRPr="009F1B3C">
        <w:rPr>
          <w:rFonts w:ascii="Aptos" w:hAnsi="Aptos" w:cs="Times New Roman"/>
        </w:rPr>
        <w:lastRenderedPageBreak/>
        <w:t>En los alivios a víctimas, establecer periodicidad de revisión, obligación de estimación y reporte del costo fiscal, verificación periódica de soportes.</w:t>
      </w:r>
    </w:p>
    <w:p w14:paraId="73350810" w14:textId="77777777" w:rsidR="00930E2E" w:rsidRDefault="00930E2E" w:rsidP="00930E2E">
      <w:pPr>
        <w:spacing w:line="360" w:lineRule="auto"/>
        <w:jc w:val="both"/>
        <w:rPr>
          <w:rFonts w:ascii="Aptos" w:hAnsi="Aptos" w:cs="Times New Roman"/>
        </w:rPr>
      </w:pPr>
    </w:p>
    <w:p w14:paraId="495543A8" w14:textId="565E907C" w:rsidR="00930E2E" w:rsidRDefault="0082657C" w:rsidP="0082657C">
      <w:pPr>
        <w:pStyle w:val="Title"/>
      </w:pPr>
      <w:r>
        <w:t>Puerto Nare</w:t>
      </w:r>
    </w:p>
    <w:p w14:paraId="46E9CD67" w14:textId="77777777" w:rsidR="0082657C" w:rsidRPr="00EC55F8" w:rsidRDefault="0082657C" w:rsidP="0082657C">
      <w:pPr>
        <w:spacing w:line="360" w:lineRule="auto"/>
        <w:rPr>
          <w:rFonts w:ascii="Aptos" w:hAnsi="Aptos" w:cs="Times New Roman"/>
        </w:rPr>
      </w:pPr>
      <w:r w:rsidRPr="00EC55F8">
        <w:rPr>
          <w:rFonts w:ascii="Aptos" w:hAnsi="Aptos" w:cs="Times New Roman"/>
        </w:rPr>
        <w:t>El estado actual de su normatividad tributaria se establece en el Acuerdo 12 de 2022.</w:t>
      </w:r>
    </w:p>
    <w:p w14:paraId="1279C6C1" w14:textId="77777777" w:rsidR="0082657C" w:rsidRPr="00EC55F8" w:rsidRDefault="0082657C" w:rsidP="0082657C">
      <w:pPr>
        <w:pStyle w:val="Subtitle"/>
      </w:pPr>
      <w:r w:rsidRPr="00EC55F8">
        <w:t>Hallazgos</w:t>
      </w:r>
    </w:p>
    <w:p w14:paraId="64CAA7E3"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D979E22"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Matriz tarifaria con bandas entre 5‰ y 16‰ y hasta 33‰ para lotes urbanizables no urbanizados y urbanizados no edificados, pero con clasificación y rangos que no están armonizados con LADM-COL v4.1; existen riesgos de solapamiento y de vacíos tarifarios por categorías mal definidas.</w:t>
      </w:r>
    </w:p>
    <w:p w14:paraId="4C9A630E"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Uso de estratificación como criterio de tarifa en predios urbanos y referencia a vivienda rural sin claridad sobre la adopción y cobertura efectiva de la estratificación en el territorio (en especial para vivienda rural dispersa), lo que puede generar inequidades y litigiosidad.</w:t>
      </w:r>
    </w:p>
    <w:p w14:paraId="59D6EEB8"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Reglas de incremento que combinan topes tipo IPC+8, límites por actualización y topes diferenciales; se observa falta de coherencia y de esquema de gradualidad específico para escenarios de actualización y rezago catastral; además, hay disposiciones con vigencia acotada que ya requieren actualización.</w:t>
      </w:r>
    </w:p>
    <w:p w14:paraId="2590F27F"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Determinación por factura con mérito ejecutivo prevista, pero con un régimen de notificación que mezcla página web/cartelera y correo electrónico sin habilitación procedimental robusta del domicilio electrónico; riesgo de nulidades por notificación irregular.</w:t>
      </w:r>
    </w:p>
    <w:p w14:paraId="44B3A9F5"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Cobro en cuatro cuotas trimestrales sin una integración explícita al calendario tributario municipal (ventanas, prórrogas, intereses, sanciones) que ofrezca plena seguridad jurídica.</w:t>
      </w:r>
    </w:p>
    <w:p w14:paraId="3B8C0235"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lastRenderedPageBreak/>
        <w:t>Mecanismos de alivio para víctimas prevén suspensión de términos y prohibición de cobro coactivo; faltan lineamientos sobre estimación y reporte del costo fiscal, incompatibilidades, y causales de pérdida del beneficio por incumplimiento.</w:t>
      </w:r>
    </w:p>
    <w:p w14:paraId="053D7BCE"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Catálogo de exentos amplio (públicos, culturales, religiosos, educación pública) y beneficios sectoriales (culturales, conservación botánica) sin controles de vigencia, verificación periódica de requisitos ni causal objetiva de pérdida; riesgo de erosión de base gravable.</w:t>
      </w:r>
    </w:p>
    <w:p w14:paraId="22C34B6E"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Compensación a cargo de proyectos de generación y transmisión de energía definida como 150% del impuesto referente al avalúo promedio; requiere precisión metodológica para evitar dobles cómputos y para sincronizar con la base catastral vigente.</w:t>
      </w:r>
    </w:p>
    <w:p w14:paraId="39317A47"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Porcentaje ambiental del 15% sobre el recaudo del impuesto predial con traslado trimestral; falta integración operativa en la factura, orden de giro y controles de trazabilidad presupuestal.</w:t>
      </w:r>
    </w:p>
    <w:p w14:paraId="3A2CBBED" w14:textId="77777777" w:rsidR="0082657C" w:rsidRPr="00EC55F8" w:rsidRDefault="0082657C" w:rsidP="0082657C">
      <w:pPr>
        <w:numPr>
          <w:ilvl w:val="0"/>
          <w:numId w:val="121"/>
        </w:numPr>
        <w:spacing w:line="360" w:lineRule="auto"/>
        <w:jc w:val="both"/>
        <w:rPr>
          <w:rFonts w:ascii="Aptos" w:hAnsi="Aptos" w:cs="Times New Roman"/>
        </w:rPr>
      </w:pPr>
      <w:r w:rsidRPr="00EC55F8">
        <w:rPr>
          <w:rFonts w:ascii="Aptos" w:hAnsi="Aptos" w:cs="Times New Roman"/>
        </w:rPr>
        <w:t>Beneficios, exenciones y prohibiciones con enfoque ambiental y uso del suelo: existen exclusiones por parques naturales/públicos y beneficios por conservación botánica, pero no hay una ruta procedimental unificada (certificación, cartografía, vigencia y control del costo fiscal) ni diferenciación clara frente a “prohibido gravamen”.</w:t>
      </w:r>
    </w:p>
    <w:p w14:paraId="61324D89" w14:textId="77777777" w:rsidR="0082657C" w:rsidRPr="00EC55F8" w:rsidRDefault="0082657C" w:rsidP="0082657C">
      <w:pPr>
        <w:pStyle w:val="Subtitle"/>
      </w:pPr>
      <w:r w:rsidRPr="00EC55F8">
        <w:t>Recomendaciones</w:t>
      </w:r>
    </w:p>
    <w:p w14:paraId="61D563D3"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52637470"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Rediseñar la matriz tarifaria alineándola con LADM-COL v4.1: criterios por destinación económica, rangos de avalúo claros, eliminación de categorías ambiguas y revisión de las bandas especiales de lotes hasta 33‰ para cerrar vacíos y solapamientos.</w:t>
      </w:r>
    </w:p>
    <w:p w14:paraId="4C76BDE9"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Verificar formalmente la adopción y cobertura de la estratificación; si no existe o es parcial, limitar su uso como criterio tarifario y adoptar reglas objetivas (rangos de avaluó por UVT o SMLMV) para vivienda urbana y rural dispersa.</w:t>
      </w:r>
    </w:p>
    <w:p w14:paraId="02606997"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lastRenderedPageBreak/>
        <w:t>Incorporar límites y un esquema de transición/gradualidad para procesos de actualización y rezago catastral y de igual manera aplicar estas limitantes a las sobretasas atadas al IPU o al avaluó catastral .</w:t>
      </w:r>
    </w:p>
    <w:p w14:paraId="47BF8672"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Fortalecer la determinación por factura: definir contenido mínimo, protocolos de publicación en web y cartelera, constancias de publicación y para sustentar el mérito ejecutivo.</w:t>
      </w:r>
    </w:p>
    <w:p w14:paraId="19958CEC"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En alivios para víctimas, incorporar estimación y reporte anual del costo fiscal, verificación periódica de requisitos, reglas de incompatibilidad, causales de pérdida y procedimiento de terminación/renovación del beneficio.</w:t>
      </w:r>
    </w:p>
    <w:p w14:paraId="194C0B7C"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Precisar la metodología de la compensación por generación y transmisión de energía: fuente y cálculo del avalúo promedio, periodicidad, acto de liquidación, cartera y cobro; articular con autoridad catastral para evitar inconsistencias.</w:t>
      </w:r>
    </w:p>
    <w:p w14:paraId="15614E0B" w14:textId="77777777" w:rsidR="0082657C" w:rsidRPr="00EC55F8" w:rsidRDefault="0082657C" w:rsidP="0082657C">
      <w:pPr>
        <w:numPr>
          <w:ilvl w:val="0"/>
          <w:numId w:val="122"/>
        </w:numPr>
        <w:spacing w:line="360" w:lineRule="auto"/>
        <w:jc w:val="both"/>
        <w:rPr>
          <w:rFonts w:ascii="Aptos" w:hAnsi="Aptos" w:cs="Times New Roman"/>
        </w:rPr>
      </w:pPr>
      <w:r w:rsidRPr="00EC55F8">
        <w:rPr>
          <w:rFonts w:ascii="Aptos" w:hAnsi="Aptos" w:cs="Times New Roman"/>
        </w:rPr>
        <w:t>Ajustar las reglas de base gravable mínima y auto avalúo para evitar discrecionalidad: soportes técnicos, cruces con información catastral y límites a la auto estimación.</w:t>
      </w:r>
    </w:p>
    <w:p w14:paraId="30F87694" w14:textId="25B4CC9C" w:rsidR="0082657C" w:rsidRDefault="00FE26C1" w:rsidP="00FE26C1">
      <w:pPr>
        <w:pStyle w:val="Title"/>
      </w:pPr>
      <w:r>
        <w:t>Peque</w:t>
      </w:r>
    </w:p>
    <w:p w14:paraId="3382A07A" w14:textId="77777777" w:rsidR="00FE26C1" w:rsidRPr="00CD32DD" w:rsidRDefault="00FE26C1" w:rsidP="00FE26C1">
      <w:pPr>
        <w:spacing w:line="360" w:lineRule="auto"/>
        <w:rPr>
          <w:rFonts w:ascii="Aptos" w:hAnsi="Aptos" w:cs="Times New Roman"/>
        </w:rPr>
      </w:pPr>
      <w:r w:rsidRPr="00CD32DD">
        <w:rPr>
          <w:rFonts w:ascii="Aptos" w:hAnsi="Aptos" w:cs="Times New Roman"/>
        </w:rPr>
        <w:t>El estado actual de su normatividad tributaria se establece en el Acuerdo 16 de 2020.</w:t>
      </w:r>
    </w:p>
    <w:p w14:paraId="355326F6" w14:textId="77777777" w:rsidR="00FE26C1" w:rsidRPr="00CD32DD" w:rsidRDefault="00FE26C1" w:rsidP="00FE26C1">
      <w:pPr>
        <w:pStyle w:val="Subtitle"/>
      </w:pPr>
      <w:r w:rsidRPr="00CD32DD">
        <w:t>Hallazgos</w:t>
      </w:r>
    </w:p>
    <w:p w14:paraId="520A7F83"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77CA9DC0"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Referencias operativas a la Resolución 070 de 2011; falta incorporación de la Resolución 1040 de 2023 para procedimientos, definiciones y destinos económicos.</w:t>
      </w:r>
    </w:p>
    <w:p w14:paraId="3312D4CC"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La matriz tarifaria fija bandas entre 5‰ y 16‰ y hasta 33‰ para lotes urbanizables no urbanizados y urbanizados no edificados, pero mantiene categorías con “tarifa 0” o trato de hecho preferencial sin encauzarlo por un régimen formal de beneficios con control de costo fiscal.</w:t>
      </w:r>
    </w:p>
    <w:p w14:paraId="747A6E4C"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lastRenderedPageBreak/>
        <w:t xml:space="preserve">El municipio prevé en dos disposiciones distintas un valor mínimo anual a pagar: uno aplicable a predios con uso habitacional o agropecuario y otro para predios con uso distinto. Esta normativa, al fijar cobros mínimos independientes del avalúo, desnaturaliza el impuesto predial  y rompe la proporcionalidad avalúo – tarifa, generando cargas fijas </w:t>
      </w:r>
    </w:p>
    <w:p w14:paraId="17E651CC"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Se prevé que dependencias/accesorios (cuartos útiles y complementarios) sigan la tarifa del predio principal, sin criterios técnicos de vinculación catastral, unidad económica ni armonización con propiedad horizontal; riesgo de doble imposición o tratamiento inconsistente.</w:t>
      </w:r>
    </w:p>
    <w:p w14:paraId="79DCC012"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No se evidencia una determinación por factura con mérito ejecutivo ni un régimen de notificación plenamente diseñado (difusión previa, publicación en web/cartelera, eventual domicilio electrónico habilitado por acto administrativo, constancias y archivo probatorio).</w:t>
      </w:r>
    </w:p>
    <w:p w14:paraId="24C15EE3"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 xml:space="preserve">La compensación por obras de generación y transmisión de energía adopta fórmula con 150% sobre base/área y referencia a tarifa industrial, pero carece de metodología detallada </w:t>
      </w:r>
    </w:p>
    <w:p w14:paraId="2961F6F8" w14:textId="77777777" w:rsidR="00FE26C1" w:rsidRPr="00CD32DD" w:rsidRDefault="00FE26C1" w:rsidP="00FE26C1">
      <w:pPr>
        <w:numPr>
          <w:ilvl w:val="0"/>
          <w:numId w:val="123"/>
        </w:numPr>
        <w:spacing w:line="360" w:lineRule="auto"/>
        <w:jc w:val="both"/>
        <w:rPr>
          <w:rFonts w:ascii="Aptos" w:hAnsi="Aptos" w:cs="Times New Roman"/>
        </w:rPr>
      </w:pPr>
      <w:r w:rsidRPr="00CD32DD">
        <w:rPr>
          <w:rFonts w:ascii="Aptos" w:hAnsi="Aptos" w:cs="Times New Roman"/>
        </w:rPr>
        <w:t xml:space="preserve">Sobretasa ambiental del1,5‰ calculada sobre el avalúo que sirve de base al IPU. </w:t>
      </w:r>
    </w:p>
    <w:p w14:paraId="2E4C4D07" w14:textId="77777777" w:rsidR="00FE26C1" w:rsidRPr="00CD32DD" w:rsidRDefault="00FE26C1" w:rsidP="00FE26C1">
      <w:pPr>
        <w:numPr>
          <w:ilvl w:val="0"/>
          <w:numId w:val="123"/>
        </w:numPr>
        <w:spacing w:line="360" w:lineRule="auto"/>
        <w:jc w:val="both"/>
        <w:rPr>
          <w:rFonts w:ascii="Aptos" w:hAnsi="Aptos" w:cs="Times New Roman"/>
          <w:b/>
          <w:bCs/>
        </w:rPr>
      </w:pPr>
      <w:r w:rsidRPr="00CD32DD">
        <w:rPr>
          <w:rFonts w:ascii="Aptos" w:hAnsi="Aptos" w:cs="Times New Roman"/>
        </w:rPr>
        <w:t xml:space="preserve">no se evidencian exenciones ni prohibiciones específicamente reguladas para el IPU </w:t>
      </w:r>
    </w:p>
    <w:p w14:paraId="4033E394" w14:textId="77777777" w:rsidR="00FE26C1" w:rsidRPr="00CD32DD" w:rsidRDefault="00FE26C1" w:rsidP="00FE26C1">
      <w:pPr>
        <w:pStyle w:val="Subtitle"/>
      </w:pPr>
      <w:r w:rsidRPr="00CD32DD">
        <w:t>Recomendaciones</w:t>
      </w:r>
    </w:p>
    <w:p w14:paraId="21AE7D09" w14:textId="77777777" w:rsidR="00FE26C1" w:rsidRPr="00CD32DD" w:rsidRDefault="00FE26C1" w:rsidP="00FE26C1">
      <w:pPr>
        <w:numPr>
          <w:ilvl w:val="0"/>
          <w:numId w:val="124"/>
        </w:numPr>
        <w:spacing w:line="360" w:lineRule="auto"/>
        <w:jc w:val="both"/>
        <w:rPr>
          <w:rFonts w:ascii="Aptos" w:hAnsi="Aptos" w:cs="Times New Roman"/>
        </w:rPr>
      </w:pPr>
      <w:r w:rsidRPr="00CD32DD">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3DFF74B2" w14:textId="77777777" w:rsidR="00FE26C1" w:rsidRPr="00CD32DD" w:rsidRDefault="00FE26C1" w:rsidP="00FE26C1">
      <w:pPr>
        <w:numPr>
          <w:ilvl w:val="0"/>
          <w:numId w:val="124"/>
        </w:numPr>
        <w:spacing w:line="360" w:lineRule="auto"/>
        <w:jc w:val="both"/>
        <w:rPr>
          <w:rFonts w:ascii="Aptos" w:hAnsi="Aptos" w:cs="Times New Roman"/>
        </w:rPr>
      </w:pPr>
      <w:r w:rsidRPr="00CD32DD">
        <w:rPr>
          <w:rFonts w:ascii="Aptos" w:hAnsi="Aptos" w:cs="Times New Roman"/>
        </w:rPr>
        <w:t>Adoptar formalmente la Resolución IGAC 1040 de 2023 como marco operativo vigente para catastro y destinaciones económicas</w:t>
      </w:r>
    </w:p>
    <w:p w14:paraId="0C2CB3DF" w14:textId="77777777" w:rsidR="00FE26C1" w:rsidRPr="00CD32DD" w:rsidRDefault="00FE26C1" w:rsidP="00FE26C1">
      <w:pPr>
        <w:numPr>
          <w:ilvl w:val="0"/>
          <w:numId w:val="124"/>
        </w:numPr>
        <w:spacing w:line="360" w:lineRule="auto"/>
        <w:jc w:val="both"/>
        <w:rPr>
          <w:rFonts w:ascii="Aptos" w:hAnsi="Aptos" w:cs="Times New Roman"/>
        </w:rPr>
      </w:pPr>
      <w:r w:rsidRPr="00CD32DD">
        <w:rPr>
          <w:rFonts w:ascii="Aptos" w:hAnsi="Aptos" w:cs="Times New Roman"/>
        </w:rPr>
        <w:t>Disposiciones de “valor mínimo anual a pagar” (la prevista para usos habitacional/agropecuario y la prevista para usos distintos) y restituir la determinación 100% a el cálculo de avaluó x tarifa: todo el impuesto debe resultar de avalúo y evitar así no cobros fijos.</w:t>
      </w:r>
    </w:p>
    <w:p w14:paraId="29FD385F" w14:textId="77777777" w:rsidR="00FE26C1" w:rsidRPr="00CD32DD" w:rsidRDefault="00FE26C1" w:rsidP="00FE26C1">
      <w:pPr>
        <w:numPr>
          <w:ilvl w:val="0"/>
          <w:numId w:val="124"/>
        </w:numPr>
        <w:spacing w:line="360" w:lineRule="auto"/>
        <w:jc w:val="both"/>
        <w:rPr>
          <w:rFonts w:ascii="Aptos" w:hAnsi="Aptos" w:cs="Times New Roman"/>
        </w:rPr>
      </w:pPr>
      <w:r w:rsidRPr="00CD32DD">
        <w:rPr>
          <w:rFonts w:ascii="Aptos" w:hAnsi="Aptos" w:cs="Times New Roman"/>
        </w:rPr>
        <w:t>Precisar criterios para dependencias/cuarto útil.</w:t>
      </w:r>
    </w:p>
    <w:p w14:paraId="72685D7D" w14:textId="77777777" w:rsidR="00FE26C1" w:rsidRPr="00CD32DD" w:rsidRDefault="00FE26C1" w:rsidP="00FE26C1">
      <w:pPr>
        <w:numPr>
          <w:ilvl w:val="0"/>
          <w:numId w:val="124"/>
        </w:numPr>
        <w:spacing w:line="360" w:lineRule="auto"/>
        <w:jc w:val="both"/>
        <w:rPr>
          <w:rFonts w:ascii="Aptos" w:hAnsi="Aptos" w:cs="Times New Roman"/>
        </w:rPr>
      </w:pPr>
      <w:r w:rsidRPr="00CD32DD">
        <w:rPr>
          <w:rFonts w:ascii="Aptos" w:hAnsi="Aptos" w:cs="Times New Roman"/>
        </w:rPr>
        <w:lastRenderedPageBreak/>
        <w:t xml:space="preserve">Incorporar límites y un esquema de transición/gradualidad para procesos de actualización y rezago catastral y de igual manera aplicar estas limitantes a las sobretasas atadas al IPU o al avaluó catastral. </w:t>
      </w:r>
    </w:p>
    <w:p w14:paraId="28D78178" w14:textId="77777777" w:rsidR="00FE26C1" w:rsidRDefault="00FE26C1" w:rsidP="00FE26C1">
      <w:pPr>
        <w:numPr>
          <w:ilvl w:val="0"/>
          <w:numId w:val="124"/>
        </w:numPr>
        <w:spacing w:line="360" w:lineRule="auto"/>
        <w:jc w:val="both"/>
        <w:rPr>
          <w:rFonts w:ascii="Aptos" w:hAnsi="Aptos" w:cs="Times New Roman"/>
        </w:rPr>
      </w:pPr>
      <w:r w:rsidRPr="00CD32DD">
        <w:rPr>
          <w:rFonts w:ascii="Aptos" w:hAnsi="Aptos" w:cs="Times New Roman"/>
        </w:rPr>
        <w:t>Determinación y notificación: Incorporar factura con mérito ejecutivo con contenido mínimo (identificación sujeto/predio, base, tarifa, liquidación, medios de pago, recursos) y protocolo de notificación (difusión previa, publicación en web/cartelera y demás elementos procedimentales y técnicos).</w:t>
      </w:r>
    </w:p>
    <w:p w14:paraId="718E7631" w14:textId="5F46528E" w:rsidR="00FE26C1" w:rsidRDefault="006C7FE2" w:rsidP="006C7FE2">
      <w:pPr>
        <w:pStyle w:val="Title"/>
      </w:pPr>
      <w:r>
        <w:t>Chigorodó</w:t>
      </w:r>
    </w:p>
    <w:p w14:paraId="78ED630E" w14:textId="77777777" w:rsidR="006C7FE2" w:rsidRPr="005C62D3" w:rsidRDefault="006C7FE2" w:rsidP="006C7FE2">
      <w:pPr>
        <w:spacing w:line="360" w:lineRule="auto"/>
        <w:rPr>
          <w:rFonts w:ascii="Aptos" w:hAnsi="Aptos" w:cs="Times New Roman"/>
        </w:rPr>
      </w:pPr>
      <w:r w:rsidRPr="005C62D3">
        <w:rPr>
          <w:rFonts w:ascii="Aptos" w:hAnsi="Aptos" w:cs="Times New Roman"/>
        </w:rPr>
        <w:t>El estado actual de su normatividad tributaria se establece en el Acuerdo 08 de 2021.</w:t>
      </w:r>
    </w:p>
    <w:p w14:paraId="45FE0832" w14:textId="77777777" w:rsidR="006C7FE2" w:rsidRPr="005C62D3" w:rsidRDefault="006C7FE2" w:rsidP="006C7FE2">
      <w:pPr>
        <w:pStyle w:val="Subtitle"/>
      </w:pPr>
      <w:r w:rsidRPr="005C62D3">
        <w:t>Hallazgos</w:t>
      </w:r>
    </w:p>
    <w:p w14:paraId="3D8D4699"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6FDA2CA7"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La matriz tarifaria del IPU está estructurada por destinación económica y rangos de avalúo, con bandas generales entre 5‰ y hasta 33‰ para lotes urbanizables no urbanizados y urbanizados no edificados.</w:t>
      </w:r>
    </w:p>
    <w:p w14:paraId="1FEFF10A"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Se fija una tarifa especial de 2‰ para inmuebles en zonas de alto riesgo; esta tarifa preferencial requiere verificación de su concordancia con los mínimos y criterios de progresividad definidos por la normativa nacional, así como reglas técnicas para su activación (cartografía oficial, acto de declaratoria de riesgo, vigencia y pérdida de la condición).</w:t>
      </w:r>
    </w:p>
    <w:p w14:paraId="52FED58A"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El régimen de límites de incremento declara la adopción de los parámetros de la Ley 1995 de 2019, pero no diferencia explícitamente escenarios de actualización versus rezago catastral, ni despliega un esquema de transición plurianual que integre topes, gradualidad y excepciones; esto puede generar choques normativos e incertidumbre operativa.</w:t>
      </w:r>
    </w:p>
    <w:p w14:paraId="1552DEDC"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lastRenderedPageBreak/>
        <w:t>La determinación por factura se concibe con mérito ejecutivo; sin embargo, el procedimiento de notificación mezcla mecanismos que incluyen remisión por correo electrónico, sin una habilitación robusta de domicilio electrónico ni un protocolo claro de notificación por aviso y publicación, lo que expone a nulidades por notificación irregular.</w:t>
      </w:r>
    </w:p>
    <w:p w14:paraId="273C5B97"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Se prevé pago en cuatro cuotas trimestrales, además de figuras de pronto pago y “abonos anticipados” con descuento de hasta el 20% dentro de la misma vigencia; el incentivo, sin estimación de costo fiscal ni reglas de incompatibilidad, puede distorsionar el recaudo efectivo y afectar la medición de los indicadores fiscales (p. ej., marco Ley 617) si no se controla su impacto presupuestal.</w:t>
      </w:r>
    </w:p>
    <w:p w14:paraId="51927623"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 xml:space="preserve">La sobretasa ambiental se fija en 1,5‰ </w:t>
      </w:r>
    </w:p>
    <w:p w14:paraId="7ACB0516"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Se regulan inmuebles de prohibido gravamen (p. ej., bienes públicos de uso público, fuerza pública, culto) junto con exenciones y beneficios sectoriales (culturales, conservación botánica, etc.), sin un procedimiento unificado de solicitud, certificación, vigencia, verificación anual de requisitos y causales de pérdida; esto facilita la erosión de la base gravable.</w:t>
      </w:r>
    </w:p>
    <w:p w14:paraId="598F1E2B"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Se establece una “sobretasa bomberil” del 0,7‰ sobre el avalúo.</w:t>
      </w:r>
    </w:p>
    <w:p w14:paraId="62853727" w14:textId="77777777" w:rsidR="006C7FE2" w:rsidRPr="005C62D3" w:rsidRDefault="006C7FE2" w:rsidP="006C7FE2">
      <w:pPr>
        <w:numPr>
          <w:ilvl w:val="0"/>
          <w:numId w:val="125"/>
        </w:numPr>
        <w:spacing w:line="360" w:lineRule="auto"/>
        <w:jc w:val="both"/>
        <w:rPr>
          <w:rFonts w:ascii="Aptos" w:hAnsi="Aptos" w:cs="Times New Roman"/>
        </w:rPr>
      </w:pPr>
      <w:r w:rsidRPr="005C62D3">
        <w:rPr>
          <w:rFonts w:ascii="Aptos" w:hAnsi="Aptos" w:cs="Times New Roman"/>
        </w:rPr>
        <w:t>El componente de alumbrado público se fija como 1‰ sobre avalúo; el diseño basado en avalúo es especialmente sensible a control de legalidad/regulatorio y debe alinearse con el marco sectorial vigente (metodologías regulatorias y criterios de costo del servicio), evitando convertirlo en un recargo del IPU.</w:t>
      </w:r>
    </w:p>
    <w:p w14:paraId="2BA1C3B6" w14:textId="77777777" w:rsidR="006C7FE2" w:rsidRDefault="006C7FE2" w:rsidP="006C7FE2">
      <w:pPr>
        <w:numPr>
          <w:ilvl w:val="0"/>
          <w:numId w:val="125"/>
        </w:numPr>
        <w:spacing w:line="360" w:lineRule="auto"/>
        <w:jc w:val="both"/>
        <w:rPr>
          <w:rFonts w:ascii="Aptos" w:hAnsi="Aptos" w:cs="Times New Roman"/>
        </w:rPr>
      </w:pPr>
      <w:r w:rsidRPr="005C62D3">
        <w:rPr>
          <w:rFonts w:ascii="Aptos" w:hAnsi="Aptos" w:cs="Times New Roman"/>
        </w:rPr>
        <w:t>Beneficios, exenciones y prohibiciones con enfoque ambiental y uso del suelo: existen descuentos por conservación de bosques, fuentes hídricas y cultivos, así como exclusiones por parques naturales y bienes públicos; falta cartografía oficial de delimitación, certificaciones ambientales específicas, control del costo fiscal y reglas de incompatibilidad con otros beneficios.</w:t>
      </w:r>
    </w:p>
    <w:p w14:paraId="721605AD" w14:textId="77777777" w:rsidR="006C7FE2" w:rsidRDefault="006C7FE2" w:rsidP="006C7FE2">
      <w:pPr>
        <w:spacing w:line="360" w:lineRule="auto"/>
        <w:jc w:val="both"/>
        <w:rPr>
          <w:rFonts w:ascii="Aptos" w:hAnsi="Aptos" w:cs="Times New Roman"/>
        </w:rPr>
      </w:pPr>
    </w:p>
    <w:p w14:paraId="4BDAF2D2" w14:textId="77777777" w:rsidR="006C7FE2" w:rsidRDefault="006C7FE2" w:rsidP="006C7FE2">
      <w:pPr>
        <w:spacing w:line="360" w:lineRule="auto"/>
        <w:jc w:val="both"/>
        <w:rPr>
          <w:rFonts w:ascii="Aptos" w:hAnsi="Aptos" w:cs="Times New Roman"/>
        </w:rPr>
      </w:pPr>
    </w:p>
    <w:p w14:paraId="4E1AC47B" w14:textId="77777777" w:rsidR="006C7FE2" w:rsidRPr="005C62D3" w:rsidRDefault="006C7FE2" w:rsidP="006C7FE2">
      <w:pPr>
        <w:spacing w:line="360" w:lineRule="auto"/>
        <w:jc w:val="both"/>
        <w:rPr>
          <w:rFonts w:ascii="Aptos" w:hAnsi="Aptos" w:cs="Times New Roman"/>
        </w:rPr>
      </w:pPr>
    </w:p>
    <w:p w14:paraId="77DDF036" w14:textId="77777777" w:rsidR="006C7FE2" w:rsidRPr="005C62D3" w:rsidRDefault="006C7FE2" w:rsidP="006C7FE2">
      <w:pPr>
        <w:pStyle w:val="Subtitle"/>
      </w:pPr>
      <w:r w:rsidRPr="005C62D3">
        <w:lastRenderedPageBreak/>
        <w:t>Recomendaciones</w:t>
      </w:r>
    </w:p>
    <w:p w14:paraId="18553251" w14:textId="77777777" w:rsidR="006C7FE2" w:rsidRPr="005C62D3" w:rsidRDefault="006C7FE2" w:rsidP="006C7FE2">
      <w:pPr>
        <w:numPr>
          <w:ilvl w:val="0"/>
          <w:numId w:val="126"/>
        </w:numPr>
        <w:spacing w:line="360" w:lineRule="auto"/>
        <w:jc w:val="both"/>
        <w:rPr>
          <w:rFonts w:ascii="Aptos" w:hAnsi="Aptos" w:cs="Times New Roman"/>
        </w:rPr>
      </w:pPr>
      <w:r w:rsidRPr="005C62D3">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17781A15" w14:textId="77777777" w:rsidR="006C7FE2" w:rsidRPr="005C62D3" w:rsidRDefault="006C7FE2" w:rsidP="006C7FE2">
      <w:pPr>
        <w:numPr>
          <w:ilvl w:val="0"/>
          <w:numId w:val="126"/>
        </w:numPr>
        <w:spacing w:line="360" w:lineRule="auto"/>
        <w:jc w:val="both"/>
        <w:rPr>
          <w:rFonts w:ascii="Aptos" w:hAnsi="Aptos" w:cs="Times New Roman"/>
        </w:rPr>
      </w:pPr>
      <w:r w:rsidRPr="005C62D3">
        <w:rPr>
          <w:rFonts w:ascii="Aptos" w:hAnsi="Aptos" w:cs="Times New Roman"/>
        </w:rPr>
        <w:t>Revisar la tarifa especial de 2‰ para alto riesgo bajo criterios de legalidad y progresividad: condicionarla a declaratoria técnica y cartográfica vigente, precisar activación y pérdida de la condición, y validar su consistencia con los límites nacionales aplicables; en ausencia de soporte, reemplazar por un esquema objetivo de alivio transitorio no tarifario (p. ej., descuento condicionado a mitigación).</w:t>
      </w:r>
    </w:p>
    <w:p w14:paraId="758D4422" w14:textId="77777777" w:rsidR="006C7FE2" w:rsidRPr="005C62D3" w:rsidRDefault="006C7FE2" w:rsidP="006C7FE2">
      <w:pPr>
        <w:numPr>
          <w:ilvl w:val="0"/>
          <w:numId w:val="126"/>
        </w:numPr>
        <w:spacing w:line="360" w:lineRule="auto"/>
        <w:jc w:val="both"/>
        <w:rPr>
          <w:rFonts w:ascii="Aptos" w:hAnsi="Aptos" w:cs="Times New Roman"/>
        </w:rPr>
      </w:pPr>
      <w:r w:rsidRPr="005C62D3">
        <w:rPr>
          <w:rFonts w:ascii="Aptos" w:hAnsi="Aptos" w:cs="Times New Roman"/>
        </w:rPr>
        <w:t>Incorporar límites y un esquema de transición/gradualidad para procesos de actualización y rezago catastral y de igual manera aplicar estas limitantes a las sobretasas atadas al IPU o al avaluó catastral .</w:t>
      </w:r>
    </w:p>
    <w:p w14:paraId="477BC882" w14:textId="77777777" w:rsidR="006C7FE2" w:rsidRPr="005C62D3" w:rsidRDefault="006C7FE2" w:rsidP="006C7FE2">
      <w:pPr>
        <w:numPr>
          <w:ilvl w:val="0"/>
          <w:numId w:val="126"/>
        </w:numPr>
        <w:spacing w:line="360" w:lineRule="auto"/>
        <w:jc w:val="both"/>
        <w:rPr>
          <w:rFonts w:ascii="Aptos" w:hAnsi="Aptos" w:cs="Times New Roman"/>
        </w:rPr>
      </w:pPr>
      <w:r w:rsidRPr="005C62D3">
        <w:rPr>
          <w:rFonts w:ascii="Aptos" w:hAnsi="Aptos" w:cs="Times New Roman"/>
        </w:rPr>
        <w:t>Fortalecer la determinación por factura y su notificación: adoptar domicilio electrónico mediante acto específico cuando se pretenda usar correo electrónico; en su defecto, aplicar notificación por aviso y publicación con constancias y archivo probatorio; definir contenido mínimo de la factura, evidencias y cadena de custodia para sustentar el mérito ejecutivo.</w:t>
      </w:r>
    </w:p>
    <w:p w14:paraId="72C7FC50" w14:textId="77777777" w:rsidR="006C7FE2" w:rsidRPr="005C62D3" w:rsidRDefault="006C7FE2" w:rsidP="006C7FE2">
      <w:pPr>
        <w:numPr>
          <w:ilvl w:val="0"/>
          <w:numId w:val="126"/>
        </w:numPr>
        <w:spacing w:line="360" w:lineRule="auto"/>
        <w:jc w:val="both"/>
        <w:rPr>
          <w:rFonts w:ascii="Aptos" w:hAnsi="Aptos" w:cs="Times New Roman"/>
        </w:rPr>
      </w:pPr>
      <w:r w:rsidRPr="005C62D3">
        <w:rPr>
          <w:rFonts w:ascii="Aptos" w:hAnsi="Aptos" w:cs="Times New Roman"/>
        </w:rPr>
        <w:t>Cuantificar el costo fiscal del pronto pago y los “abonos anticipados”, fijar topes de descuento, reportar su impacto en recaudo y sostenibilidad fiscal para no afectar la lectura de los indicadores del régimen de responsabilidad fiscal territorial.</w:t>
      </w:r>
    </w:p>
    <w:p w14:paraId="7D278823" w14:textId="77777777" w:rsidR="006C7FE2" w:rsidRDefault="006C7FE2" w:rsidP="006C7FE2">
      <w:pPr>
        <w:numPr>
          <w:ilvl w:val="0"/>
          <w:numId w:val="126"/>
        </w:numPr>
        <w:spacing w:line="360" w:lineRule="auto"/>
        <w:jc w:val="both"/>
        <w:rPr>
          <w:rFonts w:ascii="Aptos" w:hAnsi="Aptos" w:cs="Times New Roman"/>
        </w:rPr>
      </w:pPr>
      <w:r w:rsidRPr="005C62D3">
        <w:rPr>
          <w:rFonts w:ascii="Aptos" w:hAnsi="Aptos" w:cs="Times New Roman"/>
        </w:rPr>
        <w:t>Establecer limitantes sobre la “sobretasa bomberil”, para no generar cobros desbordados de esta.</w:t>
      </w:r>
    </w:p>
    <w:p w14:paraId="0FB62FB0" w14:textId="77777777" w:rsidR="00187FA2" w:rsidRDefault="00187FA2" w:rsidP="00187FA2">
      <w:pPr>
        <w:spacing w:line="360" w:lineRule="auto"/>
        <w:jc w:val="both"/>
        <w:rPr>
          <w:rFonts w:ascii="Aptos" w:hAnsi="Aptos" w:cs="Times New Roman"/>
        </w:rPr>
      </w:pPr>
    </w:p>
    <w:p w14:paraId="2E03B4FD" w14:textId="2F5F3A89" w:rsidR="00187FA2" w:rsidRDefault="00187FA2" w:rsidP="00187FA2">
      <w:pPr>
        <w:pStyle w:val="Title"/>
      </w:pPr>
      <w:r>
        <w:t>Guarne</w:t>
      </w:r>
    </w:p>
    <w:p w14:paraId="054C9CB2" w14:textId="77777777" w:rsidR="00187FA2" w:rsidRPr="00872D32" w:rsidRDefault="00187FA2" w:rsidP="00187FA2">
      <w:pPr>
        <w:spacing w:line="360" w:lineRule="auto"/>
        <w:rPr>
          <w:rFonts w:ascii="Aptos" w:hAnsi="Aptos" w:cs="Times New Roman"/>
        </w:rPr>
      </w:pPr>
      <w:r w:rsidRPr="00872D32">
        <w:rPr>
          <w:rFonts w:ascii="Aptos" w:hAnsi="Aptos" w:cs="Times New Roman"/>
        </w:rPr>
        <w:t>El estado actual de su normatividad tributaria se establece a partir del Acuerdo 13 de 2023.</w:t>
      </w:r>
    </w:p>
    <w:p w14:paraId="6723FDFA" w14:textId="77777777" w:rsidR="00187FA2" w:rsidRPr="00872D32" w:rsidRDefault="00187FA2" w:rsidP="00187FA2">
      <w:pPr>
        <w:pStyle w:val="Subtitle"/>
      </w:pPr>
      <w:r w:rsidRPr="00872D32">
        <w:t>Hallazgos</w:t>
      </w:r>
    </w:p>
    <w:p w14:paraId="6AD34B31"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lastRenderedPageBreak/>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6F87BCE"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Los procedimientos catastrales se refieren genéricamente a “ajustes” pero no se evidencia adopción expresa y completa del marco operativo vigente (Resolución 1040 de 2023 del IGAC) ni su articulación con el modelo LADM-COL v4.1; además, en la práctica interna se alude como “decreto”, lo cual es impreciso y puede generar errores de aplicación.</w:t>
      </w:r>
    </w:p>
    <w:p w14:paraId="45B261FB"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La matriz tarifaria se estructura por destinación económica con diferenciación urbano/rural y bandas por rangos de avalúo; no obstante, los destinos y descriptores no aparecen homologados a la última resolución departamental de catastro de 2025, lo que abre riesgo de vacíos tarifarios y solapamientos.</w:t>
      </w:r>
    </w:p>
    <w:p w14:paraId="6765B359"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Regla para predios que abarcan simultáneamente suelo urbano y rural: se ubican “donde tengan mayor extensión” para efectos de cobro. Este criterio, sin anclaje en la unidad predial y sin certificación de la autoridad catastral, puede contradecir la ubicación catastral oficial y producir tratamientos dispares.</w:t>
      </w:r>
    </w:p>
    <w:p w14:paraId="439E3D04"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Se incorpora un “castigo” o sanción atada a usos no autorizados por el PBOT o a discrepancias entre valor comercial y licenciamiento de proyectos de vivienda de interés prioritario, configurando un régimen sancionatorio dentro del IPU sin hecho generador propio ni competencia tributaria definida.</w:t>
      </w:r>
    </w:p>
    <w:p w14:paraId="28979A92"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Se dispone que cuartos útiles y parqueaderos adopten la misma tarifa del predio principal. La solución desconoce la tipología constructiva y los tratamientos diferenciados (bienes privados/comunes en PH, destinaciones complementarias) y puede producir sobre-o sub-tributación.</w:t>
      </w:r>
    </w:p>
    <w:p w14:paraId="5B119DE4"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Pago del impuesto en cuatro cuotas y, adicionalmente, liquidación en un solo documento cuando el “valor” del predio sea igual o inferior a 100 UVT. No queda claro si el umbral se refiere a avalúo, impuesto causado u otra magnitud; la ambigüedad afecta la seguridad jurídica y la igualdad tributaria.</w:t>
      </w:r>
    </w:p>
    <w:p w14:paraId="4DE31F46"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lastRenderedPageBreak/>
        <w:t>Límites del IPU: se menciona sujeción a Ley 44 de 1990 y Ley 1995 de 2019, pero no se observa un esquema de gradualidad diferenciado para escenarios de actualización y de rezago catastral, ni lineamientos operativos para excepciones (lotes no edificados, incorporaciones nuevas, edificaciones nuevas).</w:t>
      </w:r>
    </w:p>
    <w:p w14:paraId="1D33AC67"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Determinación y notificación: aunque se habla de “documento de cobro”, no se aprecia un desarrollo completo del mérito ejecutivo de la factura ni del protocolo de notificación (domicilio electrónico, aviso y publicación), con el riesgo de nulidades por notificación irregular.</w:t>
      </w:r>
    </w:p>
    <w:p w14:paraId="6269BB71"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Sobretasa ambiental fijada en 1,5‰ sobre el IPU</w:t>
      </w:r>
    </w:p>
    <w:p w14:paraId="0D48B798"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Beneficios, exoneraciones, tarifas especiales y condonaciones: el estatuto dedica un libro completo con listados amplios y repetidos por tipo de entidad, lo que genera inseguridad jurídica, riesgo de tratamientos duplicados y ausencia de estimación del costo fiscal y reglas de incompatibilidad.</w:t>
      </w:r>
    </w:p>
    <w:p w14:paraId="39B7F805"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Existen beneficios por conservación ambiental/uso del suelo y listados de inmuebles de prohibido gravamen. La separación conceptual entre “prohibido gravamen” y “beneficio/exención” no es nítida.</w:t>
      </w:r>
    </w:p>
    <w:p w14:paraId="61B29B53" w14:textId="77777777" w:rsidR="00187FA2" w:rsidRPr="00872D32" w:rsidRDefault="00187FA2" w:rsidP="00187FA2">
      <w:pPr>
        <w:pStyle w:val="Subtitle"/>
      </w:pPr>
      <w:r w:rsidRPr="00872D32">
        <w:t>Recomendaciones</w:t>
      </w:r>
    </w:p>
    <w:p w14:paraId="1BFDB23F"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6EABCE5C"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Adoptar, por acto expreso, la Resolución 1040 de 2023 del IGAC como marco operativo de procedimientos, definiciones y nomenclaturas, y alinearla con el modelo LADM-COL v4.1; corregir toda referencia errónea a “decreto”.</w:t>
      </w:r>
    </w:p>
    <w:p w14:paraId="50189775"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Sustituir la regla de “mayor extensión” por una regla basada en la unidad predial y la ubicación catastral certificada por la autoridad competente; cuando exista doble condición urbano/rural, definir criterio objetivo y probatorio (certificación catastral) y su forma de acreditación.</w:t>
      </w:r>
    </w:p>
    <w:p w14:paraId="5A773CE4"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lastRenderedPageBreak/>
        <w:t>Eliminar del capítulo del IPU el “castigo” por usos no autorizados o por divergencias entre valor comercial y licenciamiento; si se requiere control, encauzarlo por el régimen urbanístico y de control de obra, no como sanción tributaria del predial.</w:t>
      </w:r>
    </w:p>
    <w:p w14:paraId="2B67EB6B"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Redefinir el tratamiento de cuartos útiles y parqueaderos: clasificar según su condición (bienes privados o comunes en PH, complementarios), su destinación y, cuando corresponda, su sujeción o exclusión; evitar la equiparación automática a la tarifa del predio principal.</w:t>
      </w:r>
    </w:p>
    <w:p w14:paraId="4CBF33A0"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Precisar el umbral de 100 UVT: indicar con exactitud si aplica a avalúo catastral, impuesto causado u otra variable; justificar su finalidad (eficiencia administrativa) y verificar que no produzca trato desigual injustificado. Documentar su impacto en el recaudo.</w:t>
      </w:r>
    </w:p>
    <w:p w14:paraId="5E2C4D1A"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Incorporar límites y un esquema de transición/gradualidad para procesos de actualización y rezago catastral y de igual manera aplicar estas limitantes a las sobretasas atadas al IPU o al avaluó catastral.</w:t>
      </w:r>
    </w:p>
    <w:p w14:paraId="6496BF53" w14:textId="77777777" w:rsidR="00187FA2" w:rsidRPr="00872D32" w:rsidRDefault="00187FA2" w:rsidP="00187FA2">
      <w:pPr>
        <w:numPr>
          <w:ilvl w:val="0"/>
          <w:numId w:val="126"/>
        </w:numPr>
        <w:spacing w:line="360" w:lineRule="auto"/>
        <w:jc w:val="both"/>
        <w:rPr>
          <w:rFonts w:ascii="Aptos" w:hAnsi="Aptos" w:cs="Times New Roman"/>
        </w:rPr>
      </w:pPr>
      <w:r w:rsidRPr="00872D32">
        <w:rPr>
          <w:rFonts w:ascii="Aptos" w:hAnsi="Aptos" w:cs="Times New Roman"/>
        </w:rPr>
        <w:t>Fortalecer la determinación por factura con mérito ejecutivo: contenido mínimo, adopción (o no) de domicilio electrónico por acto específico, protocolos de notificación por aviso y publicación, archivo de evidencias y cadena de custodia.</w:t>
      </w:r>
    </w:p>
    <w:p w14:paraId="2CBA61F4" w14:textId="48F23B7E" w:rsidR="00187FA2" w:rsidRDefault="00DC6DEB" w:rsidP="00DC6DEB">
      <w:pPr>
        <w:pStyle w:val="Title"/>
      </w:pPr>
      <w:r>
        <w:t>Titiribí</w:t>
      </w:r>
    </w:p>
    <w:p w14:paraId="33304718" w14:textId="77777777" w:rsidR="00DC6DEB" w:rsidRPr="002038BA" w:rsidRDefault="00DC6DEB" w:rsidP="00DC6DEB">
      <w:pPr>
        <w:spacing w:line="360" w:lineRule="auto"/>
        <w:rPr>
          <w:rFonts w:ascii="Aptos" w:hAnsi="Aptos" w:cs="Times New Roman"/>
        </w:rPr>
      </w:pPr>
      <w:r w:rsidRPr="002038BA">
        <w:rPr>
          <w:rFonts w:ascii="Aptos" w:hAnsi="Aptos" w:cs="Times New Roman"/>
        </w:rPr>
        <w:t>El estado actual de su normatividad tributaria se establece en el Acuerdo 020 de 2019, modificado por el Acuerdo 027 de 2021.</w:t>
      </w:r>
    </w:p>
    <w:p w14:paraId="5E243637" w14:textId="77777777" w:rsidR="00DC6DEB" w:rsidRPr="002038BA" w:rsidRDefault="00DC6DEB" w:rsidP="00DC6DEB">
      <w:pPr>
        <w:pStyle w:val="Subtitle"/>
      </w:pPr>
      <w:r w:rsidRPr="002038BA">
        <w:t>Hallazgos</w:t>
      </w:r>
    </w:p>
    <w:p w14:paraId="2E40B54C"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0377EBDF"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 xml:space="preserve">La matriz tarifaria vigente fija milajes por destinación y, en varios casos, por rangos de avalúo; contempla tarifas de 5‰ a 16‰ y autoriza inferiores a 5‰ “en los casos del art. 23 de la Ley 1450 de 2011”. </w:t>
      </w:r>
    </w:p>
    <w:p w14:paraId="2AA07386"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lastRenderedPageBreak/>
        <w:t xml:space="preserve">Reglas de incremento: (i) por actualización catastral se fija un tope IPC+8 pp para actualizados y 50 % para no actualizados, con vigencia hasta 31-dic-2025; (ii) por modificación de tarifas se fija un tope del 25 % del impuesto del año anterior. </w:t>
      </w:r>
    </w:p>
    <w:p w14:paraId="687CA748"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Se desarrolla la determinación oficial del impuesto vía factura, el acto, su publicación (web + cartelera) y la liquidación. Falta, en el propio estatuto, un contenido mínimo de la factura (identificación predial, base, tarifa, fundamentos, recursos, fecha de vencimiento) esto puede debilitar la ejecutividad.</w:t>
      </w:r>
    </w:p>
    <w:p w14:paraId="112A5990"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Se encuentran exclusiones  como bienes de uso público, bienes del municipio, inmuebles destinados al culto (Iglesia Católica y otras iglesias) y de especial interés “predios definidos legalmente como parques naturales o parques públicos” de propiedad estatal. La norma mezcla categorías de “prohibido gravamen” (fuera del hecho imponible) con exclusiones/beneficios, lo que puede producir duplicidades y ambigüedad en control y pérdida del tratamiento.</w:t>
      </w:r>
    </w:p>
    <w:p w14:paraId="20BAAC13"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Impuesto de compensación por obras públicas de generación eléctrica, acueductos y riegos. Se remite a Ley 56 de 1981 y D. 2024 de 1982.</w:t>
      </w:r>
    </w:p>
    <w:p w14:paraId="346828AC"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Sobretasa ambiental del 1,5‰ sobre el mismo avalúo base del IPU.</w:t>
      </w:r>
    </w:p>
    <w:p w14:paraId="1AED2B2C"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Pago en cuotas: el estatuto prevé pago total o trimestral y un “calendario” por resolución anual.</w:t>
      </w:r>
    </w:p>
    <w:p w14:paraId="179E04EA" w14:textId="77777777" w:rsidR="00DC6DEB" w:rsidRPr="002038BA" w:rsidRDefault="00DC6DEB" w:rsidP="00DC6DEB">
      <w:pPr>
        <w:numPr>
          <w:ilvl w:val="0"/>
          <w:numId w:val="127"/>
        </w:numPr>
        <w:spacing w:line="360" w:lineRule="auto"/>
        <w:jc w:val="both"/>
        <w:rPr>
          <w:rFonts w:ascii="Aptos" w:hAnsi="Aptos" w:cs="Times New Roman"/>
        </w:rPr>
      </w:pPr>
      <w:r w:rsidRPr="002038BA">
        <w:rPr>
          <w:rFonts w:ascii="Aptos" w:hAnsi="Aptos" w:cs="Times New Roman"/>
        </w:rPr>
        <w:t>Beneficios, exenciones y prohibiciones con enfoque ambiental o de uso del suelo</w:t>
      </w:r>
      <w:r w:rsidRPr="002038BA">
        <w:rPr>
          <w:rFonts w:ascii="Aptos" w:hAnsi="Aptos" w:cs="Times New Roman"/>
          <w:b/>
          <w:bCs/>
        </w:rPr>
        <w:t>,</w:t>
      </w:r>
      <w:r w:rsidRPr="002038BA">
        <w:rPr>
          <w:rFonts w:ascii="Aptos" w:hAnsi="Aptos" w:cs="Times New Roman"/>
        </w:rPr>
        <w:t xml:space="preserve"> se excluyen parques naturales</w:t>
      </w:r>
    </w:p>
    <w:p w14:paraId="242F34E4" w14:textId="77777777" w:rsidR="00DC6DEB" w:rsidRPr="002038BA" w:rsidRDefault="00DC6DEB" w:rsidP="00DC6DEB">
      <w:pPr>
        <w:pStyle w:val="Subtitle"/>
      </w:pPr>
      <w:r w:rsidRPr="002038BA">
        <w:t>Recomendaciones</w:t>
      </w:r>
    </w:p>
    <w:p w14:paraId="420CC4ED" w14:textId="77777777" w:rsidR="00DC6DEB" w:rsidRPr="002038BA" w:rsidRDefault="00DC6DEB" w:rsidP="00DC6DEB">
      <w:pPr>
        <w:numPr>
          <w:ilvl w:val="0"/>
          <w:numId w:val="128"/>
        </w:numPr>
        <w:spacing w:line="360" w:lineRule="auto"/>
        <w:jc w:val="both"/>
        <w:rPr>
          <w:rFonts w:ascii="Aptos" w:hAnsi="Aptos" w:cs="Times New Roman"/>
        </w:rPr>
      </w:pPr>
      <w:r w:rsidRPr="002038BA">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7EEB977A" w14:textId="77777777" w:rsidR="00DC6DEB" w:rsidRPr="002038BA" w:rsidRDefault="00DC6DEB" w:rsidP="00DC6DEB">
      <w:pPr>
        <w:numPr>
          <w:ilvl w:val="0"/>
          <w:numId w:val="128"/>
        </w:numPr>
        <w:spacing w:line="360" w:lineRule="auto"/>
        <w:jc w:val="both"/>
        <w:rPr>
          <w:rFonts w:ascii="Aptos" w:hAnsi="Aptos" w:cs="Times New Roman"/>
        </w:rPr>
      </w:pPr>
      <w:r w:rsidRPr="002038BA">
        <w:rPr>
          <w:rFonts w:ascii="Aptos" w:hAnsi="Aptos" w:cs="Times New Roman"/>
        </w:rPr>
        <w:t>Fortalecer la determinación por factura: incorporar en el estatuto el contenido mínimo del acto (predio, base, tarifa, liquidación, fundamentos, recursos, vencimientos), el protocolo de publicación (web/cartelera).</w:t>
      </w:r>
    </w:p>
    <w:p w14:paraId="2F1F2C4A" w14:textId="77777777" w:rsidR="00DC6DEB" w:rsidRPr="002038BA" w:rsidRDefault="00DC6DEB" w:rsidP="00DC6DEB">
      <w:pPr>
        <w:numPr>
          <w:ilvl w:val="0"/>
          <w:numId w:val="128"/>
        </w:numPr>
        <w:spacing w:line="360" w:lineRule="auto"/>
        <w:jc w:val="both"/>
        <w:rPr>
          <w:rFonts w:ascii="Aptos" w:hAnsi="Aptos" w:cs="Times New Roman"/>
        </w:rPr>
      </w:pPr>
      <w:r w:rsidRPr="002038BA">
        <w:rPr>
          <w:rFonts w:ascii="Aptos" w:hAnsi="Aptos" w:cs="Times New Roman"/>
        </w:rPr>
        <w:lastRenderedPageBreak/>
        <w:t>Diferenciar prohibido gravamen vs. exenciones para evitar multiplicidad de regulación y confusiones en los beneficios</w:t>
      </w:r>
    </w:p>
    <w:p w14:paraId="59F2EE38" w14:textId="77777777" w:rsidR="00DC6DEB" w:rsidRPr="002038BA" w:rsidRDefault="00DC6DEB" w:rsidP="00DC6DEB">
      <w:pPr>
        <w:numPr>
          <w:ilvl w:val="0"/>
          <w:numId w:val="128"/>
        </w:numPr>
        <w:spacing w:line="360" w:lineRule="auto"/>
        <w:jc w:val="both"/>
        <w:rPr>
          <w:rFonts w:ascii="Aptos" w:hAnsi="Aptos" w:cs="Times New Roman"/>
        </w:rPr>
      </w:pPr>
      <w:r w:rsidRPr="002038BA">
        <w:rPr>
          <w:rFonts w:ascii="Aptos" w:hAnsi="Aptos" w:cs="Times New Roman"/>
        </w:rPr>
        <w:t>Precisar la metodología de compensación por obras públicas.</w:t>
      </w:r>
    </w:p>
    <w:p w14:paraId="57A9C44B" w14:textId="77777777" w:rsidR="00DC6DEB" w:rsidRPr="007620C1" w:rsidRDefault="00DC6DEB" w:rsidP="00DC6DEB">
      <w:pPr>
        <w:numPr>
          <w:ilvl w:val="0"/>
          <w:numId w:val="128"/>
        </w:numPr>
        <w:spacing w:line="360" w:lineRule="auto"/>
        <w:jc w:val="both"/>
      </w:pPr>
      <w:r w:rsidRPr="002038BA">
        <w:rPr>
          <w:rFonts w:ascii="Aptos" w:hAnsi="Aptos" w:cs="Times New Roman"/>
        </w:rPr>
        <w:t>Incorporar límites y un esquema de transición/gradualidad para procesos de actualización y rezago catastral y de igual manera aplicar estas limitantes a las sobretasas atadas al IPU o al avaluó catastral</w:t>
      </w:r>
      <w:r w:rsidRPr="002F71DC">
        <w:rPr>
          <w:rFonts w:ascii="Times New Roman" w:hAnsi="Times New Roman" w:cs="Times New Roman"/>
        </w:rPr>
        <w:t>.</w:t>
      </w:r>
      <w:r w:rsidRPr="00296F1B">
        <w:rPr>
          <w:rFonts w:ascii="Times New Roman" w:eastAsia="Times New Roman" w:hAnsi="Times New Roman" w:cs="Times New Roman"/>
          <w:lang w:eastAsia="es-MX"/>
        </w:rPr>
        <w:t xml:space="preserve"> </w:t>
      </w:r>
    </w:p>
    <w:p w14:paraId="34589DAA" w14:textId="62BAE87C" w:rsidR="007620C1" w:rsidRPr="006035B8" w:rsidRDefault="007620C1" w:rsidP="007620C1">
      <w:pPr>
        <w:pStyle w:val="Title"/>
      </w:pPr>
      <w:r>
        <w:t>Vegachí</w:t>
      </w:r>
    </w:p>
    <w:p w14:paraId="5F2568F3" w14:textId="77777777" w:rsidR="007620C1" w:rsidRPr="00963712" w:rsidRDefault="007620C1" w:rsidP="007620C1">
      <w:pPr>
        <w:spacing w:line="360" w:lineRule="auto"/>
        <w:rPr>
          <w:rFonts w:ascii="Aptos" w:hAnsi="Aptos"/>
        </w:rPr>
      </w:pPr>
      <w:r w:rsidRPr="00963712">
        <w:rPr>
          <w:rFonts w:ascii="Aptos" w:hAnsi="Aptos" w:cs="Times New Roman"/>
        </w:rPr>
        <w:t>El estado actual de su normatividad tributaria se establece en el Acuerdo 011 de 2022</w:t>
      </w:r>
      <w:r w:rsidRPr="00963712">
        <w:rPr>
          <w:rFonts w:ascii="Aptos" w:hAnsi="Aptos"/>
        </w:rPr>
        <w:t>.</w:t>
      </w:r>
    </w:p>
    <w:p w14:paraId="3938108A" w14:textId="77777777" w:rsidR="007620C1" w:rsidRPr="00963712" w:rsidRDefault="007620C1" w:rsidP="007620C1">
      <w:pPr>
        <w:pStyle w:val="Subtitle"/>
      </w:pPr>
      <w:r w:rsidRPr="00963712">
        <w:t>Hallazgos</w:t>
      </w:r>
    </w:p>
    <w:p w14:paraId="36DF44F1"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2E649DFB"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La clasificación catastral y las referencias técnicas siguen ancladas a la Resolución 070 de 2011; no se incorpora la Resolución 1040 de 2023.</w:t>
      </w:r>
    </w:p>
    <w:p w14:paraId="650D6426"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La matriz tarifaria está estructurada por destinación económica con rangos de avalúo en UVT y milajes entre 6,25‰ y 16‰; para lotes urbanizados no construidos se aplica 33‰ y para urbanizables no urbanizados 25‰. El uso de milajes con decimales (6,25; 8,7; 11,2) y múltiples escalas por UVT exige reglas claras de redondeo.</w:t>
      </w:r>
    </w:p>
    <w:p w14:paraId="4DC7E7F6"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Compensación por áreas de retiro: se prevé compensar el IPU en franjas de retiro vial (nacional, intermunicipal y veredal) y se autoriza compensación parcial o total con cargo al impuesto del predio afectado.</w:t>
      </w:r>
    </w:p>
    <w:p w14:paraId="091AA043"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 xml:space="preserve">Bienes excluidos y de prohibido gravamen: se listan inmuebles de culto, bienes de uso público y de infraestructura en términos amplios, monumentos nacionales, misiones diplomáticas, inmuebles del municipio, entre otros. La redacción mezcla “prohibido gravamen, con exoneraciones, lo que dificulta el control de pérdida del tratamiento cuando </w:t>
      </w:r>
      <w:r w:rsidRPr="00963712">
        <w:rPr>
          <w:rFonts w:ascii="Aptos" w:hAnsi="Aptos" w:cs="Times New Roman"/>
        </w:rPr>
        <w:lastRenderedPageBreak/>
        <w:t>cambia el uso. Dentro de este acápite no se identifican categorías ambientales ni de uso del suelo con tratamiento específico.</w:t>
      </w:r>
    </w:p>
    <w:p w14:paraId="5D82E049"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Exenciones: se reconocen beneficios por conservación hídrica y ambiental (corporaciones autónomas; áreas de conservación reglamentadas) y otras exenciones comunes (centro de bienestar del anciano, ESE/comerciales del Estado de capital 100 % municipal, JAC, entidades del ICBF). Falta un procedimiento único de acreditación, delimitación cartográfica, vigencia/renovación y estimación del costo fiscal.</w:t>
      </w:r>
    </w:p>
    <w:p w14:paraId="00E34856"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Determinación y cobro por factura: el documento de cobro puede tener mérito ejecutivo, pero se condiciona a reglamentación posterior del alcalde; no se consagra en el estatuto el contenido mínimo de la factura, ni el protocolo de publicación/notificación y conservación de evidencias, lo que debilita la ejecutividad.</w:t>
      </w:r>
    </w:p>
    <w:p w14:paraId="2A5AA95D"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Pronto pago: se fijan tres escalones de descuento (15 %, 10 % y 5 %).</w:t>
      </w:r>
    </w:p>
    <w:p w14:paraId="73202F5F"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Límites al IPU: se adopta el tope general atado a actualización catastral con un catálogo amplio de excepciones (lotes, auto avalúo, cambios físicos/económicos, etc.). No hay un esquema de transición/gradualidad diferenciado para escenarios de actualización y rezago ni coordinación con cambios de tarifas, lo que puede generar saltos abruptos en la carga y asimetrías entre contribuyentes.</w:t>
      </w:r>
    </w:p>
    <w:p w14:paraId="34C64C02"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Sobretasa bomberil: se fija como el 2 % del impuesto predial, lo que exige control de compatibilidad con límites y transiciones del IPU y con demás gravámenes atados, para evitar desbordes y acumulaciones no previstas.</w:t>
      </w:r>
    </w:p>
    <w:p w14:paraId="365EA798"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Sobretasa ambiental: se establece en 1,5‰ sobre el mismo avalúo base del IP.</w:t>
      </w:r>
    </w:p>
    <w:p w14:paraId="685034E7"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 xml:space="preserve">Beneficios, exenciones y prohibiciones con enfoque ambiental y uso del suelo. Exenciones ambientales: 1. inmuebles de propiedad de las corporaciones autónomas destinados a la conservación de hoyas, laderas, escarpas, canales y conducción de aguas, embalses, colectores de alcantarillado, tanques y plantas de purificación de aguas residuales; y 2. todas las áreas de conservación de aguas, fauna y flora reglamentadas por el Concejo Municipal, previa certificación de la Secretaría de Agricultura y de la Oficina de Catastro Municipal o quien haga sus veces, con desenglobe cuando haga falta. Además, opera un tratamiento especial consistente en descuento del IPU para predios con áreas de bosques </w:t>
      </w:r>
      <w:r w:rsidRPr="00963712">
        <w:rPr>
          <w:rFonts w:ascii="Aptos" w:hAnsi="Aptos" w:cs="Times New Roman"/>
        </w:rPr>
        <w:lastRenderedPageBreak/>
        <w:t>naturales o áreas dedicadas a la conservación y protección de nacimientos y fuentes hídricas (se exceptúan áreas sembradas o protegidas con fines industriales), sujeto a: solicitud escrita ante Secretaría de Hacienda; certificación de CORANTIOQUIA con acta conjunta del técnico ambiental municipal e identificación catastral; cuantificación proporcional del descuento con base en relación área protegida/área total; compromiso escrito del titular de conservar y permitir demarcaciones oficiales. Condiciones de operatividad: el trámite debe completarse antes del 31 de diciembre para regir en la vigencia siguiente; pérdida del beneficio por incumplimiento o por modificación del área no informada; exigencia de estar a paz y salvo o con acuerdo de pago al día; vigencia condicionada al cumplimiento permanente; y concepto favorable de la Secretaría de Planeación.</w:t>
      </w:r>
    </w:p>
    <w:p w14:paraId="680A7515" w14:textId="77777777" w:rsidR="007620C1" w:rsidRPr="00963712" w:rsidRDefault="007620C1" w:rsidP="007620C1">
      <w:pPr>
        <w:pStyle w:val="Subtitle"/>
      </w:pPr>
      <w:r w:rsidRPr="00963712">
        <w:t>Recomendaciones</w:t>
      </w:r>
    </w:p>
    <w:p w14:paraId="743A876F"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046AA13E"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Regular la compensación por áreas de retiro con un protocolo técnico-jurídico.</w:t>
      </w:r>
    </w:p>
    <w:p w14:paraId="09B87B01"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Ordenar en el estatuto prohibido gravamen, exenciones y tratamientos especiales para evitar clasificaciones incorrectas</w:t>
      </w:r>
    </w:p>
    <w:p w14:paraId="055380AD"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Fortalecer la determinación por factura con mérito ejecutivo sin depender de reglamentos posteriores: contenido mínimo del acto (identificación predial, base, tarifa, liquidación, fundamentos, recursos y vencimientos), protocolo de publicación (web/cartelera) y archivo probatorio; habilitar domicilio electrónico si se pretende su uso futuro.</w:t>
      </w:r>
    </w:p>
    <w:p w14:paraId="6F7C1FDF"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Implementar un esquema de transición y gradualidad que distinga actualización vs. rezago y modificación de tarifas, con topes anuales, duración definida.</w:t>
      </w:r>
    </w:p>
    <w:p w14:paraId="07DFA29B" w14:textId="77777777" w:rsidR="007620C1" w:rsidRPr="00963712" w:rsidRDefault="007620C1" w:rsidP="007620C1">
      <w:pPr>
        <w:numPr>
          <w:ilvl w:val="0"/>
          <w:numId w:val="128"/>
        </w:numPr>
        <w:spacing w:line="360" w:lineRule="auto"/>
        <w:jc w:val="both"/>
        <w:rPr>
          <w:rFonts w:ascii="Aptos" w:hAnsi="Aptos" w:cs="Times New Roman"/>
        </w:rPr>
      </w:pPr>
      <w:r w:rsidRPr="00963712">
        <w:rPr>
          <w:rFonts w:ascii="Aptos" w:hAnsi="Aptos" w:cs="Times New Roman"/>
        </w:rPr>
        <w:t>Ajustar la sobretasa bomberil: someterla a reglas de tope y transición coherentes con el IPU.</w:t>
      </w:r>
    </w:p>
    <w:p w14:paraId="296DB9B3" w14:textId="77777777" w:rsidR="007620C1" w:rsidRDefault="007620C1" w:rsidP="007620C1">
      <w:pPr>
        <w:numPr>
          <w:ilvl w:val="0"/>
          <w:numId w:val="128"/>
        </w:numPr>
        <w:spacing w:line="360" w:lineRule="auto"/>
        <w:jc w:val="both"/>
        <w:rPr>
          <w:rFonts w:ascii="Aptos" w:hAnsi="Aptos" w:cs="Times New Roman"/>
        </w:rPr>
      </w:pPr>
      <w:r w:rsidRPr="00963712">
        <w:rPr>
          <w:rFonts w:ascii="Aptos" w:hAnsi="Aptos" w:cs="Times New Roman"/>
        </w:rPr>
        <w:t xml:space="preserve">Referente al tratamiento especial ambiental, del cual trata el articulo 32, se debe definir y </w:t>
      </w:r>
      <w:r w:rsidRPr="00963712">
        <w:rPr>
          <w:rStyle w:val="Strong"/>
          <w:rFonts w:ascii="Aptos" w:hAnsi="Aptos" w:cs="Times New Roman"/>
        </w:rPr>
        <w:t>enunciar expresamente</w:t>
      </w:r>
      <w:r w:rsidRPr="00963712">
        <w:rPr>
          <w:rFonts w:ascii="Aptos" w:hAnsi="Aptos" w:cs="Times New Roman"/>
        </w:rPr>
        <w:t xml:space="preserve"> el porcentaje (o escala) del descuento sobre el IPU.</w:t>
      </w:r>
    </w:p>
    <w:p w14:paraId="0CC32C38" w14:textId="77777777" w:rsidR="00AA4990" w:rsidRDefault="00AA4990" w:rsidP="00AA4990">
      <w:pPr>
        <w:spacing w:line="360" w:lineRule="auto"/>
        <w:jc w:val="both"/>
        <w:rPr>
          <w:rFonts w:ascii="Aptos" w:hAnsi="Aptos" w:cs="Times New Roman"/>
        </w:rPr>
      </w:pPr>
    </w:p>
    <w:p w14:paraId="050A44AE" w14:textId="381F5365" w:rsidR="00AA4990" w:rsidRDefault="00AA4990" w:rsidP="00AA4990">
      <w:pPr>
        <w:pStyle w:val="Title"/>
      </w:pPr>
      <w:r>
        <w:lastRenderedPageBreak/>
        <w:t>Carolina del Príncipe</w:t>
      </w:r>
    </w:p>
    <w:p w14:paraId="69B238E4" w14:textId="77777777" w:rsidR="00AA4990" w:rsidRPr="00340F0A" w:rsidRDefault="00AA4990" w:rsidP="00AA4990">
      <w:pPr>
        <w:spacing w:line="360" w:lineRule="auto"/>
        <w:rPr>
          <w:rFonts w:ascii="Aptos" w:hAnsi="Aptos" w:cs="Times New Roman"/>
        </w:rPr>
      </w:pPr>
      <w:r w:rsidRPr="00340F0A">
        <w:rPr>
          <w:rFonts w:ascii="Aptos" w:hAnsi="Aptos" w:cs="Times New Roman"/>
        </w:rPr>
        <w:t>El estado actual de su normatividad tributaria se establece en el Acuerdo 17 de 2024.</w:t>
      </w:r>
    </w:p>
    <w:p w14:paraId="753D6BA6" w14:textId="77777777" w:rsidR="00AA4990" w:rsidRPr="00340F0A" w:rsidRDefault="00AA4990" w:rsidP="00AA4990">
      <w:pPr>
        <w:pStyle w:val="Subtitle"/>
      </w:pPr>
      <w:r w:rsidRPr="00340F0A">
        <w:t>Hallazgos</w:t>
      </w:r>
    </w:p>
    <w:p w14:paraId="5057C3ED"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52044844"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La matriz tarifaria anuncia bandas entre 1‰ y 16‰ y hasta 33‰ para lotes urbanizables no urbanizados y urbanizados no edificados, pero la tabla de milajes inicia en 5‰ y emplea valores con decimales (por ejemplo, 8.4 y 8.5).</w:t>
      </w:r>
    </w:p>
    <w:p w14:paraId="09554B7F"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El predial compensatorio fija una liquidación al 150% para áreas de embalse/utilidad pública del sector eléctrico.</w:t>
      </w:r>
    </w:p>
    <w:p w14:paraId="283E051B"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La tarifa preferente para inmuebles en zonas de alto riesgo o inundación reduce 2‰ frente a la tarifa aplicable, con umbral mínimo de 5‰, pero el procedimiento depende de certificaciones de Planeación/DAGRAN y solicitud previa al 31 de diciembre sin regular retroactividad, vigencia del beneficio, verificación anual ni causales de pérdida.</w:t>
      </w:r>
    </w:p>
    <w:p w14:paraId="6E569899"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Coexisten reglas de límites e incrementos: tope tipo IPC+8 para actualizados, 50% para no actualizados, límite del 25% por modificación de tarifas y un límite por pagar de “hasta el doble” tras formación.</w:t>
      </w:r>
    </w:p>
    <w:p w14:paraId="0B2923D7"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La determinación oficial por factura y su mérito ejecutivo están previstos, pero no se precisan contenido mínimo, protocolo de publicación (web/cartelera), habilitación de domicilio electrónico, constancias y archivo probatorio de notificación; riesgo de nulidades por notificación irregular.</w:t>
      </w:r>
    </w:p>
    <w:p w14:paraId="4450A521" w14:textId="77777777" w:rsidR="00AA4990" w:rsidRPr="00340F0A" w:rsidRDefault="00AA4990" w:rsidP="00AA4990">
      <w:pPr>
        <w:numPr>
          <w:ilvl w:val="0"/>
          <w:numId w:val="129"/>
        </w:numPr>
        <w:spacing w:line="360" w:lineRule="auto"/>
        <w:jc w:val="both"/>
        <w:rPr>
          <w:rFonts w:ascii="Aptos" w:hAnsi="Aptos" w:cs="Times New Roman"/>
        </w:rPr>
      </w:pPr>
      <w:r w:rsidRPr="00340F0A">
        <w:rPr>
          <w:rFonts w:ascii="Aptos" w:hAnsi="Aptos" w:cs="Times New Roman"/>
        </w:rPr>
        <w:t>El SPAC para residenciales está habilitado sin parametrización del número de cuotas, ventana del calendario, compatibilidades/incompatibilidades, tratamiento de mora y causales de pérdida; falta articulación con el calendario tributario.</w:t>
      </w:r>
    </w:p>
    <w:p w14:paraId="5CB14525" w14:textId="12D22087" w:rsidR="00AA4990" w:rsidRPr="00AA4990" w:rsidRDefault="00AA4990" w:rsidP="00AA4990">
      <w:pPr>
        <w:numPr>
          <w:ilvl w:val="0"/>
          <w:numId w:val="129"/>
        </w:numPr>
        <w:spacing w:line="360" w:lineRule="auto"/>
        <w:jc w:val="both"/>
        <w:rPr>
          <w:rFonts w:ascii="Aptos" w:hAnsi="Aptos" w:cs="Times New Roman"/>
        </w:rPr>
      </w:pPr>
      <w:r w:rsidRPr="00340F0A">
        <w:rPr>
          <w:rFonts w:ascii="Aptos" w:hAnsi="Aptos" w:cs="Times New Roman"/>
        </w:rPr>
        <w:t xml:space="preserve">El porcentaje ambiental del 15% sobre el IPU </w:t>
      </w:r>
    </w:p>
    <w:p w14:paraId="17B67768" w14:textId="77777777" w:rsidR="00AA4990" w:rsidRPr="00340F0A" w:rsidRDefault="00AA4990" w:rsidP="00AA4990">
      <w:pPr>
        <w:pStyle w:val="Subtitle"/>
      </w:pPr>
      <w:r w:rsidRPr="00340F0A">
        <w:lastRenderedPageBreak/>
        <w:t>Recomendaciones</w:t>
      </w:r>
    </w:p>
    <w:p w14:paraId="4E0F97E3" w14:textId="77777777" w:rsidR="00AA4990" w:rsidRPr="00340F0A" w:rsidRDefault="00AA4990" w:rsidP="00AA4990">
      <w:pPr>
        <w:numPr>
          <w:ilvl w:val="0"/>
          <w:numId w:val="130"/>
        </w:numPr>
        <w:spacing w:line="360" w:lineRule="auto"/>
        <w:jc w:val="both"/>
        <w:rPr>
          <w:rFonts w:ascii="Aptos" w:hAnsi="Aptos" w:cs="Times New Roman"/>
        </w:rPr>
      </w:pPr>
      <w:r w:rsidRPr="00340F0A">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4742C7C4" w14:textId="77777777" w:rsidR="00AA4990" w:rsidRPr="00340F0A" w:rsidRDefault="00AA4990" w:rsidP="00AA4990">
      <w:pPr>
        <w:numPr>
          <w:ilvl w:val="0"/>
          <w:numId w:val="130"/>
        </w:numPr>
        <w:spacing w:line="360" w:lineRule="auto"/>
        <w:jc w:val="both"/>
        <w:rPr>
          <w:rFonts w:ascii="Aptos" w:hAnsi="Aptos" w:cs="Times New Roman"/>
        </w:rPr>
      </w:pPr>
      <w:r w:rsidRPr="00340F0A">
        <w:rPr>
          <w:rFonts w:ascii="Aptos" w:hAnsi="Aptos" w:cs="Times New Roman"/>
        </w:rPr>
        <w:t>Definir reglas de aproximación, cómputo y estadísticas para milajes con decimales</w:t>
      </w:r>
    </w:p>
    <w:p w14:paraId="67F67E0C" w14:textId="77777777" w:rsidR="00AA4990" w:rsidRPr="00340F0A" w:rsidRDefault="00AA4990" w:rsidP="00AA4990">
      <w:pPr>
        <w:numPr>
          <w:ilvl w:val="0"/>
          <w:numId w:val="130"/>
        </w:numPr>
        <w:spacing w:line="360" w:lineRule="auto"/>
        <w:jc w:val="both"/>
        <w:rPr>
          <w:rFonts w:ascii="Aptos" w:hAnsi="Aptos" w:cs="Times New Roman"/>
        </w:rPr>
      </w:pPr>
      <w:r w:rsidRPr="00340F0A">
        <w:rPr>
          <w:rFonts w:ascii="Aptos" w:hAnsi="Aptos" w:cs="Times New Roman"/>
        </w:rPr>
        <w:t>Precisar el predial compensatorio: fuente y certificación de la base (autoridad/gestor catastral), acto anual de liquidación, fórmula única, prevención de dobles cómputos, periodicidad de cobro y gestión de cartera; articular con catastro y con los proyectos de energía para trazabilidad.</w:t>
      </w:r>
    </w:p>
    <w:p w14:paraId="764E7603" w14:textId="77777777" w:rsidR="00AA4990" w:rsidRDefault="00AA4990" w:rsidP="00AA4990">
      <w:pPr>
        <w:numPr>
          <w:ilvl w:val="0"/>
          <w:numId w:val="130"/>
        </w:numPr>
        <w:spacing w:line="360" w:lineRule="auto"/>
        <w:jc w:val="both"/>
        <w:rPr>
          <w:rFonts w:ascii="Aptos" w:hAnsi="Aptos"/>
        </w:rPr>
      </w:pPr>
      <w:r w:rsidRPr="00340F0A">
        <w:rPr>
          <w:rFonts w:ascii="Aptos" w:hAnsi="Aptos" w:cs="Times New Roman"/>
        </w:rPr>
        <w:t>Reglamentar la tarifa preferente por alto riesgo, inundación, clarificando el protocolo de certificación (Planeación/DAGRAN). Estableciendo vigencia anual, no retroactividad del beneficio, y un análisis de control del costo fiscal.</w:t>
      </w:r>
      <w:r w:rsidRPr="00340F0A">
        <w:rPr>
          <w:rFonts w:ascii="Aptos" w:hAnsi="Aptos"/>
          <w:lang w:eastAsia="es-MX"/>
        </w:rPr>
        <w:t xml:space="preserve"> </w:t>
      </w:r>
    </w:p>
    <w:p w14:paraId="2620411A" w14:textId="77777777" w:rsidR="00AA4990" w:rsidRDefault="00AA4990" w:rsidP="00AA4990">
      <w:pPr>
        <w:spacing w:line="360" w:lineRule="auto"/>
        <w:jc w:val="both"/>
        <w:rPr>
          <w:rFonts w:ascii="Aptos" w:hAnsi="Aptos"/>
          <w:lang w:eastAsia="es-MX"/>
        </w:rPr>
      </w:pPr>
    </w:p>
    <w:p w14:paraId="28A3C78A" w14:textId="1B0C391D" w:rsidR="00AA4990" w:rsidRDefault="00017FB9" w:rsidP="00017FB9">
      <w:pPr>
        <w:pStyle w:val="Title"/>
      </w:pPr>
      <w:r>
        <w:t>Cisneros</w:t>
      </w:r>
    </w:p>
    <w:p w14:paraId="258958BE" w14:textId="77777777" w:rsidR="007F2EEE" w:rsidRPr="00C969A1" w:rsidRDefault="007F2EEE" w:rsidP="007F2EEE">
      <w:pPr>
        <w:spacing w:line="360" w:lineRule="auto"/>
        <w:jc w:val="both"/>
        <w:rPr>
          <w:rFonts w:ascii="Aptos" w:hAnsi="Aptos"/>
        </w:rPr>
      </w:pPr>
      <w:r w:rsidRPr="00C969A1">
        <w:rPr>
          <w:rFonts w:ascii="Aptos" w:hAnsi="Aptos" w:cs="Times New Roman"/>
        </w:rPr>
        <w:t>El estado actual de su normatividad tributaria se establece en el Acuerdo 026 de 2020, modificado por el Acuerdo 025 de 2021.</w:t>
      </w:r>
    </w:p>
    <w:p w14:paraId="211E2926" w14:textId="77777777" w:rsidR="007F2EEE" w:rsidRPr="00C969A1" w:rsidRDefault="007F2EEE" w:rsidP="007F2EEE">
      <w:pPr>
        <w:pStyle w:val="Subtitle"/>
      </w:pPr>
      <w:r w:rsidRPr="00C969A1">
        <w:t>Hallazgos</w:t>
      </w:r>
    </w:p>
    <w:p w14:paraId="1D1D4C28"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07FF5A99"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El capítulo vigente del IPU y la sección catastral carecen de una regulación integral de la gestión catastral: no desarrollan de forma sistemática los componentes físico, jurídico, fiscal y económico ni sus definiciones operativas; esto debilita la trazabilidad entre catastro y liquidación del impuesto.</w:t>
      </w:r>
    </w:p>
    <w:p w14:paraId="6A435EAB"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lastRenderedPageBreak/>
        <w:t>No se consignan objetivos, principios y procedimientos propios del enfoque de catastro multipropósito (barrido predial, interoperabilidad de capas no parcelarias, integración catastro-registro, servicios digitales); la referencia a mutaciones es genérica y no establece deberes de reporte periódico a Hacienda.</w:t>
      </w:r>
    </w:p>
    <w:p w14:paraId="3593C414"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La clasificación por edificaciones y el umbral para calificar predios edificados/no edificados no están definidos con criterio técnico uniforme; esto afecta la aplicación de tarifas diferenciales y la identificación de lotes urbanizados no edificados y urbanizables no urbanizados.</w:t>
      </w:r>
    </w:p>
    <w:p w14:paraId="00D5F3B5"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La admisión del auto avalúo existe, pero sin una base mínima técnica, sin procedimiento probatorio detallado ni reglas claras para predios no formados; esto abre espacio a subdeclaraciones y controversias en vía gubernativa.</w:t>
      </w:r>
    </w:p>
    <w:p w14:paraId="2AF32253"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La actualización/reajuste anual de avalúos se remite a parámetros nacionales, pero no se articula con un esquema local de límites y gradualidad para escenarios de actualización o rezago; faltan reglas de transición y coherencia con topes cuando el incremento proviene de cambios tarifarios.</w:t>
      </w:r>
    </w:p>
    <w:p w14:paraId="4C788D24"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La determinación por factura y su mérito ejecutivo no están desarrollados con contenido mínimo ni con un protocolo robusto de notificación (cartelera, web, domicilio electrónico habilitado y constancias), lo que expone a nulidades y debilita el cobro.</w:t>
      </w:r>
    </w:p>
    <w:p w14:paraId="47CB6BE4"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No se observa una metodología completa para compensación por obras de utilidad pública (energía, acueductos, riego/regulación de caudales) ni su coordinación con la base catastral vigente; el tratamiento de concesiones y patrimonios autónomos es insuficiente.</w:t>
      </w:r>
    </w:p>
    <w:p w14:paraId="61F6E8D6" w14:textId="77777777" w:rsidR="007F2EEE" w:rsidRPr="00C969A1" w:rsidRDefault="007F2EEE" w:rsidP="007F2EEE">
      <w:pPr>
        <w:numPr>
          <w:ilvl w:val="0"/>
          <w:numId w:val="131"/>
        </w:numPr>
        <w:spacing w:line="360" w:lineRule="auto"/>
        <w:jc w:val="both"/>
        <w:rPr>
          <w:rFonts w:ascii="Aptos" w:hAnsi="Aptos" w:cs="Times New Roman"/>
        </w:rPr>
      </w:pPr>
      <w:r w:rsidRPr="00C969A1">
        <w:rPr>
          <w:rFonts w:ascii="Aptos" w:hAnsi="Aptos" w:cs="Times New Roman"/>
        </w:rPr>
        <w:t>Beneficios, exenciones y prohibiciones con enfoque ambiental o de uso del suelo: el esquema vigente no separa de forma técnica exclusiones versus exenciones ni fija requisitos uniformes de acceso, vigencia, verificación y pérdida; se requiere control de costo fiscal y homologación cartográfica para soportar decisiones.</w:t>
      </w:r>
    </w:p>
    <w:p w14:paraId="584F3FDE" w14:textId="77777777" w:rsidR="007F2EEE" w:rsidRPr="00C969A1" w:rsidRDefault="007F2EEE" w:rsidP="007F2EEE">
      <w:pPr>
        <w:pStyle w:val="Subtitle"/>
      </w:pPr>
      <w:r w:rsidRPr="00C969A1">
        <w:t>Recomendaciones</w:t>
      </w:r>
    </w:p>
    <w:p w14:paraId="73521797"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lastRenderedPageBreak/>
        <w:t>Actualizar la tabla de destinos económicos conforme a la Resolución 2025060163216. Esto garantizará que todos los destinos contemplados en el modelo LADM-COL versión 4.1 cuenten con una tarifa definida, evitando la pérdida de ingresos fiscales.</w:t>
      </w:r>
    </w:p>
    <w:p w14:paraId="2F5FE3EF"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Incorporar un capítulo catastral completo: definiciones y desarrollo de los componentes físico, jurídico, fiscal y económico; obligaciones de gestores/operadores; reporte al SINIC y a Hacienda municipal; interoperabilidad con registro.</w:t>
      </w:r>
    </w:p>
    <w:p w14:paraId="0CB806D8"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Adoptar explícitamente el enfoque multipropósito con sus procedimientos (barrido predial, integración catastro-registro, capas no parcelarias, servicios digitales) y un deber de reporte periódico de mutaciones a Hacienda para alimentar la base gravable del IPU.</w:t>
      </w:r>
    </w:p>
    <w:p w14:paraId="0AEB36BB"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Definir criterios técnicos para clasificar predios edificados/no edificados (umbral objetivo de área construida) y para identificar lotes urbanizados no edificados y urbanizables no urbanizados, asegurando la correcta aplicación de tarifas diferenciales.</w:t>
      </w:r>
    </w:p>
    <w:p w14:paraId="7C9F687D"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Reglamentar el auto avalúo: base mínima sustentada en valores unitarios oficiales, pruebas admisibles, integración a conservación catastral y reglas especiales para predios no formados; establecer control cruzado con la autoridad catastral.</w:t>
      </w:r>
    </w:p>
    <w:p w14:paraId="0A788B55"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Establecer límites y esquema de transición/gradualidad para incrementos del IPU en actualización y rezago, así como un tope cuando el aumento provenga de modificaciones tarifarias; armonizar estos límites con las cargas atadas al avalúo para mantener coherencia del total a pagar.</w:t>
      </w:r>
    </w:p>
    <w:p w14:paraId="4D860263"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Desarrollar la determinación por factura con mérito ejecutivo: contenido mínimo (identificación del predio, base, tarifa, liquidación, fundamentos y recursos), protocolo de notificación por web/cartelera y, cuando proceda, domicilio electrónico habilitado con constancias.</w:t>
      </w:r>
    </w:p>
    <w:p w14:paraId="291666E2" w14:textId="77777777" w:rsidR="007F2EEE" w:rsidRPr="00C969A1" w:rsidRDefault="007F2EEE" w:rsidP="007F2EEE">
      <w:pPr>
        <w:numPr>
          <w:ilvl w:val="0"/>
          <w:numId w:val="132"/>
        </w:numPr>
        <w:spacing w:line="360" w:lineRule="auto"/>
        <w:jc w:val="both"/>
        <w:rPr>
          <w:rFonts w:ascii="Aptos" w:hAnsi="Aptos" w:cs="Times New Roman"/>
        </w:rPr>
      </w:pPr>
      <w:r w:rsidRPr="00C969A1">
        <w:rPr>
          <w:rFonts w:ascii="Aptos" w:hAnsi="Aptos" w:cs="Times New Roman"/>
        </w:rPr>
        <w:t>Precisar la metodología de compensación por obras de utilidad pública y el tratamiento de concesiones/patrimonios autónomos: base, periodicidad, acto de liquidación y cobro, coordinado con la autoridad catastral para evitar dobles cómputos.</w:t>
      </w:r>
    </w:p>
    <w:p w14:paraId="5B75BA8D" w14:textId="77777777" w:rsidR="007F2EEE" w:rsidRDefault="007F2EEE" w:rsidP="007F2EEE">
      <w:pPr>
        <w:numPr>
          <w:ilvl w:val="0"/>
          <w:numId w:val="132"/>
        </w:numPr>
        <w:spacing w:line="360" w:lineRule="auto"/>
        <w:jc w:val="both"/>
        <w:rPr>
          <w:rFonts w:ascii="Aptos" w:hAnsi="Aptos" w:cs="Times New Roman"/>
        </w:rPr>
      </w:pPr>
      <w:r w:rsidRPr="00C969A1">
        <w:rPr>
          <w:rFonts w:ascii="Aptos" w:hAnsi="Aptos" w:cs="Times New Roman"/>
        </w:rPr>
        <w:t xml:space="preserve">Beneficios, exenciones y prohibiciones con enfoque ambiental o de uso del suelo: separar técnicamente exclusiones (prohibido gravamen) de exenciones; fijar requisitos uniformes de </w:t>
      </w:r>
      <w:r w:rsidRPr="00C969A1">
        <w:rPr>
          <w:rFonts w:ascii="Aptos" w:hAnsi="Aptos" w:cs="Times New Roman"/>
        </w:rPr>
        <w:lastRenderedPageBreak/>
        <w:t>acceso, ventanas de radicación, verificación cartográfica de destinación, vigencia y causales de pérdida; incorporar estimación y reporte anual del costo fiscal.</w:t>
      </w:r>
    </w:p>
    <w:p w14:paraId="26F4F45F" w14:textId="691F9A49" w:rsidR="007F2EEE" w:rsidRDefault="00082FD3" w:rsidP="00082FD3">
      <w:pPr>
        <w:pStyle w:val="Title"/>
      </w:pPr>
      <w:r>
        <w:t>Arboletes</w:t>
      </w:r>
    </w:p>
    <w:p w14:paraId="18493C7E" w14:textId="77777777" w:rsidR="00082FD3" w:rsidRPr="003B599D" w:rsidRDefault="00082FD3" w:rsidP="00082FD3">
      <w:pPr>
        <w:spacing w:line="360" w:lineRule="auto"/>
        <w:rPr>
          <w:rFonts w:ascii="Aptos" w:hAnsi="Aptos" w:cs="Times New Roman"/>
        </w:rPr>
      </w:pPr>
      <w:r w:rsidRPr="003B599D">
        <w:rPr>
          <w:rFonts w:ascii="Aptos" w:hAnsi="Aptos" w:cs="Times New Roman"/>
        </w:rPr>
        <w:t>El estado actual de su normatividad tributaria se establece en el Acuerdo 014 de 2021.</w:t>
      </w:r>
    </w:p>
    <w:p w14:paraId="4CA26838" w14:textId="77777777" w:rsidR="00082FD3" w:rsidRPr="003B599D" w:rsidRDefault="00082FD3" w:rsidP="00082FD3">
      <w:pPr>
        <w:pStyle w:val="Subtitle"/>
      </w:pPr>
      <w:r w:rsidRPr="003B599D">
        <w:t>Hallazgos</w:t>
      </w:r>
    </w:p>
    <w:p w14:paraId="0D84F9E6" w14:textId="77777777" w:rsidR="00082FD3" w:rsidRPr="003B599D" w:rsidRDefault="00082FD3" w:rsidP="00082FD3">
      <w:pPr>
        <w:numPr>
          <w:ilvl w:val="0"/>
          <w:numId w:val="133"/>
        </w:numPr>
        <w:spacing w:line="360" w:lineRule="auto"/>
        <w:jc w:val="both"/>
        <w:rPr>
          <w:rFonts w:ascii="Aptos" w:hAnsi="Aptos" w:cs="Times New Roman"/>
        </w:rPr>
      </w:pPr>
      <w:r w:rsidRPr="003B599D">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1739FF5" w14:textId="77777777" w:rsidR="00082FD3" w:rsidRPr="003B599D" w:rsidRDefault="00082FD3" w:rsidP="00082FD3">
      <w:pPr>
        <w:numPr>
          <w:ilvl w:val="0"/>
          <w:numId w:val="133"/>
        </w:numPr>
        <w:spacing w:line="360" w:lineRule="auto"/>
        <w:jc w:val="both"/>
        <w:rPr>
          <w:rFonts w:ascii="Aptos" w:hAnsi="Aptos" w:cs="Times New Roman"/>
        </w:rPr>
      </w:pPr>
      <w:r w:rsidRPr="003B599D">
        <w:rPr>
          <w:rFonts w:ascii="Aptos" w:hAnsi="Aptos" w:cs="Times New Roman"/>
        </w:rPr>
        <w:t>La base gravable permite auto avalúo previa aprobación de la Gerencia de Catastro/autoridad competente.</w:t>
      </w:r>
    </w:p>
    <w:p w14:paraId="0BCC44B6" w14:textId="77777777" w:rsidR="00082FD3" w:rsidRPr="003B599D" w:rsidRDefault="00082FD3" w:rsidP="00082FD3">
      <w:pPr>
        <w:numPr>
          <w:ilvl w:val="0"/>
          <w:numId w:val="133"/>
        </w:numPr>
        <w:spacing w:line="360" w:lineRule="auto"/>
        <w:jc w:val="both"/>
        <w:rPr>
          <w:rFonts w:ascii="Aptos" w:hAnsi="Aptos" w:cs="Times New Roman"/>
        </w:rPr>
      </w:pPr>
      <w:r w:rsidRPr="003B599D">
        <w:rPr>
          <w:rFonts w:ascii="Aptos" w:hAnsi="Aptos" w:cs="Times New Roman"/>
        </w:rPr>
        <w:t>La determinación por factura y la notificación (cartelera y web) están previstas.</w:t>
      </w:r>
    </w:p>
    <w:p w14:paraId="3674B144" w14:textId="77777777" w:rsidR="00082FD3" w:rsidRPr="003B599D" w:rsidRDefault="00082FD3" w:rsidP="00082FD3">
      <w:pPr>
        <w:numPr>
          <w:ilvl w:val="0"/>
          <w:numId w:val="133"/>
        </w:numPr>
        <w:spacing w:line="360" w:lineRule="auto"/>
        <w:jc w:val="both"/>
        <w:rPr>
          <w:rFonts w:ascii="Aptos" w:hAnsi="Aptos" w:cs="Times New Roman"/>
        </w:rPr>
      </w:pPr>
      <w:r w:rsidRPr="003B599D">
        <w:rPr>
          <w:rFonts w:ascii="Aptos" w:hAnsi="Aptos" w:cs="Times New Roman"/>
        </w:rPr>
        <w:t>La definición de sujetos pasivos incorpora arrendatarios, usuarios, usufructuarios y concesionarios con bases especiales (canon, pericia, proporcionalidad por áreas).</w:t>
      </w:r>
    </w:p>
    <w:p w14:paraId="35C14B8E" w14:textId="77777777" w:rsidR="00082FD3" w:rsidRPr="003B599D" w:rsidRDefault="00082FD3" w:rsidP="00082FD3">
      <w:pPr>
        <w:numPr>
          <w:ilvl w:val="0"/>
          <w:numId w:val="133"/>
        </w:numPr>
        <w:spacing w:line="360" w:lineRule="auto"/>
        <w:jc w:val="both"/>
        <w:rPr>
          <w:rFonts w:ascii="Aptos" w:hAnsi="Aptos" w:cs="Times New Roman"/>
        </w:rPr>
      </w:pPr>
      <w:r w:rsidRPr="003B599D">
        <w:rPr>
          <w:rFonts w:ascii="Aptos" w:hAnsi="Aptos" w:cs="Times New Roman"/>
        </w:rPr>
        <w:t xml:space="preserve">El “porcentaje ambiental” del 15% se concibe como traslado sobre el recaudo total del IPU </w:t>
      </w:r>
    </w:p>
    <w:p w14:paraId="537C55DC" w14:textId="77777777" w:rsidR="00082FD3" w:rsidRPr="003B599D" w:rsidRDefault="00082FD3" w:rsidP="00082FD3">
      <w:pPr>
        <w:numPr>
          <w:ilvl w:val="0"/>
          <w:numId w:val="133"/>
        </w:numPr>
        <w:spacing w:line="360" w:lineRule="auto"/>
        <w:jc w:val="both"/>
        <w:rPr>
          <w:rFonts w:ascii="Aptos" w:hAnsi="Aptos" w:cs="Times New Roman"/>
        </w:rPr>
      </w:pPr>
      <w:r w:rsidRPr="003B599D">
        <w:rPr>
          <w:rFonts w:ascii="Aptos" w:hAnsi="Aptos" w:cs="Times New Roman"/>
        </w:rPr>
        <w:t>Beneficios, exenciones y prohibiciones con enfoque ambiental o de uso del suelo: en la “causación” se listan múltiples bienes “no sujetos” (uso público, bomberos, educación pública, salud pública, templos), mezclando exclusiones del hecho imponible con exenciones materiales.</w:t>
      </w:r>
    </w:p>
    <w:p w14:paraId="63F6B981" w14:textId="77777777" w:rsidR="00082FD3" w:rsidRPr="003B599D" w:rsidRDefault="00082FD3" w:rsidP="00082FD3">
      <w:pPr>
        <w:pStyle w:val="Subtitle"/>
      </w:pPr>
      <w:r w:rsidRPr="003B599D">
        <w:t>Recomendaciones</w:t>
      </w:r>
    </w:p>
    <w:p w14:paraId="0B3768E0" w14:textId="77777777" w:rsidR="00082FD3" w:rsidRPr="003B599D" w:rsidRDefault="00082FD3" w:rsidP="00082FD3">
      <w:pPr>
        <w:numPr>
          <w:ilvl w:val="0"/>
          <w:numId w:val="134"/>
        </w:numPr>
        <w:spacing w:line="360" w:lineRule="auto"/>
        <w:jc w:val="both"/>
        <w:rPr>
          <w:rFonts w:ascii="Aptos" w:hAnsi="Aptos" w:cs="Times New Roman"/>
        </w:rPr>
      </w:pPr>
      <w:r w:rsidRPr="003B599D">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67BF1923" w14:textId="77777777" w:rsidR="00082FD3" w:rsidRPr="003B599D" w:rsidRDefault="00082FD3" w:rsidP="00082FD3">
      <w:pPr>
        <w:numPr>
          <w:ilvl w:val="0"/>
          <w:numId w:val="134"/>
        </w:numPr>
        <w:spacing w:line="360" w:lineRule="auto"/>
        <w:jc w:val="both"/>
        <w:rPr>
          <w:rFonts w:ascii="Aptos" w:hAnsi="Aptos" w:cs="Times New Roman"/>
        </w:rPr>
      </w:pPr>
      <w:r w:rsidRPr="003B599D">
        <w:rPr>
          <w:rFonts w:ascii="Aptos" w:hAnsi="Aptos" w:cs="Times New Roman"/>
        </w:rPr>
        <w:t>Reestructurar la matriz tarifaria para alinear rótulos y categorías al LADM-COL v4.1.</w:t>
      </w:r>
    </w:p>
    <w:p w14:paraId="293443A9" w14:textId="77777777" w:rsidR="00082FD3" w:rsidRPr="003B599D" w:rsidRDefault="00082FD3" w:rsidP="00082FD3">
      <w:pPr>
        <w:numPr>
          <w:ilvl w:val="0"/>
          <w:numId w:val="134"/>
        </w:numPr>
        <w:spacing w:line="360" w:lineRule="auto"/>
        <w:jc w:val="both"/>
        <w:rPr>
          <w:rFonts w:ascii="Aptos" w:hAnsi="Aptos" w:cs="Times New Roman"/>
        </w:rPr>
      </w:pPr>
      <w:r w:rsidRPr="003B599D">
        <w:rPr>
          <w:rFonts w:ascii="Aptos" w:hAnsi="Aptos" w:cs="Times New Roman"/>
        </w:rPr>
        <w:lastRenderedPageBreak/>
        <w:t>Incorporar reglas de límites y un esquema de transición/gradualidad que cubra actualización y rezago catastral, y precisar la aplicación de esos límites cuando el incremento provenga de cambios de tarifa y atarlo con los demás tributos atados al avalúo.</w:t>
      </w:r>
    </w:p>
    <w:p w14:paraId="55146C1B" w14:textId="77777777" w:rsidR="00082FD3" w:rsidRDefault="00082FD3" w:rsidP="00082FD3">
      <w:pPr>
        <w:numPr>
          <w:ilvl w:val="0"/>
          <w:numId w:val="134"/>
        </w:numPr>
        <w:spacing w:line="360" w:lineRule="auto"/>
        <w:jc w:val="both"/>
        <w:rPr>
          <w:rFonts w:ascii="Aptos" w:hAnsi="Aptos" w:cs="Times New Roman"/>
        </w:rPr>
      </w:pPr>
      <w:r w:rsidRPr="003B599D">
        <w:rPr>
          <w:rFonts w:ascii="Aptos" w:hAnsi="Aptos" w:cs="Times New Roman"/>
        </w:rPr>
        <w:t>Reglamentar el auto avalúo con base mínima sustentada en valores unitarios oficiales, procedimiento probatorio, tratamiento para no formados y controles de consistencia con la autoridad catastral.</w:t>
      </w:r>
    </w:p>
    <w:p w14:paraId="1EF338F1" w14:textId="34660ED9" w:rsidR="00FE3E34" w:rsidRDefault="00FE3E34" w:rsidP="00FE3E34">
      <w:pPr>
        <w:pStyle w:val="Title"/>
      </w:pPr>
      <w:r>
        <w:t>Yarumal</w:t>
      </w:r>
    </w:p>
    <w:p w14:paraId="78C6435E" w14:textId="77777777" w:rsidR="00FE3E34" w:rsidRPr="00591212" w:rsidRDefault="00FE3E34" w:rsidP="00FE3E34">
      <w:pPr>
        <w:spacing w:line="360" w:lineRule="auto"/>
        <w:rPr>
          <w:rFonts w:ascii="Aptos" w:hAnsi="Aptos" w:cs="Times New Roman"/>
        </w:rPr>
      </w:pPr>
      <w:r w:rsidRPr="00591212">
        <w:rPr>
          <w:rFonts w:ascii="Aptos" w:hAnsi="Aptos" w:cs="Times New Roman"/>
        </w:rPr>
        <w:t>El estado actual de su normatividad tributaria se establece en el Acuerdo 015 de 2021.</w:t>
      </w:r>
    </w:p>
    <w:p w14:paraId="69135A04" w14:textId="77777777" w:rsidR="00FE3E34" w:rsidRPr="00591212" w:rsidRDefault="00FE3E34" w:rsidP="00FE3E34">
      <w:pPr>
        <w:pStyle w:val="Subtitle"/>
      </w:pPr>
      <w:r w:rsidRPr="00591212">
        <w:t>Hallazgos</w:t>
      </w:r>
    </w:p>
    <w:p w14:paraId="267148CF"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6303029E"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El esquema por rangos en UVT y las tablas urbanas incluyen milajes con decimales (p. ej., 10.3‰, 10.4‰, 11.7‰).</w:t>
      </w:r>
    </w:p>
    <w:p w14:paraId="058843F0"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La base gravable permite auto avalúo previa aprobación de la oficina catastral y habilita bases especiales para concesiones aeroportuarias; falta una base mínima objetiva para auto avalúos.</w:t>
      </w:r>
    </w:p>
    <w:p w14:paraId="57A30E2D"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Se prevé compensación por obras de generación y transmisión (Ley 56 de 1981) con metodología de 150% sobre avalúo promedio.</w:t>
      </w:r>
    </w:p>
    <w:p w14:paraId="2563B2D6"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La determinación por factura/documento de cobro con mérito ejecutivo y notificación por web/cartelera está prevista.</w:t>
      </w:r>
    </w:p>
    <w:p w14:paraId="7CD07116"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Se fija pago en cuatro cuotas trimestrales sujeto a calendario tributario; conviene articular expresamente ventanas, prórrogas, intereses y compatibilidades con beneficios (pronto pago, etc.).</w:t>
      </w:r>
    </w:p>
    <w:p w14:paraId="638F65C8"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Los límites del impuesto incluyen tope post-formación y límites de la Ley 1995 de 2019;.</w:t>
      </w:r>
    </w:p>
    <w:p w14:paraId="0F408F30"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lastRenderedPageBreak/>
        <w:t>La sobretasa bomberil (5%) toma como base el valor liquidado trimestralmente del Impuesto Predial Unificado; no existe armonización expresa con los límites de incremento del IPU ni reglas de gradualidad, con riesgo de desbordar topes y generar incoherencias en la carga total.</w:t>
      </w:r>
    </w:p>
    <w:p w14:paraId="3AC1DCA2" w14:textId="77777777" w:rsidR="00FE3E34" w:rsidRPr="00591212" w:rsidRDefault="00FE3E34" w:rsidP="00FE3E34">
      <w:pPr>
        <w:numPr>
          <w:ilvl w:val="0"/>
          <w:numId w:val="135"/>
        </w:numPr>
        <w:spacing w:line="360" w:lineRule="auto"/>
        <w:jc w:val="both"/>
        <w:rPr>
          <w:rFonts w:ascii="Aptos" w:hAnsi="Aptos" w:cs="Times New Roman"/>
        </w:rPr>
      </w:pPr>
      <w:r w:rsidRPr="00591212">
        <w:rPr>
          <w:rFonts w:ascii="Aptos" w:hAnsi="Aptos" w:cs="Times New Roman"/>
        </w:rPr>
        <w:t>Inmuebles de prohibido gravamen listan “playas”, figura impropia para el territorio de Yarumal; además se mezclan exclusiones (prohibido gravamen) con requisitos de acceso parciales, sin verificación cartográfica ni causales de pérdida. Beneficios, exenciones y prohibiciones con enfoque ambiental o de uso del suelo: la sobretasa ambiental se liquida al 1,5‰ sobre el avalúo y aplica incluso a exentos; falta armonizar su aplicación con límites del IPU y precisar controles de focalización y costo fiscal.</w:t>
      </w:r>
    </w:p>
    <w:p w14:paraId="3A3A1588" w14:textId="77777777" w:rsidR="00FE3E34" w:rsidRPr="00591212" w:rsidRDefault="00FE3E34" w:rsidP="00FE3E34">
      <w:pPr>
        <w:pStyle w:val="Subtitle"/>
      </w:pPr>
      <w:r w:rsidRPr="00591212">
        <w:t>Recomendaciones</w:t>
      </w:r>
    </w:p>
    <w:p w14:paraId="6158E4B6" w14:textId="77777777" w:rsidR="00FE3E34" w:rsidRPr="00591212" w:rsidRDefault="00FE3E34" w:rsidP="00FE3E34">
      <w:pPr>
        <w:numPr>
          <w:ilvl w:val="0"/>
          <w:numId w:val="136"/>
        </w:numPr>
        <w:spacing w:line="360" w:lineRule="auto"/>
        <w:jc w:val="both"/>
        <w:rPr>
          <w:rFonts w:ascii="Aptos" w:hAnsi="Aptos" w:cs="Times New Roman"/>
        </w:rPr>
      </w:pPr>
      <w:r w:rsidRPr="00591212">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2A4AFFF2" w14:textId="77777777" w:rsidR="00FE3E34" w:rsidRPr="00591212" w:rsidRDefault="00FE3E34" w:rsidP="00FE3E34">
      <w:pPr>
        <w:numPr>
          <w:ilvl w:val="0"/>
          <w:numId w:val="136"/>
        </w:numPr>
        <w:spacing w:line="360" w:lineRule="auto"/>
        <w:jc w:val="both"/>
        <w:rPr>
          <w:rFonts w:ascii="Aptos" w:hAnsi="Aptos" w:cs="Times New Roman"/>
        </w:rPr>
      </w:pPr>
      <w:r w:rsidRPr="00591212">
        <w:rPr>
          <w:rFonts w:ascii="Aptos" w:hAnsi="Aptos" w:cs="Times New Roman"/>
        </w:rPr>
        <w:t>Homologar toda la matriz tarifaria (urbana y rural) al LADM-COL v4.1 mediante acto anexo de correspondencias y ajustes de rótulos; cerrar vacíos y solapamientos y documentar criterios por destinación y rango de avalúo.</w:t>
      </w:r>
    </w:p>
    <w:p w14:paraId="1A49BAFC" w14:textId="77777777" w:rsidR="00FE3E34" w:rsidRPr="00591212" w:rsidRDefault="00FE3E34" w:rsidP="00FE3E34">
      <w:pPr>
        <w:numPr>
          <w:ilvl w:val="0"/>
          <w:numId w:val="136"/>
        </w:numPr>
        <w:spacing w:line="360" w:lineRule="auto"/>
        <w:jc w:val="both"/>
        <w:rPr>
          <w:rFonts w:ascii="Aptos" w:hAnsi="Aptos" w:cs="Times New Roman"/>
        </w:rPr>
      </w:pPr>
      <w:r w:rsidRPr="00591212">
        <w:rPr>
          <w:rFonts w:ascii="Aptos" w:hAnsi="Aptos" w:cs="Times New Roman"/>
        </w:rPr>
        <w:t>Desarrollar el contenido mínimo de la factura (identificación del predio, base, tarifa, liquidación, fundamentos y recursos), protocolo de publicación (web/cartelera), constancias y habilitación de domicilio electrónico para fortalecer el mérito ejecutivo.</w:t>
      </w:r>
    </w:p>
    <w:p w14:paraId="199727BF" w14:textId="77777777" w:rsidR="00FE3E34" w:rsidRPr="00591212" w:rsidRDefault="00FE3E34" w:rsidP="00FE3E34">
      <w:pPr>
        <w:numPr>
          <w:ilvl w:val="0"/>
          <w:numId w:val="136"/>
        </w:numPr>
        <w:spacing w:line="360" w:lineRule="auto"/>
        <w:jc w:val="both"/>
        <w:rPr>
          <w:rFonts w:ascii="Aptos" w:hAnsi="Aptos" w:cs="Times New Roman"/>
        </w:rPr>
      </w:pPr>
      <w:r w:rsidRPr="00591212">
        <w:rPr>
          <w:rFonts w:ascii="Aptos" w:hAnsi="Aptos" w:cs="Times New Roman"/>
        </w:rPr>
        <w:t>Alinear la sobretasa bomberil con los límites y la gradualidad del IPU: establecer de forma expresa que los topes, transiciones y reglas de incremento aplicables al IPU también rigen para la sobretasa cuando su base sea el valor liquidado del IPU</w:t>
      </w:r>
    </w:p>
    <w:p w14:paraId="56DC87D4" w14:textId="77777777" w:rsidR="00FE3E34" w:rsidRDefault="00FE3E34" w:rsidP="00FE3E34">
      <w:pPr>
        <w:numPr>
          <w:ilvl w:val="0"/>
          <w:numId w:val="136"/>
        </w:numPr>
        <w:spacing w:line="360" w:lineRule="auto"/>
        <w:jc w:val="both"/>
        <w:rPr>
          <w:rFonts w:ascii="Aptos" w:hAnsi="Aptos" w:cs="Times New Roman"/>
        </w:rPr>
      </w:pPr>
      <w:r w:rsidRPr="00591212">
        <w:rPr>
          <w:rFonts w:ascii="Aptos" w:hAnsi="Aptos" w:cs="Times New Roman"/>
        </w:rPr>
        <w:t xml:space="preserve">Ajustar el listado de “prohibido gravamen” eliminando referencias impropias (p. ej., “playas”) y separar estrictamente exclusiones de exenciones </w:t>
      </w:r>
    </w:p>
    <w:p w14:paraId="4418B26E" w14:textId="77777777" w:rsidR="006510DF" w:rsidRDefault="006510DF" w:rsidP="006510DF">
      <w:pPr>
        <w:spacing w:line="360" w:lineRule="auto"/>
        <w:jc w:val="both"/>
        <w:rPr>
          <w:rFonts w:ascii="Aptos" w:hAnsi="Aptos" w:cs="Times New Roman"/>
        </w:rPr>
      </w:pPr>
    </w:p>
    <w:p w14:paraId="508FA986" w14:textId="77777777" w:rsidR="006510DF" w:rsidRDefault="006510DF" w:rsidP="006510DF">
      <w:pPr>
        <w:spacing w:line="360" w:lineRule="auto"/>
        <w:jc w:val="both"/>
        <w:rPr>
          <w:rFonts w:ascii="Aptos" w:hAnsi="Aptos" w:cs="Times New Roman"/>
        </w:rPr>
      </w:pPr>
    </w:p>
    <w:p w14:paraId="40DF3F49" w14:textId="77777777" w:rsidR="006510DF" w:rsidRDefault="006510DF" w:rsidP="006510DF">
      <w:pPr>
        <w:spacing w:line="360" w:lineRule="auto"/>
        <w:jc w:val="both"/>
        <w:rPr>
          <w:rFonts w:ascii="Aptos" w:hAnsi="Aptos" w:cs="Times New Roman"/>
        </w:rPr>
      </w:pPr>
    </w:p>
    <w:p w14:paraId="3B869F9B" w14:textId="22565A9D" w:rsidR="006510DF" w:rsidRDefault="006510DF" w:rsidP="006510DF">
      <w:pPr>
        <w:pStyle w:val="Title"/>
      </w:pPr>
      <w:r>
        <w:lastRenderedPageBreak/>
        <w:t>Armenia</w:t>
      </w:r>
    </w:p>
    <w:p w14:paraId="6729F463" w14:textId="77777777" w:rsidR="006510DF" w:rsidRPr="004E66EB" w:rsidRDefault="006510DF" w:rsidP="006510DF">
      <w:pPr>
        <w:jc w:val="both"/>
        <w:rPr>
          <w:rFonts w:ascii="Aptos" w:hAnsi="Aptos"/>
        </w:rPr>
      </w:pPr>
      <w:r w:rsidRPr="004E66EB">
        <w:rPr>
          <w:rFonts w:ascii="Aptos" w:hAnsi="Aptos"/>
        </w:rPr>
        <w:t>El estado actual de su normatividad tributaria se establece en el Acuerdo 11 de 2022.</w:t>
      </w:r>
    </w:p>
    <w:p w14:paraId="4F915DEB" w14:textId="77777777" w:rsidR="006510DF" w:rsidRPr="004E66EB" w:rsidRDefault="006510DF" w:rsidP="006510DF">
      <w:pPr>
        <w:pStyle w:val="Subtitle"/>
      </w:pPr>
      <w:r w:rsidRPr="004E66EB">
        <w:t>Hallazgos</w:t>
      </w:r>
    </w:p>
    <w:p w14:paraId="16CCE60D"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DA246DB"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La matriz tarifaria se apoya en la clasificación de destinos económicos de 2021; requiere homologación a la nomenclatura vigente. Se observan tarifas mínimas de 5‰ y máximas de 25‰, sin bandas específicas para lotes a 33‰.</w:t>
      </w:r>
    </w:p>
    <w:p w14:paraId="658519FF"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Los conceptos de exclusiones y exenciones aparecen tratados bajo un mismo paraguas normativo, mezclando bienes de prohibido gravamen (bienes de uso público, predios de bomberos, bienes de interés cultural, templos y viviendas religiosas, JAC, instituciones de educación pública, ancianatos operados por ESAL) con beneficios tributarios, lo que dificulta el control de requisitos y la pérdida del tratamiento cuando cambia la destinación.</w:t>
      </w:r>
    </w:p>
    <w:p w14:paraId="3E432EB1"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Los límites del IPU se remiten a Ley 44 de 1990 y Ley 1995 de 2019; no se identifica un esquema de transición/gradualidad diferenciado para escenarios de rezago catastral. Riesgo de saltos en la carga cuando concurren actualizaciones o cambios tarifarios.</w:t>
      </w:r>
    </w:p>
    <w:p w14:paraId="32631B16"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Periodicidad y pago: el impuesto se recauda trimestralmente.</w:t>
      </w:r>
    </w:p>
    <w:p w14:paraId="1F12EC37"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Sobretasas: ambiental del 1,5‰ sobre la misma base del IPU; bomberil calculada sobre el impuesto predial; alumbrado público al 1‰. No se evidencia regla que articule estas cargas con los límites y transiciones del IPU, lo que puede producir desbordes acumulados en escenarios de actualización o variaciones de tarifa.</w:t>
      </w:r>
    </w:p>
    <w:p w14:paraId="33FCCFED" w14:textId="77777777" w:rsidR="006510DF" w:rsidRPr="004E66EB" w:rsidRDefault="006510DF" w:rsidP="006510DF">
      <w:pPr>
        <w:pStyle w:val="ListParagraph"/>
        <w:widowControl w:val="0"/>
        <w:numPr>
          <w:ilvl w:val="0"/>
          <w:numId w:val="137"/>
        </w:numPr>
        <w:spacing w:after="0" w:line="360" w:lineRule="auto"/>
        <w:contextualSpacing w:val="0"/>
        <w:jc w:val="both"/>
        <w:rPr>
          <w:rFonts w:ascii="Aptos" w:hAnsi="Aptos" w:cs="Times New Roman"/>
        </w:rPr>
      </w:pPr>
      <w:r w:rsidRPr="004E66EB">
        <w:rPr>
          <w:rFonts w:ascii="Aptos" w:hAnsi="Aptos" w:cs="Times New Roman"/>
        </w:rPr>
        <w:t>Existen prohibiciones con enfoque ambiental o de uso del suelo (parques públicos), pero sin un procedimiento de acreditación, vigencia y control del costo fiscal.</w:t>
      </w:r>
    </w:p>
    <w:p w14:paraId="04C177B1" w14:textId="77777777" w:rsidR="006510DF" w:rsidRPr="004E66EB" w:rsidRDefault="006510DF" w:rsidP="006510DF">
      <w:pPr>
        <w:pStyle w:val="ListParagraph"/>
        <w:spacing w:line="360" w:lineRule="auto"/>
        <w:ind w:left="1440"/>
        <w:rPr>
          <w:rFonts w:ascii="Aptos" w:hAnsi="Aptos" w:cs="Times New Roman"/>
        </w:rPr>
      </w:pPr>
    </w:p>
    <w:p w14:paraId="058AFBF6" w14:textId="77777777" w:rsidR="006510DF" w:rsidRPr="006510DF" w:rsidRDefault="006510DF" w:rsidP="006510DF">
      <w:pPr>
        <w:spacing w:line="360" w:lineRule="auto"/>
        <w:rPr>
          <w:rFonts w:ascii="Aptos" w:hAnsi="Aptos" w:cs="Times New Roman"/>
        </w:rPr>
      </w:pPr>
    </w:p>
    <w:p w14:paraId="3FF0AF49" w14:textId="77777777" w:rsidR="006510DF" w:rsidRPr="004E66EB" w:rsidRDefault="006510DF" w:rsidP="006510DF">
      <w:pPr>
        <w:pStyle w:val="Subtitle"/>
      </w:pPr>
      <w:r w:rsidRPr="004E66EB">
        <w:lastRenderedPageBreak/>
        <w:t>Recomendaciones</w:t>
      </w:r>
    </w:p>
    <w:p w14:paraId="0F814FBA" w14:textId="77777777" w:rsidR="006510DF" w:rsidRPr="004E66EB" w:rsidRDefault="006510DF" w:rsidP="006510DF">
      <w:pPr>
        <w:pStyle w:val="ListParagraph"/>
        <w:widowControl w:val="0"/>
        <w:numPr>
          <w:ilvl w:val="0"/>
          <w:numId w:val="138"/>
        </w:numPr>
        <w:spacing w:after="0" w:line="360" w:lineRule="auto"/>
        <w:contextualSpacing w:val="0"/>
        <w:jc w:val="both"/>
        <w:rPr>
          <w:rFonts w:ascii="Aptos" w:hAnsi="Aptos" w:cs="Times New Roman"/>
        </w:rPr>
      </w:pPr>
      <w:r w:rsidRPr="004E66EB">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6EDC3BA1" w14:textId="77777777" w:rsidR="006510DF" w:rsidRPr="004E66EB" w:rsidRDefault="006510DF" w:rsidP="006510DF">
      <w:pPr>
        <w:pStyle w:val="ListParagraph"/>
        <w:widowControl w:val="0"/>
        <w:numPr>
          <w:ilvl w:val="0"/>
          <w:numId w:val="138"/>
        </w:numPr>
        <w:spacing w:after="0" w:line="360" w:lineRule="auto"/>
        <w:contextualSpacing w:val="0"/>
        <w:jc w:val="both"/>
        <w:rPr>
          <w:rFonts w:ascii="Aptos" w:hAnsi="Aptos" w:cs="Times New Roman"/>
        </w:rPr>
      </w:pPr>
      <w:r w:rsidRPr="004E66EB">
        <w:rPr>
          <w:rFonts w:ascii="Aptos" w:hAnsi="Aptos" w:cs="Times New Roman"/>
        </w:rPr>
        <w:t>Extender los topes y transiciones del IPU a la sobretasa bomberil y coordinar su aplicación con la de alumbrado público y la ambiental, de modo que el efecto combinado no supere los límites del IPU en escenarios de actualización o cambios tarifarios.</w:t>
      </w:r>
    </w:p>
    <w:p w14:paraId="11E87E03" w14:textId="77777777" w:rsidR="006510DF" w:rsidRPr="004E66EB" w:rsidRDefault="006510DF" w:rsidP="006510DF">
      <w:pPr>
        <w:pStyle w:val="ListParagraph"/>
        <w:widowControl w:val="0"/>
        <w:numPr>
          <w:ilvl w:val="0"/>
          <w:numId w:val="138"/>
        </w:numPr>
        <w:spacing w:after="0" w:line="360" w:lineRule="auto"/>
        <w:contextualSpacing w:val="0"/>
        <w:jc w:val="both"/>
        <w:rPr>
          <w:rFonts w:ascii="Aptos" w:hAnsi="Aptos" w:cs="Times New Roman"/>
        </w:rPr>
      </w:pPr>
      <w:r w:rsidRPr="004E66EB">
        <w:rPr>
          <w:rFonts w:ascii="Aptos" w:hAnsi="Aptos" w:cs="Times New Roman"/>
        </w:rPr>
        <w:t>Distinguir con mayor precisión “prohibido gravamen” (fuera del hecho imponible) frente a exenciones/beneficios (extinción por política pública). Y clarificar requisitos, causales de pérdida y estimación del costo fiscal.</w:t>
      </w:r>
    </w:p>
    <w:p w14:paraId="1F36E992" w14:textId="77777777" w:rsidR="006510DF" w:rsidRDefault="006510DF" w:rsidP="006510DF">
      <w:pPr>
        <w:pStyle w:val="ListParagraph"/>
        <w:widowControl w:val="0"/>
        <w:numPr>
          <w:ilvl w:val="0"/>
          <w:numId w:val="138"/>
        </w:numPr>
        <w:spacing w:after="0" w:line="360" w:lineRule="auto"/>
        <w:contextualSpacing w:val="0"/>
        <w:jc w:val="both"/>
        <w:rPr>
          <w:rFonts w:ascii="Aptos" w:hAnsi="Aptos" w:cs="Times New Roman"/>
        </w:rPr>
      </w:pPr>
      <w:r w:rsidRPr="004E66EB">
        <w:rPr>
          <w:rFonts w:ascii="Aptos" w:hAnsi="Aptos" w:cs="Times New Roman"/>
        </w:rPr>
        <w:t xml:space="preserve">Incorporar un esquema de transición/gradualidad específico para rezago catastral y su coordinación con modificaciones de tarifa, incluyendo reglas de compatibilidad con las sobretasas atadas al IPU. </w:t>
      </w:r>
    </w:p>
    <w:p w14:paraId="6A755F5E" w14:textId="77777777" w:rsidR="000D46D3" w:rsidRDefault="000D46D3" w:rsidP="000D46D3">
      <w:pPr>
        <w:widowControl w:val="0"/>
        <w:spacing w:after="0" w:line="360" w:lineRule="auto"/>
        <w:jc w:val="both"/>
        <w:rPr>
          <w:rFonts w:ascii="Aptos" w:hAnsi="Aptos" w:cs="Times New Roman"/>
        </w:rPr>
      </w:pPr>
    </w:p>
    <w:p w14:paraId="527F38F2" w14:textId="2B1D9700" w:rsidR="000D46D3" w:rsidRDefault="000D46D3" w:rsidP="000D46D3">
      <w:pPr>
        <w:pStyle w:val="Title"/>
      </w:pPr>
      <w:r>
        <w:t>Carepa</w:t>
      </w:r>
    </w:p>
    <w:p w14:paraId="3124B6C5" w14:textId="77777777" w:rsidR="000D46D3" w:rsidRPr="003E760C" w:rsidRDefault="000D46D3" w:rsidP="000D46D3">
      <w:pPr>
        <w:spacing w:line="360" w:lineRule="auto"/>
        <w:jc w:val="both"/>
        <w:rPr>
          <w:rFonts w:ascii="Aptos" w:eastAsia="Arial" w:hAnsi="Aptos"/>
        </w:rPr>
      </w:pPr>
      <w:r w:rsidRPr="003E760C">
        <w:rPr>
          <w:rFonts w:ascii="Aptos" w:eastAsia="Arial" w:hAnsi="Aptos"/>
        </w:rPr>
        <w:t>El estado actual de su normatividad tributaria se establece en los Acuerdos 016 de 2021</w:t>
      </w:r>
      <w:r w:rsidRPr="003E760C">
        <w:rPr>
          <w:rFonts w:ascii="Aptos" w:hAnsi="Aptos"/>
        </w:rPr>
        <w:t>,modificado por el Acuerdo</w:t>
      </w:r>
      <w:r w:rsidRPr="003E760C">
        <w:rPr>
          <w:rFonts w:ascii="Aptos" w:eastAsia="Arial" w:hAnsi="Aptos"/>
        </w:rPr>
        <w:t xml:space="preserve"> 022 de 2024.</w:t>
      </w:r>
    </w:p>
    <w:p w14:paraId="688472D7" w14:textId="77777777" w:rsidR="000D46D3" w:rsidRPr="003E760C" w:rsidRDefault="000D46D3" w:rsidP="000D46D3">
      <w:pPr>
        <w:pStyle w:val="Subtitle"/>
      </w:pPr>
      <w:r w:rsidRPr="003E760C">
        <w:t>Hallazgos</w:t>
      </w:r>
    </w:p>
    <w:p w14:paraId="3C3682B0" w14:textId="77777777" w:rsidR="000D46D3" w:rsidRPr="003E760C" w:rsidRDefault="000D46D3" w:rsidP="000D46D3">
      <w:pPr>
        <w:pStyle w:val="ListParagraph"/>
        <w:widowControl w:val="0"/>
        <w:numPr>
          <w:ilvl w:val="0"/>
          <w:numId w:val="140"/>
        </w:numPr>
        <w:spacing w:after="0" w:line="360" w:lineRule="auto"/>
        <w:contextualSpacing w:val="0"/>
        <w:jc w:val="both"/>
        <w:rPr>
          <w:rFonts w:ascii="Aptos" w:hAnsi="Aptos" w:cs="Times New Roman"/>
        </w:rPr>
      </w:pPr>
      <w:r w:rsidRPr="003E760C">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124078F3" w14:textId="77777777" w:rsidR="000D46D3" w:rsidRPr="003E760C" w:rsidRDefault="000D46D3" w:rsidP="000D46D3">
      <w:pPr>
        <w:pStyle w:val="ListParagraph"/>
        <w:widowControl w:val="0"/>
        <w:numPr>
          <w:ilvl w:val="0"/>
          <w:numId w:val="140"/>
        </w:numPr>
        <w:spacing w:after="0" w:line="360" w:lineRule="auto"/>
        <w:contextualSpacing w:val="0"/>
        <w:jc w:val="both"/>
        <w:rPr>
          <w:rFonts w:ascii="Aptos" w:hAnsi="Aptos" w:cs="Times New Roman"/>
        </w:rPr>
      </w:pPr>
      <w:r w:rsidRPr="003E760C">
        <w:rPr>
          <w:rFonts w:ascii="Aptos" w:hAnsi="Aptos" w:cs="Times New Roman"/>
        </w:rPr>
        <w:t xml:space="preserve">El impuesto predial se regula desde el artículo séptimo con definición legal, base gravable, hecho generador y causación; la matriz tarifaria está estructurada por rangos de avalúo con tarifas entre 6‰ y 33‰, pero permanece atada a una clasificación de destinos económicos anterior, lo que genera riesgo de vacíos o solapamientos al migrar </w:t>
      </w:r>
      <w:r w:rsidRPr="003E760C">
        <w:rPr>
          <w:rFonts w:ascii="Aptos" w:hAnsi="Aptos" w:cs="Times New Roman"/>
        </w:rPr>
        <w:lastRenderedPageBreak/>
        <w:t>a la nomenclatura vigente.</w:t>
      </w:r>
    </w:p>
    <w:p w14:paraId="4E6CC20A" w14:textId="77777777" w:rsidR="000D46D3" w:rsidRPr="003E760C" w:rsidRDefault="000D46D3" w:rsidP="000D46D3">
      <w:pPr>
        <w:pStyle w:val="ListParagraph"/>
        <w:widowControl w:val="0"/>
        <w:numPr>
          <w:ilvl w:val="0"/>
          <w:numId w:val="140"/>
        </w:numPr>
        <w:spacing w:after="0" w:line="360" w:lineRule="auto"/>
        <w:contextualSpacing w:val="0"/>
        <w:jc w:val="both"/>
        <w:rPr>
          <w:rFonts w:ascii="Aptos" w:hAnsi="Aptos" w:cs="Times New Roman"/>
        </w:rPr>
      </w:pPr>
      <w:r w:rsidRPr="003E760C">
        <w:rPr>
          <w:rFonts w:ascii="Aptos" w:hAnsi="Aptos" w:cs="Times New Roman"/>
        </w:rPr>
        <w:t>Existe un destino residual, titulado: “otras destinaciones económicas” con tarifa 16‰, para aquellos predios que no se encuadran dentro de los demás destinos económicos.</w:t>
      </w:r>
    </w:p>
    <w:p w14:paraId="3D5CE993" w14:textId="77777777" w:rsidR="000D46D3" w:rsidRPr="003E760C" w:rsidRDefault="000D46D3" w:rsidP="000D46D3">
      <w:pPr>
        <w:pStyle w:val="ListParagraph"/>
        <w:widowControl w:val="0"/>
        <w:numPr>
          <w:ilvl w:val="0"/>
          <w:numId w:val="140"/>
        </w:numPr>
        <w:spacing w:after="0" w:line="360" w:lineRule="auto"/>
        <w:contextualSpacing w:val="0"/>
        <w:jc w:val="both"/>
        <w:rPr>
          <w:rFonts w:ascii="Aptos" w:hAnsi="Aptos" w:cs="Times New Roman"/>
        </w:rPr>
      </w:pPr>
      <w:r w:rsidRPr="003E760C">
        <w:rPr>
          <w:rFonts w:ascii="Aptos" w:hAnsi="Aptos" w:cs="Times New Roman"/>
        </w:rPr>
        <w:t>Límites del IPU: se observa referencia a la Ley 44 de 1990; no se evidencian límites diferenciados por rezago catastral ni desarrollo integral de la Ley 1995 de 2019. El Acuerdo 022 de 2024 introdujo un límite excepcional para 2025 (aumento ≤ 50%) en procesos catastrales, sin regla prevista para vigencias siguientes.</w:t>
      </w:r>
    </w:p>
    <w:p w14:paraId="3079947B" w14:textId="77777777" w:rsidR="000D46D3" w:rsidRPr="003E760C" w:rsidRDefault="000D46D3" w:rsidP="000D46D3">
      <w:pPr>
        <w:pStyle w:val="ListParagraph"/>
        <w:widowControl w:val="0"/>
        <w:numPr>
          <w:ilvl w:val="0"/>
          <w:numId w:val="140"/>
        </w:numPr>
        <w:spacing w:after="0" w:line="360" w:lineRule="auto"/>
        <w:contextualSpacing w:val="0"/>
        <w:jc w:val="both"/>
        <w:rPr>
          <w:rFonts w:ascii="Aptos" w:hAnsi="Aptos" w:cs="Times New Roman"/>
        </w:rPr>
      </w:pPr>
      <w:r w:rsidRPr="003E760C">
        <w:rPr>
          <w:rFonts w:ascii="Aptos" w:hAnsi="Aptos" w:cs="Times New Roman"/>
        </w:rPr>
        <w:t>Sobretasas: ambiental del 1,5‰ sobre la base del IPU; bomberil liquidada sobre el valor del impuesto predial y no sobre el avalúo; no se identifica sobretasa de alumbrado público. No hay articulación explícita de estas cargas con los límites y esquemas de transición del IPU.</w:t>
      </w:r>
    </w:p>
    <w:p w14:paraId="392AD156" w14:textId="7F0E1875" w:rsidR="000D46D3" w:rsidRDefault="000D46D3" w:rsidP="000D46D3">
      <w:pPr>
        <w:pStyle w:val="ListParagraph"/>
        <w:widowControl w:val="0"/>
        <w:numPr>
          <w:ilvl w:val="0"/>
          <w:numId w:val="140"/>
        </w:numPr>
        <w:spacing w:after="0" w:line="360" w:lineRule="auto"/>
        <w:contextualSpacing w:val="0"/>
        <w:jc w:val="both"/>
        <w:rPr>
          <w:rFonts w:ascii="Aptos" w:hAnsi="Aptos" w:cs="Times New Roman"/>
        </w:rPr>
      </w:pPr>
      <w:r w:rsidRPr="003E760C">
        <w:rPr>
          <w:rFonts w:ascii="Aptos" w:hAnsi="Aptos" w:cs="Times New Roman"/>
        </w:rPr>
        <w:t>Beneficios, exenciones y prohibiciones con enfoque ambiental o de uso del suelo: se declaran como exentos bienes de uso público, inmuebles del municipio, comunidades religiosas y áreas de conservación de aguas, fauna y flora reglamentadas por el Concejo; el estatuto confunde exenciones con supuestos de prohibido gravamen y carece de inventario operativo y estimación del costo fiscal de estos tratamientos.</w:t>
      </w:r>
    </w:p>
    <w:p w14:paraId="5AB2B694" w14:textId="77777777" w:rsidR="000D46D3" w:rsidRPr="000D46D3" w:rsidRDefault="000D46D3" w:rsidP="000D46D3">
      <w:pPr>
        <w:widowControl w:val="0"/>
        <w:spacing w:after="0" w:line="360" w:lineRule="auto"/>
        <w:jc w:val="both"/>
        <w:rPr>
          <w:rFonts w:ascii="Aptos" w:hAnsi="Aptos" w:cs="Times New Roman"/>
        </w:rPr>
      </w:pPr>
    </w:p>
    <w:p w14:paraId="3AADB16D" w14:textId="77777777" w:rsidR="000D46D3" w:rsidRPr="003E760C" w:rsidRDefault="000D46D3" w:rsidP="000D46D3">
      <w:pPr>
        <w:pStyle w:val="Subtitle"/>
      </w:pPr>
      <w:r w:rsidRPr="003E760C">
        <w:t>Recomendaciones</w:t>
      </w:r>
    </w:p>
    <w:p w14:paraId="347C6CA1" w14:textId="77777777" w:rsidR="000D46D3" w:rsidRPr="003E760C" w:rsidRDefault="000D46D3" w:rsidP="000D46D3">
      <w:pPr>
        <w:pStyle w:val="ListParagraph"/>
        <w:widowControl w:val="0"/>
        <w:numPr>
          <w:ilvl w:val="0"/>
          <w:numId w:val="139"/>
        </w:numPr>
        <w:spacing w:after="0" w:line="360" w:lineRule="auto"/>
        <w:contextualSpacing w:val="0"/>
        <w:jc w:val="both"/>
        <w:rPr>
          <w:rFonts w:ascii="Aptos" w:hAnsi="Aptos" w:cs="Times New Roman"/>
        </w:rPr>
      </w:pPr>
      <w:r w:rsidRPr="003E760C">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246021A6" w14:textId="77777777" w:rsidR="000D46D3" w:rsidRPr="003E760C" w:rsidRDefault="000D46D3" w:rsidP="000D46D3">
      <w:pPr>
        <w:pStyle w:val="ListParagraph"/>
        <w:widowControl w:val="0"/>
        <w:numPr>
          <w:ilvl w:val="0"/>
          <w:numId w:val="139"/>
        </w:numPr>
        <w:spacing w:after="0" w:line="360" w:lineRule="auto"/>
        <w:contextualSpacing w:val="0"/>
        <w:jc w:val="both"/>
        <w:rPr>
          <w:rFonts w:ascii="Aptos" w:hAnsi="Aptos" w:cs="Times New Roman"/>
        </w:rPr>
      </w:pPr>
      <w:r w:rsidRPr="003E760C">
        <w:rPr>
          <w:rFonts w:ascii="Aptos" w:hAnsi="Aptos" w:cs="Times New Roman"/>
        </w:rPr>
        <w:t>Suprimir el destino residual “otras destinaciones económicas” y. Así se evita que predios incorporados por actualización recaigan automáticamente en ese rubro con tarifas elevadas, sin soporte técnico.</w:t>
      </w:r>
    </w:p>
    <w:p w14:paraId="16F7A9E2" w14:textId="77777777" w:rsidR="000D46D3" w:rsidRPr="003E760C" w:rsidRDefault="000D46D3" w:rsidP="000D46D3">
      <w:pPr>
        <w:pStyle w:val="ListParagraph"/>
        <w:widowControl w:val="0"/>
        <w:numPr>
          <w:ilvl w:val="0"/>
          <w:numId w:val="139"/>
        </w:numPr>
        <w:spacing w:after="0" w:line="360" w:lineRule="auto"/>
        <w:contextualSpacing w:val="0"/>
        <w:jc w:val="both"/>
        <w:rPr>
          <w:rFonts w:ascii="Aptos" w:hAnsi="Aptos" w:cs="Times New Roman"/>
        </w:rPr>
      </w:pPr>
      <w:r w:rsidRPr="003E760C">
        <w:rPr>
          <w:rFonts w:ascii="Aptos" w:hAnsi="Aptos" w:cs="Times New Roman"/>
        </w:rPr>
        <w:t>Incorporar un esquema de límites y gradualidad que distinga actualización y rezago catastral, armonizando Ley 44 de 1990 y Ley 1995 de 2019; definir desde ahora la regla aplicable a partir de 2026 en reemplazo del límite excepcional del 50% fijado para 2025 por el Acuerdo 022 de 2024.</w:t>
      </w:r>
    </w:p>
    <w:p w14:paraId="363D0F01" w14:textId="77777777" w:rsidR="000D46D3" w:rsidRPr="003E760C" w:rsidRDefault="000D46D3" w:rsidP="000D46D3">
      <w:pPr>
        <w:pStyle w:val="ListParagraph"/>
        <w:widowControl w:val="0"/>
        <w:numPr>
          <w:ilvl w:val="0"/>
          <w:numId w:val="139"/>
        </w:numPr>
        <w:spacing w:after="0" w:line="360" w:lineRule="auto"/>
        <w:contextualSpacing w:val="0"/>
        <w:jc w:val="both"/>
        <w:rPr>
          <w:rFonts w:ascii="Aptos" w:hAnsi="Aptos" w:cs="Times New Roman"/>
        </w:rPr>
      </w:pPr>
      <w:r w:rsidRPr="003E760C">
        <w:rPr>
          <w:rFonts w:ascii="Aptos" w:hAnsi="Aptos" w:cs="Times New Roman"/>
        </w:rPr>
        <w:t>Extender expresamente los topes y transiciones del IPU a la sobretasa bomberil, y a los demás tributos atados al avaluó catastral.</w:t>
      </w:r>
    </w:p>
    <w:p w14:paraId="5F757347" w14:textId="77777777" w:rsidR="000D46D3" w:rsidRDefault="000D46D3" w:rsidP="000D46D3">
      <w:pPr>
        <w:pStyle w:val="ListParagraph"/>
        <w:widowControl w:val="0"/>
        <w:numPr>
          <w:ilvl w:val="0"/>
          <w:numId w:val="139"/>
        </w:numPr>
        <w:spacing w:after="0" w:line="360" w:lineRule="auto"/>
        <w:contextualSpacing w:val="0"/>
        <w:jc w:val="both"/>
        <w:rPr>
          <w:rFonts w:ascii="Aptos" w:hAnsi="Aptos" w:cs="Times New Roman"/>
        </w:rPr>
      </w:pPr>
      <w:r w:rsidRPr="003E760C">
        <w:rPr>
          <w:rFonts w:ascii="Aptos" w:hAnsi="Aptos" w:cs="Times New Roman"/>
        </w:rPr>
        <w:t xml:space="preserve">Diferenciar con precisión “prohibido gravamen” frente a exenciones/beneficios, fijando </w:t>
      </w:r>
      <w:r w:rsidRPr="003E760C">
        <w:rPr>
          <w:rFonts w:ascii="Aptos" w:hAnsi="Aptos" w:cs="Times New Roman"/>
        </w:rPr>
        <w:lastRenderedPageBreak/>
        <w:t xml:space="preserve">requisitos, procedimiento de acreditación, vigencia y causales de pérdida; elaborar inventario actualizado de áreas de conservación y estimar su costo fiscal anual para control y trazabilidad presupuestal. </w:t>
      </w:r>
    </w:p>
    <w:p w14:paraId="2E07889F" w14:textId="77777777" w:rsidR="00675D40" w:rsidRPr="00675D40" w:rsidRDefault="00675D40" w:rsidP="00675D40">
      <w:pPr>
        <w:widowControl w:val="0"/>
        <w:spacing w:after="0" w:line="360" w:lineRule="auto"/>
        <w:jc w:val="both"/>
        <w:rPr>
          <w:rFonts w:ascii="Aptos" w:hAnsi="Aptos" w:cs="Times New Roman"/>
        </w:rPr>
      </w:pPr>
    </w:p>
    <w:p w14:paraId="28093D65" w14:textId="75685ABC" w:rsidR="00675D40" w:rsidRDefault="00675D40" w:rsidP="00675D40">
      <w:pPr>
        <w:pStyle w:val="Title"/>
      </w:pPr>
      <w:r>
        <w:t>San Carlos</w:t>
      </w:r>
    </w:p>
    <w:p w14:paraId="64408E7F" w14:textId="77777777" w:rsidR="00675D40" w:rsidRPr="00AB7560" w:rsidRDefault="00675D40" w:rsidP="00675D40">
      <w:pPr>
        <w:spacing w:line="360" w:lineRule="auto"/>
        <w:rPr>
          <w:rFonts w:ascii="Aptos" w:eastAsia="Arial" w:hAnsi="Aptos"/>
        </w:rPr>
      </w:pPr>
      <w:r w:rsidRPr="00AB7560">
        <w:rPr>
          <w:rFonts w:ascii="Aptos" w:eastAsia="Arial" w:hAnsi="Aptos"/>
        </w:rPr>
        <w:t>El estado actual de su normatividad tributaria se establece en el Acuerdo 13 de 2021.</w:t>
      </w:r>
    </w:p>
    <w:p w14:paraId="1BA795F3" w14:textId="77777777" w:rsidR="00675D40" w:rsidRPr="00AB7560" w:rsidRDefault="00675D40" w:rsidP="00675D40">
      <w:pPr>
        <w:pStyle w:val="Subtitle"/>
      </w:pPr>
      <w:r w:rsidRPr="00AB7560">
        <w:t>Hallazgos</w:t>
      </w:r>
    </w:p>
    <w:p w14:paraId="07304FC4" w14:textId="77777777" w:rsidR="00675D40" w:rsidRPr="00AB7560" w:rsidRDefault="00675D40" w:rsidP="00675D40">
      <w:pPr>
        <w:pStyle w:val="ListParagraph"/>
        <w:widowControl w:val="0"/>
        <w:numPr>
          <w:ilvl w:val="0"/>
          <w:numId w:val="142"/>
        </w:numPr>
        <w:spacing w:after="0" w:line="360" w:lineRule="auto"/>
        <w:contextualSpacing w:val="0"/>
        <w:jc w:val="both"/>
        <w:rPr>
          <w:rFonts w:ascii="Aptos" w:hAnsi="Aptos" w:cs="Times New Roman"/>
        </w:rPr>
      </w:pPr>
      <w:r w:rsidRPr="00AB7560">
        <w:rPr>
          <w:rFonts w:ascii="Aptos" w:hAnsi="Aptos" w:cs="Times New Roman"/>
        </w:rPr>
        <w:t xml:space="preserve"> 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6370C66D" w14:textId="77777777" w:rsidR="00675D40" w:rsidRPr="00AB7560" w:rsidRDefault="00675D40" w:rsidP="00675D40">
      <w:pPr>
        <w:pStyle w:val="ListParagraph"/>
        <w:widowControl w:val="0"/>
        <w:numPr>
          <w:ilvl w:val="0"/>
          <w:numId w:val="142"/>
        </w:numPr>
        <w:spacing w:after="0" w:line="360" w:lineRule="auto"/>
        <w:contextualSpacing w:val="0"/>
        <w:jc w:val="both"/>
        <w:rPr>
          <w:rFonts w:ascii="Aptos" w:hAnsi="Aptos" w:cs="Times New Roman"/>
        </w:rPr>
      </w:pPr>
      <w:r w:rsidRPr="00AB7560">
        <w:rPr>
          <w:rFonts w:ascii="Aptos" w:hAnsi="Aptos" w:cs="Times New Roman"/>
        </w:rPr>
        <w:t>Los procedimientos catastrales permanecen anclados a la Resolución 070 de 2011; no se evidencia adopción expresa del marco operativo vigente, Resolución 1040 de 2023.</w:t>
      </w:r>
    </w:p>
    <w:p w14:paraId="78793496" w14:textId="77777777" w:rsidR="00675D40" w:rsidRPr="00AB7560" w:rsidRDefault="00675D40" w:rsidP="00675D40">
      <w:pPr>
        <w:pStyle w:val="ListParagraph"/>
        <w:widowControl w:val="0"/>
        <w:numPr>
          <w:ilvl w:val="0"/>
          <w:numId w:val="142"/>
        </w:numPr>
        <w:spacing w:after="0" w:line="360" w:lineRule="auto"/>
        <w:contextualSpacing w:val="0"/>
        <w:jc w:val="both"/>
        <w:rPr>
          <w:rFonts w:ascii="Aptos" w:hAnsi="Aptos" w:cs="Times New Roman"/>
        </w:rPr>
      </w:pPr>
      <w:r w:rsidRPr="00AB7560">
        <w:rPr>
          <w:rFonts w:ascii="Aptos" w:hAnsi="Aptos" w:cs="Times New Roman"/>
        </w:rPr>
        <w:t>La matriz tarifaria por destinación y rangos de avalúo establece un mínimo de 3‰ y un máximo de 28‰; se observa tarifa 0 para destinaciones religiosas, lo que desnaturaliza la estructura del tributo y crea un beneficio implícito sin procedimiento, requisitos ni estimación del costo fiscal.</w:t>
      </w:r>
    </w:p>
    <w:p w14:paraId="5CE35B65" w14:textId="77777777" w:rsidR="00675D40" w:rsidRPr="00AB7560" w:rsidRDefault="00675D40" w:rsidP="00675D40">
      <w:pPr>
        <w:pStyle w:val="ListParagraph"/>
        <w:widowControl w:val="0"/>
        <w:numPr>
          <w:ilvl w:val="0"/>
          <w:numId w:val="142"/>
        </w:numPr>
        <w:spacing w:after="0" w:line="360" w:lineRule="auto"/>
        <w:contextualSpacing w:val="0"/>
        <w:jc w:val="both"/>
        <w:rPr>
          <w:rFonts w:ascii="Aptos" w:hAnsi="Aptos" w:cs="Times New Roman"/>
        </w:rPr>
      </w:pPr>
      <w:r w:rsidRPr="00AB7560">
        <w:rPr>
          <w:rFonts w:ascii="Aptos" w:hAnsi="Aptos" w:cs="Times New Roman"/>
        </w:rPr>
        <w:t>Para predios con área en suelo urbano y rural se aplica el criterio de mayor extensión para la ubicación tributaria, sin anclaje a la unidad predial ni a certificación de la autoridad catastral; esto puede contradecir la localización catastral oficial y producir liquidaciones inequitativas.</w:t>
      </w:r>
    </w:p>
    <w:p w14:paraId="19362A1B" w14:textId="77777777" w:rsidR="00675D40" w:rsidRPr="00AB7560" w:rsidRDefault="00675D40" w:rsidP="00675D40">
      <w:pPr>
        <w:pStyle w:val="ListParagraph"/>
        <w:widowControl w:val="0"/>
        <w:numPr>
          <w:ilvl w:val="0"/>
          <w:numId w:val="142"/>
        </w:numPr>
        <w:spacing w:after="0" w:line="360" w:lineRule="auto"/>
        <w:contextualSpacing w:val="0"/>
        <w:jc w:val="both"/>
        <w:rPr>
          <w:rFonts w:ascii="Aptos" w:hAnsi="Aptos" w:cs="Times New Roman"/>
        </w:rPr>
      </w:pPr>
      <w:r w:rsidRPr="00AB7560">
        <w:rPr>
          <w:rFonts w:ascii="Aptos" w:hAnsi="Aptos" w:cs="Times New Roman"/>
        </w:rPr>
        <w:t>El tratamiento preferente para “industrias que desarrollen cadenas productivas” fija tarifa “hasta 3‰” sin parámetros de elegibilidad, verificación ni vigencia; además, la definición del parágrafo incorpora actividades comerciales y de servicios, ampliando indebidamente el alcance del beneficio y abriendo espacio a solicitudes improcedentes.</w:t>
      </w:r>
    </w:p>
    <w:p w14:paraId="4DF9FD50" w14:textId="77777777" w:rsidR="00675D40" w:rsidRDefault="00675D40" w:rsidP="00675D40">
      <w:pPr>
        <w:pStyle w:val="ListParagraph"/>
        <w:spacing w:line="360" w:lineRule="auto"/>
        <w:rPr>
          <w:rFonts w:ascii="Aptos" w:hAnsi="Aptos" w:cs="Times New Roman"/>
        </w:rPr>
      </w:pPr>
    </w:p>
    <w:p w14:paraId="1E0BB9CF" w14:textId="77777777" w:rsidR="00675D40" w:rsidRPr="00AB7560" w:rsidRDefault="00675D40" w:rsidP="00675D40">
      <w:pPr>
        <w:pStyle w:val="ListParagraph"/>
        <w:spacing w:line="360" w:lineRule="auto"/>
        <w:rPr>
          <w:rFonts w:ascii="Aptos" w:hAnsi="Aptos" w:cs="Times New Roman"/>
        </w:rPr>
      </w:pPr>
    </w:p>
    <w:p w14:paraId="0A77C60D" w14:textId="77777777" w:rsidR="00675D40" w:rsidRPr="00AB7560" w:rsidRDefault="00675D40" w:rsidP="00675D40">
      <w:pPr>
        <w:pStyle w:val="Subtitle"/>
      </w:pPr>
      <w:r w:rsidRPr="00675D40">
        <w:lastRenderedPageBreak/>
        <w:t>Recomendaciones</w:t>
      </w:r>
    </w:p>
    <w:p w14:paraId="2FF587FD" w14:textId="77777777" w:rsidR="00675D40" w:rsidRPr="00AB7560" w:rsidRDefault="00675D40" w:rsidP="00675D40">
      <w:pPr>
        <w:pStyle w:val="ListParagraph"/>
        <w:widowControl w:val="0"/>
        <w:numPr>
          <w:ilvl w:val="0"/>
          <w:numId w:val="141"/>
        </w:numPr>
        <w:spacing w:after="0" w:line="360" w:lineRule="auto"/>
        <w:contextualSpacing w:val="0"/>
        <w:jc w:val="both"/>
        <w:rPr>
          <w:rFonts w:ascii="Aptos" w:hAnsi="Aptos" w:cs="Times New Roman"/>
        </w:rPr>
      </w:pPr>
      <w:r w:rsidRPr="00AB7560">
        <w:rPr>
          <w:rFonts w:ascii="Aptos" w:hAnsi="Aptos" w:cs="Times New Roman"/>
        </w:rPr>
        <w:t>Actualizar la tabla de destinos económicos conforme a la Resolución 2025060163216. Esto garantizará que todos los destinos contemplados en el modelo LADM-COL versión 4.1 cuenten con una tarifa definida, evitando la pérdida de ingresos fiscales.</w:t>
      </w:r>
    </w:p>
    <w:p w14:paraId="796EAF47" w14:textId="77777777" w:rsidR="00675D40" w:rsidRPr="00AB7560" w:rsidRDefault="00675D40" w:rsidP="00675D40">
      <w:pPr>
        <w:pStyle w:val="ListParagraph"/>
        <w:widowControl w:val="0"/>
        <w:numPr>
          <w:ilvl w:val="0"/>
          <w:numId w:val="141"/>
        </w:numPr>
        <w:spacing w:after="0" w:line="360" w:lineRule="auto"/>
        <w:contextualSpacing w:val="0"/>
        <w:jc w:val="both"/>
        <w:rPr>
          <w:rFonts w:ascii="Aptos" w:hAnsi="Aptos" w:cs="Times New Roman"/>
        </w:rPr>
      </w:pPr>
      <w:r w:rsidRPr="00AB7560">
        <w:rPr>
          <w:rFonts w:ascii="Aptos" w:hAnsi="Aptos" w:cs="Times New Roman"/>
        </w:rPr>
        <w:t>Adoptar la Resolución 1040 de 2023 como marco operativo de procedimientos, definiciones y nomenclatura.</w:t>
      </w:r>
    </w:p>
    <w:p w14:paraId="264723BE" w14:textId="77777777" w:rsidR="00675D40" w:rsidRPr="00AB7560" w:rsidRDefault="00675D40" w:rsidP="00675D40">
      <w:pPr>
        <w:pStyle w:val="ListParagraph"/>
        <w:widowControl w:val="0"/>
        <w:numPr>
          <w:ilvl w:val="0"/>
          <w:numId w:val="141"/>
        </w:numPr>
        <w:spacing w:after="0" w:line="360" w:lineRule="auto"/>
        <w:contextualSpacing w:val="0"/>
        <w:jc w:val="both"/>
        <w:rPr>
          <w:rFonts w:ascii="Aptos" w:hAnsi="Aptos" w:cs="Times New Roman"/>
        </w:rPr>
      </w:pPr>
      <w:r w:rsidRPr="00AB7560">
        <w:rPr>
          <w:rFonts w:ascii="Aptos" w:hAnsi="Aptos" w:cs="Times New Roman"/>
        </w:rPr>
        <w:t>Reordenar la matriz tarifaria eliminando tarifas 0: cuando corresponda reconocimiento de trato preferente, encauzarlo como exención o tratamiento especial con requisitos.</w:t>
      </w:r>
    </w:p>
    <w:p w14:paraId="1232E78C" w14:textId="77777777" w:rsidR="00675D40" w:rsidRPr="00AB7560" w:rsidRDefault="00675D40" w:rsidP="00675D40">
      <w:pPr>
        <w:pStyle w:val="ListParagraph"/>
        <w:widowControl w:val="0"/>
        <w:numPr>
          <w:ilvl w:val="0"/>
          <w:numId w:val="141"/>
        </w:numPr>
        <w:spacing w:after="0" w:line="360" w:lineRule="auto"/>
        <w:contextualSpacing w:val="0"/>
        <w:jc w:val="both"/>
        <w:rPr>
          <w:rFonts w:ascii="Aptos" w:hAnsi="Aptos" w:cs="Times New Roman"/>
        </w:rPr>
      </w:pPr>
      <w:r w:rsidRPr="00AB7560">
        <w:rPr>
          <w:rFonts w:ascii="Aptos" w:hAnsi="Aptos" w:cs="Times New Roman"/>
        </w:rPr>
        <w:t>Sustituir la regla de “mayor extensión” por una basada en la unidad predial y la localización catastral certificada; cuando un mismo inmueble abarque zonas urbana y rural, prorratear por áreas oficialmente determinadas por la autoridad catastral.</w:t>
      </w:r>
    </w:p>
    <w:p w14:paraId="45E9B030" w14:textId="77777777" w:rsidR="00675D40" w:rsidRPr="00AB7560" w:rsidRDefault="00675D40" w:rsidP="00675D40">
      <w:pPr>
        <w:pStyle w:val="ListParagraph"/>
        <w:widowControl w:val="0"/>
        <w:numPr>
          <w:ilvl w:val="0"/>
          <w:numId w:val="141"/>
        </w:numPr>
        <w:spacing w:after="0" w:line="360" w:lineRule="auto"/>
        <w:contextualSpacing w:val="0"/>
        <w:jc w:val="both"/>
        <w:rPr>
          <w:rFonts w:ascii="Aptos" w:hAnsi="Aptos" w:cs="Times New Roman"/>
        </w:rPr>
      </w:pPr>
      <w:r w:rsidRPr="00AB7560">
        <w:rPr>
          <w:rFonts w:ascii="Aptos" w:hAnsi="Aptos" w:cs="Times New Roman"/>
        </w:rPr>
        <w:t>Precisar el beneficio a industrias de cadenas productivas: definir tarifa cierta (1, 2 o 3‰) o escala condicionada a criterios verificables (encadenamientos medibles, empleo formal, indicadores sectoriales), delimitar el ámbito estrictamente industrial, excluir actividades comerciales y de servicios, y establecer trámite, vigencia, controles y causales de pérdida.</w:t>
      </w:r>
    </w:p>
    <w:p w14:paraId="31190279" w14:textId="77777777" w:rsidR="00675D40" w:rsidRDefault="00675D40" w:rsidP="00675D40">
      <w:pPr>
        <w:pStyle w:val="ListParagraph"/>
        <w:widowControl w:val="0"/>
        <w:numPr>
          <w:ilvl w:val="0"/>
          <w:numId w:val="141"/>
        </w:numPr>
        <w:spacing w:after="0" w:line="360" w:lineRule="auto"/>
        <w:contextualSpacing w:val="0"/>
        <w:jc w:val="both"/>
        <w:rPr>
          <w:rFonts w:ascii="Aptos" w:hAnsi="Aptos" w:cs="Times New Roman"/>
        </w:rPr>
      </w:pPr>
      <w:r w:rsidRPr="00AB7560">
        <w:rPr>
          <w:rFonts w:ascii="Aptos" w:hAnsi="Aptos" w:cs="Times New Roman"/>
        </w:rPr>
        <w:t xml:space="preserve">Incorporar límites y un esquema de transición/gradualidad diferenciando escenarios de actualización y de rezago catastral, y prever su coordinación con gravámenes atados al avalúo </w:t>
      </w:r>
    </w:p>
    <w:p w14:paraId="087436EA" w14:textId="77777777" w:rsidR="004E330C" w:rsidRDefault="004E330C" w:rsidP="004E330C">
      <w:pPr>
        <w:widowControl w:val="0"/>
        <w:spacing w:after="0" w:line="360" w:lineRule="auto"/>
        <w:jc w:val="both"/>
        <w:rPr>
          <w:rFonts w:ascii="Aptos" w:hAnsi="Aptos" w:cs="Times New Roman"/>
        </w:rPr>
      </w:pPr>
    </w:p>
    <w:p w14:paraId="4F1C20D1" w14:textId="1356F268" w:rsidR="004E330C" w:rsidRDefault="004E330C" w:rsidP="004E330C">
      <w:pPr>
        <w:pStyle w:val="Title"/>
      </w:pPr>
      <w:r>
        <w:t>El Santuario</w:t>
      </w:r>
    </w:p>
    <w:p w14:paraId="5FCBE9AD" w14:textId="77777777" w:rsidR="004E330C" w:rsidRPr="00F57929" w:rsidRDefault="004E330C" w:rsidP="004E330C">
      <w:pPr>
        <w:spacing w:line="360" w:lineRule="auto"/>
      </w:pPr>
      <w:r w:rsidRPr="00F57929">
        <w:t>El estado actual de su normatividad tributaria se establece en el Acuerdo 25 de 2015.</w:t>
      </w:r>
    </w:p>
    <w:p w14:paraId="2CD0761A" w14:textId="77777777" w:rsidR="004E330C" w:rsidRPr="001172CD" w:rsidRDefault="004E330C" w:rsidP="004E330C">
      <w:pPr>
        <w:pStyle w:val="Subtitle"/>
      </w:pPr>
      <w:r w:rsidRPr="001172CD">
        <w:t>Hallazgos</w:t>
      </w:r>
    </w:p>
    <w:p w14:paraId="544F9EA2" w14:textId="77777777" w:rsidR="004E330C" w:rsidRPr="002B7F65" w:rsidRDefault="004E330C" w:rsidP="004E330C">
      <w:pPr>
        <w:numPr>
          <w:ilvl w:val="0"/>
          <w:numId w:val="143"/>
        </w:numPr>
        <w:spacing w:line="360" w:lineRule="auto"/>
        <w:jc w:val="both"/>
      </w:pPr>
      <w:r w:rsidRPr="002B7F65">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0D8588DE" w14:textId="77777777" w:rsidR="004E330C" w:rsidRPr="002B7F65" w:rsidRDefault="004E330C" w:rsidP="004E330C">
      <w:pPr>
        <w:numPr>
          <w:ilvl w:val="0"/>
          <w:numId w:val="143"/>
        </w:numPr>
        <w:spacing w:line="360" w:lineRule="auto"/>
        <w:jc w:val="both"/>
      </w:pPr>
      <w:r w:rsidRPr="002B7F65">
        <w:lastRenderedPageBreak/>
        <w:t>Los procedimientos catastrales y definiciones técnicas permanecen anclados en marcos anteriores; no se evidencia adopción expresa de la Resolución 1040 de 2023 del IGAC</w:t>
      </w:r>
      <w:r w:rsidRPr="00F57929">
        <w:t>.</w:t>
      </w:r>
    </w:p>
    <w:p w14:paraId="56E06239" w14:textId="77777777" w:rsidR="004E330C" w:rsidRPr="002B7F65" w:rsidRDefault="004E330C" w:rsidP="004E330C">
      <w:pPr>
        <w:numPr>
          <w:ilvl w:val="0"/>
          <w:numId w:val="143"/>
        </w:numPr>
        <w:spacing w:line="360" w:lineRule="auto"/>
        <w:jc w:val="both"/>
      </w:pPr>
      <w:r w:rsidRPr="002B7F65">
        <w:t>La matriz tarifaria mezcla simultáneamente rangos en UVT y estratos; además, para el destino habitacional coexisten criterios por estrato y “vivienda sin estratificación”. Esta doble lógica complejiza la liquidación, genera solapamientos y riesgos de trato desigual.</w:t>
      </w:r>
    </w:p>
    <w:p w14:paraId="7924F9AC" w14:textId="77777777" w:rsidR="004E330C" w:rsidRPr="002B7F65" w:rsidRDefault="004E330C" w:rsidP="004E330C">
      <w:pPr>
        <w:numPr>
          <w:ilvl w:val="0"/>
          <w:numId w:val="143"/>
        </w:numPr>
        <w:spacing w:line="360" w:lineRule="auto"/>
        <w:jc w:val="both"/>
      </w:pPr>
      <w:r w:rsidRPr="002B7F65">
        <w:t xml:space="preserve">Se fija un milaje de 1‰ para “religioso” dentro de la matriz, </w:t>
      </w:r>
      <w:r w:rsidRPr="00F57929">
        <w:t>también</w:t>
      </w:r>
      <w:r w:rsidRPr="002B7F65">
        <w:t xml:space="preserve"> </w:t>
      </w:r>
      <w:r w:rsidRPr="00F57929">
        <w:t xml:space="preserve">los encontramos en </w:t>
      </w:r>
      <w:r w:rsidRPr="002B7F65">
        <w:t>el régimen de “prohibido gravamen”. La convivencia de ambas figuras puede producir contradicciones normativas</w:t>
      </w:r>
      <w:r w:rsidRPr="00F57929">
        <w:t>.</w:t>
      </w:r>
    </w:p>
    <w:p w14:paraId="1A8B3AF1" w14:textId="77777777" w:rsidR="004E330C" w:rsidRPr="002B7F65" w:rsidRDefault="004E330C" w:rsidP="004E330C">
      <w:pPr>
        <w:numPr>
          <w:ilvl w:val="0"/>
          <w:numId w:val="143"/>
        </w:numPr>
        <w:spacing w:line="360" w:lineRule="auto"/>
        <w:jc w:val="both"/>
      </w:pPr>
      <w:r w:rsidRPr="002B7F65">
        <w:t>La determinación oficial por factura se anuncia con mérito ejecutivo, pero no se define contenido mínimo del documento ni el protocolo de notificación (publicación, aviso, ,</w:t>
      </w:r>
      <w:r w:rsidRPr="00F57929">
        <w:t>etc.</w:t>
      </w:r>
      <w:r w:rsidRPr="002B7F65">
        <w:t>). Esto debilita la ejecutividad y expone a nulidades.</w:t>
      </w:r>
    </w:p>
    <w:p w14:paraId="6A60E1FA" w14:textId="77777777" w:rsidR="004E330C" w:rsidRPr="002B7F65" w:rsidRDefault="004E330C" w:rsidP="004E330C">
      <w:pPr>
        <w:numPr>
          <w:ilvl w:val="0"/>
          <w:numId w:val="143"/>
        </w:numPr>
        <w:spacing w:line="360" w:lineRule="auto"/>
        <w:jc w:val="both"/>
      </w:pPr>
      <w:r w:rsidRPr="002B7F65">
        <w:t>Se regula el pago trimestral y un descuento por pronto pago</w:t>
      </w:r>
      <w:r w:rsidRPr="00F57929">
        <w:t xml:space="preserve"> del 10%</w:t>
      </w:r>
    </w:p>
    <w:p w14:paraId="21CA1707" w14:textId="77777777" w:rsidR="004E330C" w:rsidRPr="002B7F65" w:rsidRDefault="004E330C" w:rsidP="004E330C">
      <w:pPr>
        <w:numPr>
          <w:ilvl w:val="0"/>
          <w:numId w:val="143"/>
        </w:numPr>
        <w:spacing w:line="360" w:lineRule="auto"/>
        <w:jc w:val="both"/>
      </w:pPr>
      <w:r w:rsidRPr="002B7F65">
        <w:t>“Prohibido gravamen”, exclusiones, exenciones y tratamientos especiales aparecen mezclados en bloques amplios, sin una separación conceptual y procedimental nítida (acreditación, vigencia, pérdida, verificación, costo fiscal).</w:t>
      </w:r>
    </w:p>
    <w:p w14:paraId="60E22DE6" w14:textId="77777777" w:rsidR="004E330C" w:rsidRPr="002B7F65" w:rsidRDefault="004E330C" w:rsidP="004E330C">
      <w:pPr>
        <w:numPr>
          <w:ilvl w:val="0"/>
          <w:numId w:val="143"/>
        </w:numPr>
        <w:spacing w:line="360" w:lineRule="auto"/>
        <w:jc w:val="both"/>
      </w:pPr>
      <w:r w:rsidRPr="002B7F65">
        <w:t>La condonación a favor de predios restituidos incluye impuestos, tasas y “otras contribuciones”. Incluir sobretasas cuyo recaudo pertenece a terceros (</w:t>
      </w:r>
      <w:r w:rsidRPr="00F57929">
        <w:t>sobretasa ambiental, bomberil)</w:t>
      </w:r>
      <w:r w:rsidRPr="002B7F65">
        <w:t xml:space="preserve"> puede comprometer responsabilidad fiscal si se condona un ingreso que el Municipio no es titular de disponer.</w:t>
      </w:r>
    </w:p>
    <w:p w14:paraId="6007BFE6" w14:textId="77777777" w:rsidR="004E330C" w:rsidRPr="002B7F65" w:rsidRDefault="004E330C" w:rsidP="004E330C">
      <w:pPr>
        <w:numPr>
          <w:ilvl w:val="0"/>
          <w:numId w:val="143"/>
        </w:numPr>
        <w:spacing w:line="360" w:lineRule="auto"/>
        <w:jc w:val="both"/>
      </w:pPr>
      <w:r w:rsidRPr="002B7F65">
        <w:t>No se observa un esquema de límites y gradualidad diferenciado para escenarios de actualización y de rezago catastral, ni reglas de coordinación con cambios tarifarios; esto puede producir saltos abruptos en la carga tributaria.</w:t>
      </w:r>
    </w:p>
    <w:p w14:paraId="2459B140" w14:textId="77777777" w:rsidR="004E330C" w:rsidRPr="00F57929" w:rsidRDefault="004E330C" w:rsidP="004E330C">
      <w:pPr>
        <w:numPr>
          <w:ilvl w:val="0"/>
          <w:numId w:val="143"/>
        </w:numPr>
        <w:spacing w:after="0" w:line="360" w:lineRule="auto"/>
        <w:jc w:val="both"/>
      </w:pPr>
      <w:r w:rsidRPr="002B7F65">
        <w:t>Sobretasa ambiental del 1,5‰ liquidada sobre el mismo avalúo base del IPU</w:t>
      </w:r>
      <w:r w:rsidRPr="00F57929">
        <w:t>.</w:t>
      </w:r>
    </w:p>
    <w:p w14:paraId="1FF19DCC" w14:textId="77777777" w:rsidR="004E330C" w:rsidRPr="002B7F65" w:rsidRDefault="004E330C" w:rsidP="004E330C">
      <w:pPr>
        <w:numPr>
          <w:ilvl w:val="0"/>
          <w:numId w:val="143"/>
        </w:numPr>
        <w:spacing w:line="360" w:lineRule="auto"/>
        <w:jc w:val="both"/>
      </w:pPr>
      <w:r w:rsidRPr="002B7F65">
        <w:t>Se declara como de prohibido gravamen a los predios definidos legalmente como parques naturales o parques públicos de propiedad estatal</w:t>
      </w:r>
      <w:r w:rsidRPr="00F57929">
        <w:t>.</w:t>
      </w:r>
    </w:p>
    <w:p w14:paraId="133F61C5" w14:textId="77777777" w:rsidR="004E330C" w:rsidRPr="002B7F65" w:rsidRDefault="004E330C" w:rsidP="004E330C">
      <w:pPr>
        <w:numPr>
          <w:ilvl w:val="0"/>
          <w:numId w:val="143"/>
        </w:numPr>
        <w:spacing w:line="360" w:lineRule="auto"/>
        <w:jc w:val="both"/>
      </w:pPr>
      <w:r w:rsidRPr="002B7F65">
        <w:t>Se otorga beneficio del 50 % del impuesto a inmuebles plantados, reforestados o con cobertura vegetal natural en suelos de protección hídrica cuando al menos el 70 % del área está bajo esa condición y debidamente certificada</w:t>
      </w:r>
      <w:r w:rsidRPr="00F57929">
        <w:t>.</w:t>
      </w:r>
    </w:p>
    <w:p w14:paraId="05E1E2A9" w14:textId="76E48CD7" w:rsidR="004E330C" w:rsidRPr="002B7F65" w:rsidRDefault="004E330C" w:rsidP="004E330C">
      <w:pPr>
        <w:numPr>
          <w:ilvl w:val="0"/>
          <w:numId w:val="143"/>
        </w:numPr>
        <w:spacing w:line="360" w:lineRule="auto"/>
        <w:jc w:val="both"/>
      </w:pPr>
      <w:r w:rsidRPr="002B7F65">
        <w:lastRenderedPageBreak/>
        <w:t>Se reconoce beneficio para zonas destinadas a conservación de especies nativas o exóticas y herbarios de jardines botánicos, sin un procedimiento único de delimitación geoespacial, verificación anual ni estimación del costo fiscal; esto dificulta el control y la trazabilidad.</w:t>
      </w:r>
    </w:p>
    <w:p w14:paraId="45C12870" w14:textId="77777777" w:rsidR="004E330C" w:rsidRPr="001172CD" w:rsidRDefault="004E330C" w:rsidP="004E330C">
      <w:pPr>
        <w:pStyle w:val="Subtitle"/>
      </w:pPr>
      <w:r w:rsidRPr="001172CD">
        <w:t>Recomendaciones</w:t>
      </w:r>
    </w:p>
    <w:p w14:paraId="1E393B20" w14:textId="77777777" w:rsidR="004E330C" w:rsidRPr="002B7F65" w:rsidRDefault="004E330C" w:rsidP="004E330C">
      <w:pPr>
        <w:numPr>
          <w:ilvl w:val="0"/>
          <w:numId w:val="144"/>
        </w:numPr>
        <w:spacing w:line="360" w:lineRule="auto"/>
        <w:jc w:val="both"/>
      </w:pPr>
      <w:r w:rsidRPr="002B7F65">
        <w:t>Actualizar la tabla de destinos económicos conforme a la Resolución 2025060163216 para alinear integralmente el estatuto con el modelo LADM-COL v4.1 y evitar vacíos tarifarios.</w:t>
      </w:r>
    </w:p>
    <w:p w14:paraId="149E021C" w14:textId="77777777" w:rsidR="004E330C" w:rsidRPr="002B7F65" w:rsidRDefault="004E330C" w:rsidP="004E330C">
      <w:pPr>
        <w:numPr>
          <w:ilvl w:val="0"/>
          <w:numId w:val="144"/>
        </w:numPr>
        <w:spacing w:line="360" w:lineRule="auto"/>
        <w:jc w:val="both"/>
      </w:pPr>
      <w:r w:rsidRPr="002B7F65">
        <w:t>Adoptar por acto expreso la Resolución 1040 de 2023 del IGAC como marco operativo de procedimientos y nomenclaturas catastrales</w:t>
      </w:r>
      <w:r w:rsidRPr="00F57929">
        <w:t>.</w:t>
      </w:r>
    </w:p>
    <w:p w14:paraId="0CC3AA97" w14:textId="77777777" w:rsidR="004E330C" w:rsidRPr="002B7F65" w:rsidRDefault="004E330C" w:rsidP="004E330C">
      <w:pPr>
        <w:numPr>
          <w:ilvl w:val="0"/>
          <w:numId w:val="144"/>
        </w:numPr>
        <w:spacing w:line="360" w:lineRule="auto"/>
        <w:jc w:val="both"/>
      </w:pPr>
      <w:r w:rsidRPr="002B7F65">
        <w:t>Simplificar la matriz tarifaria a un criterio único y objetivo. Dada la cobertura incompleta de estratificación, privilegiar la clasificación por rangos de avalúo en UVT y por destinación económica, eliminando duplicidades entre “habitacional por estrato” y “vivienda sin estratificación”.</w:t>
      </w:r>
    </w:p>
    <w:p w14:paraId="49742218" w14:textId="77777777" w:rsidR="004E330C" w:rsidRPr="002B7F65" w:rsidRDefault="004E330C" w:rsidP="004E330C">
      <w:pPr>
        <w:numPr>
          <w:ilvl w:val="0"/>
          <w:numId w:val="144"/>
        </w:numPr>
        <w:spacing w:line="360" w:lineRule="auto"/>
        <w:jc w:val="both"/>
      </w:pPr>
      <w:r w:rsidRPr="002B7F65">
        <w:t>Definir el tratamiento de los inmuebles destinados exclusivamente al culto: si corresponden a “prohibido gravamen”, suprímase su milaje de la matriz</w:t>
      </w:r>
      <w:r w:rsidRPr="00F57929">
        <w:t>.</w:t>
      </w:r>
    </w:p>
    <w:p w14:paraId="074CD840" w14:textId="77777777" w:rsidR="004E330C" w:rsidRPr="002B7F65" w:rsidRDefault="004E330C" w:rsidP="004E330C">
      <w:pPr>
        <w:numPr>
          <w:ilvl w:val="0"/>
          <w:numId w:val="144"/>
        </w:numPr>
        <w:spacing w:line="360" w:lineRule="auto"/>
        <w:jc w:val="both"/>
      </w:pPr>
      <w:r w:rsidRPr="002B7F65">
        <w:t>Fortalecer la determinación por factura con mérito ejecutivo: incorporar en el estatuto el contenido mínimo (identificación predial, base, tarifa, liquidación, fundamentos, recursos, vencimientos), el protocolo de notificación (web/cartelera, aviso</w:t>
      </w:r>
      <w:r w:rsidRPr="00F57929">
        <w:t>)</w:t>
      </w:r>
    </w:p>
    <w:p w14:paraId="2A10C773" w14:textId="77777777" w:rsidR="004E330C" w:rsidRPr="002B7F65" w:rsidRDefault="004E330C" w:rsidP="004E330C">
      <w:pPr>
        <w:numPr>
          <w:ilvl w:val="0"/>
          <w:numId w:val="144"/>
        </w:numPr>
        <w:spacing w:line="360" w:lineRule="auto"/>
        <w:jc w:val="both"/>
      </w:pPr>
      <w:r w:rsidRPr="002B7F65">
        <w:t xml:space="preserve">Establecer reglas mínimas del calendario tributario y del pronto pago dentro del estatuto, de forma que los actos anuales solo </w:t>
      </w:r>
      <w:r w:rsidRPr="00F57929">
        <w:t>parametricen</w:t>
      </w:r>
      <w:r w:rsidRPr="002B7F65">
        <w:t xml:space="preserve"> fechas.</w:t>
      </w:r>
    </w:p>
    <w:p w14:paraId="60C04318" w14:textId="77777777" w:rsidR="004E330C" w:rsidRPr="002B7F65" w:rsidRDefault="004E330C" w:rsidP="004E330C">
      <w:pPr>
        <w:numPr>
          <w:ilvl w:val="0"/>
          <w:numId w:val="144"/>
        </w:numPr>
        <w:spacing w:line="360" w:lineRule="auto"/>
        <w:jc w:val="both"/>
      </w:pPr>
      <w:r w:rsidRPr="002B7F65">
        <w:t xml:space="preserve">Separar con claridad “prohibido gravamen”, exclusiones, exenciones y tratamientos especiales; unificar procedimientos de acreditación, vigencia, pérdida del beneficio y </w:t>
      </w:r>
      <w:r>
        <w:t xml:space="preserve">analizar el </w:t>
      </w:r>
      <w:r w:rsidRPr="002B7F65">
        <w:t>costo fiscal.</w:t>
      </w:r>
    </w:p>
    <w:p w14:paraId="4ADAD206" w14:textId="77777777" w:rsidR="004E330C" w:rsidRPr="002B7F65" w:rsidRDefault="004E330C" w:rsidP="004E330C">
      <w:pPr>
        <w:numPr>
          <w:ilvl w:val="0"/>
          <w:numId w:val="144"/>
        </w:numPr>
        <w:spacing w:line="360" w:lineRule="auto"/>
        <w:jc w:val="both"/>
      </w:pPr>
      <w:r w:rsidRPr="002B7F65">
        <w:t>Reencuadrar la condonación para predios restituidos: limitarla al IPU de competencia municipal o, si se persiste en incluir tasas/sobretasas, crear un mecanismo de reconocimiento y giro con la autoridad titular del ingreso (p. ej., autoridad ambiental), evitando comprometer recursos de terceros.</w:t>
      </w:r>
    </w:p>
    <w:p w14:paraId="47B81602" w14:textId="77777777" w:rsidR="004E330C" w:rsidRPr="000D7F37" w:rsidRDefault="004E330C" w:rsidP="004E330C">
      <w:pPr>
        <w:numPr>
          <w:ilvl w:val="0"/>
          <w:numId w:val="144"/>
        </w:numPr>
        <w:spacing w:after="0" w:line="360" w:lineRule="auto"/>
        <w:jc w:val="both"/>
      </w:pPr>
      <w:r w:rsidRPr="002B7F65">
        <w:lastRenderedPageBreak/>
        <w:t xml:space="preserve">Implementar un esquema de límites </w:t>
      </w:r>
      <w:r>
        <w:t xml:space="preserve">para </w:t>
      </w:r>
      <w:r w:rsidRPr="002B7F65">
        <w:t>actualización y rezago catastral, con topes anuales, duración definida y coordinación con variaciones tarifarias para prevenir saltos abruptos.</w:t>
      </w:r>
    </w:p>
    <w:p w14:paraId="7C311ECB" w14:textId="77777777" w:rsidR="004E330C" w:rsidRPr="00F57929" w:rsidRDefault="004E330C" w:rsidP="004E330C">
      <w:pPr>
        <w:numPr>
          <w:ilvl w:val="0"/>
          <w:numId w:val="144"/>
        </w:numPr>
        <w:spacing w:after="0" w:line="360" w:lineRule="auto"/>
        <w:jc w:val="both"/>
      </w:pPr>
      <w:r w:rsidRPr="002B7F65">
        <w:t xml:space="preserve">Aplicar esos límites y transiciones también a cualquier </w:t>
      </w:r>
      <w:r w:rsidRPr="00F57929">
        <w:t xml:space="preserve">tributo </w:t>
      </w:r>
      <w:r w:rsidRPr="002B7F65">
        <w:t>atad</w:t>
      </w:r>
      <w:r w:rsidRPr="00F57929">
        <w:t>o</w:t>
      </w:r>
      <w:r w:rsidRPr="002B7F65">
        <w:t xml:space="preserve"> al IPU, de modo que el impacto </w:t>
      </w:r>
      <w:r w:rsidRPr="00F57929">
        <w:t>final</w:t>
      </w:r>
      <w:r w:rsidRPr="002B7F65">
        <w:t xml:space="preserve"> sobre el contribuyente no se </w:t>
      </w:r>
      <w:r w:rsidRPr="00F57929">
        <w:t>sienta desbordado</w:t>
      </w:r>
    </w:p>
    <w:p w14:paraId="03774A4F" w14:textId="77777777" w:rsidR="004E330C" w:rsidRDefault="004E330C" w:rsidP="004E330C">
      <w:pPr>
        <w:numPr>
          <w:ilvl w:val="0"/>
          <w:numId w:val="144"/>
        </w:numPr>
        <w:spacing w:line="360" w:lineRule="auto"/>
        <w:jc w:val="both"/>
      </w:pPr>
      <w:r w:rsidRPr="00F57929">
        <w:t>Modificar</w:t>
      </w:r>
      <w:r w:rsidRPr="001B471C">
        <w:t xml:space="preserve"> el beneficio ambiental del 50 % por un esquema progresivo que incentive mayores porcentajes de conservación</w:t>
      </w:r>
      <w:r w:rsidRPr="00F57929">
        <w:t>. T</w:t>
      </w:r>
      <w:r w:rsidRPr="001B471C">
        <w:t>ramos entre 70 % y 100 % del área protegida</w:t>
      </w:r>
      <w:r w:rsidRPr="00F57929">
        <w:t xml:space="preserve"> tendrán un beneficio proporcional al área protegida.</w:t>
      </w:r>
    </w:p>
    <w:p w14:paraId="40B7745B" w14:textId="77777777" w:rsidR="00A142FD" w:rsidRDefault="00A142FD" w:rsidP="00A142FD">
      <w:pPr>
        <w:spacing w:line="360" w:lineRule="auto"/>
        <w:jc w:val="both"/>
      </w:pPr>
    </w:p>
    <w:p w14:paraId="2FE43DB8" w14:textId="5EA536BB" w:rsidR="00A142FD" w:rsidRDefault="00A142FD" w:rsidP="00A142FD">
      <w:pPr>
        <w:pStyle w:val="Title"/>
      </w:pPr>
      <w:r>
        <w:t>San Rafael</w:t>
      </w:r>
    </w:p>
    <w:p w14:paraId="586522CA" w14:textId="77777777" w:rsidR="00A142FD" w:rsidRPr="00F57929" w:rsidRDefault="00A142FD" w:rsidP="00A142FD">
      <w:pPr>
        <w:spacing w:line="360" w:lineRule="auto"/>
      </w:pPr>
      <w:r w:rsidRPr="00F57929">
        <w:t>El estado actual de su normatividad tributaria se establece en el Acuerdo 23 de 2020.</w:t>
      </w:r>
    </w:p>
    <w:p w14:paraId="3AF49180" w14:textId="77777777" w:rsidR="00A142FD" w:rsidRPr="008C4785" w:rsidRDefault="00A142FD" w:rsidP="00A142FD">
      <w:pPr>
        <w:pStyle w:val="Subtitle"/>
      </w:pPr>
      <w:r w:rsidRPr="008C4785">
        <w:t>Hallazgos</w:t>
      </w:r>
    </w:p>
    <w:p w14:paraId="537EA77A" w14:textId="77777777" w:rsidR="00A142FD" w:rsidRPr="007839DD" w:rsidRDefault="00A142FD" w:rsidP="00A142FD">
      <w:pPr>
        <w:numPr>
          <w:ilvl w:val="0"/>
          <w:numId w:val="145"/>
        </w:numPr>
        <w:spacing w:line="360" w:lineRule="auto"/>
        <w:jc w:val="both"/>
      </w:pPr>
      <w:r w:rsidRPr="007839DD">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3CEBD434" w14:textId="77777777" w:rsidR="00A142FD" w:rsidRPr="007839DD" w:rsidRDefault="00A142FD" w:rsidP="00A142FD">
      <w:pPr>
        <w:numPr>
          <w:ilvl w:val="0"/>
          <w:numId w:val="145"/>
        </w:numPr>
        <w:spacing w:line="360" w:lineRule="auto"/>
        <w:jc w:val="both"/>
      </w:pPr>
      <w:r w:rsidRPr="007839DD">
        <w:t>Los procedimientos catastrales y definiciones técnicas permanecen anclados en marcos anteriores; no se evidencia adopción expresa de la Resolución 1040 de 2023 del IGAC.</w:t>
      </w:r>
    </w:p>
    <w:p w14:paraId="3E38A369" w14:textId="77777777" w:rsidR="00A142FD" w:rsidRPr="007839DD" w:rsidRDefault="00A142FD" w:rsidP="00A142FD">
      <w:pPr>
        <w:numPr>
          <w:ilvl w:val="0"/>
          <w:numId w:val="145"/>
        </w:numPr>
        <w:spacing w:line="360" w:lineRule="auto"/>
        <w:jc w:val="both"/>
      </w:pPr>
      <w:r w:rsidRPr="007839DD">
        <w:t>La matriz tarifaria urbana y rural está expresada en pesos con cortes desactualizados (</w:t>
      </w:r>
      <w:r w:rsidRPr="00F57929">
        <w:t>ejemplo:</w:t>
      </w:r>
      <w:r w:rsidRPr="007839DD">
        <w:t xml:space="preserve"> $1</w:t>
      </w:r>
      <w:r w:rsidRPr="00F57929">
        <w:t xml:space="preserve"> a </w:t>
      </w:r>
      <w:r w:rsidRPr="007839DD">
        <w:t xml:space="preserve">$5 millones; “$25 millones en adelante”), lo que concentra la mayoría de predios en los tramos superiores y </w:t>
      </w:r>
      <w:r w:rsidRPr="00F57929">
        <w:t>elimina</w:t>
      </w:r>
      <w:r w:rsidRPr="007839DD">
        <w:t xml:space="preserve"> la carga </w:t>
      </w:r>
      <w:r w:rsidRPr="00F57929">
        <w:t>progresiva.</w:t>
      </w:r>
    </w:p>
    <w:p w14:paraId="1DE1C8CA" w14:textId="77777777" w:rsidR="00A142FD" w:rsidRPr="007839DD" w:rsidRDefault="00A142FD" w:rsidP="00A142FD">
      <w:pPr>
        <w:numPr>
          <w:ilvl w:val="0"/>
          <w:numId w:val="145"/>
        </w:numPr>
        <w:spacing w:line="360" w:lineRule="auto"/>
        <w:jc w:val="both"/>
      </w:pPr>
      <w:r w:rsidRPr="007839DD">
        <w:t xml:space="preserve">Parágrafo de tarifa especial (8‰) para lotes no urbanizables condicionada a residencia </w:t>
      </w:r>
      <w:r w:rsidRPr="00F57929">
        <w:t xml:space="preserve">mayor a </w:t>
      </w:r>
      <w:r w:rsidRPr="007839DD">
        <w:t xml:space="preserve">15 años o cédula expedida en el municipio: el criterio es subjetivo (centrado en la persona) y no predial, </w:t>
      </w:r>
      <w:r w:rsidRPr="00F57929">
        <w:t xml:space="preserve">esto desencadena en </w:t>
      </w:r>
      <w:r w:rsidRPr="007839DD">
        <w:t>riesgo de trato desigual</w:t>
      </w:r>
      <w:r w:rsidRPr="00F57929">
        <w:t>, injustificado,</w:t>
      </w:r>
      <w:r w:rsidRPr="007839DD">
        <w:t xml:space="preserve"> y desnaturalización del IPU.</w:t>
      </w:r>
    </w:p>
    <w:p w14:paraId="79E0B875" w14:textId="77777777" w:rsidR="00A142FD" w:rsidRPr="007839DD" w:rsidRDefault="00A142FD" w:rsidP="00A142FD">
      <w:pPr>
        <w:numPr>
          <w:ilvl w:val="0"/>
          <w:numId w:val="145"/>
        </w:numPr>
        <w:spacing w:line="360" w:lineRule="auto"/>
        <w:jc w:val="both"/>
      </w:pPr>
      <w:r w:rsidRPr="007839DD">
        <w:t xml:space="preserve">Limitantes al IPU superpuestas: (i) tope IPC+8 p.p. para predios actualizados; (ii) tope del 50% para no actualizados; y (iii) régimen de transición del art. 53 (año 1: +30% sobre el </w:t>
      </w:r>
      <w:r w:rsidRPr="007839DD">
        <w:lastRenderedPageBreak/>
        <w:t xml:space="preserve">impuesto del año de actualización; año 2: +10% sobre el del año 1; año 3: +10% sobre el del año 2; año 4: tarifa plena). </w:t>
      </w:r>
    </w:p>
    <w:p w14:paraId="3D1160DB" w14:textId="77777777" w:rsidR="00A142FD" w:rsidRPr="007839DD" w:rsidRDefault="00A142FD" w:rsidP="00A142FD">
      <w:pPr>
        <w:numPr>
          <w:ilvl w:val="0"/>
          <w:numId w:val="145"/>
        </w:numPr>
        <w:spacing w:line="360" w:lineRule="auto"/>
        <w:jc w:val="both"/>
      </w:pPr>
      <w:r w:rsidRPr="007839DD">
        <w:t>Determinación oficial por factura con mérito ejecutivo y notificación por web/cartelera: diseño adecuado, pero sin protocolo probatorio mínimo (registro de publicación, constancias, domicilio electrónico).</w:t>
      </w:r>
    </w:p>
    <w:p w14:paraId="5EBD913E" w14:textId="77777777" w:rsidR="00A142FD" w:rsidRPr="007839DD" w:rsidRDefault="00A142FD" w:rsidP="00A142FD">
      <w:pPr>
        <w:numPr>
          <w:ilvl w:val="0"/>
          <w:numId w:val="145"/>
        </w:numPr>
        <w:spacing w:line="360" w:lineRule="auto"/>
        <w:jc w:val="both"/>
      </w:pPr>
      <w:r w:rsidRPr="007839DD">
        <w:t>Incentivo de pronto pago del 10% hasta el 31 de marzo y cláusula de no concurrencia con otros beneficios.</w:t>
      </w:r>
    </w:p>
    <w:p w14:paraId="2979CFA4" w14:textId="77777777" w:rsidR="00A142FD" w:rsidRPr="007839DD" w:rsidRDefault="00A142FD" w:rsidP="00A142FD">
      <w:pPr>
        <w:numPr>
          <w:ilvl w:val="0"/>
          <w:numId w:val="145"/>
        </w:numPr>
        <w:spacing w:line="360" w:lineRule="auto"/>
        <w:jc w:val="both"/>
      </w:pPr>
      <w:r w:rsidRPr="007839DD">
        <w:t>Sobretasas: ambiental 1,5‰ y bomberil 1‰ sobre el avalúo; no se precisa su interacción con límites/transición del IPU, con riesgo de impacto agregado alto tras procesos catastrales.</w:t>
      </w:r>
    </w:p>
    <w:p w14:paraId="411F916F" w14:textId="77777777" w:rsidR="00A142FD" w:rsidRPr="007839DD" w:rsidRDefault="00A142FD" w:rsidP="00A142FD">
      <w:pPr>
        <w:numPr>
          <w:ilvl w:val="0"/>
          <w:numId w:val="145"/>
        </w:numPr>
        <w:spacing w:line="360" w:lineRule="auto"/>
        <w:jc w:val="both"/>
      </w:pPr>
      <w:r w:rsidRPr="007839DD">
        <w:t>“</w:t>
      </w:r>
      <w:r w:rsidRPr="00F57929">
        <w:t>P</w:t>
      </w:r>
      <w:r w:rsidRPr="007839DD">
        <w:t>rohibido gravamen” a parques naturales o parques públicos estatales (coherente con la línea general), pero sin una cláusula de coordinación con el inventario ambiental vigente ni con delimitaciones geoespaciales oficiales.</w:t>
      </w:r>
    </w:p>
    <w:p w14:paraId="731B1468" w14:textId="77777777" w:rsidR="00A142FD" w:rsidRPr="007839DD" w:rsidRDefault="00A142FD" w:rsidP="00A142FD">
      <w:pPr>
        <w:numPr>
          <w:ilvl w:val="0"/>
          <w:numId w:val="145"/>
        </w:numPr>
        <w:spacing w:line="360" w:lineRule="auto"/>
        <w:jc w:val="both"/>
      </w:pPr>
      <w:r w:rsidRPr="00F57929">
        <w:t>E</w:t>
      </w:r>
      <w:r w:rsidRPr="007839DD">
        <w:t>xoneración por protección de fuentes hídricas</w:t>
      </w:r>
      <w:r w:rsidRPr="00F57929">
        <w:t xml:space="preserve">, Se establece de </w:t>
      </w:r>
      <w:r w:rsidRPr="007839DD">
        <w:t xml:space="preserve">hasta 50%”: carece de </w:t>
      </w:r>
      <w:r w:rsidRPr="00F57929">
        <w:t>criterios objetivos de establecimiento del beneficio ( que porcentaje de protección corresponde a el porcentaje del beneficio).</w:t>
      </w:r>
    </w:p>
    <w:p w14:paraId="70EAC5C0" w14:textId="77777777" w:rsidR="00A142FD" w:rsidRPr="007839DD" w:rsidRDefault="00A142FD" w:rsidP="00A142FD">
      <w:pPr>
        <w:numPr>
          <w:ilvl w:val="0"/>
          <w:numId w:val="145"/>
        </w:numPr>
        <w:spacing w:line="360" w:lineRule="auto"/>
        <w:jc w:val="both"/>
      </w:pPr>
      <w:r w:rsidRPr="00F57929">
        <w:t>E</w:t>
      </w:r>
      <w:r w:rsidRPr="007839DD">
        <w:t xml:space="preserve">xoneración por vocación agrícola “hasta 50%” proporcional al área cultivada para consumo humano: no define umbrales, escalas por tramos; </w:t>
      </w:r>
      <w:r w:rsidRPr="00F57929">
        <w:t xml:space="preserve">esto </w:t>
      </w:r>
      <w:r w:rsidRPr="007839DD">
        <w:t>limita su capacidad de incentivo.</w:t>
      </w:r>
    </w:p>
    <w:p w14:paraId="79B14D35" w14:textId="77777777" w:rsidR="00A142FD" w:rsidRPr="008C4785" w:rsidRDefault="00A142FD" w:rsidP="00A142FD">
      <w:pPr>
        <w:pStyle w:val="Subtitle"/>
      </w:pPr>
      <w:r w:rsidRPr="008C4785">
        <w:t>Recomendaciones</w:t>
      </w:r>
    </w:p>
    <w:p w14:paraId="21EBF134" w14:textId="77777777" w:rsidR="00A142FD" w:rsidRPr="007839DD" w:rsidRDefault="00A142FD" w:rsidP="00A142FD">
      <w:pPr>
        <w:numPr>
          <w:ilvl w:val="0"/>
          <w:numId w:val="146"/>
        </w:numPr>
        <w:spacing w:line="360" w:lineRule="auto"/>
        <w:jc w:val="both"/>
      </w:pPr>
      <w:r w:rsidRPr="007839DD">
        <w:t>Actualizar la tabla de destinos económicos conforme a la Resolución 2025060163216 para alinear integralmente el estatuto con el modelo LADM-COL v4.1 y evitar vacíos tarifarios.</w:t>
      </w:r>
    </w:p>
    <w:p w14:paraId="7391109C" w14:textId="77777777" w:rsidR="00A142FD" w:rsidRPr="007839DD" w:rsidRDefault="00A142FD" w:rsidP="00A142FD">
      <w:pPr>
        <w:numPr>
          <w:ilvl w:val="0"/>
          <w:numId w:val="146"/>
        </w:numPr>
        <w:spacing w:line="360" w:lineRule="auto"/>
        <w:jc w:val="both"/>
      </w:pPr>
      <w:r w:rsidRPr="007839DD">
        <w:t>Adoptar por acto expreso la Resolución 1040 de 2023 del IGAC como marco operativo de procedimientos y nomenclaturas catastrales.</w:t>
      </w:r>
    </w:p>
    <w:p w14:paraId="1F371DC5" w14:textId="77777777" w:rsidR="00A142FD" w:rsidRPr="007839DD" w:rsidRDefault="00A142FD" w:rsidP="00A142FD">
      <w:pPr>
        <w:numPr>
          <w:ilvl w:val="0"/>
          <w:numId w:val="146"/>
        </w:numPr>
        <w:spacing w:line="360" w:lineRule="auto"/>
        <w:jc w:val="both"/>
      </w:pPr>
      <w:r w:rsidRPr="007839DD">
        <w:t xml:space="preserve">Rediseñar </w:t>
      </w:r>
      <w:r w:rsidRPr="00F57929">
        <w:t>la</w:t>
      </w:r>
      <w:r w:rsidRPr="007839DD">
        <w:t xml:space="preserve"> matriz tarifaria en UVT y por destinación económica, con cortes realistas según la distribución local </w:t>
      </w:r>
    </w:p>
    <w:p w14:paraId="207DD407" w14:textId="77777777" w:rsidR="00A142FD" w:rsidRPr="007839DD" w:rsidRDefault="00A142FD" w:rsidP="00A142FD">
      <w:pPr>
        <w:numPr>
          <w:ilvl w:val="0"/>
          <w:numId w:val="146"/>
        </w:numPr>
        <w:spacing w:line="360" w:lineRule="auto"/>
        <w:jc w:val="both"/>
      </w:pPr>
      <w:r w:rsidRPr="007839DD">
        <w:lastRenderedPageBreak/>
        <w:t>En rural, eliminar tarifas planas “desde $1 en adelante” y replicar el esquema en UVT con progresividad por capacidad productiva.</w:t>
      </w:r>
    </w:p>
    <w:p w14:paraId="163BD2A2" w14:textId="1F429256" w:rsidR="00A142FD" w:rsidRPr="007839DD" w:rsidRDefault="00A142FD" w:rsidP="00A142FD">
      <w:pPr>
        <w:numPr>
          <w:ilvl w:val="0"/>
          <w:numId w:val="146"/>
        </w:numPr>
        <w:spacing w:line="360" w:lineRule="auto"/>
        <w:jc w:val="both"/>
      </w:pPr>
      <w:r w:rsidRPr="00F57929">
        <w:t>P</w:t>
      </w:r>
      <w:r w:rsidRPr="007839DD">
        <w:t>rotección de fuentes hídricas: convertir el “hasta 50%” en escalas por % de área protegida certificada</w:t>
      </w:r>
      <w:r w:rsidRPr="00F57929">
        <w:t>.</w:t>
      </w:r>
    </w:p>
    <w:p w14:paraId="100C4C46" w14:textId="77777777" w:rsidR="00A142FD" w:rsidRDefault="00A142FD" w:rsidP="00A142FD">
      <w:pPr>
        <w:numPr>
          <w:ilvl w:val="0"/>
          <w:numId w:val="146"/>
        </w:numPr>
        <w:spacing w:line="360" w:lineRule="auto"/>
        <w:jc w:val="both"/>
      </w:pPr>
      <w:r w:rsidRPr="00F57929">
        <w:t>F</w:t>
      </w:r>
      <w:r w:rsidRPr="007839DD">
        <w:t xml:space="preserve">ijar umbrales escalonados </w:t>
      </w:r>
      <w:r w:rsidRPr="00F57929">
        <w:t>para el beneficio de e</w:t>
      </w:r>
      <w:r w:rsidRPr="007839DD">
        <w:t>xoneración por vocación agrícola</w:t>
      </w:r>
      <w:r>
        <w:t>.</w:t>
      </w:r>
    </w:p>
    <w:p w14:paraId="06CD1BF0" w14:textId="77777777" w:rsidR="00A142FD" w:rsidRDefault="00A142FD" w:rsidP="00A142FD">
      <w:pPr>
        <w:spacing w:line="360" w:lineRule="auto"/>
        <w:jc w:val="both"/>
      </w:pPr>
    </w:p>
    <w:p w14:paraId="5AD613DE" w14:textId="333586D6" w:rsidR="006801D4" w:rsidRDefault="00C32BD5" w:rsidP="006801D4">
      <w:pPr>
        <w:pStyle w:val="Title"/>
      </w:pPr>
      <w:r>
        <w:t>Caucasia</w:t>
      </w:r>
    </w:p>
    <w:p w14:paraId="73DBAD41" w14:textId="77777777" w:rsidR="00C32BD5" w:rsidRPr="00F57929" w:rsidRDefault="00C32BD5" w:rsidP="00C32BD5">
      <w:pPr>
        <w:spacing w:line="360" w:lineRule="auto"/>
      </w:pPr>
      <w:r w:rsidRPr="00F57929">
        <w:t>El estado actual de su normatividad tributaria se establece en el Acuerdo 018 de 2017,modificado por el Acuerdo 020 de 2018.</w:t>
      </w:r>
    </w:p>
    <w:p w14:paraId="4D927E2A" w14:textId="77777777" w:rsidR="00C32BD5" w:rsidRPr="00E51759" w:rsidRDefault="00C32BD5" w:rsidP="00C32BD5">
      <w:pPr>
        <w:pStyle w:val="Subtitle"/>
      </w:pPr>
      <w:r w:rsidRPr="00E51759">
        <w:t>Hallazgos</w:t>
      </w:r>
    </w:p>
    <w:p w14:paraId="07FEEC26" w14:textId="77777777" w:rsidR="00C32BD5" w:rsidRDefault="00C32BD5" w:rsidP="00C32BD5">
      <w:pPr>
        <w:numPr>
          <w:ilvl w:val="0"/>
          <w:numId w:val="147"/>
        </w:numPr>
        <w:spacing w:line="360" w:lineRule="auto"/>
        <w:jc w:val="both"/>
      </w:pPr>
      <w:r w:rsidRPr="00F57929">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59B62DF1" w14:textId="77777777" w:rsidR="00C32BD5" w:rsidRPr="00F57929" w:rsidRDefault="00C32BD5" w:rsidP="00C32BD5">
      <w:pPr>
        <w:numPr>
          <w:ilvl w:val="0"/>
          <w:numId w:val="147"/>
        </w:numPr>
        <w:spacing w:line="360" w:lineRule="auto"/>
        <w:jc w:val="both"/>
      </w:pPr>
      <w:r w:rsidRPr="007839DD">
        <w:t>Los procedimientos catastrales y definiciones técnicas permanecen anclados en marcos anteriores; no se evidencia adopción expresa de la Resolución 1040 de 2023 del IGAC.</w:t>
      </w:r>
    </w:p>
    <w:p w14:paraId="3D0D62F9" w14:textId="77777777" w:rsidR="00C32BD5" w:rsidRPr="00F57929" w:rsidRDefault="00C32BD5" w:rsidP="00C32BD5">
      <w:pPr>
        <w:numPr>
          <w:ilvl w:val="0"/>
          <w:numId w:val="147"/>
        </w:numPr>
        <w:spacing w:line="360" w:lineRule="auto"/>
        <w:jc w:val="both"/>
      </w:pPr>
      <w:r w:rsidRPr="00F57929">
        <w:t>Inconsistencia</w:t>
      </w:r>
      <w:r>
        <w:t xml:space="preserve"> del enunciado</w:t>
      </w:r>
      <w:r w:rsidRPr="00F57929">
        <w:t xml:space="preserve"> normativa en el tope general de tarifas: el enunciado del artículo 15 fija un rango “entre 5‰ y 10‰ (según estrato)”, pero la propia matriz tarifaria del mismo artículo establece tarifas de hasta 16‰ </w:t>
      </w:r>
    </w:p>
    <w:p w14:paraId="459ABDED" w14:textId="77777777" w:rsidR="00C32BD5" w:rsidRPr="00F57929" w:rsidRDefault="00C32BD5" w:rsidP="00C32BD5">
      <w:pPr>
        <w:numPr>
          <w:ilvl w:val="0"/>
          <w:numId w:val="147"/>
        </w:numPr>
        <w:spacing w:line="360" w:lineRule="auto"/>
        <w:jc w:val="both"/>
      </w:pPr>
      <w:r w:rsidRPr="00F57929">
        <w:t>Límites al impuesto a pagar: (i) tope por “doble del impuesto del año anterior” (máximo +100%), sin aplicación cuando hay mutaciones ni para lotes urbanizables no urbanizados o urbanizados no edificados. (ii): límite por incremento tarifario (máximo +25% vs. el impuesto del año anterior), con excepción para lotes y con tope especial hasta 33‰</w:t>
      </w:r>
      <w:r>
        <w:t>.</w:t>
      </w:r>
    </w:p>
    <w:p w14:paraId="5C751446" w14:textId="77777777" w:rsidR="00C32BD5" w:rsidRPr="00F57929" w:rsidRDefault="00C32BD5" w:rsidP="00C32BD5">
      <w:pPr>
        <w:numPr>
          <w:ilvl w:val="0"/>
          <w:numId w:val="147"/>
        </w:numPr>
        <w:spacing w:line="360" w:lineRule="auto"/>
        <w:jc w:val="both"/>
      </w:pPr>
      <w:r w:rsidRPr="00F57929">
        <w:t>Pronto pago: descuento del 15% para pago en el primer trimestre</w:t>
      </w:r>
      <w:r>
        <w:t>.</w:t>
      </w:r>
    </w:p>
    <w:p w14:paraId="12979FD8" w14:textId="77777777" w:rsidR="00C32BD5" w:rsidRPr="00F57929" w:rsidRDefault="00C32BD5" w:rsidP="00C32BD5">
      <w:pPr>
        <w:numPr>
          <w:ilvl w:val="0"/>
          <w:numId w:val="147"/>
        </w:numPr>
        <w:spacing w:line="360" w:lineRule="auto"/>
        <w:jc w:val="both"/>
      </w:pPr>
      <w:r>
        <w:t>Múltiples exenciones</w:t>
      </w:r>
      <w:r w:rsidRPr="00F57929">
        <w:t xml:space="preserve">: culto, bienes de uso público, bienes municipales, cementerios, víctimas de la violencia y desplazados (con un término de 2 años), entidades del sector </w:t>
      </w:r>
      <w:r w:rsidRPr="00F57929">
        <w:lastRenderedPageBreak/>
        <w:t>defensa y humanitarias (Cruz Roja, Defensa Civil, Cuerpo de Bomberos), instituciones de educación superior pública asilos/centros vida sin ánimo de lucro hogares infantiles reconocidos por ICBF y Juntas de Acción Comunal</w:t>
      </w:r>
      <w:r>
        <w:t>.</w:t>
      </w:r>
    </w:p>
    <w:p w14:paraId="5DDBCFD9" w14:textId="77777777" w:rsidR="00C32BD5" w:rsidRPr="00F57929" w:rsidRDefault="00C32BD5" w:rsidP="00C32BD5">
      <w:pPr>
        <w:numPr>
          <w:ilvl w:val="0"/>
          <w:numId w:val="147"/>
        </w:numPr>
        <w:spacing w:line="360" w:lineRule="auto"/>
        <w:jc w:val="both"/>
      </w:pPr>
      <w:r w:rsidRPr="00F57929">
        <w:t>Incentivo a</w:t>
      </w:r>
      <w:r>
        <w:t xml:space="preserve"> predios de conservación de</w:t>
      </w:r>
      <w:r w:rsidRPr="00F57929">
        <w:t>l patrimonio arquitectónico</w:t>
      </w:r>
      <w:r>
        <w:t>,</w:t>
      </w:r>
      <w:r w:rsidRPr="00F57929">
        <w:t xml:space="preserve"> rebaja</w:t>
      </w:r>
      <w:r>
        <w:t xml:space="preserve"> en el IPU</w:t>
      </w:r>
      <w:r w:rsidRPr="00F57929">
        <w:t xml:space="preserve"> entre 5% y 30% condicionada a certificación de Planeación</w:t>
      </w:r>
    </w:p>
    <w:p w14:paraId="54C1A261" w14:textId="77777777" w:rsidR="00C32BD5" w:rsidRDefault="00C32BD5" w:rsidP="00C32BD5">
      <w:pPr>
        <w:numPr>
          <w:ilvl w:val="0"/>
          <w:numId w:val="147"/>
        </w:numPr>
        <w:spacing w:line="360" w:lineRule="auto"/>
        <w:jc w:val="both"/>
      </w:pPr>
      <w:r w:rsidRPr="00F57929">
        <w:t>Sobretasa ambiental: 1,5‰ sobre el avalúo catastral</w:t>
      </w:r>
      <w:r>
        <w:t>.</w:t>
      </w:r>
    </w:p>
    <w:p w14:paraId="65062689" w14:textId="4D939F11" w:rsidR="00C32BD5" w:rsidRDefault="00C32BD5" w:rsidP="00C32BD5">
      <w:pPr>
        <w:numPr>
          <w:ilvl w:val="0"/>
          <w:numId w:val="147"/>
        </w:numPr>
        <w:spacing w:line="360" w:lineRule="auto"/>
        <w:jc w:val="both"/>
      </w:pPr>
      <w:r w:rsidRPr="00F57929">
        <w:t>Exenciones y beneficios ambientales: (i) prohibido gravamen a parques naturales o parques públicos estatales; (ii) exención para predios definidos como reserva forestal; (iii) exención para predios destinados a protección de microcuencas según; (iv) incentivos por conservación de microcuencas y promoción de agricultura condicionados a acreditar 2/3 del predio en agricultura o arborización extensiva sobre microcuencas, previa certificación de la autoridad ambiental</w:t>
      </w:r>
      <w:r>
        <w:t>.</w:t>
      </w:r>
    </w:p>
    <w:p w14:paraId="3FCC47D9" w14:textId="77777777" w:rsidR="00C32BD5" w:rsidRPr="00F57929" w:rsidRDefault="00C32BD5" w:rsidP="00C32BD5">
      <w:pPr>
        <w:spacing w:line="360" w:lineRule="auto"/>
        <w:jc w:val="both"/>
      </w:pPr>
    </w:p>
    <w:p w14:paraId="3801512D" w14:textId="77777777" w:rsidR="00C32BD5" w:rsidRPr="00E51759" w:rsidRDefault="00C32BD5" w:rsidP="00C32BD5">
      <w:pPr>
        <w:pStyle w:val="Subtitle"/>
      </w:pPr>
      <w:r w:rsidRPr="00E51759">
        <w:t>Recomendaciones</w:t>
      </w:r>
    </w:p>
    <w:p w14:paraId="25940B68" w14:textId="77777777" w:rsidR="00C32BD5" w:rsidRDefault="00C32BD5" w:rsidP="00C32BD5">
      <w:pPr>
        <w:numPr>
          <w:ilvl w:val="0"/>
          <w:numId w:val="148"/>
        </w:numPr>
        <w:spacing w:line="360" w:lineRule="auto"/>
        <w:jc w:val="both"/>
      </w:pPr>
      <w:r w:rsidRPr="00F57929">
        <w:t>Actualizar la tabla de destinos económicos conforme a la Resolución 2025060163216 para alinear integralmente el estatuto con el modelo LADM-COL v4.1 y evitar vacíos tarifarios.</w:t>
      </w:r>
    </w:p>
    <w:p w14:paraId="3B866960" w14:textId="77777777" w:rsidR="00C32BD5" w:rsidRPr="00F57929" w:rsidRDefault="00C32BD5" w:rsidP="00C32BD5">
      <w:pPr>
        <w:numPr>
          <w:ilvl w:val="0"/>
          <w:numId w:val="148"/>
        </w:numPr>
        <w:spacing w:line="360" w:lineRule="auto"/>
        <w:jc w:val="both"/>
      </w:pPr>
      <w:r w:rsidRPr="007839DD">
        <w:t>Adoptar por acto expreso la Resolución 1040 de 2023 del IGAC como marco operativo de procedimientos y nomenclaturas catastrales.</w:t>
      </w:r>
    </w:p>
    <w:p w14:paraId="2E85647D" w14:textId="77777777" w:rsidR="00C32BD5" w:rsidRPr="00F57929" w:rsidRDefault="00C32BD5" w:rsidP="00C32BD5">
      <w:pPr>
        <w:numPr>
          <w:ilvl w:val="0"/>
          <w:numId w:val="148"/>
        </w:numPr>
        <w:spacing w:line="360" w:lineRule="auto"/>
        <w:jc w:val="both"/>
      </w:pPr>
      <w:r w:rsidRPr="00F57929">
        <w:t>Corregir el enunciado del artículo 15 para que el rango general de tarifas coincida con la matriz vigente (que llega hasta 16‰ en varias categorías)</w:t>
      </w:r>
      <w:r>
        <w:t>.</w:t>
      </w:r>
    </w:p>
    <w:p w14:paraId="4E6CD65E" w14:textId="77777777" w:rsidR="00C32BD5" w:rsidRDefault="00C32BD5" w:rsidP="00C32BD5">
      <w:pPr>
        <w:numPr>
          <w:ilvl w:val="0"/>
          <w:numId w:val="148"/>
        </w:numPr>
        <w:spacing w:line="360" w:lineRule="auto"/>
        <w:jc w:val="both"/>
      </w:pPr>
      <w:r>
        <w:t>D</w:t>
      </w:r>
      <w:r w:rsidRPr="00F57929">
        <w:t>efinir criterios técnicos</w:t>
      </w:r>
      <w:r>
        <w:t xml:space="preserve"> para el beneficio de </w:t>
      </w:r>
      <w:r w:rsidRPr="00F57929">
        <w:t>Patrimonio arquitectónico (tipo de intervención, nivel de conservación), escalas de rebaja, vigencia,</w:t>
      </w:r>
      <w:r>
        <w:t xml:space="preserve"> analizar </w:t>
      </w:r>
      <w:r w:rsidRPr="00F57929">
        <w:t>el costo fiscal.</w:t>
      </w:r>
    </w:p>
    <w:p w14:paraId="4068AE83" w14:textId="77777777" w:rsidR="00C32BD5" w:rsidRPr="002B7F65" w:rsidRDefault="00C32BD5" w:rsidP="00C32BD5">
      <w:pPr>
        <w:numPr>
          <w:ilvl w:val="0"/>
          <w:numId w:val="148"/>
        </w:numPr>
        <w:spacing w:line="360" w:lineRule="auto"/>
        <w:jc w:val="both"/>
      </w:pPr>
      <w:r w:rsidRPr="002B7F65">
        <w:t xml:space="preserve">Separar con claridad “prohibido gravamen”, exclusiones, exenciones y tratamientos especiales; unificar procedimientos de acreditación, vigencia, pérdida del beneficio y </w:t>
      </w:r>
      <w:r>
        <w:t xml:space="preserve">analizar </w:t>
      </w:r>
      <w:r w:rsidRPr="002B7F65">
        <w:t>el costo fiscal.</w:t>
      </w:r>
    </w:p>
    <w:p w14:paraId="0AFBB3AE" w14:textId="77777777" w:rsidR="00C32BD5" w:rsidRPr="00F57929" w:rsidRDefault="00C32BD5" w:rsidP="00C32BD5">
      <w:pPr>
        <w:numPr>
          <w:ilvl w:val="0"/>
          <w:numId w:val="148"/>
        </w:numPr>
        <w:spacing w:after="0" w:line="360" w:lineRule="auto"/>
        <w:jc w:val="both"/>
      </w:pPr>
      <w:r w:rsidRPr="002B7F65">
        <w:lastRenderedPageBreak/>
        <w:t xml:space="preserve">Implementar un esquema de límites </w:t>
      </w:r>
      <w:r>
        <w:t xml:space="preserve">para </w:t>
      </w:r>
      <w:r w:rsidRPr="002B7F65">
        <w:t>actualización y rezago catastral, con topes anuales, duración definida y coordinación con variaciones tarifarias para prevenir saltos abruptos.</w:t>
      </w:r>
    </w:p>
    <w:p w14:paraId="5473A707" w14:textId="77777777" w:rsidR="00C32BD5" w:rsidRDefault="00C32BD5" w:rsidP="00C32BD5"/>
    <w:p w14:paraId="6C6C7BB3" w14:textId="142F9A99" w:rsidR="006736B0" w:rsidRDefault="006736B0" w:rsidP="006736B0">
      <w:pPr>
        <w:pStyle w:val="Title"/>
      </w:pPr>
      <w:r>
        <w:t>Sonsón</w:t>
      </w:r>
    </w:p>
    <w:p w14:paraId="705D4E6A" w14:textId="77777777" w:rsidR="006736B0" w:rsidRPr="00EC0D4D" w:rsidRDefault="006736B0" w:rsidP="006736B0">
      <w:pPr>
        <w:spacing w:line="360" w:lineRule="auto"/>
      </w:pPr>
      <w:r w:rsidRPr="00EC0D4D">
        <w:t>El estado actual de su normatividad tributaria se establece en el Acuerdo 018 de 2024.</w:t>
      </w:r>
    </w:p>
    <w:p w14:paraId="46962903" w14:textId="77777777" w:rsidR="006736B0" w:rsidRPr="0045532E" w:rsidRDefault="006736B0" w:rsidP="006736B0">
      <w:pPr>
        <w:pStyle w:val="Subtitle"/>
      </w:pPr>
      <w:r w:rsidRPr="0045532E">
        <w:t>Hallazgos</w:t>
      </w:r>
    </w:p>
    <w:p w14:paraId="09B03AED" w14:textId="77777777" w:rsidR="006736B0" w:rsidRPr="00EC0D4D" w:rsidRDefault="006736B0" w:rsidP="006736B0">
      <w:pPr>
        <w:numPr>
          <w:ilvl w:val="0"/>
          <w:numId w:val="149"/>
        </w:numPr>
        <w:spacing w:after="0" w:line="360" w:lineRule="auto"/>
        <w:jc w:val="both"/>
      </w:pPr>
      <w:r w:rsidRPr="00EC0D4D">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8D1399D" w14:textId="77777777" w:rsidR="006736B0" w:rsidRPr="00EC0D4D" w:rsidRDefault="006736B0" w:rsidP="006736B0">
      <w:pPr>
        <w:numPr>
          <w:ilvl w:val="0"/>
          <w:numId w:val="149"/>
        </w:numPr>
        <w:spacing w:after="0" w:line="360" w:lineRule="auto"/>
        <w:jc w:val="both"/>
      </w:pPr>
      <w:r w:rsidRPr="00EC0D4D">
        <w:t>Los procedimientos catastrales se remiten de forma genérica a la “normativa vigente” sin adopción expresa de la Resolución 1040 de 2023 ni homologación formal de definiciones al modelo LADM-COL v4.1.</w:t>
      </w:r>
    </w:p>
    <w:p w14:paraId="1D9C199F" w14:textId="77777777" w:rsidR="006736B0" w:rsidRPr="00EC0D4D" w:rsidRDefault="006736B0" w:rsidP="006736B0">
      <w:pPr>
        <w:numPr>
          <w:ilvl w:val="0"/>
          <w:numId w:val="149"/>
        </w:numPr>
        <w:spacing w:after="0" w:line="360" w:lineRule="auto"/>
        <w:jc w:val="both"/>
      </w:pPr>
      <w:r w:rsidRPr="00EC0D4D">
        <w:t xml:space="preserve">La matriz tarifaria emplea rangos en pesos para varias destinaciones (p. ej., habitacional), lo que exige recalibraciones frecuentes, dificulta la </w:t>
      </w:r>
      <w:r>
        <w:t xml:space="preserve">actualización </w:t>
      </w:r>
      <w:r w:rsidRPr="00EC0D4D">
        <w:t>y puede desalinearse con las variaciones catastrales. Es necesario evaluar cuántos predios caen efectivamente en cada segmento para evitar tramos vacíos o saturados.</w:t>
      </w:r>
    </w:p>
    <w:p w14:paraId="088FBD96" w14:textId="77777777" w:rsidR="006736B0" w:rsidRPr="00EC0D4D" w:rsidRDefault="006736B0" w:rsidP="006736B0">
      <w:pPr>
        <w:numPr>
          <w:ilvl w:val="0"/>
          <w:numId w:val="149"/>
        </w:numPr>
        <w:spacing w:after="0" w:line="360" w:lineRule="auto"/>
        <w:jc w:val="both"/>
      </w:pPr>
      <w:r w:rsidRPr="00EC0D4D">
        <w:t>Existen topes al crecimiento del impuesto por incrementos en la base y por cambios tarifarios</w:t>
      </w:r>
      <w:r>
        <w:t>.</w:t>
      </w:r>
    </w:p>
    <w:p w14:paraId="0D68C849" w14:textId="77777777" w:rsidR="006736B0" w:rsidRPr="00EC0D4D" w:rsidRDefault="006736B0" w:rsidP="006736B0">
      <w:pPr>
        <w:numPr>
          <w:ilvl w:val="0"/>
          <w:numId w:val="149"/>
        </w:numPr>
        <w:spacing w:after="0" w:line="360" w:lineRule="auto"/>
        <w:jc w:val="both"/>
      </w:pPr>
      <w:r w:rsidRPr="00EC0D4D">
        <w:t>La determinación oficial por facturación está bien estructurada</w:t>
      </w:r>
      <w:r>
        <w:t>.</w:t>
      </w:r>
    </w:p>
    <w:p w14:paraId="07D8531E" w14:textId="77777777" w:rsidR="006736B0" w:rsidRPr="00EC0D4D" w:rsidRDefault="006736B0" w:rsidP="006736B0">
      <w:pPr>
        <w:numPr>
          <w:ilvl w:val="0"/>
          <w:numId w:val="149"/>
        </w:numPr>
        <w:spacing w:after="0" w:line="360" w:lineRule="auto"/>
        <w:jc w:val="both"/>
      </w:pPr>
      <w:r w:rsidRPr="00EC0D4D">
        <w:t xml:space="preserve"> “Conservación y Protección Ambiental” con tarifa diferenciada</w:t>
      </w:r>
      <w:r>
        <w:t xml:space="preserve"> del 5 x 1000.</w:t>
      </w:r>
    </w:p>
    <w:p w14:paraId="10F95B07" w14:textId="77777777" w:rsidR="006736B0" w:rsidRDefault="006736B0" w:rsidP="006736B0">
      <w:pPr>
        <w:numPr>
          <w:ilvl w:val="0"/>
          <w:numId w:val="149"/>
        </w:numPr>
        <w:spacing w:after="0" w:line="360" w:lineRule="auto"/>
        <w:jc w:val="both"/>
      </w:pPr>
      <w:r w:rsidRPr="00EC0D4D">
        <w:t>La sobretasa ambiental se fija en 1,5‰ sobre el avalúo catastral.</w:t>
      </w:r>
    </w:p>
    <w:p w14:paraId="4925C6B4" w14:textId="43507625" w:rsidR="006736B0" w:rsidRPr="00EC0D4D" w:rsidRDefault="00AC5E7A" w:rsidP="00AC5E7A">
      <w:pPr>
        <w:tabs>
          <w:tab w:val="left" w:pos="2053"/>
        </w:tabs>
        <w:spacing w:line="360" w:lineRule="auto"/>
        <w:ind w:left="720"/>
        <w:jc w:val="both"/>
      </w:pPr>
      <w:r>
        <w:tab/>
      </w:r>
    </w:p>
    <w:p w14:paraId="4944B2D8" w14:textId="77777777" w:rsidR="006736B0" w:rsidRPr="0045532E" w:rsidRDefault="006736B0" w:rsidP="006736B0">
      <w:pPr>
        <w:pStyle w:val="Subtitle"/>
      </w:pPr>
      <w:r w:rsidRPr="006736B0">
        <w:t>Recomendaciones</w:t>
      </w:r>
    </w:p>
    <w:p w14:paraId="6B8DDEEF" w14:textId="77777777" w:rsidR="006736B0" w:rsidRPr="00EC0D4D" w:rsidRDefault="006736B0" w:rsidP="006736B0">
      <w:pPr>
        <w:numPr>
          <w:ilvl w:val="0"/>
          <w:numId w:val="150"/>
        </w:numPr>
        <w:spacing w:after="0" w:line="360" w:lineRule="auto"/>
        <w:jc w:val="both"/>
      </w:pPr>
      <w:r w:rsidRPr="00EC0D4D">
        <w:t>Actualizar la tabla de destinos económicos conforme a la Resolución 2025060163216 para alinear integralmente el estatuto con el modelo LADM-COL v4.1 y evitar vacíos tarifarios.</w:t>
      </w:r>
    </w:p>
    <w:p w14:paraId="3CAE6831" w14:textId="77777777" w:rsidR="006736B0" w:rsidRPr="00EC0D4D" w:rsidRDefault="006736B0" w:rsidP="006736B0">
      <w:pPr>
        <w:numPr>
          <w:ilvl w:val="0"/>
          <w:numId w:val="150"/>
        </w:numPr>
        <w:spacing w:after="0" w:line="360" w:lineRule="auto"/>
        <w:jc w:val="both"/>
      </w:pPr>
      <w:r w:rsidRPr="00EC0D4D">
        <w:t>Adoptar la Resolución 1040 de 2023 como marco operativo catastral.</w:t>
      </w:r>
    </w:p>
    <w:p w14:paraId="09DFF2E6" w14:textId="77777777" w:rsidR="006736B0" w:rsidRPr="00EC0D4D" w:rsidRDefault="006736B0" w:rsidP="006736B0">
      <w:pPr>
        <w:numPr>
          <w:ilvl w:val="0"/>
          <w:numId w:val="150"/>
        </w:numPr>
        <w:spacing w:after="0" w:line="360" w:lineRule="auto"/>
        <w:jc w:val="both"/>
      </w:pPr>
      <w:r w:rsidRPr="00EC0D4D">
        <w:lastRenderedPageBreak/>
        <w:t>Sustituir los rangos en pesos por una unidad estable (UVT) y, previo a ello, realizar un análisis de distribución real de predios por tramo para ajustar la progresividad y eliminar solapamientos.</w:t>
      </w:r>
    </w:p>
    <w:p w14:paraId="6F7625E3" w14:textId="77777777" w:rsidR="006736B0" w:rsidRPr="00EC0D4D" w:rsidRDefault="006736B0" w:rsidP="006736B0">
      <w:pPr>
        <w:numPr>
          <w:ilvl w:val="0"/>
          <w:numId w:val="150"/>
        </w:numPr>
        <w:spacing w:after="0" w:line="360" w:lineRule="auto"/>
        <w:jc w:val="both"/>
      </w:pPr>
      <w:r w:rsidRPr="002B7F65">
        <w:t xml:space="preserve">Implementar un esquema de límites </w:t>
      </w:r>
      <w:r w:rsidRPr="00EC0D4D">
        <w:t xml:space="preserve">para </w:t>
      </w:r>
      <w:r w:rsidRPr="002B7F65">
        <w:t>actualización y rezago catastral, con topes anuales, duración definida y coordinación con variaciones tarifarias para prevenir saltos abruptos.</w:t>
      </w:r>
    </w:p>
    <w:p w14:paraId="2298687B" w14:textId="77777777" w:rsidR="006736B0" w:rsidRDefault="006736B0" w:rsidP="006736B0">
      <w:pPr>
        <w:numPr>
          <w:ilvl w:val="0"/>
          <w:numId w:val="150"/>
        </w:numPr>
        <w:spacing w:after="0" w:line="360" w:lineRule="auto"/>
        <w:jc w:val="both"/>
      </w:pPr>
      <w:r w:rsidRPr="002B7F65">
        <w:t xml:space="preserve">Aplicar esos límites y transiciones también a cualquier </w:t>
      </w:r>
      <w:r w:rsidRPr="00EC0D4D">
        <w:t xml:space="preserve">tributo </w:t>
      </w:r>
      <w:r w:rsidRPr="002B7F65">
        <w:t>atad</w:t>
      </w:r>
      <w:r w:rsidRPr="00EC0D4D">
        <w:t>o</w:t>
      </w:r>
      <w:r w:rsidRPr="002B7F65">
        <w:t xml:space="preserve"> al IPU, de modo que el impacto </w:t>
      </w:r>
      <w:r w:rsidRPr="00EC0D4D">
        <w:t>final</w:t>
      </w:r>
      <w:r w:rsidRPr="002B7F65">
        <w:t xml:space="preserve"> sobre el contribuyente no se </w:t>
      </w:r>
      <w:r w:rsidRPr="00EC0D4D">
        <w:t>sienta desbordado</w:t>
      </w:r>
      <w:r>
        <w:t>.</w:t>
      </w:r>
    </w:p>
    <w:p w14:paraId="4BED09A1" w14:textId="77777777" w:rsidR="006736B0" w:rsidRDefault="006736B0" w:rsidP="006736B0">
      <w:pPr>
        <w:numPr>
          <w:ilvl w:val="0"/>
          <w:numId w:val="150"/>
        </w:numPr>
        <w:spacing w:after="0" w:line="360" w:lineRule="auto"/>
        <w:jc w:val="both"/>
      </w:pPr>
      <w:r>
        <w:t>L</w:t>
      </w:r>
      <w:r w:rsidRPr="00EC0D4D">
        <w:t xml:space="preserve">a destinación “Conservación y Protección Ambiental” </w:t>
      </w:r>
      <w:r>
        <w:t>que posee</w:t>
      </w:r>
      <w:r w:rsidRPr="00EC0D4D">
        <w:t xml:space="preserve"> tarifa diferenciada</w:t>
      </w:r>
      <w:r>
        <w:t>, carece de criterio técnicos para determinar que predios se encuadran dentro de esta.</w:t>
      </w:r>
    </w:p>
    <w:p w14:paraId="2E518FFC" w14:textId="77777777" w:rsidR="00F01E62" w:rsidRPr="00EC0D4D" w:rsidRDefault="00F01E62" w:rsidP="00F01E62">
      <w:pPr>
        <w:spacing w:after="0" w:line="360" w:lineRule="auto"/>
        <w:jc w:val="both"/>
      </w:pPr>
    </w:p>
    <w:p w14:paraId="40C00D4F" w14:textId="13CD43A7" w:rsidR="00F01E62" w:rsidRDefault="00F01E62" w:rsidP="00F01E62">
      <w:pPr>
        <w:pStyle w:val="Title"/>
      </w:pPr>
      <w:r>
        <w:t>Zaragoza</w:t>
      </w:r>
    </w:p>
    <w:p w14:paraId="11A1E264" w14:textId="77777777" w:rsidR="00F01E62" w:rsidRPr="008D50B9" w:rsidRDefault="00F01E62" w:rsidP="00F01E62">
      <w:pPr>
        <w:spacing w:line="360" w:lineRule="auto"/>
        <w:rPr>
          <w:rFonts w:ascii="Aptos" w:hAnsi="Aptos" w:cs="Times New Roman"/>
        </w:rPr>
      </w:pPr>
      <w:r w:rsidRPr="008D50B9">
        <w:rPr>
          <w:rFonts w:ascii="Aptos" w:hAnsi="Aptos" w:cs="Times New Roman"/>
        </w:rPr>
        <w:t>El estado actual de su normatividad tributaria se establece en el Acuerdo 18 de 2024.</w:t>
      </w:r>
    </w:p>
    <w:p w14:paraId="0A76DE7D" w14:textId="77777777" w:rsidR="00F01E62" w:rsidRPr="008D50B9" w:rsidRDefault="00F01E62" w:rsidP="00F01E62">
      <w:pPr>
        <w:pStyle w:val="Subtitle"/>
      </w:pPr>
      <w:r w:rsidRPr="008D50B9">
        <w:t>Hallazgos</w:t>
      </w:r>
    </w:p>
    <w:p w14:paraId="0D4211D1"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b/>
          <w:bCs/>
        </w:rPr>
      </w:pPr>
      <w:r w:rsidRPr="008D50B9">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3AB23F71"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Se regulan tarifas entre 5‰ y 16‰; para terrenos urbanizables no urbanizados y urbanizados no edificados se permite hasta 33‰. La matriz usa rangos en UVT para habitacional urbano y rural; es positivo mantener UVT como unidad de referencia.</w:t>
      </w:r>
    </w:p>
    <w:p w14:paraId="63389496"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La regla para predios con diversas destinaciones clasifica por actividad “predominante” (mayor área de terreno y/o construcción). Este criterio desconoce la coexistencia de usos.</w:t>
      </w:r>
    </w:p>
    <w:p w14:paraId="0CA923B9"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Se otorga descuento por pronto pago del 10%.</w:t>
      </w:r>
    </w:p>
    <w:p w14:paraId="4FCC32E4"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Se prevé compensación del impuesto por áreas de retiro obligatorio de vías; requiere análisis del impacto fiscal y lineamientos operativos claros para su aplicación.</w:t>
      </w:r>
    </w:p>
    <w:p w14:paraId="67C947FE"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 xml:space="preserve">Régimen de bienes excluidos y de prohibido gravamen: incluye inmuebles de culto religioso, bienes de uso público y obras de infraestructura no explotadas económicamente, monumentos nacionales, predios de delegaciones extranjeras, inmuebles de organismos de </w:t>
      </w:r>
      <w:r w:rsidRPr="008D50B9">
        <w:rPr>
          <w:rFonts w:ascii="Aptos" w:hAnsi="Aptos" w:cs="Times New Roman"/>
        </w:rPr>
        <w:lastRenderedPageBreak/>
        <w:t>socorro y bienes fiscales municipales. Se exigen requisitos de acreditación y visitas para destinación al culto; se precisa que la exclusión de otros tributos no cobija la sobretasa ambiental.</w:t>
      </w:r>
    </w:p>
    <w:p w14:paraId="2FDBBC15"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Exenciones: se identifican ambientales (inmuebles de corporaciones autónomas destinados a conservación de hoyas, laderas, escarpas, canales y conducción de aguas; áreas de conservación de aguas, fauna y flora reglamentadas por el Concejo, con exigencia de desenglobe y certificaciones) y no ambientales (centro de bienestar del anciano; predios de juntas de acción comunal; predios destinados al manejo administrativo y operativo). Existe contradicción sobre su vigencia: se anuncian por diez años y, simultáneamente, un “mecanismo de alivio” por cinco años.</w:t>
      </w:r>
    </w:p>
    <w:p w14:paraId="1BCB3F2F"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Determinación oficial mediante sistema de facturación con mérito ejecutivo y esquema mixto; no se define con precisión el contenido mínimo del acto, el protocolo de notificación, lo que puede debilitar su ejecutividad y la defensa del contribuyente.</w:t>
      </w:r>
    </w:p>
    <w:p w14:paraId="5F43A179"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Cobro en cuatro cuotas trimestrales.</w:t>
      </w:r>
    </w:p>
    <w:p w14:paraId="40969006"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 xml:space="preserve">Límites al crecimiento del impuesto: se incorporan reglas diferenciadas (IPC+8 para predios actualizados, 50% para no actualizados, reglas especiales para estratos bajos y exclusiones por cambios físicos, de destino o auto estimación). </w:t>
      </w:r>
    </w:p>
    <w:p w14:paraId="6B2013B0"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Sobretasa ambiental del 1,5‰ liquidada sobre el avalúo catastral; elementos del tributo definidos y recaudo en la misma factura con traslado a la corporación ambiental.</w:t>
      </w:r>
    </w:p>
    <w:p w14:paraId="48A03B27" w14:textId="77777777" w:rsidR="00F01E62" w:rsidRPr="008D50B9" w:rsidRDefault="00F01E62" w:rsidP="00F01E62">
      <w:pPr>
        <w:pStyle w:val="ListParagraph"/>
        <w:widowControl w:val="0"/>
        <w:numPr>
          <w:ilvl w:val="0"/>
          <w:numId w:val="151"/>
        </w:numPr>
        <w:spacing w:after="0" w:line="360" w:lineRule="auto"/>
        <w:contextualSpacing w:val="0"/>
        <w:jc w:val="both"/>
        <w:rPr>
          <w:rFonts w:ascii="Aptos" w:hAnsi="Aptos" w:cs="Times New Roman"/>
        </w:rPr>
      </w:pPr>
      <w:r w:rsidRPr="008D50B9">
        <w:rPr>
          <w:rFonts w:ascii="Aptos" w:hAnsi="Aptos" w:cs="Times New Roman"/>
        </w:rPr>
        <w:t>Tratamiento especial ambiental para predios con bosques naturales o conservación/protección hídrica: el beneficio se fija “proporcional” al área protegida, (condonación del 50% al 100% del predio y escala 40%→20%, 80%→40% “y así respectivamente”), sin coordinación con otras exenciones; requiere mayor precisión.</w:t>
      </w:r>
    </w:p>
    <w:p w14:paraId="460A1684" w14:textId="77777777" w:rsidR="00F01E62" w:rsidRPr="008D50B9" w:rsidRDefault="00F01E62" w:rsidP="00F01E62">
      <w:pPr>
        <w:spacing w:line="240" w:lineRule="auto"/>
        <w:jc w:val="both"/>
        <w:rPr>
          <w:rFonts w:ascii="Aptos" w:hAnsi="Aptos" w:cs="Times New Roman"/>
        </w:rPr>
      </w:pPr>
    </w:p>
    <w:p w14:paraId="0C0EAD82" w14:textId="44C112A4" w:rsidR="00F01E62" w:rsidRPr="008D50B9" w:rsidRDefault="00F01E62" w:rsidP="00F01E62">
      <w:pPr>
        <w:pStyle w:val="Subtitle"/>
      </w:pPr>
      <w:r w:rsidRPr="008D50B9">
        <w:t>Recomendaciones</w:t>
      </w:r>
    </w:p>
    <w:p w14:paraId="2A2308C1" w14:textId="77777777" w:rsidR="00F01E62" w:rsidRPr="008D50B9" w:rsidRDefault="00F01E62" w:rsidP="00F01E62">
      <w:pPr>
        <w:pStyle w:val="ListParagraph"/>
        <w:widowControl w:val="0"/>
        <w:numPr>
          <w:ilvl w:val="0"/>
          <w:numId w:val="152"/>
        </w:numPr>
        <w:spacing w:after="0" w:line="240" w:lineRule="auto"/>
        <w:contextualSpacing w:val="0"/>
        <w:jc w:val="both"/>
        <w:rPr>
          <w:rFonts w:ascii="Aptos" w:hAnsi="Aptos" w:cs="Times New Roman"/>
          <w:b/>
          <w:bCs/>
        </w:rPr>
      </w:pPr>
      <w:r w:rsidRPr="008D50B9">
        <w:rPr>
          <w:rFonts w:ascii="Aptos" w:hAnsi="Aptos" w:cs="Times New Roman"/>
        </w:rPr>
        <w:t>Actualizar la tabla de destinos económicos conforme a la Resolución 2025060163216 para alinear integralmente el estatuto con el modelo LADM-COL v4.1 y evitar posible vacíos tarifarios.</w:t>
      </w:r>
    </w:p>
    <w:p w14:paraId="1D139441" w14:textId="77777777" w:rsidR="00F01E62" w:rsidRPr="008D50B9" w:rsidRDefault="00F01E62" w:rsidP="00F01E62">
      <w:pPr>
        <w:pStyle w:val="ListParagraph"/>
        <w:rPr>
          <w:rFonts w:ascii="Aptos" w:hAnsi="Aptos" w:cs="Times New Roman"/>
          <w:b/>
          <w:bCs/>
        </w:rPr>
      </w:pPr>
    </w:p>
    <w:p w14:paraId="132B47AD" w14:textId="77777777" w:rsidR="00F01E62" w:rsidRPr="008D50B9" w:rsidRDefault="00F01E62" w:rsidP="00F01E62">
      <w:pPr>
        <w:pStyle w:val="ListParagraph"/>
        <w:widowControl w:val="0"/>
        <w:numPr>
          <w:ilvl w:val="0"/>
          <w:numId w:val="152"/>
        </w:numPr>
        <w:spacing w:after="0" w:line="360" w:lineRule="auto"/>
        <w:contextualSpacing w:val="0"/>
        <w:jc w:val="both"/>
        <w:rPr>
          <w:rFonts w:ascii="Aptos" w:hAnsi="Aptos" w:cs="Times New Roman"/>
        </w:rPr>
      </w:pPr>
      <w:r w:rsidRPr="008D50B9">
        <w:rPr>
          <w:rFonts w:ascii="Aptos" w:hAnsi="Aptos" w:cs="Times New Roman"/>
        </w:rPr>
        <w:t>Sustituir el criterio de “actividad predominante” por una liquidación diferenciada por destinación económica, para reflejar usos múltiples sin sesgos.</w:t>
      </w:r>
    </w:p>
    <w:p w14:paraId="7E6964F3" w14:textId="77777777" w:rsidR="00F01E62" w:rsidRPr="008D50B9" w:rsidRDefault="00F01E62" w:rsidP="00F01E62">
      <w:pPr>
        <w:pStyle w:val="ListParagraph"/>
        <w:widowControl w:val="0"/>
        <w:numPr>
          <w:ilvl w:val="0"/>
          <w:numId w:val="152"/>
        </w:numPr>
        <w:spacing w:after="0" w:line="360" w:lineRule="auto"/>
        <w:contextualSpacing w:val="0"/>
        <w:jc w:val="both"/>
        <w:rPr>
          <w:rFonts w:ascii="Aptos" w:hAnsi="Aptos" w:cs="Times New Roman"/>
        </w:rPr>
      </w:pPr>
      <w:r w:rsidRPr="008D50B9">
        <w:rPr>
          <w:rFonts w:ascii="Aptos" w:hAnsi="Aptos" w:cs="Times New Roman"/>
        </w:rPr>
        <w:t xml:space="preserve">Resolver la contradicción temporal de las exenciones: definir una única vigencia (cinco o </w:t>
      </w:r>
      <w:r w:rsidRPr="008D50B9">
        <w:rPr>
          <w:rFonts w:ascii="Aptos" w:hAnsi="Aptos" w:cs="Times New Roman"/>
        </w:rPr>
        <w:lastRenderedPageBreak/>
        <w:t xml:space="preserve">diez años) </w:t>
      </w:r>
    </w:p>
    <w:p w14:paraId="2C52CBD2" w14:textId="77777777" w:rsidR="00F01E62" w:rsidRPr="008D50B9" w:rsidRDefault="00F01E62" w:rsidP="00F01E62">
      <w:pPr>
        <w:pStyle w:val="ListParagraph"/>
        <w:widowControl w:val="0"/>
        <w:numPr>
          <w:ilvl w:val="0"/>
          <w:numId w:val="152"/>
        </w:numPr>
        <w:spacing w:after="0" w:line="360" w:lineRule="auto"/>
        <w:contextualSpacing w:val="0"/>
        <w:jc w:val="both"/>
        <w:rPr>
          <w:rFonts w:ascii="Aptos" w:hAnsi="Aptos" w:cs="Times New Roman"/>
        </w:rPr>
      </w:pPr>
      <w:r w:rsidRPr="008D50B9">
        <w:rPr>
          <w:rFonts w:ascii="Aptos" w:hAnsi="Aptos" w:cs="Times New Roman"/>
        </w:rPr>
        <w:t>Separar nítidamente exenciones y prohibiciones</w:t>
      </w:r>
    </w:p>
    <w:p w14:paraId="7F61EF68" w14:textId="77777777" w:rsidR="00F01E62" w:rsidRPr="008D50B9" w:rsidRDefault="00F01E62" w:rsidP="00F01E62">
      <w:pPr>
        <w:pStyle w:val="ListParagraph"/>
        <w:widowControl w:val="0"/>
        <w:numPr>
          <w:ilvl w:val="0"/>
          <w:numId w:val="152"/>
        </w:numPr>
        <w:spacing w:after="0" w:line="360" w:lineRule="auto"/>
        <w:contextualSpacing w:val="0"/>
        <w:jc w:val="both"/>
        <w:rPr>
          <w:rFonts w:ascii="Aptos" w:hAnsi="Aptos" w:cs="Times New Roman"/>
        </w:rPr>
      </w:pPr>
      <w:r w:rsidRPr="008D50B9">
        <w:rPr>
          <w:rFonts w:ascii="Aptos" w:hAnsi="Aptos" w:cs="Times New Roman"/>
        </w:rPr>
        <w:t>Fortalecer la determinación por factura con mérito ejecutivo: incorporar contenido mínimo del acto, protocolo de notificación (medios y constancias) y mecanismos de difusión previa y efectos claros.</w:t>
      </w:r>
    </w:p>
    <w:p w14:paraId="6B2A6ADB" w14:textId="77777777" w:rsidR="00F01E62" w:rsidRDefault="00F01E62" w:rsidP="00F01E62">
      <w:pPr>
        <w:pStyle w:val="ListParagraph"/>
        <w:widowControl w:val="0"/>
        <w:numPr>
          <w:ilvl w:val="0"/>
          <w:numId w:val="152"/>
        </w:numPr>
        <w:spacing w:after="0" w:line="360" w:lineRule="auto"/>
        <w:contextualSpacing w:val="0"/>
        <w:jc w:val="both"/>
        <w:rPr>
          <w:rFonts w:ascii="Aptos" w:hAnsi="Aptos" w:cs="Times New Roman"/>
        </w:rPr>
      </w:pPr>
      <w:r w:rsidRPr="008D50B9">
        <w:rPr>
          <w:rFonts w:ascii="Aptos" w:hAnsi="Aptos" w:cs="Times New Roman"/>
        </w:rPr>
        <w:t>Armonizar los límites y la gradualidad con escenarios de actualización, rezago y variaciones tarifarias, y aplicar ese marco a tributos atados al impuesto predial, para evitar saltos abruptos en la carga.</w:t>
      </w:r>
    </w:p>
    <w:p w14:paraId="643A0D62" w14:textId="77777777" w:rsidR="00EB4289" w:rsidRDefault="00EB4289" w:rsidP="00EB4289">
      <w:pPr>
        <w:widowControl w:val="0"/>
        <w:spacing w:after="0" w:line="360" w:lineRule="auto"/>
        <w:jc w:val="both"/>
        <w:rPr>
          <w:rFonts w:ascii="Aptos" w:hAnsi="Aptos" w:cs="Times New Roman"/>
        </w:rPr>
      </w:pPr>
    </w:p>
    <w:p w14:paraId="610D2EA1" w14:textId="3BB0A93F" w:rsidR="00EB4289" w:rsidRDefault="00EB4289" w:rsidP="00EB4289">
      <w:pPr>
        <w:pStyle w:val="Title"/>
      </w:pPr>
      <w:r>
        <w:t>San Roque</w:t>
      </w:r>
    </w:p>
    <w:p w14:paraId="7BB3A710" w14:textId="77777777" w:rsidR="00EB4289" w:rsidRPr="00B26F8B" w:rsidRDefault="00EB4289" w:rsidP="00EB4289">
      <w:pPr>
        <w:spacing w:line="360" w:lineRule="auto"/>
        <w:jc w:val="both"/>
        <w:rPr>
          <w:rFonts w:ascii="Aptos" w:hAnsi="Aptos" w:cs="Times New Roman"/>
        </w:rPr>
      </w:pPr>
      <w:r w:rsidRPr="00B26F8B">
        <w:rPr>
          <w:rFonts w:ascii="Aptos" w:hAnsi="Aptos" w:cs="Times New Roman"/>
        </w:rPr>
        <w:t>El estado actual de su normatividad tributaria se establece en el Acuerdo 8 de 2023.</w:t>
      </w:r>
    </w:p>
    <w:p w14:paraId="361D058D" w14:textId="77777777" w:rsidR="00EB4289" w:rsidRPr="00B26F8B" w:rsidRDefault="00EB4289" w:rsidP="00EB4289">
      <w:pPr>
        <w:pStyle w:val="Subtitle"/>
      </w:pPr>
      <w:r w:rsidRPr="00B26F8B">
        <w:t>Hallazgos</w:t>
      </w:r>
    </w:p>
    <w:p w14:paraId="126ACBEA"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261D93BF"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Se incorpora el impuesto predial compensatorio con definición de elementos, pero falta un procedimiento operativo claro de autoliquidación, verificación, control y su interacción con el predial general.</w:t>
      </w:r>
    </w:p>
    <w:p w14:paraId="57B9C1A7"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La matriz tarifaria se estructura en salarios mínimos y presenta granularidad con decimales, lo que dificulta interoperabilidad, actualización y control.</w:t>
      </w:r>
    </w:p>
    <w:p w14:paraId="0C471783"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Se establece la compensación por áreas de retiro obligatorias sin metodología ni estimación del costo fiscal, lo que puede generar pérdidas o contingencias.</w:t>
      </w:r>
    </w:p>
    <w:p w14:paraId="1E5DA906"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 xml:space="preserve"> La determinación por factura con mérito ejecutivo carece de un contenido mínimo definido, protocolo de notificación y esquema de difusión previa.</w:t>
      </w:r>
    </w:p>
    <w:p w14:paraId="0A2A1A02"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Los tratamientos preferenciales generales y la tarifa especial a 5‰ por “vocación” generan solapamientos con exclusiones y exenciones existentes.</w:t>
      </w:r>
    </w:p>
    <w:p w14:paraId="0C347581"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Exenciones con errores de numeración.</w:t>
      </w:r>
    </w:p>
    <w:p w14:paraId="538C80DF"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Descuento por pronto pago del 15%.</w:t>
      </w:r>
    </w:p>
    <w:p w14:paraId="5038CEE4"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lastRenderedPageBreak/>
        <w:t>Régimen de bienes excluidos/prohibido gravamen y beneficios ambientales con duplicidad: las áreas destinadas a conservación aparecen simultáneamente como no sujetas/excluidas, exentas y con descuentos; además, la regla “proporcional” para cultivos, bosques o protección hídrica es ambigua.</w:t>
      </w:r>
    </w:p>
    <w:p w14:paraId="2E65DF8A" w14:textId="77777777" w:rsidR="00EB4289" w:rsidRPr="00B26F8B" w:rsidRDefault="00EB4289" w:rsidP="00EB4289">
      <w:pPr>
        <w:spacing w:line="360" w:lineRule="auto"/>
        <w:rPr>
          <w:rFonts w:ascii="Aptos" w:hAnsi="Aptos" w:cs="Times New Roman"/>
        </w:rPr>
      </w:pPr>
    </w:p>
    <w:p w14:paraId="153D7B64" w14:textId="77777777" w:rsidR="00EB4289" w:rsidRPr="00B26F8B" w:rsidRDefault="00EB4289" w:rsidP="00EB4289">
      <w:pPr>
        <w:pStyle w:val="Subtitle"/>
      </w:pPr>
      <w:r w:rsidRPr="00B26F8B">
        <w:t>Recomendaciones</w:t>
      </w:r>
    </w:p>
    <w:p w14:paraId="72B35F07"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Actualizar la tabla de destinos económicos conforme a la Resolución 2025060163216 para alinear integralmente el estatuto con el modelo LADM-COL v4.1 y evitar vacíos tarifarios.</w:t>
      </w:r>
    </w:p>
    <w:p w14:paraId="6651761E"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Migrar la matriz tarifaria de salarios mínimos a UVT, para evitar la desactualización de las categorías de avalúos.</w:t>
      </w:r>
    </w:p>
    <w:p w14:paraId="5E2D505D"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Precisar la compensación por áreas de retiro con metodología de cálculo y análisis del costo fiscal.</w:t>
      </w:r>
    </w:p>
    <w:p w14:paraId="0B70D61B"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 xml:space="preserve"> Estandarizar la determinación por factura con contenido mínimo, medios y constancias de notificación y difusión previa; articular recursos y plazos.</w:t>
      </w:r>
    </w:p>
    <w:p w14:paraId="02D286E1"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 xml:space="preserve">Depurar exclusiones/prohibido gravamen, exenciones y tratamientos especiales </w:t>
      </w:r>
    </w:p>
    <w:p w14:paraId="618D1AA3"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Corregir numeración de las exenciones y realizar la estimación anual del costo fiscal.</w:t>
      </w:r>
    </w:p>
    <w:p w14:paraId="7D43C232" w14:textId="77777777" w:rsidR="00EB4289" w:rsidRPr="00B26F8B"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Revisar la tarifa especial a 5‰ y el portafolio de beneficios para eliminar superposiciones con exclusiones o exenciones, y así evitar que el mismo supuesto este contemplado en más de un beneficio</w:t>
      </w:r>
    </w:p>
    <w:p w14:paraId="2B7DE6FC" w14:textId="77777777" w:rsidR="00EB4289" w:rsidRDefault="00EB4289" w:rsidP="00EB4289">
      <w:pPr>
        <w:pStyle w:val="ListParagraph"/>
        <w:widowControl w:val="0"/>
        <w:numPr>
          <w:ilvl w:val="0"/>
          <w:numId w:val="153"/>
        </w:numPr>
        <w:spacing w:after="0" w:line="360" w:lineRule="auto"/>
        <w:contextualSpacing w:val="0"/>
        <w:jc w:val="both"/>
        <w:rPr>
          <w:rFonts w:ascii="Aptos" w:hAnsi="Aptos" w:cs="Times New Roman"/>
        </w:rPr>
      </w:pPr>
      <w:r w:rsidRPr="00B26F8B">
        <w:rPr>
          <w:rFonts w:ascii="Aptos" w:hAnsi="Aptos" w:cs="Times New Roman"/>
        </w:rPr>
        <w:t>Establecer límites y gradualidad para actualización y rezago, extendiendo su coordinación a tributos atados al predial.</w:t>
      </w:r>
    </w:p>
    <w:p w14:paraId="0A264C59" w14:textId="77777777" w:rsidR="00D81B8C" w:rsidRDefault="00D81B8C" w:rsidP="00D81B8C">
      <w:pPr>
        <w:widowControl w:val="0"/>
        <w:spacing w:after="0" w:line="360" w:lineRule="auto"/>
        <w:jc w:val="both"/>
        <w:rPr>
          <w:rFonts w:ascii="Aptos" w:hAnsi="Aptos" w:cs="Times New Roman"/>
        </w:rPr>
      </w:pPr>
    </w:p>
    <w:p w14:paraId="54A6F95A" w14:textId="797501FB" w:rsidR="00D81B8C" w:rsidRPr="00D81B8C" w:rsidRDefault="0044650A" w:rsidP="0044650A">
      <w:pPr>
        <w:pStyle w:val="Title"/>
      </w:pPr>
      <w:r>
        <w:t>Carmen del Viboral</w:t>
      </w:r>
    </w:p>
    <w:p w14:paraId="774CD9D3" w14:textId="77777777" w:rsidR="00D81B8C" w:rsidRPr="007059B9" w:rsidRDefault="00D81B8C" w:rsidP="00D81B8C">
      <w:pPr>
        <w:spacing w:line="360" w:lineRule="auto"/>
        <w:rPr>
          <w:rFonts w:ascii="Aptos" w:hAnsi="Aptos" w:cs="Times New Roman"/>
        </w:rPr>
      </w:pPr>
      <w:r w:rsidRPr="007059B9">
        <w:rPr>
          <w:rFonts w:ascii="Aptos" w:hAnsi="Aptos" w:cs="Times New Roman"/>
        </w:rPr>
        <w:t>El estado actual de su normatividad tributaria se establece en el Acuerdo 19 de 2020.</w:t>
      </w:r>
    </w:p>
    <w:p w14:paraId="5A4D5BA7" w14:textId="77777777" w:rsidR="00D81B8C" w:rsidRPr="007059B9" w:rsidRDefault="00D81B8C" w:rsidP="0044650A">
      <w:pPr>
        <w:pStyle w:val="Subtitle"/>
      </w:pPr>
      <w:r w:rsidRPr="007059B9">
        <w:t>Hallazgos</w:t>
      </w:r>
    </w:p>
    <w:p w14:paraId="64C1F400" w14:textId="77777777" w:rsidR="00D81B8C" w:rsidRPr="007059B9"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 xml:space="preserve">La tabla de destinos económicos no contempla las modificaciones introducidas por la Resolución 2025060163216 del 14 de marzo de 2025, que redefine los destinos en Antioquia conforme al modelo LADM-COL v4.1. Omitir estos destinos deja sin tarifa a </w:t>
      </w:r>
      <w:r w:rsidRPr="007059B9">
        <w:rPr>
          <w:rFonts w:ascii="Aptos" w:hAnsi="Aptos" w:cs="Times New Roman"/>
        </w:rPr>
        <w:lastRenderedPageBreak/>
        <w:t>nuevas categorías y expone al Municipio a pérdidas por falta de un elemento esencial del tributo.</w:t>
      </w:r>
    </w:p>
    <w:p w14:paraId="7FBA9823" w14:textId="77777777" w:rsidR="00D81B8C" w:rsidRPr="007059B9"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La matriz tarifaria en zona urbana y rural usa rangos en pesos y se anuncia un rango general entre 1‰ y 16‰, lo que acelera la desactualización y dificulta la consistencia.</w:t>
      </w:r>
    </w:p>
    <w:p w14:paraId="346B6563" w14:textId="77777777" w:rsidR="00D81B8C"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En la zona de expansión urbana se emplean rangos “$1 en adelante” por destinación sin escalonamiento por tramos de avalúo, lo que afecta la progresividad y la relación avalúo-tarifa.</w:t>
      </w:r>
    </w:p>
    <w:p w14:paraId="171D4562" w14:textId="77777777" w:rsidR="00D81B8C" w:rsidRPr="007059B9"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El esquema de límites para actualización catastral fija una progresión de tres años antes de llegar a tarifa plena, sin armonización explícita con demás reglas tarifarias.</w:t>
      </w:r>
    </w:p>
    <w:p w14:paraId="58FB7FD7" w14:textId="77777777" w:rsidR="00D81B8C"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El tratamiento especial con tarifa del 4‰ hasta por diez años para varias categorías puede solaparse con exclusiones y exenciones por ausencia de una regla de prelación y no concurrencia.</w:t>
      </w:r>
    </w:p>
    <w:p w14:paraId="436440A2" w14:textId="77777777" w:rsidR="00D81B8C" w:rsidRPr="007059B9"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El conjunto de beneficios mezcla exclusión, exención y descuentos, con repeticiones y solapamientos que generan tratamientos distintos para supuestos equivalentes.</w:t>
      </w:r>
    </w:p>
    <w:p w14:paraId="78106568" w14:textId="77777777" w:rsidR="00D81B8C" w:rsidRPr="007059B9" w:rsidRDefault="00D81B8C" w:rsidP="00D81B8C">
      <w:pPr>
        <w:pStyle w:val="ListParagraph"/>
        <w:numPr>
          <w:ilvl w:val="0"/>
          <w:numId w:val="155"/>
        </w:numPr>
        <w:spacing w:line="360" w:lineRule="auto"/>
        <w:rPr>
          <w:rFonts w:ascii="Aptos" w:hAnsi="Aptos" w:cs="Times New Roman"/>
        </w:rPr>
      </w:pPr>
      <w:r w:rsidRPr="007059B9">
        <w:rPr>
          <w:rFonts w:ascii="Aptos" w:hAnsi="Aptos" w:cs="Times New Roman"/>
        </w:rPr>
        <w:t>Se otorgan beneficios por conservación y protección ambiental que pueden llegar hasta el 100% en suelos de protección y hasta el 50% fuera de ellos, sin delimitación geoespacial operativa, función proporcional explícita ni estimación del costo fiscal.</w:t>
      </w:r>
    </w:p>
    <w:p w14:paraId="280F4FD4" w14:textId="77777777" w:rsidR="00D81B8C" w:rsidRPr="007059B9" w:rsidRDefault="00D81B8C" w:rsidP="00D81B8C">
      <w:pPr>
        <w:pStyle w:val="ListParagraph"/>
        <w:spacing w:line="360" w:lineRule="auto"/>
        <w:rPr>
          <w:rFonts w:ascii="Aptos" w:hAnsi="Aptos" w:cs="Times New Roman"/>
        </w:rPr>
      </w:pPr>
    </w:p>
    <w:p w14:paraId="6E763408" w14:textId="77777777" w:rsidR="00D81B8C" w:rsidRPr="007059B9" w:rsidRDefault="00D81B8C" w:rsidP="0044650A">
      <w:pPr>
        <w:pStyle w:val="Subtitle"/>
      </w:pPr>
      <w:r w:rsidRPr="007059B9">
        <w:t>Recomendaciones</w:t>
      </w:r>
    </w:p>
    <w:p w14:paraId="47B703B4" w14:textId="77777777" w:rsidR="00D81B8C" w:rsidRPr="007059B9" w:rsidRDefault="00D81B8C" w:rsidP="00D81B8C">
      <w:pPr>
        <w:pStyle w:val="ListParagraph"/>
        <w:widowControl w:val="0"/>
        <w:numPr>
          <w:ilvl w:val="0"/>
          <w:numId w:val="154"/>
        </w:numPr>
        <w:spacing w:after="0" w:line="360" w:lineRule="auto"/>
        <w:contextualSpacing w:val="0"/>
        <w:jc w:val="both"/>
        <w:rPr>
          <w:rFonts w:ascii="Aptos" w:hAnsi="Aptos" w:cs="Times New Roman"/>
        </w:rPr>
      </w:pPr>
      <w:r w:rsidRPr="007059B9">
        <w:rPr>
          <w:rFonts w:ascii="Aptos" w:hAnsi="Aptos" w:cs="Times New Roman"/>
        </w:rPr>
        <w:t>Actualizar la tabla de destinos económicos conforme a la Resolución 2025060163216 para alinear integralmente el estatuto con el modelo LADM-COL v4.1 y evitar vacíos tarifarios.</w:t>
      </w:r>
    </w:p>
    <w:p w14:paraId="5315E057" w14:textId="77777777" w:rsidR="00D81B8C" w:rsidRPr="007059B9" w:rsidRDefault="00D81B8C" w:rsidP="00D81B8C">
      <w:pPr>
        <w:pStyle w:val="ListParagraph"/>
        <w:widowControl w:val="0"/>
        <w:numPr>
          <w:ilvl w:val="0"/>
          <w:numId w:val="154"/>
        </w:numPr>
        <w:spacing w:after="0" w:line="360" w:lineRule="auto"/>
        <w:contextualSpacing w:val="0"/>
        <w:jc w:val="both"/>
        <w:rPr>
          <w:rFonts w:ascii="Aptos" w:hAnsi="Aptos" w:cs="Times New Roman"/>
        </w:rPr>
      </w:pPr>
      <w:r w:rsidRPr="007059B9">
        <w:rPr>
          <w:rFonts w:ascii="Aptos" w:hAnsi="Aptos" w:cs="Times New Roman"/>
        </w:rPr>
        <w:t>Sustituir los rangos de la matriz tarifaria expresados en pesos por rangos en UVT.</w:t>
      </w:r>
    </w:p>
    <w:p w14:paraId="094C3C2E" w14:textId="77777777" w:rsidR="00D81B8C" w:rsidRPr="007059B9" w:rsidRDefault="00D81B8C" w:rsidP="00D81B8C">
      <w:pPr>
        <w:pStyle w:val="ListParagraph"/>
        <w:widowControl w:val="0"/>
        <w:numPr>
          <w:ilvl w:val="0"/>
          <w:numId w:val="154"/>
        </w:numPr>
        <w:spacing w:after="0" w:line="360" w:lineRule="auto"/>
        <w:contextualSpacing w:val="0"/>
        <w:jc w:val="both"/>
        <w:rPr>
          <w:rFonts w:ascii="Aptos" w:hAnsi="Aptos" w:cs="Times New Roman"/>
        </w:rPr>
      </w:pPr>
      <w:r w:rsidRPr="007059B9">
        <w:rPr>
          <w:rFonts w:ascii="Aptos" w:hAnsi="Aptos" w:cs="Times New Roman"/>
        </w:rPr>
        <w:t>Reconfigurar la zona de expansión urbana con un esquema escalonado por tramos de avalúo por destinación económica, eliminando tarifas planas “$1 en adelante” y justificando diferenciales con criterios objetivos.</w:t>
      </w:r>
    </w:p>
    <w:p w14:paraId="4CAD6AA1" w14:textId="77777777" w:rsidR="00D81B8C" w:rsidRPr="007059B9" w:rsidRDefault="00D81B8C" w:rsidP="00D81B8C">
      <w:pPr>
        <w:pStyle w:val="ListParagraph"/>
        <w:widowControl w:val="0"/>
        <w:numPr>
          <w:ilvl w:val="0"/>
          <w:numId w:val="154"/>
        </w:numPr>
        <w:spacing w:after="0" w:line="360" w:lineRule="auto"/>
        <w:contextualSpacing w:val="0"/>
        <w:jc w:val="both"/>
        <w:rPr>
          <w:rFonts w:ascii="Aptos" w:hAnsi="Aptos" w:cs="Times New Roman"/>
        </w:rPr>
      </w:pPr>
      <w:r w:rsidRPr="007059B9">
        <w:rPr>
          <w:rFonts w:ascii="Aptos" w:hAnsi="Aptos" w:cs="Times New Roman"/>
        </w:rPr>
        <w:t>Incorporar una regla general de prelación y no concurrencia que separe con claridad exclusiones, exenciones y tratamientos especiales, evitando acumulaciones sobre un mismo predio y vigencia.</w:t>
      </w:r>
    </w:p>
    <w:p w14:paraId="33E08BFD" w14:textId="77777777" w:rsidR="00D81B8C" w:rsidRPr="007059B9" w:rsidRDefault="00D81B8C" w:rsidP="00D81B8C">
      <w:pPr>
        <w:pStyle w:val="ListParagraph"/>
        <w:widowControl w:val="0"/>
        <w:numPr>
          <w:ilvl w:val="0"/>
          <w:numId w:val="154"/>
        </w:numPr>
        <w:spacing w:after="0" w:line="360" w:lineRule="auto"/>
        <w:contextualSpacing w:val="0"/>
        <w:jc w:val="both"/>
        <w:rPr>
          <w:rFonts w:ascii="Aptos" w:hAnsi="Aptos" w:cs="Times New Roman"/>
        </w:rPr>
      </w:pPr>
      <w:r w:rsidRPr="007059B9">
        <w:rPr>
          <w:rFonts w:ascii="Aptos" w:hAnsi="Aptos" w:cs="Times New Roman"/>
        </w:rPr>
        <w:t>Depurar el tratamiento especial del 4‰ definiendo alcance, requisitos verificables, incompatibilidades con otros alivios, vigencia y causales de pérdida.</w:t>
      </w:r>
    </w:p>
    <w:p w14:paraId="48673928" w14:textId="77777777" w:rsidR="00D81B8C" w:rsidRDefault="00D81B8C" w:rsidP="00D81B8C">
      <w:pPr>
        <w:pStyle w:val="ListParagraph"/>
        <w:widowControl w:val="0"/>
        <w:numPr>
          <w:ilvl w:val="0"/>
          <w:numId w:val="154"/>
        </w:numPr>
        <w:spacing w:after="0" w:line="360" w:lineRule="auto"/>
        <w:contextualSpacing w:val="0"/>
        <w:jc w:val="both"/>
        <w:rPr>
          <w:rFonts w:ascii="Aptos" w:hAnsi="Aptos" w:cs="Times New Roman"/>
        </w:rPr>
      </w:pPr>
      <w:r w:rsidRPr="007059B9">
        <w:rPr>
          <w:rFonts w:ascii="Aptos" w:hAnsi="Aptos" w:cs="Times New Roman"/>
        </w:rPr>
        <w:t xml:space="preserve">Precisar los beneficios ambientales mediante una función proporcional explícita entre área </w:t>
      </w:r>
      <w:r w:rsidRPr="007059B9">
        <w:rPr>
          <w:rFonts w:ascii="Aptos" w:hAnsi="Aptos" w:cs="Times New Roman"/>
        </w:rPr>
        <w:lastRenderedPageBreak/>
        <w:t>protegida y porcentaje de alivio con tope, delimitación geoespacial formal, certificación y verificación anual, vigencia definida, estimación de costo fiscal y aclaración de que no cobijan sobretasas de terceros salvo mandato expreso.</w:t>
      </w:r>
    </w:p>
    <w:p w14:paraId="18A691C8" w14:textId="77777777" w:rsidR="0044650A" w:rsidRDefault="0044650A" w:rsidP="0044650A">
      <w:pPr>
        <w:widowControl w:val="0"/>
        <w:spacing w:after="0" w:line="360" w:lineRule="auto"/>
        <w:jc w:val="both"/>
        <w:rPr>
          <w:rFonts w:ascii="Aptos" w:hAnsi="Aptos" w:cs="Times New Roman"/>
        </w:rPr>
      </w:pPr>
    </w:p>
    <w:p w14:paraId="5B9998FE" w14:textId="6C26D364" w:rsidR="0044650A" w:rsidRDefault="00E54CB3" w:rsidP="00E54CB3">
      <w:pPr>
        <w:pStyle w:val="Title"/>
      </w:pPr>
      <w:r>
        <w:t>Uramita</w:t>
      </w:r>
    </w:p>
    <w:p w14:paraId="40D1B900" w14:textId="77777777" w:rsidR="00E54CB3" w:rsidRPr="000D1E67" w:rsidRDefault="00E54CB3" w:rsidP="00E54CB3">
      <w:pPr>
        <w:spacing w:line="360" w:lineRule="auto"/>
        <w:rPr>
          <w:rFonts w:ascii="Aptos" w:hAnsi="Aptos" w:cs="Times New Roman"/>
        </w:rPr>
      </w:pPr>
      <w:r w:rsidRPr="000D1E67">
        <w:rPr>
          <w:rFonts w:ascii="Aptos" w:hAnsi="Aptos" w:cs="Times New Roman"/>
        </w:rPr>
        <w:t>El estado actual de su normatividad tributaria se establece en el Acuerdo 13 de 2018.</w:t>
      </w:r>
    </w:p>
    <w:p w14:paraId="48B3126F" w14:textId="77777777" w:rsidR="00E54CB3" w:rsidRPr="000D1E67" w:rsidRDefault="00E54CB3" w:rsidP="00E54CB3">
      <w:pPr>
        <w:pStyle w:val="Subtitle"/>
      </w:pPr>
      <w:r w:rsidRPr="000D1E67">
        <w:t>Hallazgos</w:t>
      </w:r>
    </w:p>
    <w:p w14:paraId="18D71993"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0EFCC970"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Los procedimientos catastrales se remiten a la Resolución 70 de 2011 y no adoptan el marco operativo vigente.</w:t>
      </w:r>
    </w:p>
    <w:p w14:paraId="12C88789"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La matriz tarifaria está definida en rangos de avalúo en pesos, incluye categorías “de $1 en adelante” y fija tarifas de 5‰ a 16‰, con 20‰ y 25‰ para lotes, lo que afecta progresividad y acelera la desactualización.</w:t>
      </w:r>
    </w:p>
    <w:p w14:paraId="32044EF0"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Se ordena aplicar la tarifa máxima a usos no autorizados del ordenamiento y a proyectos de interés prioritario con valor comercial superior a lo licenciado, configurando un uso sancionatorio impropio del impuesto predial.</w:t>
      </w:r>
    </w:p>
    <w:p w14:paraId="6A55218E"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La determinación por factura con mérito ejecutivo carece de contenido mínimo exigible, protocolo de notificación y esquema de difusión previa unificados.</w:t>
      </w:r>
    </w:p>
    <w:p w14:paraId="5EF532A7"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La sobretasa ambiental se fija en 1,5‰</w:t>
      </w:r>
    </w:p>
    <w:p w14:paraId="7FA52A59"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 xml:space="preserve">El descuento por pronto pago se encuentra en el 20% </w:t>
      </w:r>
    </w:p>
    <w:p w14:paraId="7E5697EE"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El catálogo de exclusiones, exenciones y tratamientos especiales presenta solapamientos y ausencia de regla de prelación y no concurrencia; los tratamientos preferenciales a 5‰ para cultura/arte y patrimonio pueden coincidir con exenciones ya previstas.</w:t>
      </w:r>
    </w:p>
    <w:p w14:paraId="5B0F928D"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 xml:space="preserve">Se declara exclusión para predios de propiedad del municipio y de otros municipios con fundamento reglamentario; no se acredita sustento constitucional para una exención general de bienes estatales ni para predios de otras entidades territoriales, y se desconoce </w:t>
      </w:r>
      <w:r w:rsidRPr="000D1E67">
        <w:rPr>
          <w:rFonts w:ascii="Aptos" w:hAnsi="Aptos" w:cs="Times New Roman"/>
        </w:rPr>
        <w:lastRenderedPageBreak/>
        <w:t>el límite territorial del tributo.</w:t>
      </w:r>
    </w:p>
    <w:p w14:paraId="7F760642"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Áreas de conservación ambiental y parques públicos aparecen como excluidas.</w:t>
      </w:r>
    </w:p>
    <w:p w14:paraId="6DDB066A" w14:textId="77777777" w:rsidR="00E54CB3" w:rsidRPr="000D1E67" w:rsidRDefault="00E54CB3" w:rsidP="00E54CB3">
      <w:pPr>
        <w:spacing w:line="360" w:lineRule="auto"/>
        <w:ind w:left="720"/>
        <w:rPr>
          <w:rFonts w:ascii="Aptos" w:hAnsi="Aptos" w:cs="Times New Roman"/>
        </w:rPr>
      </w:pPr>
    </w:p>
    <w:p w14:paraId="0691F4B1" w14:textId="77777777" w:rsidR="00E54CB3" w:rsidRPr="000D1E67" w:rsidRDefault="00E54CB3" w:rsidP="00E54CB3">
      <w:pPr>
        <w:pStyle w:val="Subtitle"/>
      </w:pPr>
      <w:r w:rsidRPr="000D1E67">
        <w:t>Recomendaciones</w:t>
      </w:r>
    </w:p>
    <w:p w14:paraId="2864D83C"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Actualizar la tabla de destinos económicos conforme a la Resolución 2025060163216 para alinear integralmente el estatuto con el modelo LADM-COL v4.1 y evitar vacíos tarifarios.</w:t>
      </w:r>
    </w:p>
    <w:p w14:paraId="3FC83689"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Adoptar el marco operativo catastral de la resolución 1040 del 2023 y sustituir referencias desactualizadas, garantizando coherencia con los procesos de formación, actualización y conservación.</w:t>
      </w:r>
    </w:p>
    <w:p w14:paraId="7EE0FD35"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Migrar la matriz tarifaria a UVT y estructurar escalonamientos por tramos de avalúo con justificación técnica por destinación.</w:t>
      </w:r>
    </w:p>
    <w:p w14:paraId="185ED97C"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Suprimir la orden de aplicar tarifa máxima como sanción a usos no autorizados o a proyectos de interés prioritario; los controles urbanísticos deben gestionarse por los instrumentos de ordenamiento y no vía tarifa el predial.</w:t>
      </w:r>
    </w:p>
    <w:p w14:paraId="09CA2DDC"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Fortalecer la determinación por factura con contenido mínimo del acto, medios de notificación y constancias, y esquema de difusión previa</w:t>
      </w:r>
      <w:r>
        <w:rPr>
          <w:rFonts w:ascii="Aptos" w:hAnsi="Aptos" w:cs="Times New Roman"/>
        </w:rPr>
        <w:t>.</w:t>
      </w:r>
    </w:p>
    <w:p w14:paraId="2C4E1329" w14:textId="77777777" w:rsidR="00E54CB3" w:rsidRPr="000D1E67"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Depurar y jerarquizar exclusiones, exenciones y tratamientos especiales con una regla general de prelación y no concurrencia; unificar el tratamiento de cada categoría de predios y verificar que los tratamientos a 5‰ no dupliquen exenciones existentes.</w:t>
      </w:r>
    </w:p>
    <w:p w14:paraId="4A41D540" w14:textId="77777777" w:rsidR="00E54CB3" w:rsidRDefault="00E54CB3" w:rsidP="00E54CB3">
      <w:pPr>
        <w:pStyle w:val="ListParagraph"/>
        <w:widowControl w:val="0"/>
        <w:numPr>
          <w:ilvl w:val="0"/>
          <w:numId w:val="156"/>
        </w:numPr>
        <w:spacing w:after="0" w:line="360" w:lineRule="auto"/>
        <w:contextualSpacing w:val="0"/>
        <w:jc w:val="both"/>
        <w:rPr>
          <w:rFonts w:ascii="Aptos" w:hAnsi="Aptos" w:cs="Times New Roman"/>
        </w:rPr>
      </w:pPr>
      <w:r w:rsidRPr="000D1E67">
        <w:rPr>
          <w:rFonts w:ascii="Aptos" w:hAnsi="Aptos" w:cs="Times New Roman"/>
        </w:rPr>
        <w:t>Revisar la exclusión general para predios del municipio y de otros municipios y limitarla estrictamente cuando proceda, precisar el alcance territorial del tributo y sujeción pasiva sin extender beneficios a entidades externas al territorio.</w:t>
      </w:r>
    </w:p>
    <w:p w14:paraId="1F044D6B" w14:textId="77777777" w:rsidR="00E54CB3" w:rsidRDefault="00E54CB3" w:rsidP="00E54CB3">
      <w:pPr>
        <w:widowControl w:val="0"/>
        <w:spacing w:after="0" w:line="360" w:lineRule="auto"/>
        <w:jc w:val="both"/>
        <w:rPr>
          <w:rFonts w:ascii="Aptos" w:hAnsi="Aptos" w:cs="Times New Roman"/>
        </w:rPr>
      </w:pPr>
    </w:p>
    <w:p w14:paraId="4E84865F" w14:textId="2F533249" w:rsidR="00745CEE" w:rsidRDefault="00745CEE" w:rsidP="00745CEE">
      <w:pPr>
        <w:pStyle w:val="Title"/>
      </w:pPr>
      <w:r>
        <w:t>Maceo</w:t>
      </w:r>
    </w:p>
    <w:p w14:paraId="3E5D1660" w14:textId="77777777" w:rsidR="00745CEE" w:rsidRPr="00AD0882" w:rsidRDefault="00745CEE" w:rsidP="00745CEE">
      <w:pPr>
        <w:spacing w:line="360" w:lineRule="auto"/>
        <w:rPr>
          <w:rFonts w:ascii="Aptos" w:hAnsi="Aptos" w:cs="Times New Roman"/>
        </w:rPr>
      </w:pPr>
      <w:r w:rsidRPr="00AD0882">
        <w:rPr>
          <w:rFonts w:ascii="Aptos" w:hAnsi="Aptos" w:cs="Times New Roman"/>
        </w:rPr>
        <w:t>El estado actual de su normatividad tributaria se establece en el Acuerdo 7 de 2022.</w:t>
      </w:r>
    </w:p>
    <w:p w14:paraId="14302D74" w14:textId="77777777" w:rsidR="00745CEE" w:rsidRPr="00AD0882" w:rsidRDefault="00745CEE" w:rsidP="00745CEE">
      <w:pPr>
        <w:pStyle w:val="Subtitle"/>
      </w:pPr>
      <w:r w:rsidRPr="00AD0882">
        <w:t>Hallazgos</w:t>
      </w:r>
    </w:p>
    <w:p w14:paraId="174C870C" w14:textId="77777777" w:rsidR="00745CEE" w:rsidRPr="00AD0882"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 xml:space="preserve">La tabla de destinos económicos no contempla las modificaciones introducidas por la Resolución 2025060163216 del 14 de marzo de 2025, que redefine los destinos en </w:t>
      </w:r>
      <w:r w:rsidRPr="00AD0882">
        <w:rPr>
          <w:rFonts w:ascii="Aptos" w:hAnsi="Aptos" w:cs="Times New Roman"/>
        </w:rPr>
        <w:lastRenderedPageBreak/>
        <w:t>Antioquia conforme al modelo LADM-COL v4.1. Omitir estos destinos deja sin tarifa a nuevas categorías y expone al Municipio a pérdidas por falta de un elemento esencial del tributo.</w:t>
      </w:r>
    </w:p>
    <w:p w14:paraId="6DE58AE8" w14:textId="77777777" w:rsidR="00745CEE" w:rsidRPr="00AD0882"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La regulación catastral remite a lineamientos desactualizados y no adopta el marco operativo vigente, lo que afecta coherencia entre formación, actualización y conservación.</w:t>
      </w:r>
    </w:p>
    <w:p w14:paraId="1A0EE54A" w14:textId="77777777" w:rsidR="00745CEE" w:rsidRPr="00AD0882"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Se ordena aplicar la tarifa máxima a usos no autorizados del ordenamiento, configurando un uso sancionatorio impropio del impuesto predial unificado.</w:t>
      </w:r>
    </w:p>
    <w:p w14:paraId="487EF6DD" w14:textId="77777777" w:rsidR="00745CEE" w:rsidRPr="00AD0882"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La determinación por factura con mérito ejecutivo está anunciada, pero sin definir contenido mínimo, protocolo de notificación ni esquema de difusión previa.</w:t>
      </w:r>
    </w:p>
    <w:p w14:paraId="49D151DA" w14:textId="77777777" w:rsidR="00745CEE" w:rsidRPr="00AD0882"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El esquema de pronto pago (15%/10%/5%) depende de plazos que fija la administración sin reglas de acceso, incompatibilidades ni causales de pérdida.</w:t>
      </w:r>
    </w:p>
    <w:p w14:paraId="7E3E02AA" w14:textId="77777777" w:rsidR="00745CEE" w:rsidRPr="00AD0882"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La compensación por áreas de retiro carece de metodología de cálculo, fuente presupuestal y verificación técnica; no se estima su costo fiscal.</w:t>
      </w:r>
    </w:p>
    <w:p w14:paraId="2BF9383C" w14:textId="77777777" w:rsidR="00745CEE" w:rsidRDefault="00745CEE" w:rsidP="00745CEE">
      <w:pPr>
        <w:pStyle w:val="ListParagraph"/>
        <w:numPr>
          <w:ilvl w:val="0"/>
          <w:numId w:val="157"/>
        </w:numPr>
        <w:spacing w:line="360" w:lineRule="auto"/>
        <w:rPr>
          <w:rFonts w:ascii="Aptos" w:hAnsi="Aptos" w:cs="Times New Roman"/>
        </w:rPr>
      </w:pPr>
      <w:r w:rsidRPr="00AD0882">
        <w:rPr>
          <w:rFonts w:ascii="Aptos" w:hAnsi="Aptos" w:cs="Times New Roman"/>
        </w:rPr>
        <w:t>El régimen de límites al impuesto no articula gradualidad ni coordinación con escenarios de rezago/actualización ni con tributos atados al IPU.</w:t>
      </w:r>
    </w:p>
    <w:p w14:paraId="12EF0EAC" w14:textId="77777777" w:rsidR="00745CEE" w:rsidRPr="002D57E2" w:rsidRDefault="00745CEE" w:rsidP="00745CEE">
      <w:pPr>
        <w:spacing w:line="360" w:lineRule="auto"/>
        <w:rPr>
          <w:rFonts w:ascii="Aptos" w:hAnsi="Aptos" w:cs="Times New Roman"/>
        </w:rPr>
      </w:pPr>
    </w:p>
    <w:p w14:paraId="78128AC9" w14:textId="77777777" w:rsidR="00745CEE" w:rsidRPr="00745CEE" w:rsidRDefault="00745CEE" w:rsidP="00745CEE">
      <w:pPr>
        <w:pStyle w:val="Subtitle"/>
      </w:pPr>
      <w:r w:rsidRPr="00745CEE">
        <w:t>Recomendaciones</w:t>
      </w:r>
    </w:p>
    <w:p w14:paraId="7A634AF6"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t>Actualizar la tabla de destinos económicos conforme a la Resolución 2025060163216 para alinear integralmente el estatuto con el modelo LADM-COL v4.1 y evitar vacíos tarifarios.</w:t>
      </w:r>
    </w:p>
    <w:p w14:paraId="4E3FA8A4"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t>Adoptar el marco operativo catastral vigente y ajustar remisiones normativas para asegurar consistencia de los procesos catastrales.</w:t>
      </w:r>
    </w:p>
    <w:p w14:paraId="7B357D5B"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t>Eliminar la orden de aplicar tarifa máxima como “sanción” a usos no autorizados; las infracciones urbanísticas deben gestionarse con los instrumentos de planeación y control, no mediante tarifa del IPU.</w:t>
      </w:r>
    </w:p>
    <w:p w14:paraId="4E170DD5"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t>Estandarizar la determinación por factura con contenido mínimo del acto, medios y constancias de notificación y esquema de difusión previa, articulando recursos y plazos.</w:t>
      </w:r>
    </w:p>
    <w:p w14:paraId="657A954B"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t>Formalizar el pronto pago con calendario cierto, requisitos de acceso, incompatibilidades y causales de pérdida; limitar la discrecionalidad operativa.</w:t>
      </w:r>
    </w:p>
    <w:p w14:paraId="2ABE542F"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t>Regular la compensación por áreas de retiro con metodología de cuantificación, límites, fuente presupuestal, y análisis del costo fiscal.</w:t>
      </w:r>
    </w:p>
    <w:p w14:paraId="62B0652A" w14:textId="77777777" w:rsidR="00745CEE" w:rsidRPr="002D57E2" w:rsidRDefault="00745CEE" w:rsidP="00745CEE">
      <w:pPr>
        <w:pStyle w:val="ListParagraph"/>
        <w:numPr>
          <w:ilvl w:val="0"/>
          <w:numId w:val="158"/>
        </w:numPr>
        <w:spacing w:line="360" w:lineRule="auto"/>
        <w:rPr>
          <w:rFonts w:ascii="Aptos" w:hAnsi="Aptos" w:cs="Times New Roman"/>
        </w:rPr>
      </w:pPr>
      <w:r w:rsidRPr="002D57E2">
        <w:rPr>
          <w:rFonts w:ascii="Aptos" w:hAnsi="Aptos" w:cs="Times New Roman"/>
        </w:rPr>
        <w:lastRenderedPageBreak/>
        <w:t>Definir reglas de límites y gradualidad que armonicen actualización y rezago, y extender esa coordinación a tributos atados al IPU para evitar saltos de carga.</w:t>
      </w:r>
    </w:p>
    <w:p w14:paraId="585134A2" w14:textId="244B0CDA" w:rsidR="00745CEE" w:rsidRDefault="005C7AFA" w:rsidP="005C7AFA">
      <w:pPr>
        <w:pStyle w:val="Title"/>
      </w:pPr>
      <w:r>
        <w:t>Turbo</w:t>
      </w:r>
    </w:p>
    <w:p w14:paraId="6D8137E9" w14:textId="77777777" w:rsidR="005C7AFA" w:rsidRPr="00E17F3D" w:rsidRDefault="005C7AFA" w:rsidP="005C7AFA">
      <w:pPr>
        <w:spacing w:line="360" w:lineRule="auto"/>
        <w:rPr>
          <w:rFonts w:ascii="Aptos" w:hAnsi="Aptos" w:cs="Times New Roman"/>
        </w:rPr>
      </w:pPr>
      <w:r w:rsidRPr="00E17F3D">
        <w:rPr>
          <w:rFonts w:ascii="Aptos" w:hAnsi="Aptos" w:cs="Times New Roman"/>
        </w:rPr>
        <w:t>El estado actual de su normatividad tributaria se establece en el Acuerdo 032 de 2024.</w:t>
      </w:r>
    </w:p>
    <w:p w14:paraId="114AD8BD" w14:textId="77777777" w:rsidR="005C7AFA" w:rsidRPr="00E17F3D" w:rsidRDefault="005C7AFA" w:rsidP="005C7AFA">
      <w:pPr>
        <w:pStyle w:val="Subtitle"/>
      </w:pPr>
      <w:r w:rsidRPr="00E17F3D">
        <w:t>Hallazgos</w:t>
      </w:r>
    </w:p>
    <w:p w14:paraId="7F697E22" w14:textId="77777777" w:rsidR="005C7AFA" w:rsidRPr="00E17F3D" w:rsidRDefault="005C7AFA" w:rsidP="005C7AFA">
      <w:pPr>
        <w:pStyle w:val="ListParagraph"/>
        <w:widowControl w:val="0"/>
        <w:numPr>
          <w:ilvl w:val="0"/>
          <w:numId w:val="160"/>
        </w:numPr>
        <w:spacing w:after="0" w:line="360" w:lineRule="auto"/>
        <w:contextualSpacing w:val="0"/>
        <w:jc w:val="both"/>
        <w:rPr>
          <w:rFonts w:ascii="Aptos" w:hAnsi="Aptos" w:cs="Times New Roman"/>
        </w:rPr>
      </w:pPr>
      <w:r w:rsidRPr="00E17F3D">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Distrito a pérdidas por falta de un elemento esencial del tributo.</w:t>
      </w:r>
    </w:p>
    <w:p w14:paraId="0D18D664" w14:textId="77777777" w:rsidR="005C7AFA" w:rsidRPr="00E17F3D" w:rsidRDefault="005C7AFA" w:rsidP="005C7AFA">
      <w:pPr>
        <w:pStyle w:val="ListParagraph"/>
        <w:widowControl w:val="0"/>
        <w:numPr>
          <w:ilvl w:val="0"/>
          <w:numId w:val="160"/>
        </w:numPr>
        <w:spacing w:after="0" w:line="360" w:lineRule="auto"/>
        <w:contextualSpacing w:val="0"/>
        <w:jc w:val="both"/>
        <w:rPr>
          <w:rFonts w:ascii="Aptos" w:hAnsi="Aptos" w:cs="Times New Roman"/>
        </w:rPr>
      </w:pPr>
      <w:r w:rsidRPr="00E17F3D">
        <w:rPr>
          <w:rFonts w:ascii="Aptos" w:hAnsi="Aptos" w:cs="Times New Roman"/>
        </w:rPr>
        <w:t>La matriz tarifaria adopta UVT y prevé tarifas diferenciales (5‰–16‰) y hasta 33‰ para lotes.</w:t>
      </w:r>
    </w:p>
    <w:p w14:paraId="0CE56D5C" w14:textId="77777777" w:rsidR="005C7AFA" w:rsidRPr="00E17F3D" w:rsidRDefault="005C7AFA" w:rsidP="005C7AFA">
      <w:pPr>
        <w:pStyle w:val="ListParagraph"/>
        <w:widowControl w:val="0"/>
        <w:numPr>
          <w:ilvl w:val="0"/>
          <w:numId w:val="161"/>
        </w:numPr>
        <w:spacing w:after="0" w:line="360" w:lineRule="auto"/>
        <w:contextualSpacing w:val="0"/>
        <w:jc w:val="both"/>
        <w:rPr>
          <w:rFonts w:ascii="Aptos" w:hAnsi="Aptos" w:cs="Times New Roman"/>
        </w:rPr>
      </w:pPr>
      <w:r w:rsidRPr="00E17F3D">
        <w:rPr>
          <w:rFonts w:ascii="Aptos" w:hAnsi="Aptos" w:cs="Times New Roman"/>
        </w:rPr>
        <w:t xml:space="preserve">El estatuto establece “prohibido gravamen/excluidos” como predios destinados al culto (iglesia católica y demás iglesias), bienes de uso público no explotados, monumentos nacionales, sedes diplomáticas, predios de JAC de uso exclusivo y bienes fiscales del Distrito; adicionalmente aparecen exenciones por tratados internacionales y exclusiones para Defensa Civil, Cruz Roja y Bomberos. </w:t>
      </w:r>
    </w:p>
    <w:p w14:paraId="58A10A48" w14:textId="77777777" w:rsidR="005C7AFA" w:rsidRPr="00E17F3D" w:rsidRDefault="005C7AFA" w:rsidP="005C7AFA">
      <w:pPr>
        <w:pStyle w:val="ListParagraph"/>
        <w:widowControl w:val="0"/>
        <w:numPr>
          <w:ilvl w:val="0"/>
          <w:numId w:val="161"/>
        </w:numPr>
        <w:spacing w:after="0" w:line="360" w:lineRule="auto"/>
        <w:contextualSpacing w:val="0"/>
        <w:jc w:val="both"/>
        <w:rPr>
          <w:rFonts w:ascii="Aptos" w:hAnsi="Aptos" w:cs="Times New Roman"/>
        </w:rPr>
      </w:pPr>
      <w:r w:rsidRPr="00E17F3D">
        <w:rPr>
          <w:rFonts w:ascii="Aptos" w:hAnsi="Aptos" w:cs="Times New Roman"/>
        </w:rPr>
        <w:t>Existen exenciones para inmuebles de corporaciones autónomas destinados a conservación y para áreas de conservación de aguas, fauna y flora.</w:t>
      </w:r>
    </w:p>
    <w:p w14:paraId="35145E46" w14:textId="77777777" w:rsidR="005C7AFA" w:rsidRPr="00E17F3D" w:rsidRDefault="005C7AFA" w:rsidP="005C7AFA">
      <w:pPr>
        <w:pStyle w:val="ListParagraph"/>
        <w:spacing w:line="360" w:lineRule="auto"/>
        <w:rPr>
          <w:rFonts w:ascii="Aptos" w:hAnsi="Aptos" w:cs="Times New Roman"/>
        </w:rPr>
      </w:pPr>
    </w:p>
    <w:p w14:paraId="69716F68" w14:textId="77777777" w:rsidR="005C7AFA" w:rsidRPr="00E17F3D" w:rsidRDefault="005C7AFA" w:rsidP="005C7AFA">
      <w:pPr>
        <w:pStyle w:val="Subtitle"/>
      </w:pPr>
      <w:r w:rsidRPr="00E17F3D">
        <w:t>Recomendaciones</w:t>
      </w:r>
    </w:p>
    <w:p w14:paraId="3FCBC9AA" w14:textId="006D56BD" w:rsidR="005C7AFA" w:rsidRPr="00E17F3D" w:rsidRDefault="005C7AFA" w:rsidP="005C7AFA">
      <w:pPr>
        <w:pStyle w:val="ListParagraph"/>
        <w:widowControl w:val="0"/>
        <w:numPr>
          <w:ilvl w:val="0"/>
          <w:numId w:val="159"/>
        </w:numPr>
        <w:spacing w:after="0" w:line="360" w:lineRule="auto"/>
        <w:contextualSpacing w:val="0"/>
        <w:jc w:val="both"/>
        <w:rPr>
          <w:rFonts w:ascii="Aptos" w:hAnsi="Aptos" w:cs="Times New Roman"/>
        </w:rPr>
      </w:pPr>
      <w:r w:rsidRPr="00E17F3D">
        <w:rPr>
          <w:rFonts w:ascii="Aptos" w:hAnsi="Aptos" w:cs="Times New Roman"/>
        </w:rPr>
        <w:t>Actualizar la tabla de destinos económicos conforme a la Resolución 2025060163216 para alinear integralmente el estatuto con el modelo LADM-COL v4.1 y evitar vacíos tarifarios</w:t>
      </w:r>
      <w:r>
        <w:rPr>
          <w:rFonts w:ascii="Aptos" w:hAnsi="Aptos" w:cs="Times New Roman"/>
        </w:rPr>
        <w:t>.</w:t>
      </w:r>
    </w:p>
    <w:p w14:paraId="28FBA070" w14:textId="22CE2BB0" w:rsidR="005C7AFA" w:rsidRPr="005C7AFA" w:rsidRDefault="005C7AFA" w:rsidP="005C7AFA">
      <w:pPr>
        <w:pStyle w:val="ListParagraph"/>
        <w:widowControl w:val="0"/>
        <w:numPr>
          <w:ilvl w:val="0"/>
          <w:numId w:val="159"/>
        </w:numPr>
        <w:spacing w:after="0" w:line="360" w:lineRule="auto"/>
        <w:contextualSpacing w:val="0"/>
        <w:jc w:val="both"/>
        <w:rPr>
          <w:rFonts w:ascii="Aptos" w:hAnsi="Aptos" w:cs="Times New Roman"/>
        </w:rPr>
      </w:pPr>
      <w:r w:rsidRPr="00E17F3D">
        <w:rPr>
          <w:rFonts w:ascii="Aptos" w:hAnsi="Aptos" w:cs="Times New Roman"/>
        </w:rPr>
        <w:t>Incorporar un régimen de límites y gradualidad para escenarios de actualización y rezago catastral (tope anual al impuesto por pagar y ventana de transición).</w:t>
      </w:r>
    </w:p>
    <w:p w14:paraId="5846B3C4" w14:textId="77777777" w:rsidR="005C7AFA" w:rsidRPr="00E17F3D" w:rsidRDefault="005C7AFA" w:rsidP="005C7AFA">
      <w:pPr>
        <w:pStyle w:val="ListParagraph"/>
        <w:widowControl w:val="0"/>
        <w:numPr>
          <w:ilvl w:val="0"/>
          <w:numId w:val="159"/>
        </w:numPr>
        <w:spacing w:after="0" w:line="360" w:lineRule="auto"/>
        <w:contextualSpacing w:val="0"/>
        <w:jc w:val="both"/>
        <w:rPr>
          <w:rFonts w:ascii="Aptos" w:hAnsi="Aptos" w:cs="Times New Roman"/>
        </w:rPr>
      </w:pPr>
      <w:r w:rsidRPr="00E17F3D">
        <w:rPr>
          <w:rFonts w:ascii="Aptos" w:hAnsi="Aptos" w:cs="Times New Roman"/>
        </w:rPr>
        <w:t>Establecer que dichos límites apliquen a todos los tributos vinculados al IPU, como sobretasa ambiental y bomberil.</w:t>
      </w:r>
    </w:p>
    <w:p w14:paraId="30D5F78F" w14:textId="77777777" w:rsidR="005C7AFA" w:rsidRPr="005C7AFA" w:rsidRDefault="005C7AFA" w:rsidP="005C7AFA"/>
    <w:p w14:paraId="18D1B9CD" w14:textId="493AE787" w:rsidR="00E54CB3" w:rsidRDefault="001C333A" w:rsidP="001C333A">
      <w:pPr>
        <w:pStyle w:val="Title"/>
      </w:pPr>
      <w:r>
        <w:lastRenderedPageBreak/>
        <w:t>Toledo</w:t>
      </w:r>
    </w:p>
    <w:p w14:paraId="0A912564" w14:textId="77777777" w:rsidR="001C333A" w:rsidRPr="000A749B" w:rsidRDefault="001C333A" w:rsidP="001C333A">
      <w:pPr>
        <w:spacing w:line="360" w:lineRule="auto"/>
        <w:ind w:left="360"/>
        <w:rPr>
          <w:rFonts w:ascii="Aptos" w:hAnsi="Aptos" w:cs="Times New Roman"/>
        </w:rPr>
      </w:pPr>
      <w:r w:rsidRPr="000A749B">
        <w:rPr>
          <w:rFonts w:ascii="Aptos" w:hAnsi="Aptos" w:cs="Times New Roman"/>
        </w:rPr>
        <w:t>El estado actual de su normatividad tributaria se establece en el Acuerdo 08 de 2022.</w:t>
      </w:r>
    </w:p>
    <w:p w14:paraId="7D542C44" w14:textId="77777777" w:rsidR="001C333A" w:rsidRDefault="001C333A" w:rsidP="001C333A">
      <w:pPr>
        <w:pStyle w:val="Subtitle"/>
      </w:pPr>
      <w:r w:rsidRPr="000A749B">
        <w:t>Hallazgos</w:t>
      </w:r>
    </w:p>
    <w:p w14:paraId="21331CB9"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0E1ADF6"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La matriz tarifaria fija tarifas generales entre 5‰ y 16‰ y asigna 25‰ para lotes urbanizables no urbanizados y urbanizados no construidos; en zona rural aplica escalas por hectáreas para destinos agropecuarios y conexos, e incorpora un rubro “otros destinos” con milaje fijo, configurando disparidades de medición (SMLV, área) y vacíos tarifarios frente al catálogo vigente de destinos.</w:t>
      </w:r>
    </w:p>
    <w:p w14:paraId="2CDB9E85"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La clasificación de destinos se apoya en el LADM-COL v1.0 y usa una tabla de homologación desde denominaciones heredadas; subsisten categorías compuestas o residuales que no guardan correspondencia uno a uno con el diccionario de datos, lo que dificulta la liquidación consistente.</w:t>
      </w:r>
    </w:p>
    <w:p w14:paraId="005D1A3B"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La determinación oficial vía documento factura se enuncia con mérito ejecutivo y notificación electrónica.</w:t>
      </w:r>
    </w:p>
    <w:p w14:paraId="0EC3E89B"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Se reconoce compensación del impuesto en áreas de retiro obligatorio de vías, sin impacto fiscal.</w:t>
      </w:r>
    </w:p>
    <w:p w14:paraId="0CBF4B5E"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Se otorga descuento por pronto pago del 10% para pagos completos en el primer trimestre; no se prevé su interacción con otros beneficios desde la sostenibilidad fiscal.</w:t>
      </w:r>
    </w:p>
    <w:p w14:paraId="21BB1AD1"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Se incorporan límites al crecimiento (reglas diferenciales para predios actualizados, no actualizados y vivienda de estratos bajos); no hay un esquema explícito de gradualidad/transición para actualización y rezago ni coordinación expresa con tributos atados al IPU.</w:t>
      </w:r>
    </w:p>
    <w:p w14:paraId="22007C68"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 xml:space="preserve">El régimen de predios excluidos/prohibidos y de exenciones es amplio (culto y conexos, monumentos nacionales sin ánimo de lucro, delegaciones extranjeras, juntas de acción y </w:t>
      </w:r>
      <w:r w:rsidRPr="000A749B">
        <w:rPr>
          <w:rFonts w:ascii="Aptos" w:hAnsi="Aptos" w:cs="Times New Roman"/>
        </w:rPr>
        <w:lastRenderedPageBreak/>
        <w:t>salones comunales, organismos de socorro, educación oficial, bienes fiscales municipales).</w:t>
      </w:r>
    </w:p>
    <w:p w14:paraId="07B15B7B"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Se contempla compensación por resguardos indígenas y un tratamiento de bienes de dominio público con gravamen condicionado.</w:t>
      </w:r>
    </w:p>
    <w:p w14:paraId="3A0F2BEA"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Sobretasas: se fija una ambiental del 1,5‰) y una bomberil del 2% no se precisa la compatibilidad o incompatibilidad de las exenciones del IPU con la sobretasa bomberil, ni para la ambiental.</w:t>
      </w:r>
    </w:p>
    <w:p w14:paraId="73148C9E"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Procedimiento operativo catastral: no se incorpora el procedimiento operativo de la Resolución IGAC 1040 de 2023.</w:t>
      </w:r>
    </w:p>
    <w:p w14:paraId="766376B7" w14:textId="77777777" w:rsidR="001C333A" w:rsidRPr="000A749B" w:rsidRDefault="001C333A" w:rsidP="001C333A">
      <w:pPr>
        <w:pStyle w:val="ListParagraph"/>
        <w:numPr>
          <w:ilvl w:val="0"/>
          <w:numId w:val="162"/>
        </w:numPr>
        <w:spacing w:line="360" w:lineRule="auto"/>
        <w:rPr>
          <w:rFonts w:ascii="Aptos" w:hAnsi="Aptos" w:cs="Times New Roman"/>
        </w:rPr>
      </w:pPr>
      <w:r w:rsidRPr="000A749B">
        <w:rPr>
          <w:rFonts w:ascii="Aptos" w:hAnsi="Aptos" w:cs="Times New Roman"/>
        </w:rPr>
        <w:t>Se prevén exenciones para inmuebles de corporaciones autónomas destinados a conservación y para áreas de conservación de aguas, fauna y flora reglamentadas, y prohibición de gravamen para parques naturales/públicos.</w:t>
      </w:r>
    </w:p>
    <w:p w14:paraId="60CE4B48" w14:textId="77777777" w:rsidR="001C333A" w:rsidRPr="000A749B" w:rsidRDefault="001C333A" w:rsidP="001C333A">
      <w:pPr>
        <w:pStyle w:val="ListParagraph"/>
        <w:spacing w:line="360" w:lineRule="auto"/>
        <w:rPr>
          <w:rFonts w:ascii="Aptos" w:hAnsi="Aptos" w:cs="Times New Roman"/>
        </w:rPr>
      </w:pPr>
    </w:p>
    <w:p w14:paraId="652AEC49" w14:textId="77777777" w:rsidR="001C333A" w:rsidRDefault="001C333A" w:rsidP="001C333A">
      <w:pPr>
        <w:pStyle w:val="Subtitle"/>
      </w:pPr>
      <w:r w:rsidRPr="000A749B">
        <w:t>Recomendaciones</w:t>
      </w:r>
    </w:p>
    <w:p w14:paraId="3AB79246" w14:textId="77777777" w:rsidR="001C333A" w:rsidRPr="000A749B" w:rsidRDefault="001C333A" w:rsidP="001C333A">
      <w:pPr>
        <w:pStyle w:val="ListParagraph"/>
        <w:numPr>
          <w:ilvl w:val="0"/>
          <w:numId w:val="163"/>
        </w:numPr>
        <w:spacing w:line="360" w:lineRule="auto"/>
        <w:rPr>
          <w:rFonts w:ascii="Aptos" w:hAnsi="Aptos" w:cs="Times New Roman"/>
        </w:rPr>
      </w:pPr>
      <w:r w:rsidRPr="000A749B">
        <w:rPr>
          <w:rFonts w:ascii="Aptos" w:hAnsi="Aptos" w:cs="Times New Roman"/>
        </w:rPr>
        <w:t>Actualizar la tabla de destinos económicos conforme a la Resolución 2025060163216 para alinear integralmente el estatuto con el modelo LADM-COL v4.1 y evitar vacíos tarifarios.</w:t>
      </w:r>
    </w:p>
    <w:p w14:paraId="2F735488" w14:textId="77777777" w:rsidR="001C333A" w:rsidRPr="000A749B" w:rsidRDefault="001C333A" w:rsidP="001C333A">
      <w:pPr>
        <w:pStyle w:val="ListParagraph"/>
        <w:numPr>
          <w:ilvl w:val="0"/>
          <w:numId w:val="163"/>
        </w:numPr>
        <w:spacing w:line="360" w:lineRule="auto"/>
        <w:rPr>
          <w:rFonts w:ascii="Aptos" w:hAnsi="Aptos" w:cs="Times New Roman"/>
        </w:rPr>
      </w:pPr>
      <w:r w:rsidRPr="000A749B">
        <w:rPr>
          <w:rFonts w:ascii="Aptos" w:hAnsi="Aptos" w:cs="Times New Roman"/>
        </w:rPr>
        <w:t>Estandarizar el tratamiento de áreas de retiro y realizar estimación del costo fiscal.</w:t>
      </w:r>
    </w:p>
    <w:p w14:paraId="767EBBB8" w14:textId="77777777" w:rsidR="001C333A" w:rsidRPr="000A749B" w:rsidRDefault="001C333A" w:rsidP="001C333A">
      <w:pPr>
        <w:pStyle w:val="ListParagraph"/>
        <w:numPr>
          <w:ilvl w:val="0"/>
          <w:numId w:val="163"/>
        </w:numPr>
        <w:spacing w:line="360" w:lineRule="auto"/>
        <w:rPr>
          <w:rFonts w:ascii="Aptos" w:hAnsi="Aptos" w:cs="Times New Roman"/>
        </w:rPr>
      </w:pPr>
      <w:r w:rsidRPr="000A749B">
        <w:rPr>
          <w:rFonts w:ascii="Aptos" w:hAnsi="Aptos" w:cs="Times New Roman"/>
        </w:rPr>
        <w:t>Adoptar un esquema de gradualidad y transición que articule límites en escenarios de actualización y rezago y coordine expresamente su alcance respecto de tributos atados al IPU, como la sobretasa bomberil y ambiental.</w:t>
      </w:r>
    </w:p>
    <w:p w14:paraId="76F48BA2" w14:textId="77777777" w:rsidR="001C333A" w:rsidRPr="000A749B" w:rsidRDefault="001C333A" w:rsidP="001C333A">
      <w:pPr>
        <w:pStyle w:val="ListParagraph"/>
        <w:numPr>
          <w:ilvl w:val="0"/>
          <w:numId w:val="163"/>
        </w:numPr>
        <w:spacing w:line="360" w:lineRule="auto"/>
        <w:rPr>
          <w:rFonts w:ascii="Aptos" w:hAnsi="Aptos" w:cs="Times New Roman"/>
        </w:rPr>
      </w:pPr>
      <w:r w:rsidRPr="000A749B">
        <w:rPr>
          <w:rFonts w:ascii="Aptos" w:hAnsi="Aptos" w:cs="Times New Roman"/>
        </w:rPr>
        <w:t>Precisar la compatibilidad de exenciones del IPU con la sobretasa bomberil y con la ambiental, indicando de forma expresa si se mantienen, limitan o excluyen y cuál es la base y el procedimiento aplicable.</w:t>
      </w:r>
    </w:p>
    <w:p w14:paraId="1E9DC78E" w14:textId="77777777" w:rsidR="001C333A" w:rsidRDefault="001C333A" w:rsidP="001C333A">
      <w:pPr>
        <w:pStyle w:val="ListParagraph"/>
        <w:numPr>
          <w:ilvl w:val="0"/>
          <w:numId w:val="163"/>
        </w:numPr>
        <w:spacing w:line="360" w:lineRule="auto"/>
        <w:rPr>
          <w:rFonts w:ascii="Aptos" w:hAnsi="Aptos" w:cs="Times New Roman"/>
        </w:rPr>
      </w:pPr>
      <w:r w:rsidRPr="000A749B">
        <w:rPr>
          <w:rFonts w:ascii="Aptos" w:hAnsi="Aptos" w:cs="Times New Roman"/>
        </w:rPr>
        <w:t>Incorporar el procedimiento operativo de la Resolución IGAC 1040 de 2023.</w:t>
      </w:r>
    </w:p>
    <w:p w14:paraId="12BA73CC" w14:textId="77777777" w:rsidR="0033072E" w:rsidRDefault="0033072E" w:rsidP="0033072E">
      <w:pPr>
        <w:spacing w:line="360" w:lineRule="auto"/>
        <w:rPr>
          <w:rFonts w:ascii="Aptos" w:hAnsi="Aptos" w:cs="Times New Roman"/>
        </w:rPr>
      </w:pPr>
    </w:p>
    <w:p w14:paraId="45BB6568" w14:textId="77777777" w:rsidR="0033072E" w:rsidRDefault="0033072E" w:rsidP="0033072E">
      <w:pPr>
        <w:spacing w:line="360" w:lineRule="auto"/>
        <w:rPr>
          <w:rFonts w:ascii="Aptos" w:hAnsi="Aptos" w:cs="Times New Roman"/>
        </w:rPr>
      </w:pPr>
    </w:p>
    <w:p w14:paraId="202AD682" w14:textId="77777777" w:rsidR="0033072E" w:rsidRDefault="0033072E" w:rsidP="0033072E">
      <w:pPr>
        <w:spacing w:line="360" w:lineRule="auto"/>
        <w:rPr>
          <w:rFonts w:ascii="Aptos" w:hAnsi="Aptos" w:cs="Times New Roman"/>
        </w:rPr>
      </w:pPr>
    </w:p>
    <w:p w14:paraId="4943BBF1" w14:textId="77777777" w:rsidR="0033072E" w:rsidRDefault="0033072E" w:rsidP="0033072E">
      <w:pPr>
        <w:spacing w:line="360" w:lineRule="auto"/>
        <w:rPr>
          <w:rFonts w:ascii="Aptos" w:hAnsi="Aptos" w:cs="Times New Roman"/>
        </w:rPr>
      </w:pPr>
    </w:p>
    <w:p w14:paraId="586F7092" w14:textId="5044A220" w:rsidR="0033072E" w:rsidRDefault="0033072E" w:rsidP="0033072E">
      <w:pPr>
        <w:pStyle w:val="Title"/>
      </w:pPr>
      <w:r>
        <w:lastRenderedPageBreak/>
        <w:t>Yolombó</w:t>
      </w:r>
    </w:p>
    <w:p w14:paraId="00598A33" w14:textId="77777777" w:rsidR="0033072E" w:rsidRPr="00F15DC3" w:rsidRDefault="0033072E" w:rsidP="0033072E">
      <w:pPr>
        <w:spacing w:line="360" w:lineRule="auto"/>
        <w:rPr>
          <w:rFonts w:ascii="Aptos" w:hAnsi="Aptos" w:cs="Times New Roman"/>
        </w:rPr>
      </w:pPr>
      <w:r w:rsidRPr="00F15DC3">
        <w:rPr>
          <w:rFonts w:ascii="Aptos" w:hAnsi="Aptos" w:cs="Times New Roman"/>
        </w:rPr>
        <w:t>El estado actual de su normatividad tributaria se establece en el Acuerdo 17 de 2020.</w:t>
      </w:r>
    </w:p>
    <w:p w14:paraId="06177031" w14:textId="77777777" w:rsidR="0033072E" w:rsidRPr="00F15DC3" w:rsidRDefault="0033072E" w:rsidP="0033072E">
      <w:pPr>
        <w:pStyle w:val="Subtitle"/>
      </w:pPr>
      <w:r w:rsidRPr="00F15DC3">
        <w:t>Hallazgos</w:t>
      </w:r>
    </w:p>
    <w:p w14:paraId="4C37BAFA"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110CF35C"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Falta de incorporación del procedimiento operativo catastral vigente: no se integra la Resolución 1040 de 2023 (mutaciones, flujos de información, interoperabilidad y roles) al diseño operativo del capítulo tributario, pese a remisiones generales a normas de catastro.</w:t>
      </w:r>
      <w:r w:rsidRPr="00F15DC3">
        <w:rPr>
          <w:rFonts w:ascii="Aptos" w:hAnsi="Aptos" w:cs="Times New Roman"/>
        </w:rPr>
        <w:br/>
        <w:t>• Estructura tarifaria: se afirma un rango general entre 1‰ y 16‰ y, a la vez, la matriz utiliza montos en UVT como “tarifa” (p. ej., 0,5 UVT) para ciertos tramos y destinos (habitacional e industrial), lo que desnaturaliza el impuesto (la tarifa debe ser un milaje aplicado al avalúo) y genera trato dispar dentro de la misma matriz.</w:t>
      </w:r>
    </w:p>
    <w:p w14:paraId="38E0B849"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Lotes urbanizados no construidos y urbanizables no urbanizados: se prevén tarifas hasta 33‰ en urbano y 30‰ en rural; la matriz adicional introduce categorías y tramos que conviven con estos topes sin una regla de prelación clara.</w:t>
      </w:r>
    </w:p>
    <w:p w14:paraId="200A9446"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Límites al impuesto por pagar: coexisten dos esquemas distintos (tope por “doble” del año anterior y límites diferenciales tipo IPC+8, 50%, reglas para estratos y exclusiones por cambios físicos/destino), sin una armonización expresa ni coordinación con tributos atados al IPU, lo que puede generar saltos y ambigüedades de aplicación.</w:t>
      </w:r>
    </w:p>
    <w:p w14:paraId="50E70D68"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Determinación oficial y facturación: se prevé el sistema de facturación con mérito ejecutivo y notificación por cartelera y portal web.</w:t>
      </w:r>
    </w:p>
    <w:p w14:paraId="4AFA2FAA"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Periodicidad y pago: se alude a facturas trimestrales en escenarios de incumplimiento y a remisiones ambientales trimestrales, y se pospone a “resolución de calendario” la definición de fechas.</w:t>
      </w:r>
    </w:p>
    <w:p w14:paraId="7B036146"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 xml:space="preserve">Régimen de no sujeción/prohibido gravamen y beneficios: existen listados dispersos de bienes no sujetos/prohibidos (uso público, algunos bienes públicos locales, educación pública, juntas de acción comunal, entre otros), pero no se estructura un bloque sistemático </w:t>
      </w:r>
      <w:r w:rsidRPr="00F15DC3">
        <w:rPr>
          <w:rFonts w:ascii="Aptos" w:hAnsi="Aptos" w:cs="Times New Roman"/>
        </w:rPr>
        <w:lastRenderedPageBreak/>
        <w:t>de “prohibido gravamen” separado de “exenciones”; no se identifican exenciones prediales específicas ni su vigencia, requisitos o no concurrencia.</w:t>
      </w:r>
    </w:p>
    <w:p w14:paraId="4BB7B670" w14:textId="77777777" w:rsidR="0033072E" w:rsidRPr="00F15DC3" w:rsidRDefault="0033072E" w:rsidP="0033072E">
      <w:pPr>
        <w:pStyle w:val="ListParagraph"/>
        <w:rPr>
          <w:rFonts w:ascii="Aptos" w:hAnsi="Aptos" w:cs="Times New Roman"/>
        </w:rPr>
      </w:pPr>
    </w:p>
    <w:p w14:paraId="61DEB1D7" w14:textId="77777777" w:rsidR="0033072E"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Porcentaje ambiental” del 15% sobre el recaudo del IPU.</w:t>
      </w:r>
    </w:p>
    <w:p w14:paraId="37596610" w14:textId="77777777" w:rsidR="0033072E" w:rsidRPr="00F15DC3" w:rsidRDefault="0033072E" w:rsidP="0033072E">
      <w:pPr>
        <w:widowControl w:val="0"/>
        <w:spacing w:after="0" w:line="360" w:lineRule="auto"/>
        <w:jc w:val="both"/>
        <w:rPr>
          <w:rFonts w:ascii="Aptos" w:hAnsi="Aptos" w:cs="Times New Roman"/>
        </w:rPr>
      </w:pPr>
    </w:p>
    <w:p w14:paraId="7BAD4F4C" w14:textId="77777777" w:rsidR="0033072E" w:rsidRPr="00F15DC3" w:rsidRDefault="0033072E" w:rsidP="0033072E">
      <w:pPr>
        <w:pStyle w:val="Subtitle"/>
      </w:pPr>
      <w:r w:rsidRPr="00F15DC3">
        <w:t>Recomendaciones</w:t>
      </w:r>
    </w:p>
    <w:p w14:paraId="42C80E7F"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Actualizar la tabla de destinos económicos conforme a la Resolución 2025060163216 para alinear integralmente el estatuto con el modelo LADM-COL v4.1 y evitar vacíos tarifarios.</w:t>
      </w:r>
    </w:p>
    <w:p w14:paraId="0FE0E998"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Incorporar de forma expresa el procedimiento operativo de la Resolución 1040 de 2023 en el capítulo de IPU.</w:t>
      </w:r>
    </w:p>
    <w:p w14:paraId="426E1C53"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Depurar la matriz tarifaria para suprimir cualquier “tarifa” expresada en UVT y consolidar un único esquema de milajes por destino económico sobre el avalúo; mantener, cuando corresponda, bandas de 1‰–16‰ y los topes de 33‰/30‰ para lotes, con reglas claras de identificación y prueba del destino.</w:t>
      </w:r>
    </w:p>
    <w:p w14:paraId="15416729"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Crear límites del aumento del IPU para escenarios de actualización y rezago, y coordinar su aplicación respecto de tributos atados al IPU (sobretasa bomberil y ambiental).</w:t>
      </w:r>
    </w:p>
    <w:p w14:paraId="091F3C8E" w14:textId="77777777" w:rsidR="0033072E" w:rsidRPr="00F15DC3" w:rsidRDefault="0033072E" w:rsidP="0033072E">
      <w:pPr>
        <w:pStyle w:val="ListParagraph"/>
        <w:widowControl w:val="0"/>
        <w:numPr>
          <w:ilvl w:val="0"/>
          <w:numId w:val="164"/>
        </w:numPr>
        <w:spacing w:after="0" w:line="360" w:lineRule="auto"/>
        <w:contextualSpacing w:val="0"/>
        <w:jc w:val="both"/>
        <w:rPr>
          <w:rFonts w:ascii="Aptos" w:hAnsi="Aptos" w:cs="Times New Roman"/>
        </w:rPr>
      </w:pPr>
      <w:r w:rsidRPr="00F15DC3">
        <w:rPr>
          <w:rFonts w:ascii="Aptos" w:hAnsi="Aptos" w:cs="Times New Roman"/>
        </w:rPr>
        <w:t>Fortalecer la determinación por factura con mérito ejecutivo: precisar contenido mínimo y forma de notificación.</w:t>
      </w:r>
    </w:p>
    <w:p w14:paraId="2203A18E" w14:textId="77777777" w:rsidR="0033072E" w:rsidRPr="0033072E" w:rsidRDefault="0033072E" w:rsidP="0033072E"/>
    <w:p w14:paraId="35CCBD91" w14:textId="76410092" w:rsidR="001C333A" w:rsidRDefault="005D25B3" w:rsidP="005D25B3">
      <w:pPr>
        <w:pStyle w:val="Title"/>
      </w:pPr>
      <w:r>
        <w:t>Yondó</w:t>
      </w:r>
    </w:p>
    <w:p w14:paraId="6C1DEA32" w14:textId="77777777" w:rsidR="005D25B3" w:rsidRPr="00C16A2E" w:rsidRDefault="005D25B3" w:rsidP="005D25B3">
      <w:pPr>
        <w:spacing w:line="360" w:lineRule="auto"/>
        <w:rPr>
          <w:rFonts w:ascii="Aptos" w:hAnsi="Aptos" w:cs="Times New Roman"/>
        </w:rPr>
      </w:pPr>
      <w:r w:rsidRPr="00C16A2E">
        <w:rPr>
          <w:rFonts w:ascii="Aptos" w:hAnsi="Aptos" w:cs="Times New Roman"/>
        </w:rPr>
        <w:t>El estado actual de su normatividad tributaria se establece en el Acuerdo 15 de 2018.</w:t>
      </w:r>
    </w:p>
    <w:p w14:paraId="52AE78B9" w14:textId="77777777" w:rsidR="005D25B3" w:rsidRPr="00C16A2E" w:rsidRDefault="005D25B3" w:rsidP="005D25B3">
      <w:pPr>
        <w:pStyle w:val="Subtitle"/>
      </w:pPr>
      <w:r w:rsidRPr="00C16A2E">
        <w:t>Hallazgos</w:t>
      </w:r>
    </w:p>
    <w:p w14:paraId="0A5A3517"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41B36BB4"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No se incorpora el procedimiento operativo catastral vigente (Resolución 1040 de 2023).</w:t>
      </w:r>
    </w:p>
    <w:p w14:paraId="1B37A2A6"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 xml:space="preserve"> Estructura tarifaria: se fija un rango general entre 5‰ y 16‰ y, simultáneamente, la matriz </w:t>
      </w:r>
      <w:r w:rsidRPr="00C16A2E">
        <w:rPr>
          <w:rFonts w:ascii="Aptos" w:hAnsi="Aptos" w:cs="Times New Roman"/>
        </w:rPr>
        <w:lastRenderedPageBreak/>
        <w:t>usa rangos en pesos para determinados tramos, lo que genera heterogeneidad y dificulta la actualización anual de referencias.</w:t>
      </w:r>
    </w:p>
    <w:p w14:paraId="40676E01"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Lotes urbanizables no urbanizados y urbanizados no edificados: se prevé tarifa hasta 33‰, pero no se establece una regla de prelación explícita frente a otras categorías cuando concurren clasificaciones o cambios de uso.</w:t>
      </w:r>
    </w:p>
    <w:p w14:paraId="5AF402F0"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Límites/incrementos: existen “porcentajes de incremento” del impuesto, pero no se armonizan con escenarios de actualización y rezago catastral, ni se coordinan con recargos atados al IPU, lo que puede producir saltos de carga.</w:t>
      </w:r>
    </w:p>
    <w:p w14:paraId="5E21A493"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Determinación y facturación: se adopta liquidación oficial/documento de cobro con mérito ejecutivo, sin detallar contenido mínimo del acto, protocolo de notificación y constancias, ni mecanismos de difusión previa.</w:t>
      </w:r>
    </w:p>
    <w:p w14:paraId="4BB3911D"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Periodicidad y pago: el recaudo es anual y el pago ordinario se establece por trimestres.</w:t>
      </w:r>
    </w:p>
    <w:p w14:paraId="42D2ED16"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Beneficios por pronto pago: se habilitan mediante actos administrativos posteriores.</w:t>
      </w:r>
    </w:p>
    <w:p w14:paraId="30DE3FE2"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Se contemplan “excepciones a la liquidación” por entrega anticipada de inmuebles para utilidad pública; también se prevén exenciones por cinco años (p. ej., monumentos, educación pública, misiones diplomáticas, beneficios locales, entre otras). No se separa nítidamente “prohibido gravamen/no sujeción” de “exenciones”, ni se define regla de no concurrencia.</w:t>
      </w:r>
    </w:p>
    <w:p w14:paraId="5945813D"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Sobretasa ambiental con tarifa anual entre 1,5‰ y 2,5‰ fijada por el Concejo anualmente.</w:t>
      </w:r>
    </w:p>
    <w:p w14:paraId="5A7BED95" w14:textId="77777777" w:rsidR="005D25B3"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Se consigna exención para “reserva forestal” y una sobretasa ambiental con tarifa anual entre 1,5‰ y 2,5‰ fijada por el Concejo</w:t>
      </w:r>
      <w:r>
        <w:rPr>
          <w:rFonts w:ascii="Aptos" w:hAnsi="Aptos" w:cs="Times New Roman"/>
        </w:rPr>
        <w:t xml:space="preserve">. </w:t>
      </w:r>
    </w:p>
    <w:p w14:paraId="5F564099" w14:textId="77777777" w:rsidR="005D25B3" w:rsidRPr="00C16A2E" w:rsidRDefault="005D25B3" w:rsidP="005D25B3">
      <w:pPr>
        <w:widowControl w:val="0"/>
        <w:spacing w:after="0" w:line="360" w:lineRule="auto"/>
        <w:jc w:val="both"/>
        <w:rPr>
          <w:rFonts w:ascii="Aptos" w:hAnsi="Aptos" w:cs="Times New Roman"/>
        </w:rPr>
      </w:pPr>
    </w:p>
    <w:p w14:paraId="0AF914C3" w14:textId="77777777" w:rsidR="005D25B3" w:rsidRPr="00C16A2E" w:rsidRDefault="005D25B3" w:rsidP="005D25B3">
      <w:pPr>
        <w:pStyle w:val="Subtitle"/>
      </w:pPr>
      <w:r w:rsidRPr="00C16A2E">
        <w:t>Recomendaciones</w:t>
      </w:r>
    </w:p>
    <w:p w14:paraId="109E34E4"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Actualizar la tabla de destinos económicos conforme a la Resolución 2025060163216 para alinear integralmente el estatuto con el modelo LADM-COL v4.1 y evitar vacíos tarifarios.</w:t>
      </w:r>
    </w:p>
    <w:p w14:paraId="205FBD36"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Incorporar de forma expresa la Resolución 1040 de 2023 en el capítulo operativo: mutaciones, flujos de información, interoperabilidad (incluida articulación catastro-registro), reportes y roles, asegurando coherencia entre operación catastral y liquidación del IPU.</w:t>
      </w:r>
    </w:p>
    <w:p w14:paraId="13EA84CE"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Homologar la matriz tarifaria a un único esquema de milajes por destinación económica sobre el avalúo; sustituir los rangos en COP por rangos en UVT.</w:t>
      </w:r>
    </w:p>
    <w:p w14:paraId="26F5918E"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lastRenderedPageBreak/>
        <w:t>Precisar la prelación y las pruebas para clasificar lotes urbanizables no urbanizados y urbanizados no edificados frente a otras categorías, y consolidar reglas de cambio de uso para evitar solapamientos.</w:t>
      </w:r>
    </w:p>
    <w:p w14:paraId="35DDA956"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Crear un régimen de límites/gradualidad que diferencie expresamente actualización y rezago catastral, con transición clara y coordinación respecto de tributos/recargos atados al IPU, evitando incrementos abruptos.</w:t>
      </w:r>
    </w:p>
    <w:p w14:paraId="13B61D4A"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Fortalecer la determinación por factura/liquidación oficial: establecer contenido mínimo para asegurar mérito ejecutivo.</w:t>
      </w:r>
    </w:p>
    <w:p w14:paraId="4C8E5994" w14:textId="77777777" w:rsidR="005D25B3" w:rsidRPr="00C16A2E" w:rsidRDefault="005D25B3" w:rsidP="005D25B3">
      <w:pPr>
        <w:pStyle w:val="ListParagraph"/>
        <w:widowControl w:val="0"/>
        <w:numPr>
          <w:ilvl w:val="0"/>
          <w:numId w:val="165"/>
        </w:numPr>
        <w:spacing w:after="0" w:line="360" w:lineRule="auto"/>
        <w:contextualSpacing w:val="0"/>
        <w:jc w:val="both"/>
        <w:rPr>
          <w:rFonts w:ascii="Aptos" w:hAnsi="Aptos" w:cs="Times New Roman"/>
        </w:rPr>
      </w:pPr>
      <w:r w:rsidRPr="00C16A2E">
        <w:rPr>
          <w:rFonts w:ascii="Aptos" w:hAnsi="Aptos" w:cs="Times New Roman"/>
        </w:rPr>
        <w:t>Fijar una tarifa concreta de la sobretasa ambiental dentro del margen permitido para evitar incertidumbre, y facilitar la liquidación y cobro de esta.</w:t>
      </w:r>
    </w:p>
    <w:p w14:paraId="7B75AA94" w14:textId="77777777" w:rsidR="005D25B3" w:rsidRPr="005D25B3" w:rsidRDefault="005D25B3" w:rsidP="005D25B3"/>
    <w:p w14:paraId="32011250" w14:textId="42358FB5" w:rsidR="00F771D3" w:rsidRDefault="00F771D3" w:rsidP="00F771D3">
      <w:pPr>
        <w:pStyle w:val="Title"/>
      </w:pPr>
      <w:r>
        <w:t>Caldas</w:t>
      </w:r>
    </w:p>
    <w:p w14:paraId="45B4C6EC" w14:textId="77777777" w:rsidR="00F771D3" w:rsidRPr="001A7910" w:rsidRDefault="00F771D3" w:rsidP="00F771D3">
      <w:pPr>
        <w:spacing w:line="360" w:lineRule="auto"/>
        <w:rPr>
          <w:rFonts w:ascii="Aptos" w:hAnsi="Aptos" w:cs="Times New Roman"/>
        </w:rPr>
      </w:pPr>
      <w:r w:rsidRPr="001A7910">
        <w:rPr>
          <w:rFonts w:ascii="Aptos" w:hAnsi="Aptos" w:cs="Times New Roman"/>
        </w:rPr>
        <w:t>El estado actual de su normatividad tributaria se establece en el Acuerdo 026 de 2024.</w:t>
      </w:r>
    </w:p>
    <w:p w14:paraId="434019A9" w14:textId="77777777" w:rsidR="00F771D3" w:rsidRPr="001A7910" w:rsidRDefault="00F771D3" w:rsidP="00F771D3">
      <w:pPr>
        <w:pStyle w:val="Subtitle"/>
      </w:pPr>
      <w:r w:rsidRPr="001A7910">
        <w:t>Hallazgos</w:t>
      </w:r>
    </w:p>
    <w:p w14:paraId="0D253EA4" w14:textId="77777777" w:rsidR="00F771D3" w:rsidRPr="001A7910" w:rsidRDefault="00F771D3" w:rsidP="00F771D3">
      <w:pPr>
        <w:numPr>
          <w:ilvl w:val="0"/>
          <w:numId w:val="166"/>
        </w:numPr>
        <w:spacing w:line="360" w:lineRule="auto"/>
        <w:jc w:val="both"/>
        <w:rPr>
          <w:rFonts w:ascii="Aptos" w:hAnsi="Aptos" w:cs="Times New Roman"/>
        </w:rPr>
      </w:pPr>
      <w:r w:rsidRPr="001A7910">
        <w:rPr>
          <w:rFonts w:ascii="Aptos" w:hAnsi="Aptos" w:cs="Times New Roman"/>
        </w:rPr>
        <w:t>La tabla de destinos económicos no contempla las modificaciones introducidas por la Resolución 2025060163216 del 14 de marzo de 2025, que redefine los destinos en Antioquia conforme al modelo LADM-COL v4.1. Omitir estos destinos deja sin tarifa a nuevas categorías y expone al Municipio a pérdidas por falta de un elemento esencial del tributo.</w:t>
      </w:r>
    </w:p>
    <w:p w14:paraId="68E0CFAD" w14:textId="77777777" w:rsidR="00F771D3" w:rsidRPr="001A7910" w:rsidRDefault="00F771D3" w:rsidP="00F771D3">
      <w:pPr>
        <w:numPr>
          <w:ilvl w:val="0"/>
          <w:numId w:val="166"/>
        </w:numPr>
        <w:spacing w:line="360" w:lineRule="auto"/>
        <w:jc w:val="both"/>
        <w:rPr>
          <w:rFonts w:ascii="Aptos" w:hAnsi="Aptos" w:cs="Times New Roman"/>
        </w:rPr>
      </w:pPr>
      <w:r w:rsidRPr="001A7910">
        <w:rPr>
          <w:rFonts w:ascii="Aptos" w:hAnsi="Aptos" w:cs="Times New Roman"/>
        </w:rPr>
        <w:t>Falta de incorporación del procedimiento operativo catastral vigente: no se integra la Resolución 1040 de 2023</w:t>
      </w:r>
    </w:p>
    <w:p w14:paraId="138BFF3C" w14:textId="77777777" w:rsidR="00F771D3" w:rsidRPr="001A7910" w:rsidRDefault="00F771D3" w:rsidP="00F771D3">
      <w:pPr>
        <w:numPr>
          <w:ilvl w:val="0"/>
          <w:numId w:val="166"/>
        </w:numPr>
        <w:spacing w:line="360" w:lineRule="auto"/>
        <w:jc w:val="both"/>
        <w:rPr>
          <w:rFonts w:ascii="Aptos" w:hAnsi="Aptos" w:cs="Times New Roman"/>
        </w:rPr>
      </w:pPr>
      <w:r w:rsidRPr="001A7910">
        <w:rPr>
          <w:rFonts w:ascii="Aptos" w:hAnsi="Aptos" w:cs="Times New Roman"/>
        </w:rPr>
        <w:t xml:space="preserve">Lotes urbanizables no urbanizados y urbanizados no edificados: se fijan topes de 31‰ y 33‰ </w:t>
      </w:r>
    </w:p>
    <w:p w14:paraId="7CCB5D09" w14:textId="77777777" w:rsidR="00F771D3" w:rsidRPr="001A7910" w:rsidRDefault="00F771D3" w:rsidP="00F771D3">
      <w:pPr>
        <w:numPr>
          <w:ilvl w:val="0"/>
          <w:numId w:val="166"/>
        </w:numPr>
        <w:spacing w:line="360" w:lineRule="auto"/>
        <w:jc w:val="both"/>
        <w:rPr>
          <w:rFonts w:ascii="Aptos" w:hAnsi="Aptos" w:cs="Times New Roman"/>
        </w:rPr>
      </w:pPr>
      <w:r w:rsidRPr="001A7910">
        <w:rPr>
          <w:rFonts w:ascii="Aptos" w:hAnsi="Aptos" w:cs="Times New Roman"/>
        </w:rPr>
        <w:t>Límites al crecimiento del impuesto: se remite a Ley 44 de 1990 y Ley 1995 de 2019, pero falta coordinación explícita entre límites por actualización/rezago y los incrementos derivados de cambios tarifarios, así como su reflejo sobre recargos atados al IPU.</w:t>
      </w:r>
    </w:p>
    <w:p w14:paraId="20BD23F9" w14:textId="77777777" w:rsidR="00F771D3" w:rsidRPr="001A7910" w:rsidRDefault="00F771D3" w:rsidP="00F771D3">
      <w:pPr>
        <w:numPr>
          <w:ilvl w:val="0"/>
          <w:numId w:val="166"/>
        </w:numPr>
        <w:spacing w:line="360" w:lineRule="auto"/>
        <w:jc w:val="both"/>
        <w:rPr>
          <w:rFonts w:ascii="Aptos" w:hAnsi="Aptos" w:cs="Times New Roman"/>
        </w:rPr>
      </w:pPr>
      <w:r w:rsidRPr="001A7910">
        <w:rPr>
          <w:rFonts w:ascii="Aptos" w:hAnsi="Aptos" w:cs="Times New Roman"/>
        </w:rPr>
        <w:t>Determinación oficial por facturación con mérito ejecutivo y notificación por web/cartelera.</w:t>
      </w:r>
    </w:p>
    <w:p w14:paraId="1319CB1F" w14:textId="77777777" w:rsidR="00F771D3" w:rsidRPr="001A7910" w:rsidRDefault="00F771D3" w:rsidP="00F771D3">
      <w:pPr>
        <w:numPr>
          <w:ilvl w:val="0"/>
          <w:numId w:val="166"/>
        </w:numPr>
        <w:spacing w:line="360" w:lineRule="auto"/>
        <w:jc w:val="both"/>
        <w:rPr>
          <w:rFonts w:ascii="Aptos" w:hAnsi="Aptos" w:cs="Times New Roman"/>
        </w:rPr>
      </w:pPr>
      <w:r w:rsidRPr="001A7910">
        <w:rPr>
          <w:rFonts w:ascii="Aptos" w:hAnsi="Aptos" w:cs="Times New Roman"/>
        </w:rPr>
        <w:lastRenderedPageBreak/>
        <w:t>Sobretasa ambiental: se fija en 2‰ diferenciando urbano (Área Metropolitana) y rural (CORANTIOQUIA), alineada con su marco legal.</w:t>
      </w:r>
    </w:p>
    <w:p w14:paraId="5F92188F" w14:textId="77777777" w:rsidR="00F771D3" w:rsidRPr="001A7910" w:rsidRDefault="00F771D3" w:rsidP="00F771D3">
      <w:pPr>
        <w:pStyle w:val="Subtitle"/>
      </w:pPr>
      <w:r w:rsidRPr="001A7910">
        <w:t>Recomendaciones</w:t>
      </w:r>
    </w:p>
    <w:p w14:paraId="02C51DEA" w14:textId="77777777" w:rsidR="00F771D3" w:rsidRPr="001A7910" w:rsidRDefault="00F771D3" w:rsidP="00F771D3">
      <w:pPr>
        <w:numPr>
          <w:ilvl w:val="0"/>
          <w:numId w:val="167"/>
        </w:numPr>
        <w:spacing w:line="360" w:lineRule="auto"/>
        <w:jc w:val="both"/>
        <w:rPr>
          <w:rFonts w:ascii="Aptos" w:hAnsi="Aptos" w:cs="Times New Roman"/>
        </w:rPr>
      </w:pPr>
      <w:r w:rsidRPr="001A7910">
        <w:rPr>
          <w:rFonts w:ascii="Aptos" w:hAnsi="Aptos" w:cs="Times New Roman"/>
        </w:rPr>
        <w:t>Actualizar la tabla de destinos económicos conforme a la Resolución 2025060163216 para alinear integralmente el estatuto con el modelo LADM-COL v4.1 y evitar vacíos tarifarios.</w:t>
      </w:r>
    </w:p>
    <w:p w14:paraId="5F194610" w14:textId="77777777" w:rsidR="00F771D3" w:rsidRPr="001A7910" w:rsidRDefault="00F771D3" w:rsidP="00F771D3">
      <w:pPr>
        <w:numPr>
          <w:ilvl w:val="0"/>
          <w:numId w:val="167"/>
        </w:numPr>
        <w:spacing w:line="360" w:lineRule="auto"/>
        <w:jc w:val="both"/>
        <w:rPr>
          <w:rFonts w:ascii="Aptos" w:hAnsi="Aptos" w:cs="Times New Roman"/>
        </w:rPr>
      </w:pPr>
      <w:r w:rsidRPr="001A7910">
        <w:rPr>
          <w:rFonts w:ascii="Aptos" w:hAnsi="Aptos" w:cs="Times New Roman"/>
        </w:rPr>
        <w:t>Incorporar de forma expresa la Resolución 1040 de 2023 en el capítulo de IPU.</w:t>
      </w:r>
    </w:p>
    <w:p w14:paraId="67A1CC86" w14:textId="77777777" w:rsidR="00F771D3" w:rsidRPr="001A7910" w:rsidRDefault="00F771D3" w:rsidP="00F771D3">
      <w:pPr>
        <w:numPr>
          <w:ilvl w:val="0"/>
          <w:numId w:val="167"/>
        </w:numPr>
        <w:spacing w:line="360" w:lineRule="auto"/>
        <w:jc w:val="both"/>
        <w:rPr>
          <w:rFonts w:ascii="Aptos" w:hAnsi="Aptos" w:cs="Times New Roman"/>
        </w:rPr>
      </w:pPr>
      <w:r w:rsidRPr="001A7910">
        <w:rPr>
          <w:rFonts w:ascii="Aptos" w:hAnsi="Aptos" w:cs="Times New Roman"/>
        </w:rPr>
        <w:t>Establecer un régimen de límites/gradualidad para procesos de actualización y rezago.</w:t>
      </w:r>
    </w:p>
    <w:p w14:paraId="1AA4F76D" w14:textId="77777777" w:rsidR="00F771D3" w:rsidRPr="00F771D3" w:rsidRDefault="00F771D3" w:rsidP="00F771D3"/>
    <w:p w14:paraId="6E216162" w14:textId="77777777" w:rsidR="00F01E62" w:rsidRPr="00F01E62" w:rsidRDefault="00F01E62" w:rsidP="00F01E62"/>
    <w:p w14:paraId="21AF2D2F" w14:textId="77777777" w:rsidR="00A142FD" w:rsidRPr="00A142FD" w:rsidRDefault="00A142FD" w:rsidP="00A142FD"/>
    <w:p w14:paraId="193D4D51" w14:textId="77777777" w:rsidR="004E330C" w:rsidRPr="004E330C" w:rsidRDefault="004E330C" w:rsidP="004E330C"/>
    <w:p w14:paraId="5B7CF7F0" w14:textId="77777777" w:rsidR="00675D40" w:rsidRPr="00675D40" w:rsidRDefault="00675D40" w:rsidP="00675D40"/>
    <w:p w14:paraId="34CAE7C3" w14:textId="77777777" w:rsidR="006510DF" w:rsidRPr="006510DF" w:rsidRDefault="006510DF" w:rsidP="006510DF"/>
    <w:p w14:paraId="23AB2C11" w14:textId="77777777" w:rsidR="00FE3E34" w:rsidRPr="00FE3E34" w:rsidRDefault="00FE3E34" w:rsidP="00FE3E34"/>
    <w:p w14:paraId="40F1D370" w14:textId="77777777" w:rsidR="00082FD3" w:rsidRPr="00082FD3" w:rsidRDefault="00082FD3" w:rsidP="00082FD3"/>
    <w:p w14:paraId="43079280" w14:textId="77777777" w:rsidR="00017FB9" w:rsidRPr="00017FB9" w:rsidRDefault="00017FB9" w:rsidP="00017FB9"/>
    <w:p w14:paraId="3A5F00E6" w14:textId="77777777" w:rsidR="00AA4990" w:rsidRPr="00AA4990" w:rsidRDefault="00AA4990" w:rsidP="00AA4990"/>
    <w:p w14:paraId="4B27067A" w14:textId="77777777" w:rsidR="00DC6DEB" w:rsidRPr="00DC6DEB" w:rsidRDefault="00DC6DEB" w:rsidP="00DC6DEB"/>
    <w:p w14:paraId="7090AA97" w14:textId="77777777" w:rsidR="006C7FE2" w:rsidRPr="006C7FE2" w:rsidRDefault="006C7FE2" w:rsidP="006C7FE2"/>
    <w:p w14:paraId="1FD7C3E3" w14:textId="77777777" w:rsidR="00FE26C1" w:rsidRPr="00FE26C1" w:rsidRDefault="00FE26C1" w:rsidP="00FE26C1"/>
    <w:p w14:paraId="0B1FF454" w14:textId="77777777" w:rsidR="00E03D60" w:rsidRPr="00E03D60" w:rsidRDefault="00E03D60" w:rsidP="00E03D60"/>
    <w:p w14:paraId="529B8B6A" w14:textId="77777777" w:rsidR="006C6889" w:rsidRPr="006C6889" w:rsidRDefault="006C6889" w:rsidP="006C6889"/>
    <w:p w14:paraId="7692242B" w14:textId="77777777" w:rsidR="00CB4279" w:rsidRPr="00CB4279" w:rsidRDefault="00CB4279" w:rsidP="00CB4279"/>
    <w:p w14:paraId="6975F374" w14:textId="77777777" w:rsidR="00C3336D" w:rsidRPr="00C3336D" w:rsidRDefault="00C3336D" w:rsidP="00C3336D"/>
    <w:p w14:paraId="4B45C3A4" w14:textId="77777777" w:rsidR="00141954" w:rsidRPr="00881292" w:rsidRDefault="00141954" w:rsidP="00141954">
      <w:pPr>
        <w:spacing w:line="360" w:lineRule="auto"/>
        <w:jc w:val="both"/>
        <w:rPr>
          <w:rFonts w:ascii="Aptos" w:hAnsi="Aptos" w:cs="Times New Roman"/>
        </w:rPr>
      </w:pPr>
    </w:p>
    <w:p w14:paraId="2F447BA1" w14:textId="77777777" w:rsidR="00141954" w:rsidRPr="00141954" w:rsidRDefault="00141954" w:rsidP="00141954"/>
    <w:p w14:paraId="37079607" w14:textId="77777777" w:rsidR="00120028" w:rsidRPr="00120028" w:rsidRDefault="00120028" w:rsidP="00120028"/>
    <w:p w14:paraId="06176720" w14:textId="77777777" w:rsidR="003D2907" w:rsidRPr="003D2907" w:rsidRDefault="003D2907" w:rsidP="003D2907"/>
    <w:p w14:paraId="4A2751A1" w14:textId="77777777" w:rsidR="00B54115" w:rsidRPr="00B54115" w:rsidRDefault="00B54115" w:rsidP="00B54115"/>
    <w:p w14:paraId="73157C8B" w14:textId="77777777" w:rsidR="00B840DC" w:rsidRPr="00B840DC" w:rsidRDefault="00B840DC" w:rsidP="00B840DC"/>
    <w:p w14:paraId="31EFCB0E" w14:textId="77777777" w:rsidR="00A3669D" w:rsidRPr="00A3669D" w:rsidRDefault="00A3669D" w:rsidP="00A3669D"/>
    <w:p w14:paraId="05B759DE" w14:textId="77777777" w:rsidR="004009EE" w:rsidRPr="004009EE" w:rsidRDefault="004009EE" w:rsidP="004009EE"/>
    <w:p w14:paraId="76DDD379" w14:textId="77777777" w:rsidR="00403B33" w:rsidRPr="00E20762" w:rsidRDefault="00403B33" w:rsidP="00403B33">
      <w:pPr>
        <w:spacing w:line="360" w:lineRule="auto"/>
        <w:jc w:val="both"/>
        <w:rPr>
          <w:rFonts w:ascii="Aptos" w:hAnsi="Aptos" w:cs="Times New Roman"/>
        </w:rPr>
      </w:pP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footerReference w:type="firs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38DF" w14:textId="77777777" w:rsidR="0030084E" w:rsidRDefault="0030084E" w:rsidP="00707E60">
      <w:pPr>
        <w:spacing w:after="0" w:line="240" w:lineRule="auto"/>
      </w:pPr>
      <w:r>
        <w:separator/>
      </w:r>
    </w:p>
  </w:endnote>
  <w:endnote w:type="continuationSeparator" w:id="0">
    <w:p w14:paraId="210D1842" w14:textId="77777777" w:rsidR="0030084E" w:rsidRDefault="0030084E"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B4F8" w14:textId="77777777" w:rsidR="003051D2" w:rsidRDefault="00305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7E63C" w14:textId="77777777" w:rsidR="0030084E" w:rsidRDefault="0030084E" w:rsidP="00707E60">
      <w:pPr>
        <w:spacing w:after="0" w:line="240" w:lineRule="auto"/>
      </w:pPr>
      <w:r>
        <w:separator/>
      </w:r>
    </w:p>
  </w:footnote>
  <w:footnote w:type="continuationSeparator" w:id="0">
    <w:p w14:paraId="58F44427" w14:textId="77777777" w:rsidR="0030084E" w:rsidRDefault="0030084E"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6578E6A6" w14:textId="7043ABE0" w:rsidR="00AB4389" w:rsidRPr="00327CFA" w:rsidRDefault="00AB4389" w:rsidP="00707E60">
                          <w:pPr>
                            <w:pStyle w:val="NoSpacing"/>
                            <w:rPr>
                              <w:b/>
                              <w:bCs/>
                              <w:color w:val="000000" w:themeColor="text1"/>
                            </w:rPr>
                          </w:pPr>
                          <w:r w:rsidRPr="00AB4389">
                            <w:rPr>
                              <w:b/>
                              <w:bCs/>
                              <w:color w:val="000000" w:themeColor="text1"/>
                            </w:rPr>
                            <w:t>Análisis Jurídico de Estatuto Tributario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6578E6A6" w14:textId="7043ABE0" w:rsidR="00AB4389" w:rsidRPr="00327CFA" w:rsidRDefault="00AB4389" w:rsidP="00707E60">
                    <w:pPr>
                      <w:pStyle w:val="NoSpacing"/>
                      <w:rPr>
                        <w:b/>
                        <w:bCs/>
                        <w:color w:val="000000" w:themeColor="text1"/>
                      </w:rPr>
                    </w:pPr>
                    <w:r w:rsidRPr="00AB4389">
                      <w:rPr>
                        <w:b/>
                        <w:bCs/>
                        <w:color w:val="000000" w:themeColor="text1"/>
                      </w:rPr>
                      <w:t>Análisis Jurídico de Estatuto Tributario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506"/>
    <w:multiLevelType w:val="multilevel"/>
    <w:tmpl w:val="8F4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021C0"/>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839CD"/>
    <w:multiLevelType w:val="multilevel"/>
    <w:tmpl w:val="51B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132A4"/>
    <w:multiLevelType w:val="multilevel"/>
    <w:tmpl w:val="058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3463"/>
    <w:multiLevelType w:val="multilevel"/>
    <w:tmpl w:val="D8A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75ADF"/>
    <w:multiLevelType w:val="multilevel"/>
    <w:tmpl w:val="B6A4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B12D9"/>
    <w:multiLevelType w:val="hybridMultilevel"/>
    <w:tmpl w:val="C82CDE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56A6B8C"/>
    <w:multiLevelType w:val="hybridMultilevel"/>
    <w:tmpl w:val="F3ACD1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6929F1"/>
    <w:multiLevelType w:val="hybridMultilevel"/>
    <w:tmpl w:val="882EE7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67F6BB3"/>
    <w:multiLevelType w:val="hybridMultilevel"/>
    <w:tmpl w:val="DD3A9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6038F"/>
    <w:multiLevelType w:val="hybridMultilevel"/>
    <w:tmpl w:val="5E205D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7659F7"/>
    <w:multiLevelType w:val="multilevel"/>
    <w:tmpl w:val="67C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314753"/>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0467A"/>
    <w:multiLevelType w:val="multilevel"/>
    <w:tmpl w:val="D2BE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673120"/>
    <w:multiLevelType w:val="multilevel"/>
    <w:tmpl w:val="C36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D5BA7"/>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2922E8"/>
    <w:multiLevelType w:val="multilevel"/>
    <w:tmpl w:val="B3B6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74EFB"/>
    <w:multiLevelType w:val="multilevel"/>
    <w:tmpl w:val="8CCE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43578"/>
    <w:multiLevelType w:val="multilevel"/>
    <w:tmpl w:val="EB24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09F6999"/>
    <w:multiLevelType w:val="hybridMultilevel"/>
    <w:tmpl w:val="D152BB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10B1075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331374"/>
    <w:multiLevelType w:val="hybridMultilevel"/>
    <w:tmpl w:val="E294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D409DF"/>
    <w:multiLevelType w:val="multilevel"/>
    <w:tmpl w:val="A12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DF1824"/>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252ACA"/>
    <w:multiLevelType w:val="hybridMultilevel"/>
    <w:tmpl w:val="7B90E6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138E4F7F"/>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B2504C"/>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7C1FD2"/>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7A13B06"/>
    <w:multiLevelType w:val="hybridMultilevel"/>
    <w:tmpl w:val="2FB8F1B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17D62E08"/>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C20BBA"/>
    <w:multiLevelType w:val="multilevel"/>
    <w:tmpl w:val="004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133B35"/>
    <w:multiLevelType w:val="multilevel"/>
    <w:tmpl w:val="36A6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CCA2157"/>
    <w:multiLevelType w:val="hybridMultilevel"/>
    <w:tmpl w:val="7C2E6E4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0" w15:restartNumberingAfterBreak="0">
    <w:nsid w:val="1D101DCD"/>
    <w:multiLevelType w:val="hybridMultilevel"/>
    <w:tmpl w:val="0C5EE2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1D35421A"/>
    <w:multiLevelType w:val="multilevel"/>
    <w:tmpl w:val="3CE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7260D7"/>
    <w:multiLevelType w:val="hybridMultilevel"/>
    <w:tmpl w:val="3BFA4D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1EE32271"/>
    <w:multiLevelType w:val="multilevel"/>
    <w:tmpl w:val="1C0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5B2B4C"/>
    <w:multiLevelType w:val="multilevel"/>
    <w:tmpl w:val="847A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8A1F51"/>
    <w:multiLevelType w:val="multilevel"/>
    <w:tmpl w:val="2394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384B80"/>
    <w:multiLevelType w:val="multilevel"/>
    <w:tmpl w:val="42C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437E8B"/>
    <w:multiLevelType w:val="multilevel"/>
    <w:tmpl w:val="FFE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6217C"/>
    <w:multiLevelType w:val="multilevel"/>
    <w:tmpl w:val="A500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216E"/>
    <w:multiLevelType w:val="multilevel"/>
    <w:tmpl w:val="867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9C7C0D"/>
    <w:multiLevelType w:val="multilevel"/>
    <w:tmpl w:val="AA5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E44BA7"/>
    <w:multiLevelType w:val="multilevel"/>
    <w:tmpl w:val="04A0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9E0F04"/>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6126C1"/>
    <w:multiLevelType w:val="multilevel"/>
    <w:tmpl w:val="E49E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A28CE"/>
    <w:multiLevelType w:val="multilevel"/>
    <w:tmpl w:val="373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B2584C"/>
    <w:multiLevelType w:val="multilevel"/>
    <w:tmpl w:val="4F4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9147C4"/>
    <w:multiLevelType w:val="hybridMultilevel"/>
    <w:tmpl w:val="F8C66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5D2548"/>
    <w:multiLevelType w:val="multilevel"/>
    <w:tmpl w:val="EB84E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C242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DB94AAF"/>
    <w:multiLevelType w:val="multilevel"/>
    <w:tmpl w:val="DAE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AB0A23"/>
    <w:multiLevelType w:val="multilevel"/>
    <w:tmpl w:val="1EE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760A7F"/>
    <w:multiLevelType w:val="multilevel"/>
    <w:tmpl w:val="C788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9400B8"/>
    <w:multiLevelType w:val="multilevel"/>
    <w:tmpl w:val="8828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086842"/>
    <w:multiLevelType w:val="multilevel"/>
    <w:tmpl w:val="E24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95605E"/>
    <w:multiLevelType w:val="multilevel"/>
    <w:tmpl w:val="A0CE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F823F5"/>
    <w:multiLevelType w:val="hybridMultilevel"/>
    <w:tmpl w:val="7056F5C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8" w15:restartNumberingAfterBreak="0">
    <w:nsid w:val="35BD60AC"/>
    <w:multiLevelType w:val="multilevel"/>
    <w:tmpl w:val="F65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516CF6"/>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3C38E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8C3AA5"/>
    <w:multiLevelType w:val="multilevel"/>
    <w:tmpl w:val="032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9D2812"/>
    <w:multiLevelType w:val="multilevel"/>
    <w:tmpl w:val="DEEC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DF0796"/>
    <w:multiLevelType w:val="hybridMultilevel"/>
    <w:tmpl w:val="6E24D776"/>
    <w:lvl w:ilvl="0" w:tplc="F938A3E0">
      <w:numFmt w:val="bullet"/>
      <w:lvlText w:val="•"/>
      <w:lvlJc w:val="left"/>
      <w:pPr>
        <w:ind w:left="720" w:hanging="360"/>
      </w:pPr>
      <w:rPr>
        <w:rFonts w:ascii="Aptos" w:eastAsiaTheme="minorHAnsi"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3BD46604"/>
    <w:multiLevelType w:val="multilevel"/>
    <w:tmpl w:val="F92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122EFE"/>
    <w:multiLevelType w:val="hybridMultilevel"/>
    <w:tmpl w:val="23D2AE2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8" w15:restartNumberingAfterBreak="0">
    <w:nsid w:val="3C42710D"/>
    <w:multiLevelType w:val="multilevel"/>
    <w:tmpl w:val="B5C4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5F53DB"/>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505459"/>
    <w:multiLevelType w:val="multilevel"/>
    <w:tmpl w:val="3B1A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E66B70"/>
    <w:multiLevelType w:val="multilevel"/>
    <w:tmpl w:val="E1D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6971A7"/>
    <w:multiLevelType w:val="multilevel"/>
    <w:tmpl w:val="CCF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6A27F7"/>
    <w:multiLevelType w:val="multilevel"/>
    <w:tmpl w:val="BAE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0C70AF"/>
    <w:multiLevelType w:val="multilevel"/>
    <w:tmpl w:val="982C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295231C"/>
    <w:multiLevelType w:val="hybridMultilevel"/>
    <w:tmpl w:val="5DA26766"/>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89"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915868"/>
    <w:multiLevelType w:val="multilevel"/>
    <w:tmpl w:val="A06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CD536E"/>
    <w:multiLevelType w:val="multilevel"/>
    <w:tmpl w:val="F8DE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471139"/>
    <w:multiLevelType w:val="hybridMultilevel"/>
    <w:tmpl w:val="53AA0B0E"/>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3" w15:restartNumberingAfterBreak="0">
    <w:nsid w:val="448979AE"/>
    <w:multiLevelType w:val="hybridMultilevel"/>
    <w:tmpl w:val="80BE88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45FC0CEF"/>
    <w:multiLevelType w:val="hybridMultilevel"/>
    <w:tmpl w:val="AB4C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46C70384"/>
    <w:multiLevelType w:val="multilevel"/>
    <w:tmpl w:val="118C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DC1FCC"/>
    <w:multiLevelType w:val="multilevel"/>
    <w:tmpl w:val="10F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121908"/>
    <w:multiLevelType w:val="multilevel"/>
    <w:tmpl w:val="060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A1539E3"/>
    <w:multiLevelType w:val="multilevel"/>
    <w:tmpl w:val="4184EB6A"/>
    <w:lvl w:ilvl="0">
      <w:start w:val="1"/>
      <w:numFmt w:val="bullet"/>
      <w:lvlText w:val=""/>
      <w:lvlJc w:val="left"/>
      <w:pPr>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D2B2877"/>
    <w:multiLevelType w:val="hybridMultilevel"/>
    <w:tmpl w:val="135ACA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A713C9"/>
    <w:multiLevelType w:val="hybridMultilevel"/>
    <w:tmpl w:val="506CA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F6804F0"/>
    <w:multiLevelType w:val="hybridMultilevel"/>
    <w:tmpl w:val="58E25F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4F997892"/>
    <w:multiLevelType w:val="multilevel"/>
    <w:tmpl w:val="82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FEE292A"/>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2C6DE2"/>
    <w:multiLevelType w:val="multilevel"/>
    <w:tmpl w:val="6BF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A86074"/>
    <w:multiLevelType w:val="multilevel"/>
    <w:tmpl w:val="FBF8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15445C"/>
    <w:multiLevelType w:val="hybridMultilevel"/>
    <w:tmpl w:val="8286C6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3" w15:restartNumberingAfterBreak="0">
    <w:nsid w:val="52F9506A"/>
    <w:multiLevelType w:val="multilevel"/>
    <w:tmpl w:val="78B8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92601C"/>
    <w:multiLevelType w:val="multilevel"/>
    <w:tmpl w:val="95AC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3AF223E"/>
    <w:multiLevelType w:val="multilevel"/>
    <w:tmpl w:val="DBA2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542D0601"/>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5B24A03"/>
    <w:multiLevelType w:val="hybridMultilevel"/>
    <w:tmpl w:val="D8CC94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0"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7EA7D8E"/>
    <w:multiLevelType w:val="multilevel"/>
    <w:tmpl w:val="E9D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3" w15:restartNumberingAfterBreak="0">
    <w:nsid w:val="587B21BF"/>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9251B1C"/>
    <w:multiLevelType w:val="hybridMultilevel"/>
    <w:tmpl w:val="8050E6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6" w15:restartNumberingAfterBreak="0">
    <w:nsid w:val="59711C35"/>
    <w:multiLevelType w:val="hybridMultilevel"/>
    <w:tmpl w:val="B17C976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7" w15:restartNumberingAfterBreak="0">
    <w:nsid w:val="5A5B1FDE"/>
    <w:multiLevelType w:val="multilevel"/>
    <w:tmpl w:val="838C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B52327F"/>
    <w:multiLevelType w:val="multilevel"/>
    <w:tmpl w:val="EE24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ED71B67"/>
    <w:multiLevelType w:val="multilevel"/>
    <w:tmpl w:val="A9CEE110"/>
    <w:lvl w:ilvl="0">
      <w:start w:val="1"/>
      <w:numFmt w:val="bullet"/>
      <w:pStyle w:val="Style1"/>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672246"/>
    <w:multiLevelType w:val="multilevel"/>
    <w:tmpl w:val="292E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684DE7"/>
    <w:multiLevelType w:val="multilevel"/>
    <w:tmpl w:val="D8FE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185ACC"/>
    <w:multiLevelType w:val="multilevel"/>
    <w:tmpl w:val="255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21089B"/>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7880B70"/>
    <w:multiLevelType w:val="multilevel"/>
    <w:tmpl w:val="5948A6A2"/>
    <w:lvl w:ilvl="0">
      <w:start w:val="1"/>
      <w:numFmt w:val="decimal"/>
      <w:pStyle w:val="Title"/>
      <w:lvlText w:val="%1."/>
      <w:lvlJc w:val="left"/>
      <w:pPr>
        <w:ind w:left="720" w:hanging="360"/>
      </w:pPr>
      <w:rPr>
        <w:rFonts w:hint="default"/>
      </w:rPr>
    </w:lvl>
    <w:lvl w:ilvl="1">
      <w:start w:val="1"/>
      <w:numFmt w:val="decimal"/>
      <w:pStyle w:val="Subtitle"/>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9" w15:restartNumberingAfterBreak="0">
    <w:nsid w:val="683F7B2C"/>
    <w:multiLevelType w:val="multilevel"/>
    <w:tmpl w:val="4184EB6A"/>
    <w:lvl w:ilvl="0">
      <w:start w:val="1"/>
      <w:numFmt w:val="bullet"/>
      <w:lvlText w:val=""/>
      <w:lvlJc w:val="left"/>
      <w:pPr>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B0C0014"/>
    <w:multiLevelType w:val="multilevel"/>
    <w:tmpl w:val="3A6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142A91"/>
    <w:multiLevelType w:val="multilevel"/>
    <w:tmpl w:val="52E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CB06274"/>
    <w:multiLevelType w:val="multilevel"/>
    <w:tmpl w:val="6F0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CC0003"/>
    <w:multiLevelType w:val="multilevel"/>
    <w:tmpl w:val="1DC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FC270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E56292A"/>
    <w:multiLevelType w:val="multilevel"/>
    <w:tmpl w:val="D0A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E9E7972"/>
    <w:multiLevelType w:val="multilevel"/>
    <w:tmpl w:val="B91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9C7F00"/>
    <w:multiLevelType w:val="multilevel"/>
    <w:tmpl w:val="F2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C175E2"/>
    <w:multiLevelType w:val="hybridMultilevel"/>
    <w:tmpl w:val="84F8C5F4"/>
    <w:lvl w:ilvl="0" w:tplc="080A0001">
      <w:start w:val="1"/>
      <w:numFmt w:val="bullet"/>
      <w:lvlText w:val=""/>
      <w:lvlJc w:val="left"/>
      <w:pPr>
        <w:ind w:left="1211"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2" w15:restartNumberingAfterBreak="0">
    <w:nsid w:val="745A77C1"/>
    <w:multiLevelType w:val="hybridMultilevel"/>
    <w:tmpl w:val="DB46AF3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3"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548177E"/>
    <w:multiLevelType w:val="multilevel"/>
    <w:tmpl w:val="E5B2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C527C6"/>
    <w:multiLevelType w:val="multilevel"/>
    <w:tmpl w:val="2DEA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F154E2"/>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CCB4664"/>
    <w:multiLevelType w:val="hybridMultilevel"/>
    <w:tmpl w:val="590A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1F507A"/>
    <w:multiLevelType w:val="multilevel"/>
    <w:tmpl w:val="579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4B03A6"/>
    <w:multiLevelType w:val="multilevel"/>
    <w:tmpl w:val="4B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630C83"/>
    <w:multiLevelType w:val="multilevel"/>
    <w:tmpl w:val="78A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EA0050B"/>
    <w:multiLevelType w:val="multilevel"/>
    <w:tmpl w:val="2F4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AF6039"/>
    <w:multiLevelType w:val="hybridMultilevel"/>
    <w:tmpl w:val="7AC43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5" w15:restartNumberingAfterBreak="0">
    <w:nsid w:val="7F9E3568"/>
    <w:multiLevelType w:val="multilevel"/>
    <w:tmpl w:val="412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F47BF6"/>
    <w:multiLevelType w:val="multilevel"/>
    <w:tmpl w:val="A7C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74"/>
  </w:num>
  <w:num w:numId="2" w16cid:durableId="1017347282">
    <w:abstractNumId w:val="98"/>
  </w:num>
  <w:num w:numId="3" w16cid:durableId="226696013">
    <w:abstractNumId w:val="138"/>
  </w:num>
  <w:num w:numId="4" w16cid:durableId="44450645">
    <w:abstractNumId w:val="130"/>
  </w:num>
  <w:num w:numId="5" w16cid:durableId="1953855267">
    <w:abstractNumId w:val="8"/>
  </w:num>
  <w:num w:numId="6" w16cid:durableId="198319745">
    <w:abstractNumId w:val="129"/>
  </w:num>
  <w:num w:numId="7" w16cid:durableId="280110805">
    <w:abstractNumId w:val="135"/>
  </w:num>
  <w:num w:numId="8" w16cid:durableId="1238442786">
    <w:abstractNumId w:val="146"/>
  </w:num>
  <w:num w:numId="9" w16cid:durableId="1384213421">
    <w:abstractNumId w:val="25"/>
  </w:num>
  <w:num w:numId="10" w16cid:durableId="44792629">
    <w:abstractNumId w:val="60"/>
  </w:num>
  <w:num w:numId="11" w16cid:durableId="1404909314">
    <w:abstractNumId w:val="123"/>
  </w:num>
  <w:num w:numId="12" w16cid:durableId="2134588622">
    <w:abstractNumId w:val="1"/>
  </w:num>
  <w:num w:numId="13" w16cid:durableId="1216625422">
    <w:abstractNumId w:val="70"/>
  </w:num>
  <w:num w:numId="14" w16cid:durableId="139004721">
    <w:abstractNumId w:val="79"/>
  </w:num>
  <w:num w:numId="15" w16cid:durableId="279457733">
    <w:abstractNumId w:val="84"/>
  </w:num>
  <w:num w:numId="16" w16cid:durableId="829055416">
    <w:abstractNumId w:val="12"/>
  </w:num>
  <w:num w:numId="17" w16cid:durableId="1974747392">
    <w:abstractNumId w:val="44"/>
  </w:num>
  <w:num w:numId="18" w16cid:durableId="1342120387">
    <w:abstractNumId w:val="108"/>
  </w:num>
  <w:num w:numId="19" w16cid:durableId="350257001">
    <w:abstractNumId w:val="38"/>
  </w:num>
  <w:num w:numId="20" w16cid:durableId="1078140204">
    <w:abstractNumId w:val="86"/>
  </w:num>
  <w:num w:numId="21" w16cid:durableId="1792938771">
    <w:abstractNumId w:val="87"/>
  </w:num>
  <w:num w:numId="22" w16cid:durableId="1526560268">
    <w:abstractNumId w:val="143"/>
  </w:num>
  <w:num w:numId="23" w16cid:durableId="684139451">
    <w:abstractNumId w:val="153"/>
  </w:num>
  <w:num w:numId="24" w16cid:durableId="2066485375">
    <w:abstractNumId w:val="156"/>
  </w:num>
  <w:num w:numId="25" w16cid:durableId="1048799774">
    <w:abstractNumId w:val="35"/>
  </w:num>
  <w:num w:numId="26" w16cid:durableId="763765178">
    <w:abstractNumId w:val="101"/>
  </w:num>
  <w:num w:numId="27" w16cid:durableId="312298011">
    <w:abstractNumId w:val="124"/>
  </w:num>
  <w:num w:numId="28" w16cid:durableId="1720469911">
    <w:abstractNumId w:val="103"/>
  </w:num>
  <w:num w:numId="29" w16cid:durableId="435371494">
    <w:abstractNumId w:val="115"/>
  </w:num>
  <w:num w:numId="30" w16cid:durableId="295719448">
    <w:abstractNumId w:val="120"/>
  </w:num>
  <w:num w:numId="31" w16cid:durableId="1577745992">
    <w:abstractNumId w:val="89"/>
  </w:num>
  <w:num w:numId="32" w16cid:durableId="1267925568">
    <w:abstractNumId w:val="137"/>
  </w:num>
  <w:num w:numId="33" w16cid:durableId="1861967186">
    <w:abstractNumId w:val="58"/>
  </w:num>
  <w:num w:numId="34" w16cid:durableId="601374337">
    <w:abstractNumId w:val="142"/>
  </w:num>
  <w:num w:numId="35" w16cid:durableId="1162700760">
    <w:abstractNumId w:val="149"/>
  </w:num>
  <w:num w:numId="36" w16cid:durableId="581332385">
    <w:abstractNumId w:val="100"/>
  </w:num>
  <w:num w:numId="37" w16cid:durableId="1874414131">
    <w:abstractNumId w:val="32"/>
  </w:num>
  <w:num w:numId="38" w16cid:durableId="251361274">
    <w:abstractNumId w:val="118"/>
  </w:num>
  <w:num w:numId="39" w16cid:durableId="1091855336">
    <w:abstractNumId w:val="31"/>
  </w:num>
  <w:num w:numId="40" w16cid:durableId="2046254277">
    <w:abstractNumId w:val="157"/>
  </w:num>
  <w:num w:numId="41" w16cid:durableId="423887808">
    <w:abstractNumId w:val="131"/>
  </w:num>
  <w:num w:numId="42" w16cid:durableId="1186863597">
    <w:abstractNumId w:val="162"/>
  </w:num>
  <w:num w:numId="43" w16cid:durableId="340359362">
    <w:abstractNumId w:val="17"/>
  </w:num>
  <w:num w:numId="44" w16cid:durableId="1619264905">
    <w:abstractNumId w:val="23"/>
  </w:num>
  <w:num w:numId="45" w16cid:durableId="97989699">
    <w:abstractNumId w:val="75"/>
  </w:num>
  <w:num w:numId="46" w16cid:durableId="55206863">
    <w:abstractNumId w:val="106"/>
  </w:num>
  <w:num w:numId="47" w16cid:durableId="1697734897">
    <w:abstractNumId w:val="102"/>
  </w:num>
  <w:num w:numId="48" w16cid:durableId="720978602">
    <w:abstractNumId w:val="94"/>
  </w:num>
  <w:num w:numId="49" w16cid:durableId="1909030509">
    <w:abstractNumId w:val="121"/>
  </w:num>
  <w:num w:numId="50" w16cid:durableId="1979188356">
    <w:abstractNumId w:val="160"/>
  </w:num>
  <w:num w:numId="51" w16cid:durableId="1274362992">
    <w:abstractNumId w:val="127"/>
  </w:num>
  <w:num w:numId="52" w16cid:durableId="208806111">
    <w:abstractNumId w:val="95"/>
  </w:num>
  <w:num w:numId="53" w16cid:durableId="180818957">
    <w:abstractNumId w:val="114"/>
  </w:num>
  <w:num w:numId="54" w16cid:durableId="607664061">
    <w:abstractNumId w:val="147"/>
  </w:num>
  <w:num w:numId="55" w16cid:durableId="735667257">
    <w:abstractNumId w:val="163"/>
  </w:num>
  <w:num w:numId="56" w16cid:durableId="341517193">
    <w:abstractNumId w:val="46"/>
  </w:num>
  <w:num w:numId="57" w16cid:durableId="1180049825">
    <w:abstractNumId w:val="166"/>
  </w:num>
  <w:num w:numId="58" w16cid:durableId="1494490250">
    <w:abstractNumId w:val="97"/>
  </w:num>
  <w:num w:numId="59" w16cid:durableId="1222793921">
    <w:abstractNumId w:val="18"/>
  </w:num>
  <w:num w:numId="60" w16cid:durableId="1663466582">
    <w:abstractNumId w:val="136"/>
  </w:num>
  <w:num w:numId="61" w16cid:durableId="1601404175">
    <w:abstractNumId w:val="165"/>
  </w:num>
  <w:num w:numId="62" w16cid:durableId="1696037023">
    <w:abstractNumId w:val="150"/>
  </w:num>
  <w:num w:numId="63" w16cid:durableId="2040545959">
    <w:abstractNumId w:val="110"/>
  </w:num>
  <w:num w:numId="64" w16cid:durableId="437526546">
    <w:abstractNumId w:val="107"/>
  </w:num>
  <w:num w:numId="65" w16cid:durableId="1634217144">
    <w:abstractNumId w:val="27"/>
  </w:num>
  <w:num w:numId="66" w16cid:durableId="1565606231">
    <w:abstractNumId w:val="22"/>
  </w:num>
  <w:num w:numId="67" w16cid:durableId="21172881">
    <w:abstractNumId w:val="144"/>
  </w:num>
  <w:num w:numId="68" w16cid:durableId="316618472">
    <w:abstractNumId w:val="145"/>
  </w:num>
  <w:num w:numId="69" w16cid:durableId="1726874531">
    <w:abstractNumId w:val="51"/>
  </w:num>
  <w:num w:numId="70" w16cid:durableId="1308511851">
    <w:abstractNumId w:val="83"/>
  </w:num>
  <w:num w:numId="71" w16cid:durableId="470710239">
    <w:abstractNumId w:val="65"/>
  </w:num>
  <w:num w:numId="72" w16cid:durableId="335232453">
    <w:abstractNumId w:val="2"/>
  </w:num>
  <w:num w:numId="73" w16cid:durableId="864756385">
    <w:abstractNumId w:val="140"/>
  </w:num>
  <w:num w:numId="74" w16cid:durableId="1808812370">
    <w:abstractNumId w:val="55"/>
  </w:num>
  <w:num w:numId="75" w16cid:durableId="1841503235">
    <w:abstractNumId w:val="122"/>
  </w:num>
  <w:num w:numId="76" w16cid:durableId="850992304">
    <w:abstractNumId w:val="117"/>
  </w:num>
  <w:num w:numId="77" w16cid:durableId="426731066">
    <w:abstractNumId w:val="11"/>
  </w:num>
  <w:num w:numId="78" w16cid:durableId="1696536207">
    <w:abstractNumId w:val="92"/>
  </w:num>
  <w:num w:numId="79" w16cid:durableId="506945400">
    <w:abstractNumId w:val="126"/>
  </w:num>
  <w:num w:numId="80" w16cid:durableId="1964997161">
    <w:abstractNumId w:val="77"/>
  </w:num>
  <w:num w:numId="81" w16cid:durableId="1556309810">
    <w:abstractNumId w:val="67"/>
  </w:num>
  <w:num w:numId="82" w16cid:durableId="498082202">
    <w:abstractNumId w:val="112"/>
  </w:num>
  <w:num w:numId="83" w16cid:durableId="325594022">
    <w:abstractNumId w:val="0"/>
  </w:num>
  <w:num w:numId="84" w16cid:durableId="1534541989">
    <w:abstractNumId w:val="61"/>
  </w:num>
  <w:num w:numId="85" w16cid:durableId="372659345">
    <w:abstractNumId w:val="64"/>
  </w:num>
  <w:num w:numId="86" w16cid:durableId="1845389894">
    <w:abstractNumId w:val="148"/>
  </w:num>
  <w:num w:numId="87" w16cid:durableId="1524637247">
    <w:abstractNumId w:val="80"/>
  </w:num>
  <w:num w:numId="88" w16cid:durableId="305814874">
    <w:abstractNumId w:val="45"/>
  </w:num>
  <w:num w:numId="89" w16cid:durableId="565649709">
    <w:abstractNumId w:val="15"/>
  </w:num>
  <w:num w:numId="90" w16cid:durableId="1426654042">
    <w:abstractNumId w:val="4"/>
  </w:num>
  <w:num w:numId="91" w16cid:durableId="475142843">
    <w:abstractNumId w:val="71"/>
  </w:num>
  <w:num w:numId="92" w16cid:durableId="1333920831">
    <w:abstractNumId w:val="159"/>
  </w:num>
  <w:num w:numId="93" w16cid:durableId="195700225">
    <w:abstractNumId w:val="36"/>
  </w:num>
  <w:num w:numId="94" w16cid:durableId="1408452011">
    <w:abstractNumId w:val="7"/>
  </w:num>
  <w:num w:numId="95" w16cid:durableId="1560557499">
    <w:abstractNumId w:val="105"/>
  </w:num>
  <w:num w:numId="96" w16cid:durableId="1949657922">
    <w:abstractNumId w:val="24"/>
  </w:num>
  <w:num w:numId="97" w16cid:durableId="1536653657">
    <w:abstractNumId w:val="91"/>
  </w:num>
  <w:num w:numId="98" w16cid:durableId="253051547">
    <w:abstractNumId w:val="48"/>
  </w:num>
  <w:num w:numId="99" w16cid:durableId="786660017">
    <w:abstractNumId w:val="43"/>
  </w:num>
  <w:num w:numId="100" w16cid:durableId="1426612990">
    <w:abstractNumId w:val="52"/>
  </w:num>
  <w:num w:numId="101" w16cid:durableId="1994143120">
    <w:abstractNumId w:val="96"/>
  </w:num>
  <w:num w:numId="102" w16cid:durableId="158348616">
    <w:abstractNumId w:val="30"/>
  </w:num>
  <w:num w:numId="103" w16cid:durableId="1765494336">
    <w:abstractNumId w:val="59"/>
  </w:num>
  <w:num w:numId="104" w16cid:durableId="616764674">
    <w:abstractNumId w:val="81"/>
  </w:num>
  <w:num w:numId="105" w16cid:durableId="359014110">
    <w:abstractNumId w:val="134"/>
  </w:num>
  <w:num w:numId="106" w16cid:durableId="108621679">
    <w:abstractNumId w:val="113"/>
  </w:num>
  <w:num w:numId="107" w16cid:durableId="1647198952">
    <w:abstractNumId w:val="21"/>
  </w:num>
  <w:num w:numId="108" w16cid:durableId="1299067415">
    <w:abstractNumId w:val="16"/>
  </w:num>
  <w:num w:numId="109" w16cid:durableId="230238942">
    <w:abstractNumId w:val="155"/>
  </w:num>
  <w:num w:numId="110" w16cid:durableId="1750955448">
    <w:abstractNumId w:val="85"/>
  </w:num>
  <w:num w:numId="111" w16cid:durableId="1620525228">
    <w:abstractNumId w:val="116"/>
  </w:num>
  <w:num w:numId="112" w16cid:durableId="1971281397">
    <w:abstractNumId w:val="90"/>
  </w:num>
  <w:num w:numId="113" w16cid:durableId="1062369396">
    <w:abstractNumId w:val="68"/>
  </w:num>
  <w:num w:numId="114" w16cid:durableId="1500654006">
    <w:abstractNumId w:val="111"/>
  </w:num>
  <w:num w:numId="115" w16cid:durableId="898437512">
    <w:abstractNumId w:val="76"/>
  </w:num>
  <w:num w:numId="116" w16cid:durableId="1857577869">
    <w:abstractNumId w:val="82"/>
  </w:num>
  <w:num w:numId="117" w16cid:durableId="2099017172">
    <w:abstractNumId w:val="41"/>
  </w:num>
  <w:num w:numId="118" w16cid:durableId="247349472">
    <w:abstractNumId w:val="50"/>
  </w:num>
  <w:num w:numId="119" w16cid:durableId="999231555">
    <w:abstractNumId w:val="63"/>
  </w:num>
  <w:num w:numId="120" w16cid:durableId="720834703">
    <w:abstractNumId w:val="20"/>
  </w:num>
  <w:num w:numId="121" w16cid:durableId="415399262">
    <w:abstractNumId w:val="78"/>
  </w:num>
  <w:num w:numId="122" w16cid:durableId="122508217">
    <w:abstractNumId w:val="132"/>
  </w:num>
  <w:num w:numId="123" w16cid:durableId="1947344807">
    <w:abstractNumId w:val="47"/>
  </w:num>
  <w:num w:numId="124" w16cid:durableId="631791086">
    <w:abstractNumId w:val="161"/>
  </w:num>
  <w:num w:numId="125" w16cid:durableId="964773184">
    <w:abstractNumId w:val="56"/>
  </w:num>
  <w:num w:numId="126" w16cid:durableId="1602103172">
    <w:abstractNumId w:val="141"/>
  </w:num>
  <w:num w:numId="127" w16cid:durableId="139880706">
    <w:abstractNumId w:val="154"/>
  </w:num>
  <w:num w:numId="128" w16cid:durableId="1002395279">
    <w:abstractNumId w:val="72"/>
  </w:num>
  <w:num w:numId="129" w16cid:durableId="74599418">
    <w:abstractNumId w:val="133"/>
  </w:num>
  <w:num w:numId="130" w16cid:durableId="738556425">
    <w:abstractNumId w:val="13"/>
  </w:num>
  <w:num w:numId="131" w16cid:durableId="149954625">
    <w:abstractNumId w:val="99"/>
  </w:num>
  <w:num w:numId="132" w16cid:durableId="1103109470">
    <w:abstractNumId w:val="139"/>
  </w:num>
  <w:num w:numId="133" w16cid:durableId="1536189407">
    <w:abstractNumId w:val="3"/>
  </w:num>
  <w:num w:numId="134" w16cid:durableId="845362966">
    <w:abstractNumId w:val="37"/>
  </w:num>
  <w:num w:numId="135" w16cid:durableId="322439786">
    <w:abstractNumId w:val="62"/>
  </w:num>
  <w:num w:numId="136" w16cid:durableId="520358129">
    <w:abstractNumId w:val="54"/>
  </w:num>
  <w:num w:numId="137" w16cid:durableId="1572274572">
    <w:abstractNumId w:val="151"/>
  </w:num>
  <w:num w:numId="138" w16cid:durableId="1501236082">
    <w:abstractNumId w:val="88"/>
  </w:num>
  <w:num w:numId="139" w16cid:durableId="1700162810">
    <w:abstractNumId w:val="152"/>
  </w:num>
  <w:num w:numId="140" w16cid:durableId="1948351018">
    <w:abstractNumId w:val="164"/>
  </w:num>
  <w:num w:numId="141" w16cid:durableId="77949455">
    <w:abstractNumId w:val="39"/>
  </w:num>
  <w:num w:numId="142" w16cid:durableId="973754944">
    <w:abstractNumId w:val="33"/>
  </w:num>
  <w:num w:numId="143" w16cid:durableId="446856477">
    <w:abstractNumId w:val="34"/>
  </w:num>
  <w:num w:numId="144" w16cid:durableId="1281767514">
    <w:abstractNumId w:val="19"/>
  </w:num>
  <w:num w:numId="145" w16cid:durableId="1595629131">
    <w:abstractNumId w:val="69"/>
  </w:num>
  <w:num w:numId="146" w16cid:durableId="932476242">
    <w:abstractNumId w:val="53"/>
  </w:num>
  <w:num w:numId="147" w16cid:durableId="2081755300">
    <w:abstractNumId w:val="109"/>
  </w:num>
  <w:num w:numId="148" w16cid:durableId="1354575491">
    <w:abstractNumId w:val="28"/>
  </w:num>
  <w:num w:numId="149" w16cid:durableId="2056465269">
    <w:abstractNumId w:val="14"/>
  </w:num>
  <w:num w:numId="150" w16cid:durableId="1927883811">
    <w:abstractNumId w:val="128"/>
  </w:num>
  <w:num w:numId="151" w16cid:durableId="1367214310">
    <w:abstractNumId w:val="40"/>
  </w:num>
  <w:num w:numId="152" w16cid:durableId="1027944284">
    <w:abstractNumId w:val="9"/>
  </w:num>
  <w:num w:numId="153" w16cid:durableId="777524196">
    <w:abstractNumId w:val="119"/>
  </w:num>
  <w:num w:numId="154" w16cid:durableId="656347513">
    <w:abstractNumId w:val="29"/>
  </w:num>
  <w:num w:numId="155" w16cid:durableId="172764746">
    <w:abstractNumId w:val="73"/>
  </w:num>
  <w:num w:numId="156" w16cid:durableId="581960211">
    <w:abstractNumId w:val="93"/>
  </w:num>
  <w:num w:numId="157" w16cid:durableId="1782533741">
    <w:abstractNumId w:val="158"/>
  </w:num>
  <w:num w:numId="158" w16cid:durableId="1272712642">
    <w:abstractNumId w:val="10"/>
  </w:num>
  <w:num w:numId="159" w16cid:durableId="1501703045">
    <w:abstractNumId w:val="125"/>
  </w:num>
  <w:num w:numId="160" w16cid:durableId="702828873">
    <w:abstractNumId w:val="57"/>
  </w:num>
  <w:num w:numId="161" w16cid:durableId="524975732">
    <w:abstractNumId w:val="66"/>
  </w:num>
  <w:num w:numId="162" w16cid:durableId="2015180867">
    <w:abstractNumId w:val="26"/>
  </w:num>
  <w:num w:numId="163" w16cid:durableId="1385369495">
    <w:abstractNumId w:val="104"/>
  </w:num>
  <w:num w:numId="164" w16cid:durableId="737477554">
    <w:abstractNumId w:val="6"/>
  </w:num>
  <w:num w:numId="165" w16cid:durableId="911543196">
    <w:abstractNumId w:val="42"/>
  </w:num>
  <w:num w:numId="166" w16cid:durableId="1499225177">
    <w:abstractNumId w:val="49"/>
  </w:num>
  <w:num w:numId="167" w16cid:durableId="1592615809">
    <w:abstractNumId w:val="5"/>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17FB9"/>
    <w:rsid w:val="00042DD7"/>
    <w:rsid w:val="00082FD3"/>
    <w:rsid w:val="00084B98"/>
    <w:rsid w:val="000A0E12"/>
    <w:rsid w:val="000B2BAA"/>
    <w:rsid w:val="000D46D3"/>
    <w:rsid w:val="000F6482"/>
    <w:rsid w:val="00120028"/>
    <w:rsid w:val="00120797"/>
    <w:rsid w:val="00134527"/>
    <w:rsid w:val="00141954"/>
    <w:rsid w:val="00170E5A"/>
    <w:rsid w:val="00187FA2"/>
    <w:rsid w:val="001A5179"/>
    <w:rsid w:val="001C333A"/>
    <w:rsid w:val="00211E44"/>
    <w:rsid w:val="0023618C"/>
    <w:rsid w:val="00243510"/>
    <w:rsid w:val="002714E1"/>
    <w:rsid w:val="002B7E39"/>
    <w:rsid w:val="002F00D5"/>
    <w:rsid w:val="0030084E"/>
    <w:rsid w:val="003051D2"/>
    <w:rsid w:val="00327CFA"/>
    <w:rsid w:val="0033072E"/>
    <w:rsid w:val="00390E19"/>
    <w:rsid w:val="003A7CEA"/>
    <w:rsid w:val="003B2975"/>
    <w:rsid w:val="003D2907"/>
    <w:rsid w:val="003E2241"/>
    <w:rsid w:val="004009EE"/>
    <w:rsid w:val="00403B33"/>
    <w:rsid w:val="004107CA"/>
    <w:rsid w:val="0044650A"/>
    <w:rsid w:val="004E330C"/>
    <w:rsid w:val="005422DF"/>
    <w:rsid w:val="005C7AFA"/>
    <w:rsid w:val="005D25B3"/>
    <w:rsid w:val="00605B4C"/>
    <w:rsid w:val="00622A91"/>
    <w:rsid w:val="006510DF"/>
    <w:rsid w:val="00665846"/>
    <w:rsid w:val="006736B0"/>
    <w:rsid w:val="00675D40"/>
    <w:rsid w:val="006801D4"/>
    <w:rsid w:val="006A249B"/>
    <w:rsid w:val="006C6889"/>
    <w:rsid w:val="006C7AFA"/>
    <w:rsid w:val="006C7FE2"/>
    <w:rsid w:val="006E5030"/>
    <w:rsid w:val="006E6126"/>
    <w:rsid w:val="006F66BC"/>
    <w:rsid w:val="00707E60"/>
    <w:rsid w:val="00745CEE"/>
    <w:rsid w:val="007620C1"/>
    <w:rsid w:val="007D1D7D"/>
    <w:rsid w:val="007F2EEE"/>
    <w:rsid w:val="007F747A"/>
    <w:rsid w:val="00813F67"/>
    <w:rsid w:val="0082657C"/>
    <w:rsid w:val="00844CC8"/>
    <w:rsid w:val="00845F02"/>
    <w:rsid w:val="008652E2"/>
    <w:rsid w:val="00911377"/>
    <w:rsid w:val="00930E2E"/>
    <w:rsid w:val="009D1F9E"/>
    <w:rsid w:val="00A142FD"/>
    <w:rsid w:val="00A27409"/>
    <w:rsid w:val="00A3669D"/>
    <w:rsid w:val="00A456B7"/>
    <w:rsid w:val="00A60686"/>
    <w:rsid w:val="00A96461"/>
    <w:rsid w:val="00AA4990"/>
    <w:rsid w:val="00AB4389"/>
    <w:rsid w:val="00AC5E7A"/>
    <w:rsid w:val="00AD45B0"/>
    <w:rsid w:val="00B54115"/>
    <w:rsid w:val="00B840DC"/>
    <w:rsid w:val="00BA0D07"/>
    <w:rsid w:val="00BC7035"/>
    <w:rsid w:val="00BD463D"/>
    <w:rsid w:val="00C04706"/>
    <w:rsid w:val="00C32BD5"/>
    <w:rsid w:val="00C3336D"/>
    <w:rsid w:val="00C90149"/>
    <w:rsid w:val="00C942B0"/>
    <w:rsid w:val="00CB4279"/>
    <w:rsid w:val="00CC0930"/>
    <w:rsid w:val="00D37EF2"/>
    <w:rsid w:val="00D438BC"/>
    <w:rsid w:val="00D72AAC"/>
    <w:rsid w:val="00D81B8C"/>
    <w:rsid w:val="00DB14E5"/>
    <w:rsid w:val="00DB6177"/>
    <w:rsid w:val="00DC6DEB"/>
    <w:rsid w:val="00E03D60"/>
    <w:rsid w:val="00E20840"/>
    <w:rsid w:val="00E54CB3"/>
    <w:rsid w:val="00E608BE"/>
    <w:rsid w:val="00E774B0"/>
    <w:rsid w:val="00EB4289"/>
    <w:rsid w:val="00F01E62"/>
    <w:rsid w:val="00F27231"/>
    <w:rsid w:val="00F65205"/>
    <w:rsid w:val="00F771D3"/>
    <w:rsid w:val="00F84BAD"/>
    <w:rsid w:val="00FD2917"/>
    <w:rsid w:val="00FD5F5F"/>
    <w:rsid w:val="00FE26C1"/>
    <w:rsid w:val="00FE3E34"/>
    <w:rsid w:val="00FF4960"/>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ListParagraph"/>
    <w:next w:val="Normal"/>
    <w:link w:val="TitleChar"/>
    <w:uiPriority w:val="10"/>
    <w:qFormat/>
    <w:rsid w:val="00327CFA"/>
    <w:pPr>
      <w:numPr>
        <w:numId w:val="3"/>
      </w:numPr>
      <w:spacing w:line="360" w:lineRule="auto"/>
      <w:jc w:val="both"/>
    </w:pPr>
    <w:rPr>
      <w:rFonts w:ascii="Aptos" w:hAnsi="Aptos" w:cs="Times New Roman"/>
      <w:b/>
      <w:bCs/>
      <w:sz w:val="44"/>
      <w:szCs w:val="44"/>
    </w:rPr>
  </w:style>
  <w:style w:type="character" w:customStyle="1" w:styleId="TitleChar">
    <w:name w:val="Title Char"/>
    <w:basedOn w:val="DefaultParagraphFont"/>
    <w:link w:val="Title"/>
    <w:uiPriority w:val="10"/>
    <w:rsid w:val="00327CFA"/>
    <w:rPr>
      <w:rFonts w:ascii="Aptos" w:eastAsiaTheme="minorHAnsi" w:hAnsi="Aptos" w:cs="Times New Roman"/>
      <w:b/>
      <w:bCs/>
      <w:sz w:val="44"/>
      <w:szCs w:val="44"/>
      <w:lang w:val="es-CO" w:eastAsia="en-US"/>
    </w:rPr>
  </w:style>
  <w:style w:type="paragraph" w:styleId="Subtitle">
    <w:name w:val="Subtitle"/>
    <w:basedOn w:val="ListParagraph"/>
    <w:next w:val="Normal"/>
    <w:link w:val="SubtitleChar"/>
    <w:uiPriority w:val="11"/>
    <w:qFormat/>
    <w:rsid w:val="00327CFA"/>
    <w:pPr>
      <w:numPr>
        <w:ilvl w:val="1"/>
        <w:numId w:val="3"/>
      </w:numPr>
      <w:spacing w:line="360" w:lineRule="auto"/>
      <w:jc w:val="both"/>
    </w:pPr>
    <w:rPr>
      <w:rFonts w:ascii="Aptos" w:hAnsi="Aptos" w:cs="Times New Roman"/>
      <w:b/>
      <w:bCs/>
      <w:sz w:val="32"/>
      <w:szCs w:val="32"/>
    </w:rPr>
  </w:style>
  <w:style w:type="character" w:customStyle="1" w:styleId="SubtitleChar">
    <w:name w:val="Subtitle Char"/>
    <w:basedOn w:val="DefaultParagraphFont"/>
    <w:link w:val="Subtitle"/>
    <w:uiPriority w:val="11"/>
    <w:rsid w:val="00327CFA"/>
    <w:rPr>
      <w:rFonts w:ascii="Aptos" w:eastAsiaTheme="minorHAnsi" w:hAnsi="Aptos" w:cs="Times New Roman"/>
      <w:b/>
      <w:bCs/>
      <w:sz w:val="32"/>
      <w:szCs w:val="32"/>
      <w:lang w:val="es-CO" w:eastAsia="en-U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3051D2"/>
    <w:pPr>
      <w:numPr>
        <w:numId w:val="4"/>
      </w:numPr>
      <w:spacing w:line="360" w:lineRule="auto"/>
      <w:jc w:val="both"/>
    </w:pPr>
    <w:rPr>
      <w:rFonts w:ascii="Aptos" w:hAnsi="Aptos" w:cs="Times New Roman"/>
    </w:rPr>
  </w:style>
  <w:style w:type="character" w:styleId="Strong">
    <w:name w:val="Strong"/>
    <w:basedOn w:val="DefaultParagraphFont"/>
    <w:uiPriority w:val="22"/>
    <w:qFormat/>
    <w:rsid w:val="007620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166</Pages>
  <Words>46172</Words>
  <Characters>263184</Characters>
  <Application>Microsoft Office Word</Application>
  <DocSecurity>0</DocSecurity>
  <Lines>2193</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64</cp:revision>
  <dcterms:created xsi:type="dcterms:W3CDTF">2025-10-23T17:30:00Z</dcterms:created>
  <dcterms:modified xsi:type="dcterms:W3CDTF">2025-11-12T12:55:00Z</dcterms:modified>
</cp:coreProperties>
</file>