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402A5E" w14:textId="77777777" w:rsidR="004107CA" w:rsidRDefault="004107CA"/>
    <w:p w14:paraId="69C464BD" w14:textId="77777777" w:rsidR="00707E60" w:rsidRDefault="00707E60"/>
    <w:p w14:paraId="7C41B434" w14:textId="77777777" w:rsidR="00707E60" w:rsidRDefault="00707E60"/>
    <w:p w14:paraId="65123F46" w14:textId="77777777" w:rsidR="00707E60" w:rsidRDefault="00707E60"/>
    <w:p w14:paraId="4234CDFE" w14:textId="77777777" w:rsidR="00707E60" w:rsidRDefault="00707E60"/>
    <w:p w14:paraId="7411AD1A" w14:textId="73CF28AB" w:rsidR="00707E60" w:rsidRDefault="00707E60"/>
    <w:p w14:paraId="33230097" w14:textId="669EDDD4" w:rsidR="00707E60" w:rsidRDefault="00707E60" w:rsidP="00707E60">
      <w:pPr>
        <w:jc w:val="center"/>
      </w:pPr>
    </w:p>
    <w:p w14:paraId="524EFE21" w14:textId="331BC161" w:rsidR="00707E60" w:rsidRDefault="00707E60" w:rsidP="00707E60">
      <w:pPr>
        <w:pStyle w:val="NoSpacing"/>
        <w:jc w:val="center"/>
        <w:rPr>
          <w:b/>
          <w:bCs/>
          <w:color w:val="002060"/>
          <w:sz w:val="56"/>
          <w:szCs w:val="56"/>
        </w:rPr>
      </w:pPr>
    </w:p>
    <w:p w14:paraId="06CCB526" w14:textId="4AD669AC" w:rsidR="00707E60" w:rsidRDefault="00707E60" w:rsidP="00707E60">
      <w:pPr>
        <w:pStyle w:val="NoSpacing"/>
        <w:jc w:val="center"/>
        <w:rPr>
          <w:b/>
          <w:bCs/>
          <w:color w:val="002060"/>
          <w:sz w:val="56"/>
          <w:szCs w:val="56"/>
        </w:rPr>
      </w:pPr>
      <w:r w:rsidRPr="001B18EF">
        <w:rPr>
          <w:noProof/>
          <w:lang w:eastAsia="es-CO"/>
        </w:rPr>
        <w:drawing>
          <wp:anchor distT="0" distB="0" distL="114300" distR="114300" simplePos="0" relativeHeight="251659264" behindDoc="0" locked="0" layoutInCell="1" allowOverlap="1" wp14:anchorId="2C40115D" wp14:editId="24C321DE">
            <wp:simplePos x="0" y="0"/>
            <wp:positionH relativeFrom="column">
              <wp:posOffset>1302151</wp:posOffset>
            </wp:positionH>
            <wp:positionV relativeFrom="paragraph">
              <wp:posOffset>166370</wp:posOffset>
            </wp:positionV>
            <wp:extent cx="3268980" cy="942975"/>
            <wp:effectExtent l="0" t="0" r="0" b="0"/>
            <wp:wrapSquare wrapText="bothSides"/>
            <wp:docPr id="719188107" name="Picture 9" descr="A black and grey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569291" name="Picture 9" descr="A black and grey logo&#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268980" cy="9429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1F0E95E" w14:textId="0BCC274E" w:rsidR="00707E60" w:rsidRDefault="00707E60" w:rsidP="00707E60">
      <w:pPr>
        <w:pStyle w:val="NoSpacing"/>
        <w:jc w:val="center"/>
        <w:rPr>
          <w:b/>
          <w:bCs/>
          <w:color w:val="002060"/>
          <w:sz w:val="56"/>
          <w:szCs w:val="56"/>
        </w:rPr>
      </w:pPr>
    </w:p>
    <w:p w14:paraId="5CC9BDC5" w14:textId="2A351149" w:rsidR="00707E60" w:rsidRDefault="00707E60" w:rsidP="00707E60">
      <w:pPr>
        <w:pStyle w:val="NoSpacing"/>
        <w:jc w:val="center"/>
        <w:rPr>
          <w:b/>
          <w:bCs/>
          <w:color w:val="002060"/>
          <w:sz w:val="56"/>
          <w:szCs w:val="56"/>
        </w:rPr>
      </w:pPr>
    </w:p>
    <w:p w14:paraId="54E972D6" w14:textId="77777777" w:rsidR="00DD0016" w:rsidRDefault="00DD0016" w:rsidP="00DD0016">
      <w:pPr>
        <w:pStyle w:val="NoSpacing"/>
        <w:jc w:val="center"/>
        <w:rPr>
          <w:b/>
          <w:bCs/>
          <w:color w:val="000000" w:themeColor="text1"/>
          <w:sz w:val="56"/>
          <w:szCs w:val="56"/>
        </w:rPr>
      </w:pPr>
      <w:r w:rsidRPr="00AB4389">
        <w:rPr>
          <w:b/>
          <w:bCs/>
          <w:color w:val="000000" w:themeColor="text1"/>
          <w:sz w:val="56"/>
          <w:szCs w:val="56"/>
        </w:rPr>
        <w:t>Análisis Jurídico de Estatuto Tributario</w:t>
      </w:r>
    </w:p>
    <w:p w14:paraId="68B285CD" w14:textId="77777777" w:rsidR="00707E60" w:rsidRPr="00707E60" w:rsidRDefault="00707E60" w:rsidP="00707E60">
      <w:pPr>
        <w:pStyle w:val="NoSpacing"/>
        <w:jc w:val="center"/>
        <w:rPr>
          <w:color w:val="000000" w:themeColor="text1"/>
          <w:sz w:val="72"/>
          <w:szCs w:val="72"/>
        </w:rPr>
      </w:pPr>
    </w:p>
    <w:p w14:paraId="2FE843B9" w14:textId="47BF9829" w:rsidR="00707E60" w:rsidRPr="00707E60" w:rsidRDefault="00707E60" w:rsidP="00707E60">
      <w:pPr>
        <w:pStyle w:val="NoSpacing"/>
        <w:jc w:val="center"/>
        <w:rPr>
          <w:color w:val="000000" w:themeColor="text1"/>
          <w:sz w:val="44"/>
          <w:szCs w:val="44"/>
        </w:rPr>
      </w:pPr>
      <w:r w:rsidRPr="00707E60">
        <w:rPr>
          <w:color w:val="000000" w:themeColor="text1"/>
          <w:sz w:val="44"/>
          <w:szCs w:val="44"/>
        </w:rPr>
        <w:t xml:space="preserve">Municipio: </w:t>
      </w:r>
      <w:r w:rsidR="004A51C7">
        <w:rPr>
          <w:color w:val="000000" w:themeColor="text1"/>
          <w:sz w:val="44"/>
          <w:szCs w:val="44"/>
        </w:rPr>
        <w:t>Briceño</w:t>
      </w:r>
      <w:r w:rsidRPr="00707E60">
        <w:rPr>
          <w:color w:val="000000" w:themeColor="text1"/>
          <w:sz w:val="44"/>
          <w:szCs w:val="44"/>
        </w:rPr>
        <w:t xml:space="preserve"> </w:t>
      </w:r>
    </w:p>
    <w:p w14:paraId="3460615A" w14:textId="77777777" w:rsidR="00707E60" w:rsidRPr="00707E60" w:rsidRDefault="00707E60"/>
    <w:p w14:paraId="0107F43B" w14:textId="77777777" w:rsidR="00707E60" w:rsidRDefault="00707E60"/>
    <w:p w14:paraId="6154161F" w14:textId="77777777" w:rsidR="00707E60" w:rsidRDefault="00707E60"/>
    <w:p w14:paraId="7789B689" w14:textId="77777777" w:rsidR="00707E60" w:rsidRDefault="00707E60"/>
    <w:p w14:paraId="422FC476" w14:textId="77777777" w:rsidR="00707E60" w:rsidRDefault="00707E60"/>
    <w:p w14:paraId="74370256" w14:textId="77777777" w:rsidR="00707E60" w:rsidRDefault="00707E60"/>
    <w:p w14:paraId="25496B82" w14:textId="77777777" w:rsidR="00707E60" w:rsidRDefault="00707E60"/>
    <w:p w14:paraId="0E10EFE4" w14:textId="77777777" w:rsidR="00707E60" w:rsidRDefault="00707E60"/>
    <w:p w14:paraId="5C9DCB25" w14:textId="77777777" w:rsidR="00707E60" w:rsidRDefault="00707E60"/>
    <w:p w14:paraId="5446A1B3" w14:textId="77777777" w:rsidR="004A51C7" w:rsidRPr="004A51C7" w:rsidRDefault="004A51C7" w:rsidP="004A51C7">
      <w:pPr>
        <w:spacing w:line="360" w:lineRule="auto"/>
        <w:jc w:val="both"/>
        <w:rPr>
          <w:rFonts w:ascii="Aptos" w:hAnsi="Aptos" w:cs="Times New Roman"/>
        </w:rPr>
      </w:pPr>
      <w:r w:rsidRPr="004A51C7">
        <w:rPr>
          <w:rFonts w:ascii="Aptos" w:hAnsi="Aptos" w:cs="Times New Roman"/>
        </w:rPr>
        <w:lastRenderedPageBreak/>
        <w:t>El estado actual de su normatividad tributaria se establece en el acuerdo: 021 de 2024.</w:t>
      </w:r>
    </w:p>
    <w:p w14:paraId="34B62512" w14:textId="77777777" w:rsidR="004A51C7" w:rsidRPr="004A51C7" w:rsidRDefault="004A51C7" w:rsidP="004A51C7">
      <w:pPr>
        <w:pStyle w:val="Title"/>
      </w:pPr>
      <w:r w:rsidRPr="004A51C7">
        <w:t>Hallazgos</w:t>
      </w:r>
    </w:p>
    <w:p w14:paraId="4AB90399" w14:textId="77777777" w:rsidR="004A51C7" w:rsidRPr="004A51C7" w:rsidRDefault="004A51C7" w:rsidP="004A51C7">
      <w:pPr>
        <w:numPr>
          <w:ilvl w:val="0"/>
          <w:numId w:val="5"/>
        </w:numPr>
        <w:spacing w:line="360" w:lineRule="auto"/>
        <w:jc w:val="both"/>
        <w:rPr>
          <w:rFonts w:ascii="Aptos" w:hAnsi="Aptos" w:cs="Times New Roman"/>
        </w:rPr>
      </w:pPr>
      <w:r w:rsidRPr="004A51C7">
        <w:rPr>
          <w:rFonts w:ascii="Aptos" w:hAnsi="Aptos" w:cs="Times New Roman"/>
        </w:rPr>
        <w:t>“La tabla de destinos económicos no contempla las modificaciones introducidas por la Resolución 2025060163216 del 14 de marzo de 2025, en la que se redefinen los destinos económicos en los municipios del departamento de Antioquia conforme al modelo LADM-COL versión 4.1. Esta omisión implica un riesgo fiscal por no contar con tarifas para los nuevos destinos; el Municipio podría perder recursos por ausencia de un elemento esencial del tributo.”</w:t>
      </w:r>
    </w:p>
    <w:p w14:paraId="36CBD92D" w14:textId="77777777" w:rsidR="004A51C7" w:rsidRPr="004A51C7" w:rsidRDefault="004A51C7" w:rsidP="004A51C7">
      <w:pPr>
        <w:numPr>
          <w:ilvl w:val="0"/>
          <w:numId w:val="5"/>
        </w:numPr>
        <w:spacing w:line="360" w:lineRule="auto"/>
        <w:jc w:val="both"/>
        <w:rPr>
          <w:rFonts w:ascii="Aptos" w:hAnsi="Aptos" w:cs="Times New Roman"/>
        </w:rPr>
      </w:pPr>
      <w:r w:rsidRPr="004A51C7">
        <w:rPr>
          <w:rFonts w:ascii="Aptos" w:hAnsi="Aptos" w:cs="Times New Roman"/>
        </w:rPr>
        <w:t>Clasificación de predios rurales: el acuerdo califica como urbanos los predios rurales de parcelación o recreo, desconociendo las destinaciones económicas adoptadas por la Gobernación de Antioquia.</w:t>
      </w:r>
    </w:p>
    <w:p w14:paraId="45576FF6" w14:textId="77777777" w:rsidR="004A51C7" w:rsidRPr="004A51C7" w:rsidRDefault="004A51C7" w:rsidP="004A51C7">
      <w:pPr>
        <w:numPr>
          <w:ilvl w:val="0"/>
          <w:numId w:val="5"/>
        </w:numPr>
        <w:spacing w:line="360" w:lineRule="auto"/>
        <w:jc w:val="both"/>
        <w:rPr>
          <w:rFonts w:ascii="Aptos" w:hAnsi="Aptos" w:cs="Times New Roman"/>
        </w:rPr>
      </w:pPr>
      <w:r w:rsidRPr="004A51C7">
        <w:rPr>
          <w:rFonts w:ascii="Aptos" w:hAnsi="Aptos" w:cs="Times New Roman"/>
        </w:rPr>
        <w:t>Incremento del IPU: el tope municipal del 50 % excede el 25 % previsto en la Ley 1450 de 2011.</w:t>
      </w:r>
    </w:p>
    <w:p w14:paraId="466EF753" w14:textId="77777777" w:rsidR="004A51C7" w:rsidRPr="004A51C7" w:rsidRDefault="004A51C7" w:rsidP="004A51C7">
      <w:pPr>
        <w:numPr>
          <w:ilvl w:val="0"/>
          <w:numId w:val="5"/>
        </w:numPr>
        <w:spacing w:line="360" w:lineRule="auto"/>
        <w:jc w:val="both"/>
        <w:rPr>
          <w:rFonts w:ascii="Aptos" w:hAnsi="Aptos" w:cs="Times New Roman"/>
        </w:rPr>
      </w:pPr>
      <w:r w:rsidRPr="004A51C7">
        <w:rPr>
          <w:rFonts w:ascii="Aptos" w:hAnsi="Aptos" w:cs="Times New Roman"/>
        </w:rPr>
        <w:t>Matriz tarifaria: los predios urbanos habitacionales se clasifican solo por rangos de avalúo (sin considerar estratificación); igual ocurre con los sectores comercial, industrial y de servicios. La matriz no se ajusta a las directrices de registro-catastro ni se articula con destinos económicos.</w:t>
      </w:r>
    </w:p>
    <w:p w14:paraId="2A130584" w14:textId="77777777" w:rsidR="004A51C7" w:rsidRPr="004A51C7" w:rsidRDefault="004A51C7" w:rsidP="004A51C7">
      <w:pPr>
        <w:numPr>
          <w:ilvl w:val="0"/>
          <w:numId w:val="5"/>
        </w:numPr>
        <w:spacing w:line="360" w:lineRule="auto"/>
        <w:jc w:val="both"/>
        <w:rPr>
          <w:rFonts w:ascii="Aptos" w:hAnsi="Aptos" w:cs="Times New Roman"/>
        </w:rPr>
      </w:pPr>
      <w:r w:rsidRPr="004A51C7">
        <w:rPr>
          <w:rFonts w:ascii="Aptos" w:hAnsi="Aptos" w:cs="Times New Roman"/>
        </w:rPr>
        <w:t>Aplicación de tarifas máximas por la Secretaría de Hacienda a usos no autorizados en el EOT, a proyectos VIS, a predios con valores no acordes con la licencia y a urbanizables no desarrollados o urbanizados no construidos; esta práctica carece de definición expresa en la matriz, lo que abre espacio a controversias.</w:t>
      </w:r>
    </w:p>
    <w:p w14:paraId="36C7750A" w14:textId="77777777" w:rsidR="004A51C7" w:rsidRPr="004A51C7" w:rsidRDefault="004A51C7" w:rsidP="004A51C7">
      <w:pPr>
        <w:numPr>
          <w:ilvl w:val="0"/>
          <w:numId w:val="5"/>
        </w:numPr>
        <w:spacing w:line="360" w:lineRule="auto"/>
        <w:jc w:val="both"/>
        <w:rPr>
          <w:rFonts w:ascii="Aptos" w:hAnsi="Aptos" w:cs="Times New Roman"/>
        </w:rPr>
      </w:pPr>
      <w:r w:rsidRPr="004A51C7">
        <w:rPr>
          <w:rFonts w:ascii="Aptos" w:hAnsi="Aptos" w:cs="Times New Roman"/>
        </w:rPr>
        <w:t>Omisión de límites al crecimiento del IPU por rezago catastral.</w:t>
      </w:r>
    </w:p>
    <w:p w14:paraId="1CE1E38A" w14:textId="77777777" w:rsidR="004A51C7" w:rsidRPr="004A51C7" w:rsidRDefault="004A51C7" w:rsidP="004A51C7">
      <w:pPr>
        <w:numPr>
          <w:ilvl w:val="0"/>
          <w:numId w:val="5"/>
        </w:numPr>
        <w:spacing w:line="360" w:lineRule="auto"/>
        <w:jc w:val="both"/>
        <w:rPr>
          <w:rFonts w:ascii="Aptos" w:hAnsi="Aptos" w:cs="Times New Roman"/>
        </w:rPr>
      </w:pPr>
      <w:r w:rsidRPr="004A51C7">
        <w:rPr>
          <w:rFonts w:ascii="Aptos" w:hAnsi="Aptos" w:cs="Times New Roman"/>
        </w:rPr>
        <w:t>Determinación oficial vía factura y facturación trimestral: adoptadas como mecánica de liquidación y cobro.</w:t>
      </w:r>
    </w:p>
    <w:p w14:paraId="20E2F5FC" w14:textId="77777777" w:rsidR="004A51C7" w:rsidRPr="004A51C7" w:rsidRDefault="004A51C7" w:rsidP="004A51C7">
      <w:pPr>
        <w:numPr>
          <w:ilvl w:val="0"/>
          <w:numId w:val="5"/>
        </w:numPr>
        <w:spacing w:line="360" w:lineRule="auto"/>
        <w:jc w:val="both"/>
        <w:rPr>
          <w:rFonts w:ascii="Aptos" w:hAnsi="Aptos" w:cs="Times New Roman"/>
        </w:rPr>
      </w:pPr>
      <w:r w:rsidRPr="004A51C7">
        <w:rPr>
          <w:rFonts w:ascii="Aptos" w:hAnsi="Aptos" w:cs="Times New Roman"/>
        </w:rPr>
        <w:t>Sobretasa de alumbrado público: 1 ‰ sobre avalúo para rurales y 2 ‰ para urbanos; ello excede el tope de 1 ‰ previsto por la Ley 1819 de 2016. La ausencia de límites por rezago catastral agrava el riesgo de cobros desproporcionados.</w:t>
      </w:r>
    </w:p>
    <w:p w14:paraId="3E0377A6" w14:textId="77777777" w:rsidR="004A51C7" w:rsidRPr="004A51C7" w:rsidRDefault="004A51C7" w:rsidP="004A51C7">
      <w:pPr>
        <w:numPr>
          <w:ilvl w:val="0"/>
          <w:numId w:val="5"/>
        </w:numPr>
        <w:spacing w:line="360" w:lineRule="auto"/>
        <w:jc w:val="both"/>
        <w:rPr>
          <w:rFonts w:ascii="Aptos" w:hAnsi="Aptos" w:cs="Times New Roman"/>
        </w:rPr>
      </w:pPr>
      <w:r w:rsidRPr="004A51C7">
        <w:rPr>
          <w:rFonts w:ascii="Aptos" w:hAnsi="Aptos" w:cs="Times New Roman"/>
        </w:rPr>
        <w:lastRenderedPageBreak/>
        <w:t>Incentivo forestal tributario: descuento del IPU hasta el 30% (15%, 20%, 25% y 30%) según el porcentaje del predio (10%–≥40%) con conservación de bosques y/o programas de reforestación.</w:t>
      </w:r>
    </w:p>
    <w:p w14:paraId="2611F080" w14:textId="77777777" w:rsidR="004A51C7" w:rsidRPr="004A51C7" w:rsidRDefault="004A51C7" w:rsidP="004A51C7">
      <w:pPr>
        <w:pStyle w:val="Title"/>
      </w:pPr>
      <w:r w:rsidRPr="004A51C7">
        <w:t>Recomendaciones</w:t>
      </w:r>
    </w:p>
    <w:p w14:paraId="19442622" w14:textId="77777777" w:rsidR="004A51C7" w:rsidRPr="004A51C7" w:rsidRDefault="004A51C7" w:rsidP="004A51C7">
      <w:pPr>
        <w:numPr>
          <w:ilvl w:val="0"/>
          <w:numId w:val="6"/>
        </w:numPr>
        <w:spacing w:line="360" w:lineRule="auto"/>
        <w:jc w:val="both"/>
        <w:rPr>
          <w:rFonts w:ascii="Aptos" w:hAnsi="Aptos" w:cs="Times New Roman"/>
        </w:rPr>
      </w:pPr>
      <w:r w:rsidRPr="004A51C7">
        <w:rPr>
          <w:rFonts w:ascii="Aptos" w:hAnsi="Aptos" w:cs="Times New Roman"/>
        </w:rPr>
        <w:t>“Adelantar un proceso de actualización normativa que le permita armonizar su regulación con las disposiciones nacionales más recientes. En particular, resulta prioritario adoptar los lineamientos de la Resolución 1040 de 2023 en materia de catastro, así como actualizar la tabla de destinos económicos conforme a la Resolución 2025060163216. Esto garantizará que todos los destinos contemplados en el modelo LADM-COL versión 4.1, cuenten con una tarifa definida, evitando la pérdida de ingresos fiscales.”</w:t>
      </w:r>
    </w:p>
    <w:p w14:paraId="6677B2B4" w14:textId="77777777" w:rsidR="004A51C7" w:rsidRPr="004A51C7" w:rsidRDefault="004A51C7" w:rsidP="004A51C7">
      <w:pPr>
        <w:numPr>
          <w:ilvl w:val="0"/>
          <w:numId w:val="6"/>
        </w:numPr>
        <w:spacing w:line="360" w:lineRule="auto"/>
        <w:jc w:val="both"/>
        <w:rPr>
          <w:rFonts w:ascii="Aptos" w:hAnsi="Aptos" w:cs="Times New Roman"/>
        </w:rPr>
      </w:pPr>
      <w:r w:rsidRPr="004A51C7">
        <w:rPr>
          <w:rFonts w:ascii="Aptos" w:hAnsi="Aptos" w:cs="Times New Roman"/>
        </w:rPr>
        <w:t>Corregir la clasificación de suelo para predios rurales de parcelación o recreo, alineándola con las destinaciones económicas departamentales, e incorporar dicha regla en la matriz tarifaria.</w:t>
      </w:r>
    </w:p>
    <w:p w14:paraId="190F80C1" w14:textId="77777777" w:rsidR="004A51C7" w:rsidRPr="004A51C7" w:rsidRDefault="004A51C7" w:rsidP="004A51C7">
      <w:pPr>
        <w:numPr>
          <w:ilvl w:val="0"/>
          <w:numId w:val="6"/>
        </w:numPr>
        <w:spacing w:line="360" w:lineRule="auto"/>
        <w:jc w:val="both"/>
        <w:rPr>
          <w:rFonts w:ascii="Aptos" w:hAnsi="Aptos" w:cs="Times New Roman"/>
        </w:rPr>
      </w:pPr>
      <w:r w:rsidRPr="004A51C7">
        <w:rPr>
          <w:rFonts w:ascii="Aptos" w:hAnsi="Aptos" w:cs="Times New Roman"/>
        </w:rPr>
        <w:t>Ajustar el tope de incremento del IPU al 25 % conforme a la Ley 1450 de 2011.</w:t>
      </w:r>
    </w:p>
    <w:p w14:paraId="02CB2C08" w14:textId="77777777" w:rsidR="004A51C7" w:rsidRPr="004A51C7" w:rsidRDefault="004A51C7" w:rsidP="004A51C7">
      <w:pPr>
        <w:numPr>
          <w:ilvl w:val="0"/>
          <w:numId w:val="6"/>
        </w:numPr>
        <w:spacing w:line="360" w:lineRule="auto"/>
        <w:jc w:val="both"/>
        <w:rPr>
          <w:rFonts w:ascii="Aptos" w:hAnsi="Aptos" w:cs="Times New Roman"/>
        </w:rPr>
      </w:pPr>
      <w:r w:rsidRPr="004A51C7">
        <w:rPr>
          <w:rFonts w:ascii="Aptos" w:hAnsi="Aptos" w:cs="Times New Roman"/>
        </w:rPr>
        <w:t>Rediseñar la matriz tarifaria: incorporar estratificación para vivienda urbana, o calificaciones por UVT más claras, articular la estructura con destinos económicos y alinear con directrices de registro-catastro; documentar metodología y variables de clasificación.</w:t>
      </w:r>
    </w:p>
    <w:p w14:paraId="4764E00F" w14:textId="77777777" w:rsidR="004A51C7" w:rsidRPr="004A51C7" w:rsidRDefault="004A51C7" w:rsidP="004A51C7">
      <w:pPr>
        <w:numPr>
          <w:ilvl w:val="0"/>
          <w:numId w:val="6"/>
        </w:numPr>
        <w:spacing w:line="360" w:lineRule="auto"/>
        <w:jc w:val="both"/>
        <w:rPr>
          <w:rFonts w:ascii="Aptos" w:hAnsi="Aptos" w:cs="Times New Roman"/>
        </w:rPr>
      </w:pPr>
      <w:r w:rsidRPr="004A51C7">
        <w:rPr>
          <w:rFonts w:ascii="Aptos" w:hAnsi="Aptos" w:cs="Times New Roman"/>
        </w:rPr>
        <w:t>Definir expresamente en la matriz los supuestos y criterios para aplicar tarifas máximas (usos no autorizados en EOT, VIS, licencias, urbanizables no desarrollados/urbanizados no construidos), con procedimientos de verificación y debido proceso para evitar litigios.</w:t>
      </w:r>
    </w:p>
    <w:p w14:paraId="03F47F4A" w14:textId="77777777" w:rsidR="004A51C7" w:rsidRPr="004A51C7" w:rsidRDefault="004A51C7" w:rsidP="004A51C7">
      <w:pPr>
        <w:numPr>
          <w:ilvl w:val="0"/>
          <w:numId w:val="6"/>
        </w:numPr>
        <w:spacing w:line="360" w:lineRule="auto"/>
        <w:jc w:val="both"/>
        <w:rPr>
          <w:rFonts w:ascii="Aptos" w:hAnsi="Aptos" w:cs="Times New Roman"/>
        </w:rPr>
      </w:pPr>
      <w:r w:rsidRPr="004A51C7">
        <w:rPr>
          <w:rFonts w:ascii="Aptos" w:hAnsi="Aptos" w:cs="Times New Roman"/>
        </w:rPr>
        <w:t>Establecer límites y reglas de gradualidad para incrementos derivados de rezago catastral.</w:t>
      </w:r>
    </w:p>
    <w:p w14:paraId="55C3EA36" w14:textId="77777777" w:rsidR="004A51C7" w:rsidRPr="004A51C7" w:rsidRDefault="004A51C7" w:rsidP="004A51C7">
      <w:pPr>
        <w:numPr>
          <w:ilvl w:val="0"/>
          <w:numId w:val="6"/>
        </w:numPr>
        <w:spacing w:line="360" w:lineRule="auto"/>
        <w:jc w:val="both"/>
        <w:rPr>
          <w:rFonts w:ascii="Aptos" w:hAnsi="Aptos" w:cs="Times New Roman"/>
        </w:rPr>
      </w:pPr>
      <w:r w:rsidRPr="004A51C7">
        <w:rPr>
          <w:rFonts w:ascii="Aptos" w:hAnsi="Aptos" w:cs="Times New Roman"/>
        </w:rPr>
        <w:t>Ajustar la sobretasa de alumbrado público para que no supere 1 ‰ ( tope establecido por la ley) y fijar límites de crecimiento por rezago catastral, a fin de prevenir variaciones desproporcionadas e incrementar la seguridad jurídica.</w:t>
      </w:r>
    </w:p>
    <w:p w14:paraId="597059D7" w14:textId="77777777" w:rsidR="00707E60" w:rsidRDefault="00707E60"/>
    <w:p w14:paraId="412E737A" w14:textId="77777777" w:rsidR="00707E60" w:rsidRDefault="00707E60"/>
    <w:p w14:paraId="59F5D9C1" w14:textId="77777777" w:rsidR="00707E60" w:rsidRDefault="00707E60"/>
    <w:p w14:paraId="39A1343E" w14:textId="77777777" w:rsidR="00707E60" w:rsidRDefault="00707E60"/>
    <w:p w14:paraId="46B394A7" w14:textId="77777777" w:rsidR="00707E60" w:rsidRDefault="00707E60"/>
    <w:p w14:paraId="19A269B2" w14:textId="77777777" w:rsidR="00707E60" w:rsidRDefault="00707E60"/>
    <w:p w14:paraId="3158B45A" w14:textId="77777777" w:rsidR="00707E60" w:rsidRDefault="00707E60"/>
    <w:p w14:paraId="43A6B5BA" w14:textId="77777777" w:rsidR="00707E60" w:rsidRDefault="00707E60"/>
    <w:sectPr w:rsidR="00707E60" w:rsidSect="00707E60">
      <w:headerReference w:type="default" r:id="rId8"/>
      <w:footerReference w:type="even" r:id="rId9"/>
      <w:footerReference w:type="default" r:id="rId10"/>
      <w:pgSz w:w="12240" w:h="15840"/>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555216" w14:textId="77777777" w:rsidR="00312D84" w:rsidRDefault="00312D84" w:rsidP="00707E60">
      <w:pPr>
        <w:spacing w:after="0" w:line="240" w:lineRule="auto"/>
      </w:pPr>
      <w:r>
        <w:separator/>
      </w:r>
    </w:p>
  </w:endnote>
  <w:endnote w:type="continuationSeparator" w:id="0">
    <w:p w14:paraId="4ADC2966" w14:textId="77777777" w:rsidR="00312D84" w:rsidRDefault="00312D84" w:rsidP="00707E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94536840"/>
      <w:docPartObj>
        <w:docPartGallery w:val="Page Numbers (Bottom of Page)"/>
        <w:docPartUnique/>
      </w:docPartObj>
    </w:sdtPr>
    <w:sdtContent>
      <w:p w14:paraId="5B7F2B64" w14:textId="68F29198" w:rsidR="00707E60" w:rsidRDefault="00707E60" w:rsidP="000334B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701427EE" w14:textId="77777777" w:rsidR="00707E60" w:rsidRDefault="00707E60" w:rsidP="00707E6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00755832"/>
      <w:docPartObj>
        <w:docPartGallery w:val="Page Numbers (Bottom of Page)"/>
        <w:docPartUnique/>
      </w:docPartObj>
    </w:sdtPr>
    <w:sdtContent>
      <w:p w14:paraId="4BC3D90B" w14:textId="5F218685" w:rsidR="00707E60" w:rsidRDefault="00707E60" w:rsidP="000334B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2C2F8937" w14:textId="77777777" w:rsidR="00707E60" w:rsidRDefault="00707E60" w:rsidP="00707E60">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E766B4" w14:textId="77777777" w:rsidR="00312D84" w:rsidRDefault="00312D84" w:rsidP="00707E60">
      <w:pPr>
        <w:spacing w:after="0" w:line="240" w:lineRule="auto"/>
      </w:pPr>
      <w:r>
        <w:separator/>
      </w:r>
    </w:p>
  </w:footnote>
  <w:footnote w:type="continuationSeparator" w:id="0">
    <w:p w14:paraId="1F355697" w14:textId="77777777" w:rsidR="00312D84" w:rsidRDefault="00312D84" w:rsidP="00707E6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EA336" w14:textId="7FD62BEC" w:rsidR="00707E60" w:rsidRDefault="00707E60" w:rsidP="00707E60">
    <w:pPr>
      <w:pStyle w:val="Header"/>
    </w:pPr>
    <w:r w:rsidRPr="006F3507">
      <w:rPr>
        <w:noProof/>
      </w:rPr>
      <mc:AlternateContent>
        <mc:Choice Requires="wps">
          <w:drawing>
            <wp:anchor distT="0" distB="0" distL="114300" distR="114300" simplePos="0" relativeHeight="251659264" behindDoc="0" locked="0" layoutInCell="1" allowOverlap="1" wp14:anchorId="59CC783E" wp14:editId="1C11A54F">
              <wp:simplePos x="0" y="0"/>
              <wp:positionH relativeFrom="column">
                <wp:posOffset>37238</wp:posOffset>
              </wp:positionH>
              <wp:positionV relativeFrom="paragraph">
                <wp:posOffset>-111760</wp:posOffset>
              </wp:positionV>
              <wp:extent cx="3256767" cy="551145"/>
              <wp:effectExtent l="0" t="0" r="0" b="0"/>
              <wp:wrapNone/>
              <wp:docPr id="4" name="CuadroTexto 3">
                <a:extLst xmlns:a="http://schemas.openxmlformats.org/drawingml/2006/main">
                  <a:ext uri="{FF2B5EF4-FFF2-40B4-BE49-F238E27FC236}">
                    <a16:creationId xmlns:a16="http://schemas.microsoft.com/office/drawing/2014/main" id="{0BAB22FA-B3FF-7701-F2F6-CC0537A91E39}"/>
                  </a:ext>
                </a:extLst>
              </wp:docPr>
              <wp:cNvGraphicFramePr/>
              <a:graphic xmlns:a="http://schemas.openxmlformats.org/drawingml/2006/main">
                <a:graphicData uri="http://schemas.microsoft.com/office/word/2010/wordprocessingShape">
                  <wps:wsp>
                    <wps:cNvSpPr txBox="1"/>
                    <wps:spPr>
                      <a:xfrm>
                        <a:off x="0" y="0"/>
                        <a:ext cx="3256767" cy="551145"/>
                      </a:xfrm>
                      <a:prstGeom prst="rect">
                        <a:avLst/>
                      </a:prstGeom>
                      <a:noFill/>
                    </wps:spPr>
                    <wps:txbx>
                      <w:txbxContent>
                        <w:p w14:paraId="745AB46E" w14:textId="77777777" w:rsidR="00DD0016" w:rsidRPr="00327CFA" w:rsidRDefault="00DD0016" w:rsidP="00DD0016">
                          <w:pPr>
                            <w:pStyle w:val="NoSpacing"/>
                            <w:rPr>
                              <w:b/>
                              <w:bCs/>
                              <w:color w:val="000000" w:themeColor="text1"/>
                            </w:rPr>
                          </w:pPr>
                          <w:r w:rsidRPr="00AB4389">
                            <w:rPr>
                              <w:b/>
                              <w:bCs/>
                              <w:color w:val="000000" w:themeColor="text1"/>
                            </w:rPr>
                            <w:t>Análisis Jurídico de Estatuto Tributario</w:t>
                          </w:r>
                        </w:p>
                        <w:p w14:paraId="55DF06F3" w14:textId="77A31790" w:rsidR="00707E60" w:rsidRPr="00707E60" w:rsidRDefault="00707E60" w:rsidP="00707E60">
                          <w:pPr>
                            <w:pStyle w:val="NoSpacing"/>
                            <w:rPr>
                              <w:color w:val="000000" w:themeColor="text1"/>
                              <w:sz w:val="28"/>
                              <w:szCs w:val="28"/>
                            </w:rPr>
                          </w:pPr>
                          <w:r w:rsidRPr="00707E60">
                            <w:rPr>
                              <w:color w:val="000000" w:themeColor="text1"/>
                              <w:sz w:val="28"/>
                              <w:szCs w:val="28"/>
                            </w:rPr>
                            <w:t xml:space="preserve">Ficha Municipio </w:t>
                          </w:r>
                          <w:r w:rsidR="004A51C7">
                            <w:rPr>
                              <w:color w:val="000000" w:themeColor="text1"/>
                              <w:sz w:val="28"/>
                              <w:szCs w:val="28"/>
                            </w:rPr>
                            <w:t>Briceño</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type w14:anchorId="59CC783E" id="_x0000_t202" coordsize="21600,21600" o:spt="202" path="m,l,21600r21600,l21600,xe">
              <v:stroke joinstyle="miter"/>
              <v:path gradientshapeok="t" o:connecttype="rect"/>
            </v:shapetype>
            <v:shape id="CuadroTexto 3" o:spid="_x0000_s1026" type="#_x0000_t202" style="position:absolute;margin-left:2.95pt;margin-top:-8.8pt;width:256.45pt;height:43.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" filled="f" stroked="f">
              <v:textbox>
                <w:txbxContent>
                  <w:p w14:paraId="745AB46E" w14:textId="77777777" w:rsidR="00DD0016" w:rsidRPr="00327CFA" w:rsidRDefault="00DD0016" w:rsidP="00DD0016">
                    <w:pPr>
                      <w:pStyle w:val="NoSpacing"/>
                      <w:rPr>
                        <w:b/>
                        <w:bCs/>
                        <w:color w:val="000000" w:themeColor="text1"/>
                      </w:rPr>
                    </w:pPr>
                    <w:r w:rsidRPr="00AB4389">
                      <w:rPr>
                        <w:b/>
                        <w:bCs/>
                        <w:color w:val="000000" w:themeColor="text1"/>
                      </w:rPr>
                      <w:t>Análisis Jurídico de Estatuto Tributario</w:t>
                    </w:r>
                  </w:p>
                  <w:p w14:paraId="55DF06F3" w14:textId="77A31790" w:rsidR="00707E60" w:rsidRPr="00707E60" w:rsidRDefault="00707E60" w:rsidP="00707E60">
                    <w:pPr>
                      <w:pStyle w:val="NoSpacing"/>
                      <w:rPr>
                        <w:color w:val="000000" w:themeColor="text1"/>
                        <w:sz w:val="28"/>
                        <w:szCs w:val="28"/>
                      </w:rPr>
                    </w:pPr>
                    <w:r w:rsidRPr="00707E60">
                      <w:rPr>
                        <w:color w:val="000000" w:themeColor="text1"/>
                        <w:sz w:val="28"/>
                        <w:szCs w:val="28"/>
                      </w:rPr>
                      <w:t xml:space="preserve">Ficha Municipio </w:t>
                    </w:r>
                    <w:r w:rsidR="004A51C7">
                      <w:rPr>
                        <w:color w:val="000000" w:themeColor="text1"/>
                        <w:sz w:val="28"/>
                        <w:szCs w:val="28"/>
                      </w:rPr>
                      <w:t>Briceño</w:t>
                    </w:r>
                  </w:p>
                </w:txbxContent>
              </v:textbox>
            </v:shape>
          </w:pict>
        </mc:Fallback>
      </mc:AlternateContent>
    </w:r>
    <w:r w:rsidRPr="001B18EF">
      <w:rPr>
        <w:noProof/>
        <w:lang w:eastAsia="es-CO"/>
      </w:rPr>
      <w:drawing>
        <wp:anchor distT="0" distB="0" distL="114300" distR="114300" simplePos="0" relativeHeight="251660288" behindDoc="0" locked="0" layoutInCell="1" allowOverlap="1" wp14:anchorId="015C3FBD" wp14:editId="7BF962BD">
          <wp:simplePos x="0" y="0"/>
          <wp:positionH relativeFrom="column">
            <wp:posOffset>3844925</wp:posOffset>
          </wp:positionH>
          <wp:positionV relativeFrom="paragraph">
            <wp:posOffset>-174224</wp:posOffset>
          </wp:positionV>
          <wp:extent cx="2125345" cy="612775"/>
          <wp:effectExtent l="0" t="0" r="0" b="0"/>
          <wp:wrapSquare wrapText="bothSides"/>
          <wp:docPr id="866569291" name="Picture 9" descr="A black and grey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569291" name="Picture 9" descr="A black and grey logo&#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25345" cy="612775"/>
                  </a:xfrm>
                  <a:prstGeom prst="rect">
                    <a:avLst/>
                  </a:prstGeom>
                  <a:noFill/>
                  <a:ln>
                    <a:noFill/>
                  </a:ln>
                </pic:spPr>
              </pic:pic>
            </a:graphicData>
          </a:graphic>
          <wp14:sizeRelH relativeFrom="page">
            <wp14:pctWidth>0</wp14:pctWidth>
          </wp14:sizeRelH>
          <wp14:sizeRelV relativeFrom="page">
            <wp14:pctHeight>0</wp14:pctHeight>
          </wp14:sizeRelV>
        </wp:anchor>
      </w:drawing>
    </w: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75253"/>
    <w:multiLevelType w:val="multilevel"/>
    <w:tmpl w:val="BBF079EE"/>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9023C47"/>
    <w:multiLevelType w:val="hybridMultilevel"/>
    <w:tmpl w:val="7FE052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9127BE5"/>
    <w:multiLevelType w:val="hybridMultilevel"/>
    <w:tmpl w:val="B8A64F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ED71B67"/>
    <w:multiLevelType w:val="multilevel"/>
    <w:tmpl w:val="BBF079EE"/>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421089B"/>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DFC2704"/>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917704">
    <w:abstractNumId w:val="1"/>
  </w:num>
  <w:num w:numId="2" w16cid:durableId="1017347282">
    <w:abstractNumId w:val="2"/>
  </w:num>
  <w:num w:numId="3" w16cid:durableId="44450645">
    <w:abstractNumId w:val="3"/>
  </w:num>
  <w:num w:numId="4" w16cid:durableId="1953855267">
    <w:abstractNumId w:val="0"/>
  </w:num>
  <w:num w:numId="5" w16cid:durableId="280110805">
    <w:abstractNumId w:val="4"/>
  </w:num>
  <w:num w:numId="6" w16cid:durableId="123844278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7E60"/>
    <w:rsid w:val="00084B98"/>
    <w:rsid w:val="00120797"/>
    <w:rsid w:val="00134527"/>
    <w:rsid w:val="00211E44"/>
    <w:rsid w:val="0023618C"/>
    <w:rsid w:val="00312D84"/>
    <w:rsid w:val="003650D0"/>
    <w:rsid w:val="003A7CEA"/>
    <w:rsid w:val="003E2241"/>
    <w:rsid w:val="004107CA"/>
    <w:rsid w:val="004A51C7"/>
    <w:rsid w:val="005422DF"/>
    <w:rsid w:val="005D08ED"/>
    <w:rsid w:val="005F7A75"/>
    <w:rsid w:val="00605B4C"/>
    <w:rsid w:val="00665846"/>
    <w:rsid w:val="006A249B"/>
    <w:rsid w:val="00707E60"/>
    <w:rsid w:val="00813F67"/>
    <w:rsid w:val="00844CC8"/>
    <w:rsid w:val="00845F02"/>
    <w:rsid w:val="00855468"/>
    <w:rsid w:val="009D1F9E"/>
    <w:rsid w:val="00A27409"/>
    <w:rsid w:val="00A55C9A"/>
    <w:rsid w:val="00A60686"/>
    <w:rsid w:val="00A96461"/>
    <w:rsid w:val="00AA7DD4"/>
    <w:rsid w:val="00C04706"/>
    <w:rsid w:val="00C942B0"/>
    <w:rsid w:val="00D37EF2"/>
    <w:rsid w:val="00DB14E5"/>
    <w:rsid w:val="00DD0016"/>
    <w:rsid w:val="00E20840"/>
    <w:rsid w:val="00E608BE"/>
    <w:rsid w:val="00F27231"/>
    <w:rsid w:val="00F65205"/>
    <w:rsid w:val="00FD5F5F"/>
  </w:rsids>
  <m:mathPr>
    <m:mathFont m:val="Cambria Math"/>
    <m:brkBin m:val="before"/>
    <m:brkBinSub m:val="--"/>
    <m:smallFrac m:val="0"/>
    <m:dispDef/>
    <m:lMargin m:val="0"/>
    <m:rMargin m:val="0"/>
    <m:defJc m:val="centerGroup"/>
    <m:wrapIndent m:val="1440"/>
    <m:intLim m:val="subSup"/>
    <m:naryLim m:val="undOvr"/>
  </m:mathPr>
  <w:themeFontLang w:val="en-CO"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D2BB83"/>
  <w15:chartTrackingRefBased/>
  <w15:docId w15:val="{AC92E50B-06D8-7E40-8625-54C1C78544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CO"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7E60"/>
    <w:pPr>
      <w:spacing w:after="160" w:line="259" w:lineRule="auto"/>
    </w:pPr>
    <w:rPr>
      <w:rFonts w:eastAsiaTheme="minorHAnsi"/>
      <w:sz w:val="22"/>
      <w:szCs w:val="22"/>
      <w:lang w:val="es-CO" w:eastAsia="en-US"/>
    </w:rPr>
  </w:style>
  <w:style w:type="paragraph" w:styleId="Heading1">
    <w:name w:val="heading 1"/>
    <w:basedOn w:val="Normal"/>
    <w:next w:val="Normal"/>
    <w:link w:val="Heading1Char"/>
    <w:uiPriority w:val="9"/>
    <w:qFormat/>
    <w:rsid w:val="00707E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07E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07E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7E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7E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7E6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7E6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7E6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7E6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7E60"/>
    <w:rPr>
      <w:rFonts w:asciiTheme="majorHAnsi" w:eastAsiaTheme="majorEastAsia" w:hAnsiTheme="majorHAnsi" w:cstheme="majorBidi"/>
      <w:color w:val="0F4761" w:themeColor="accent1" w:themeShade="BF"/>
      <w:sz w:val="40"/>
      <w:szCs w:val="40"/>
      <w:lang w:val="es-ES"/>
    </w:rPr>
  </w:style>
  <w:style w:type="character" w:customStyle="1" w:styleId="Heading2Char">
    <w:name w:val="Heading 2 Char"/>
    <w:basedOn w:val="DefaultParagraphFont"/>
    <w:link w:val="Heading2"/>
    <w:uiPriority w:val="9"/>
    <w:semiHidden/>
    <w:rsid w:val="00707E60"/>
    <w:rPr>
      <w:rFonts w:asciiTheme="majorHAnsi" w:eastAsiaTheme="majorEastAsia" w:hAnsiTheme="majorHAnsi" w:cstheme="majorBidi"/>
      <w:color w:val="0F4761" w:themeColor="accent1" w:themeShade="BF"/>
      <w:sz w:val="32"/>
      <w:szCs w:val="32"/>
      <w:lang w:val="es-ES"/>
    </w:rPr>
  </w:style>
  <w:style w:type="character" w:customStyle="1" w:styleId="Heading3Char">
    <w:name w:val="Heading 3 Char"/>
    <w:basedOn w:val="DefaultParagraphFont"/>
    <w:link w:val="Heading3"/>
    <w:uiPriority w:val="9"/>
    <w:semiHidden/>
    <w:rsid w:val="00707E60"/>
    <w:rPr>
      <w:rFonts w:eastAsiaTheme="majorEastAsia" w:cstheme="majorBidi"/>
      <w:color w:val="0F4761" w:themeColor="accent1" w:themeShade="BF"/>
      <w:sz w:val="28"/>
      <w:szCs w:val="28"/>
      <w:lang w:val="es-ES"/>
    </w:rPr>
  </w:style>
  <w:style w:type="character" w:customStyle="1" w:styleId="Heading4Char">
    <w:name w:val="Heading 4 Char"/>
    <w:basedOn w:val="DefaultParagraphFont"/>
    <w:link w:val="Heading4"/>
    <w:uiPriority w:val="9"/>
    <w:semiHidden/>
    <w:rsid w:val="00707E60"/>
    <w:rPr>
      <w:rFonts w:eastAsiaTheme="majorEastAsia" w:cstheme="majorBidi"/>
      <w:i/>
      <w:iCs/>
      <w:color w:val="0F4761" w:themeColor="accent1" w:themeShade="BF"/>
      <w:lang w:val="es-ES"/>
    </w:rPr>
  </w:style>
  <w:style w:type="character" w:customStyle="1" w:styleId="Heading5Char">
    <w:name w:val="Heading 5 Char"/>
    <w:basedOn w:val="DefaultParagraphFont"/>
    <w:link w:val="Heading5"/>
    <w:uiPriority w:val="9"/>
    <w:semiHidden/>
    <w:rsid w:val="00707E60"/>
    <w:rPr>
      <w:rFonts w:eastAsiaTheme="majorEastAsia" w:cstheme="majorBidi"/>
      <w:color w:val="0F4761" w:themeColor="accent1" w:themeShade="BF"/>
      <w:lang w:val="es-ES"/>
    </w:rPr>
  </w:style>
  <w:style w:type="character" w:customStyle="1" w:styleId="Heading6Char">
    <w:name w:val="Heading 6 Char"/>
    <w:basedOn w:val="DefaultParagraphFont"/>
    <w:link w:val="Heading6"/>
    <w:uiPriority w:val="9"/>
    <w:semiHidden/>
    <w:rsid w:val="00707E60"/>
    <w:rPr>
      <w:rFonts w:eastAsiaTheme="majorEastAsia" w:cstheme="majorBidi"/>
      <w:i/>
      <w:iCs/>
      <w:color w:val="595959" w:themeColor="text1" w:themeTint="A6"/>
      <w:lang w:val="es-ES"/>
    </w:rPr>
  </w:style>
  <w:style w:type="character" w:customStyle="1" w:styleId="Heading7Char">
    <w:name w:val="Heading 7 Char"/>
    <w:basedOn w:val="DefaultParagraphFont"/>
    <w:link w:val="Heading7"/>
    <w:uiPriority w:val="9"/>
    <w:semiHidden/>
    <w:rsid w:val="00707E60"/>
    <w:rPr>
      <w:rFonts w:eastAsiaTheme="majorEastAsia" w:cstheme="majorBidi"/>
      <w:color w:val="595959" w:themeColor="text1" w:themeTint="A6"/>
      <w:lang w:val="es-ES"/>
    </w:rPr>
  </w:style>
  <w:style w:type="character" w:customStyle="1" w:styleId="Heading8Char">
    <w:name w:val="Heading 8 Char"/>
    <w:basedOn w:val="DefaultParagraphFont"/>
    <w:link w:val="Heading8"/>
    <w:uiPriority w:val="9"/>
    <w:semiHidden/>
    <w:rsid w:val="00707E60"/>
    <w:rPr>
      <w:rFonts w:eastAsiaTheme="majorEastAsia" w:cstheme="majorBidi"/>
      <w:i/>
      <w:iCs/>
      <w:color w:val="272727" w:themeColor="text1" w:themeTint="D8"/>
      <w:lang w:val="es-ES"/>
    </w:rPr>
  </w:style>
  <w:style w:type="character" w:customStyle="1" w:styleId="Heading9Char">
    <w:name w:val="Heading 9 Char"/>
    <w:basedOn w:val="DefaultParagraphFont"/>
    <w:link w:val="Heading9"/>
    <w:uiPriority w:val="9"/>
    <w:semiHidden/>
    <w:rsid w:val="00707E60"/>
    <w:rPr>
      <w:rFonts w:eastAsiaTheme="majorEastAsia" w:cstheme="majorBidi"/>
      <w:color w:val="272727" w:themeColor="text1" w:themeTint="D8"/>
      <w:lang w:val="es-ES"/>
    </w:rPr>
  </w:style>
  <w:style w:type="paragraph" w:styleId="Title">
    <w:name w:val="Title"/>
    <w:basedOn w:val="Subtitle"/>
    <w:next w:val="Normal"/>
    <w:link w:val="TitleChar"/>
    <w:uiPriority w:val="10"/>
    <w:qFormat/>
    <w:rsid w:val="00AA7DD4"/>
    <w:pPr>
      <w:spacing w:line="360" w:lineRule="auto"/>
      <w:ind w:left="1080" w:hanging="720"/>
      <w:contextualSpacing/>
      <w:jc w:val="both"/>
    </w:pPr>
    <w:rPr>
      <w:b/>
      <w:bCs/>
      <w:color w:val="000000" w:themeColor="text1"/>
      <w:sz w:val="32"/>
      <w:szCs w:val="32"/>
    </w:rPr>
  </w:style>
  <w:style w:type="character" w:customStyle="1" w:styleId="TitleChar">
    <w:name w:val="Title Char"/>
    <w:basedOn w:val="DefaultParagraphFont"/>
    <w:link w:val="Title"/>
    <w:uiPriority w:val="10"/>
    <w:rsid w:val="00AA7DD4"/>
    <w:rPr>
      <w:rFonts w:eastAsiaTheme="majorEastAsia" w:cstheme="majorBidi"/>
      <w:b/>
      <w:bCs/>
      <w:color w:val="000000" w:themeColor="text1"/>
      <w:spacing w:val="15"/>
      <w:sz w:val="32"/>
      <w:szCs w:val="32"/>
      <w:lang w:val="es-CO" w:eastAsia="en-US"/>
    </w:rPr>
  </w:style>
  <w:style w:type="paragraph" w:styleId="Subtitle">
    <w:name w:val="Subtitle"/>
    <w:basedOn w:val="Normal"/>
    <w:next w:val="Normal"/>
    <w:link w:val="SubtitleChar"/>
    <w:uiPriority w:val="11"/>
    <w:qFormat/>
    <w:rsid w:val="00707E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7E60"/>
    <w:rPr>
      <w:rFonts w:eastAsiaTheme="majorEastAsia" w:cstheme="majorBidi"/>
      <w:color w:val="595959" w:themeColor="text1" w:themeTint="A6"/>
      <w:spacing w:val="15"/>
      <w:sz w:val="28"/>
      <w:szCs w:val="28"/>
      <w:lang w:val="es-ES"/>
    </w:rPr>
  </w:style>
  <w:style w:type="paragraph" w:styleId="Quote">
    <w:name w:val="Quote"/>
    <w:basedOn w:val="Normal"/>
    <w:next w:val="Normal"/>
    <w:link w:val="QuoteChar"/>
    <w:uiPriority w:val="29"/>
    <w:qFormat/>
    <w:rsid w:val="00707E60"/>
    <w:pPr>
      <w:spacing w:before="160"/>
      <w:jc w:val="center"/>
    </w:pPr>
    <w:rPr>
      <w:i/>
      <w:iCs/>
      <w:color w:val="404040" w:themeColor="text1" w:themeTint="BF"/>
    </w:rPr>
  </w:style>
  <w:style w:type="character" w:customStyle="1" w:styleId="QuoteChar">
    <w:name w:val="Quote Char"/>
    <w:basedOn w:val="DefaultParagraphFont"/>
    <w:link w:val="Quote"/>
    <w:uiPriority w:val="29"/>
    <w:rsid w:val="00707E60"/>
    <w:rPr>
      <w:i/>
      <w:iCs/>
      <w:color w:val="404040" w:themeColor="text1" w:themeTint="BF"/>
      <w:lang w:val="es-ES"/>
    </w:rPr>
  </w:style>
  <w:style w:type="paragraph" w:styleId="ListParagraph">
    <w:name w:val="List Paragraph"/>
    <w:aliases w:val="Numerado informes,Bibliografía Tesis,Figuras,parrafo,Bolita,Viñeta 4ta"/>
    <w:basedOn w:val="Normal"/>
    <w:link w:val="ListParagraphChar"/>
    <w:uiPriority w:val="34"/>
    <w:qFormat/>
    <w:rsid w:val="00707E60"/>
    <w:pPr>
      <w:ind w:left="720"/>
      <w:contextualSpacing/>
    </w:pPr>
  </w:style>
  <w:style w:type="character" w:styleId="IntenseEmphasis">
    <w:name w:val="Intense Emphasis"/>
    <w:basedOn w:val="DefaultParagraphFont"/>
    <w:uiPriority w:val="21"/>
    <w:qFormat/>
    <w:rsid w:val="00707E60"/>
    <w:rPr>
      <w:i/>
      <w:iCs/>
      <w:color w:val="0F4761" w:themeColor="accent1" w:themeShade="BF"/>
    </w:rPr>
  </w:style>
  <w:style w:type="paragraph" w:styleId="IntenseQuote">
    <w:name w:val="Intense Quote"/>
    <w:basedOn w:val="Normal"/>
    <w:next w:val="Normal"/>
    <w:link w:val="IntenseQuoteChar"/>
    <w:uiPriority w:val="30"/>
    <w:qFormat/>
    <w:rsid w:val="00707E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7E60"/>
    <w:rPr>
      <w:i/>
      <w:iCs/>
      <w:color w:val="0F4761" w:themeColor="accent1" w:themeShade="BF"/>
      <w:lang w:val="es-ES"/>
    </w:rPr>
  </w:style>
  <w:style w:type="character" w:styleId="IntenseReference">
    <w:name w:val="Intense Reference"/>
    <w:basedOn w:val="DefaultParagraphFont"/>
    <w:uiPriority w:val="32"/>
    <w:qFormat/>
    <w:rsid w:val="00707E60"/>
    <w:rPr>
      <w:b/>
      <w:bCs/>
      <w:smallCaps/>
      <w:color w:val="0F4761" w:themeColor="accent1" w:themeShade="BF"/>
      <w:spacing w:val="5"/>
    </w:rPr>
  </w:style>
  <w:style w:type="paragraph" w:styleId="Header">
    <w:name w:val="header"/>
    <w:basedOn w:val="Normal"/>
    <w:link w:val="HeaderChar"/>
    <w:uiPriority w:val="99"/>
    <w:unhideWhenUsed/>
    <w:rsid w:val="00707E60"/>
    <w:pPr>
      <w:tabs>
        <w:tab w:val="center" w:pos="4680"/>
        <w:tab w:val="right" w:pos="9360"/>
      </w:tabs>
    </w:pPr>
  </w:style>
  <w:style w:type="character" w:customStyle="1" w:styleId="HeaderChar">
    <w:name w:val="Header Char"/>
    <w:basedOn w:val="DefaultParagraphFont"/>
    <w:link w:val="Header"/>
    <w:uiPriority w:val="99"/>
    <w:rsid w:val="00707E60"/>
    <w:rPr>
      <w:lang w:val="es-ES"/>
    </w:rPr>
  </w:style>
  <w:style w:type="paragraph" w:styleId="Footer">
    <w:name w:val="footer"/>
    <w:basedOn w:val="Normal"/>
    <w:link w:val="FooterChar"/>
    <w:uiPriority w:val="99"/>
    <w:unhideWhenUsed/>
    <w:rsid w:val="00707E60"/>
    <w:pPr>
      <w:tabs>
        <w:tab w:val="center" w:pos="4680"/>
        <w:tab w:val="right" w:pos="9360"/>
      </w:tabs>
    </w:pPr>
  </w:style>
  <w:style w:type="character" w:customStyle="1" w:styleId="FooterChar">
    <w:name w:val="Footer Char"/>
    <w:basedOn w:val="DefaultParagraphFont"/>
    <w:link w:val="Footer"/>
    <w:uiPriority w:val="99"/>
    <w:rsid w:val="00707E60"/>
    <w:rPr>
      <w:lang w:val="es-ES"/>
    </w:rPr>
  </w:style>
  <w:style w:type="paragraph" w:styleId="NoSpacing">
    <w:name w:val="No Spacing"/>
    <w:uiPriority w:val="1"/>
    <w:qFormat/>
    <w:rsid w:val="00707E60"/>
    <w:rPr>
      <w:rFonts w:eastAsiaTheme="minorHAnsi"/>
      <w:kern w:val="2"/>
      <w:sz w:val="22"/>
      <w:szCs w:val="22"/>
      <w:lang w:val="es-CO" w:eastAsia="en-US"/>
      <w14:ligatures w14:val="standardContextual"/>
    </w:rPr>
  </w:style>
  <w:style w:type="character" w:customStyle="1" w:styleId="ListParagraphChar">
    <w:name w:val="List Paragraph Char"/>
    <w:aliases w:val="Numerado informes Char,Bibliografía Tesis Char,Figuras Char,parrafo Char,Bolita Char,Viñeta 4ta Char"/>
    <w:link w:val="ListParagraph"/>
    <w:uiPriority w:val="34"/>
    <w:locked/>
    <w:rsid w:val="00707E60"/>
    <w:rPr>
      <w:lang w:val="es-ES"/>
    </w:rPr>
  </w:style>
  <w:style w:type="character" w:styleId="PageNumber">
    <w:name w:val="page number"/>
    <w:basedOn w:val="DefaultParagraphFont"/>
    <w:uiPriority w:val="99"/>
    <w:semiHidden/>
    <w:unhideWhenUsed/>
    <w:rsid w:val="00707E60"/>
  </w:style>
  <w:style w:type="paragraph" w:customStyle="1" w:styleId="Style1">
    <w:name w:val="Style1"/>
    <w:basedOn w:val="Normal"/>
    <w:qFormat/>
    <w:rsid w:val="00AA7DD4"/>
    <w:pPr>
      <w:spacing w:line="360" w:lineRule="auto"/>
      <w:ind w:left="720" w:hanging="360"/>
      <w:jc w:val="both"/>
    </w:pPr>
    <w:rPr>
      <w:rFonts w:ascii="Aptos" w:hAnsi="Apto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4</Pages>
  <Words>564</Words>
  <Characters>3221</Characters>
  <Application>Microsoft Office Word</Application>
  <DocSecurity>0</DocSecurity>
  <Lines>26</Lines>
  <Paragraphs>7</Paragraphs>
  <ScaleCrop>false</ScaleCrop>
  <Company/>
  <LinksUpToDate>false</LinksUpToDate>
  <CharactersWithSpaces>3778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 Sofia Herazo Castelblanco</dc:creator>
  <cp:keywords/>
  <dc:description/>
  <cp:lastModifiedBy>Ana Sofia Herazo Castelblanco</cp:lastModifiedBy>
  <cp:revision>5</cp:revision>
  <dcterms:created xsi:type="dcterms:W3CDTF">2025-10-23T17:12:00Z</dcterms:created>
  <dcterms:modified xsi:type="dcterms:W3CDTF">2025-10-23T18:58:00Z</dcterms:modified>
</cp:coreProperties>
</file>