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402A5E" w14:textId="77777777" w:rsidR="004107CA" w:rsidRDefault="004107CA"/>
    <w:p w14:paraId="69C464BD" w14:textId="77777777" w:rsidR="00707E60" w:rsidRDefault="00707E60"/>
    <w:p w14:paraId="7C41B434" w14:textId="77777777" w:rsidR="00707E60" w:rsidRDefault="00707E60"/>
    <w:p w14:paraId="65123F46" w14:textId="77777777" w:rsidR="00707E60" w:rsidRDefault="00707E60"/>
    <w:p w14:paraId="4234CDFE" w14:textId="77777777" w:rsidR="00707E60" w:rsidRDefault="00707E60"/>
    <w:p w14:paraId="7411AD1A" w14:textId="73CF28AB" w:rsidR="00707E60" w:rsidRDefault="00707E60"/>
    <w:p w14:paraId="33230097" w14:textId="669EDDD4" w:rsidR="00707E60" w:rsidRDefault="00707E60" w:rsidP="00707E60">
      <w:pPr>
        <w:jc w:val="center"/>
      </w:pPr>
    </w:p>
    <w:p w14:paraId="524EFE21" w14:textId="331BC161" w:rsidR="00707E60" w:rsidRDefault="00707E60" w:rsidP="00707E60">
      <w:pPr>
        <w:pStyle w:val="NoSpacing"/>
        <w:jc w:val="center"/>
        <w:rPr>
          <w:b/>
          <w:bCs/>
          <w:color w:val="002060"/>
          <w:sz w:val="56"/>
          <w:szCs w:val="56"/>
        </w:rPr>
      </w:pPr>
    </w:p>
    <w:p w14:paraId="06CCB526" w14:textId="4AD669AC" w:rsidR="00707E60" w:rsidRDefault="00707E60" w:rsidP="00707E60">
      <w:pPr>
        <w:pStyle w:val="NoSpacing"/>
        <w:jc w:val="center"/>
        <w:rPr>
          <w:b/>
          <w:bCs/>
          <w:color w:val="002060"/>
          <w:sz w:val="56"/>
          <w:szCs w:val="56"/>
        </w:rPr>
      </w:pPr>
      <w:r w:rsidRPr="001B18EF">
        <w:rPr>
          <w:noProof/>
          <w:lang w:eastAsia="es-CO"/>
        </w:rPr>
        <w:drawing>
          <wp:anchor distT="0" distB="0" distL="114300" distR="114300" simplePos="0" relativeHeight="251659264" behindDoc="0" locked="0" layoutInCell="1" allowOverlap="1" wp14:anchorId="2C40115D" wp14:editId="24C321DE">
            <wp:simplePos x="0" y="0"/>
            <wp:positionH relativeFrom="column">
              <wp:posOffset>1302151</wp:posOffset>
            </wp:positionH>
            <wp:positionV relativeFrom="paragraph">
              <wp:posOffset>166370</wp:posOffset>
            </wp:positionV>
            <wp:extent cx="3268980" cy="942975"/>
            <wp:effectExtent l="0" t="0" r="0" b="0"/>
            <wp:wrapSquare wrapText="bothSides"/>
            <wp:docPr id="719188107" name="Picture 9" descr="A black and grey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569291" name="Picture 9" descr="A black and grey logo&#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268980" cy="9429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1F0E95E" w14:textId="0BCC274E" w:rsidR="00707E60" w:rsidRDefault="00707E60" w:rsidP="00707E60">
      <w:pPr>
        <w:pStyle w:val="NoSpacing"/>
        <w:jc w:val="center"/>
        <w:rPr>
          <w:b/>
          <w:bCs/>
          <w:color w:val="002060"/>
          <w:sz w:val="56"/>
          <w:szCs w:val="56"/>
        </w:rPr>
      </w:pPr>
    </w:p>
    <w:p w14:paraId="5CC9BDC5" w14:textId="2A351149" w:rsidR="00707E60" w:rsidRDefault="00707E60" w:rsidP="00707E60">
      <w:pPr>
        <w:pStyle w:val="NoSpacing"/>
        <w:jc w:val="center"/>
        <w:rPr>
          <w:b/>
          <w:bCs/>
          <w:color w:val="002060"/>
          <w:sz w:val="56"/>
          <w:szCs w:val="56"/>
        </w:rPr>
      </w:pPr>
    </w:p>
    <w:p w14:paraId="54E972D6" w14:textId="77777777" w:rsidR="00DD0016" w:rsidRDefault="00DD0016" w:rsidP="00DD0016">
      <w:pPr>
        <w:pStyle w:val="NoSpacing"/>
        <w:jc w:val="center"/>
        <w:rPr>
          <w:b/>
          <w:bCs/>
          <w:color w:val="000000" w:themeColor="text1"/>
          <w:sz w:val="56"/>
          <w:szCs w:val="56"/>
        </w:rPr>
      </w:pPr>
      <w:r w:rsidRPr="00AB4389">
        <w:rPr>
          <w:b/>
          <w:bCs/>
          <w:color w:val="000000" w:themeColor="text1"/>
          <w:sz w:val="56"/>
          <w:szCs w:val="56"/>
        </w:rPr>
        <w:t>Análisis Jurídico de Estatuto Tributario</w:t>
      </w:r>
    </w:p>
    <w:p w14:paraId="68B285CD" w14:textId="77777777" w:rsidR="00707E60" w:rsidRPr="00707E60" w:rsidRDefault="00707E60" w:rsidP="00707E60">
      <w:pPr>
        <w:pStyle w:val="NoSpacing"/>
        <w:jc w:val="center"/>
        <w:rPr>
          <w:color w:val="000000" w:themeColor="text1"/>
          <w:sz w:val="72"/>
          <w:szCs w:val="72"/>
        </w:rPr>
      </w:pPr>
    </w:p>
    <w:p w14:paraId="2FE843B9" w14:textId="480BCDFD" w:rsidR="00707E60" w:rsidRPr="00707E60" w:rsidRDefault="00707E60" w:rsidP="00707E60">
      <w:pPr>
        <w:pStyle w:val="NoSpacing"/>
        <w:jc w:val="center"/>
        <w:rPr>
          <w:color w:val="000000" w:themeColor="text1"/>
          <w:sz w:val="44"/>
          <w:szCs w:val="44"/>
        </w:rPr>
      </w:pPr>
      <w:r w:rsidRPr="00707E60">
        <w:rPr>
          <w:color w:val="000000" w:themeColor="text1"/>
          <w:sz w:val="44"/>
          <w:szCs w:val="44"/>
        </w:rPr>
        <w:t xml:space="preserve">Municipio: </w:t>
      </w:r>
      <w:r w:rsidR="00852ADC">
        <w:rPr>
          <w:color w:val="000000" w:themeColor="text1"/>
          <w:sz w:val="44"/>
          <w:szCs w:val="44"/>
        </w:rPr>
        <w:t>Ciudad Bolívar</w:t>
      </w:r>
      <w:r w:rsidRPr="00707E60">
        <w:rPr>
          <w:color w:val="000000" w:themeColor="text1"/>
          <w:sz w:val="44"/>
          <w:szCs w:val="44"/>
        </w:rPr>
        <w:t xml:space="preserve"> </w:t>
      </w:r>
    </w:p>
    <w:p w14:paraId="3460615A" w14:textId="77777777" w:rsidR="00707E60" w:rsidRPr="00707E60" w:rsidRDefault="00707E60"/>
    <w:p w14:paraId="0107F43B" w14:textId="77777777" w:rsidR="00707E60" w:rsidRDefault="00707E60"/>
    <w:p w14:paraId="6154161F" w14:textId="77777777" w:rsidR="00707E60" w:rsidRDefault="00707E60"/>
    <w:p w14:paraId="7789B689" w14:textId="77777777" w:rsidR="00707E60" w:rsidRDefault="00707E60"/>
    <w:p w14:paraId="422FC476" w14:textId="77777777" w:rsidR="00707E60" w:rsidRDefault="00707E60"/>
    <w:p w14:paraId="74370256" w14:textId="77777777" w:rsidR="00707E60" w:rsidRDefault="00707E60"/>
    <w:p w14:paraId="25496B82" w14:textId="77777777" w:rsidR="00707E60" w:rsidRDefault="00707E60"/>
    <w:p w14:paraId="0E10EFE4" w14:textId="77777777" w:rsidR="00707E60" w:rsidRDefault="00707E60"/>
    <w:p w14:paraId="5C9DCB25" w14:textId="77777777" w:rsidR="00707E60" w:rsidRDefault="00707E60"/>
    <w:p w14:paraId="2E1B2A78" w14:textId="77777777" w:rsidR="00852ADC" w:rsidRPr="00852ADC" w:rsidRDefault="00852ADC" w:rsidP="00852ADC">
      <w:pPr>
        <w:spacing w:line="360" w:lineRule="auto"/>
        <w:jc w:val="both"/>
        <w:rPr>
          <w:rFonts w:ascii="Aptos" w:hAnsi="Aptos" w:cs="Times New Roman"/>
        </w:rPr>
      </w:pPr>
      <w:r w:rsidRPr="00852ADC">
        <w:rPr>
          <w:rFonts w:ascii="Aptos" w:hAnsi="Aptos" w:cs="Times New Roman"/>
        </w:rPr>
        <w:lastRenderedPageBreak/>
        <w:t>El estado actual de su normatividad tributaria se establece en el Acuerdo 018 de 2022.</w:t>
      </w:r>
    </w:p>
    <w:p w14:paraId="63390B98" w14:textId="77777777" w:rsidR="00852ADC" w:rsidRPr="00852ADC" w:rsidRDefault="00852ADC" w:rsidP="00852ADC">
      <w:pPr>
        <w:spacing w:line="360" w:lineRule="auto"/>
        <w:jc w:val="both"/>
        <w:rPr>
          <w:rFonts w:ascii="Aptos" w:hAnsi="Aptos" w:cs="Times New Roman"/>
          <w:b/>
          <w:bCs/>
          <w:sz w:val="32"/>
          <w:szCs w:val="32"/>
        </w:rPr>
      </w:pPr>
      <w:r w:rsidRPr="00852ADC">
        <w:rPr>
          <w:rFonts w:ascii="Aptos" w:hAnsi="Aptos" w:cs="Times New Roman"/>
          <w:b/>
          <w:bCs/>
          <w:sz w:val="32"/>
          <w:szCs w:val="32"/>
        </w:rPr>
        <w:t>Hallazgos</w:t>
      </w:r>
    </w:p>
    <w:p w14:paraId="1E7EA36F" w14:textId="77777777" w:rsidR="00852ADC" w:rsidRPr="00852ADC" w:rsidRDefault="00852ADC" w:rsidP="00852ADC">
      <w:pPr>
        <w:numPr>
          <w:ilvl w:val="0"/>
          <w:numId w:val="9"/>
        </w:numPr>
        <w:spacing w:line="360" w:lineRule="auto"/>
        <w:jc w:val="both"/>
        <w:rPr>
          <w:rFonts w:ascii="Aptos" w:hAnsi="Aptos" w:cs="Times New Roman"/>
        </w:rPr>
      </w:pPr>
      <w:r w:rsidRPr="00852ADC">
        <w:rPr>
          <w:rFonts w:ascii="Aptos" w:hAnsi="Aptos" w:cs="Times New Roman"/>
        </w:rPr>
        <w:t>La tabla de destinos económicos no contempla las modificaciones introducidas por la Resolución 2025060163216 del 14 de marzo de 2025, en la que se redefinen los destinos económicos en los municipios del departamento de Antioquia conforme al modelo LADM-COL versión 4.1. Esta omisión implica un riesgo fiscal por no contar con tarifas para los nuevos destinos; el Municipio podría perder recursos por ausencia de un elemento esencial del tributo.</w:t>
      </w:r>
    </w:p>
    <w:p w14:paraId="7B508B4C" w14:textId="77777777" w:rsidR="00852ADC" w:rsidRPr="00852ADC" w:rsidRDefault="00852ADC" w:rsidP="00852ADC">
      <w:pPr>
        <w:numPr>
          <w:ilvl w:val="0"/>
          <w:numId w:val="9"/>
        </w:numPr>
        <w:spacing w:line="360" w:lineRule="auto"/>
        <w:jc w:val="both"/>
        <w:rPr>
          <w:rFonts w:ascii="Aptos" w:hAnsi="Aptos" w:cs="Times New Roman"/>
        </w:rPr>
      </w:pPr>
      <w:r w:rsidRPr="00852ADC">
        <w:rPr>
          <w:rFonts w:ascii="Aptos" w:hAnsi="Aptos" w:cs="Times New Roman"/>
        </w:rPr>
        <w:t>El municipio adoptó destinos económicos definidos por la Gerencia de Catastro en 2021, los cuales deberán ajustarse a la nueva descripción/clasificación del modelo LADM-COL 2025.</w:t>
      </w:r>
    </w:p>
    <w:p w14:paraId="5BFCE8BB" w14:textId="77777777" w:rsidR="00852ADC" w:rsidRPr="00852ADC" w:rsidRDefault="00852ADC" w:rsidP="00852ADC">
      <w:pPr>
        <w:numPr>
          <w:ilvl w:val="0"/>
          <w:numId w:val="9"/>
        </w:numPr>
        <w:spacing w:line="360" w:lineRule="auto"/>
        <w:jc w:val="both"/>
        <w:rPr>
          <w:rFonts w:ascii="Aptos" w:hAnsi="Aptos" w:cs="Times New Roman"/>
        </w:rPr>
      </w:pPr>
      <w:r w:rsidRPr="00852ADC">
        <w:rPr>
          <w:rFonts w:ascii="Aptos" w:hAnsi="Aptos" w:cs="Times New Roman"/>
        </w:rPr>
        <w:t>El Impuesto Predial Unificado se desarrolla en el artículo 77: se define el impuesto, su autorización legal, el carácter real y los elementos del tributo.</w:t>
      </w:r>
    </w:p>
    <w:p w14:paraId="10792D05" w14:textId="77777777" w:rsidR="00852ADC" w:rsidRPr="00852ADC" w:rsidRDefault="00852ADC" w:rsidP="00852ADC">
      <w:pPr>
        <w:numPr>
          <w:ilvl w:val="0"/>
          <w:numId w:val="9"/>
        </w:numPr>
        <w:spacing w:line="360" w:lineRule="auto"/>
        <w:jc w:val="both"/>
        <w:rPr>
          <w:rFonts w:ascii="Aptos" w:hAnsi="Aptos" w:cs="Times New Roman"/>
        </w:rPr>
      </w:pPr>
      <w:r w:rsidRPr="00852ADC">
        <w:rPr>
          <w:rFonts w:ascii="Aptos" w:hAnsi="Aptos" w:cs="Times New Roman"/>
        </w:rPr>
        <w:t xml:space="preserve">Se consigna un número amplio de predios exentos (p. ej., bomberos, monumentos declarados por el Concejo Municipal, conservación histórica/artística/arquitectónica, comunidades religiosas, salones comunales, predios destinados a educación de niños y jóvenes en condiciones especiales, cooperativas de índole educativa, centros de bienestar del anciano, predios de la Nación destinados a seguridad o defensa, entidades sin ánimo de lucro, empresas sociales del Estado y entidades descentralizadas). </w:t>
      </w:r>
    </w:p>
    <w:p w14:paraId="13C0DF8D" w14:textId="77777777" w:rsidR="00852ADC" w:rsidRPr="00852ADC" w:rsidRDefault="00852ADC" w:rsidP="00852ADC">
      <w:pPr>
        <w:numPr>
          <w:ilvl w:val="0"/>
          <w:numId w:val="9"/>
        </w:numPr>
        <w:spacing w:line="360" w:lineRule="auto"/>
        <w:jc w:val="both"/>
        <w:rPr>
          <w:rFonts w:ascii="Aptos" w:hAnsi="Aptos" w:cs="Times New Roman"/>
        </w:rPr>
      </w:pPr>
      <w:r w:rsidRPr="00852ADC">
        <w:rPr>
          <w:rFonts w:ascii="Aptos" w:hAnsi="Aptos" w:cs="Times New Roman"/>
        </w:rPr>
        <w:t>Matriz tarifaria: tarifa mínima 6 por mil y máxima 16 por mil; hasta 33 por mil para lotes no urbanizables, lotes urbanizados no construidos y lotes urbanizables no urbanizados.</w:t>
      </w:r>
    </w:p>
    <w:p w14:paraId="694CE9AE" w14:textId="77777777" w:rsidR="00852ADC" w:rsidRPr="00852ADC" w:rsidRDefault="00852ADC" w:rsidP="00852ADC">
      <w:pPr>
        <w:numPr>
          <w:ilvl w:val="0"/>
          <w:numId w:val="9"/>
        </w:numPr>
        <w:spacing w:line="360" w:lineRule="auto"/>
        <w:jc w:val="both"/>
        <w:rPr>
          <w:rFonts w:ascii="Aptos" w:hAnsi="Aptos" w:cs="Times New Roman"/>
        </w:rPr>
      </w:pPr>
      <w:r w:rsidRPr="00852ADC">
        <w:rPr>
          <w:rFonts w:ascii="Aptos" w:hAnsi="Aptos" w:cs="Times New Roman"/>
        </w:rPr>
        <w:t>Sobretasa ambiental: 1,5 por mil.</w:t>
      </w:r>
    </w:p>
    <w:p w14:paraId="46ADA0A9" w14:textId="77777777" w:rsidR="00852ADC" w:rsidRPr="00852ADC" w:rsidRDefault="00852ADC" w:rsidP="00852ADC">
      <w:pPr>
        <w:numPr>
          <w:ilvl w:val="0"/>
          <w:numId w:val="9"/>
        </w:numPr>
        <w:spacing w:line="360" w:lineRule="auto"/>
        <w:jc w:val="both"/>
        <w:rPr>
          <w:rFonts w:ascii="Aptos" w:hAnsi="Aptos" w:cs="Times New Roman"/>
        </w:rPr>
      </w:pPr>
      <w:r w:rsidRPr="00852ADC">
        <w:rPr>
          <w:rFonts w:ascii="Aptos" w:hAnsi="Aptos" w:cs="Times New Roman"/>
        </w:rPr>
        <w:t>Sobretasa bomberil: 0,3 por mil sobre el avalúo catastral, con la indicación de revisarla en procesos de actualización.</w:t>
      </w:r>
    </w:p>
    <w:p w14:paraId="0DF9552E" w14:textId="77777777" w:rsidR="00852ADC" w:rsidRPr="00852ADC" w:rsidRDefault="00852ADC" w:rsidP="00852ADC">
      <w:pPr>
        <w:numPr>
          <w:ilvl w:val="0"/>
          <w:numId w:val="9"/>
        </w:numPr>
        <w:spacing w:line="360" w:lineRule="auto"/>
        <w:jc w:val="both"/>
        <w:rPr>
          <w:rFonts w:ascii="Aptos" w:hAnsi="Aptos" w:cs="Times New Roman"/>
        </w:rPr>
      </w:pPr>
      <w:r w:rsidRPr="00852ADC">
        <w:rPr>
          <w:rFonts w:ascii="Aptos" w:hAnsi="Aptos" w:cs="Times New Roman"/>
        </w:rPr>
        <w:t>Límites del impuesto: Ley 44 de 1990; no se han definido límites por rezago catastral.</w:t>
      </w:r>
    </w:p>
    <w:p w14:paraId="31457AC3" w14:textId="77777777" w:rsidR="00852ADC" w:rsidRPr="00852ADC" w:rsidRDefault="00852ADC" w:rsidP="00852ADC">
      <w:pPr>
        <w:numPr>
          <w:ilvl w:val="0"/>
          <w:numId w:val="9"/>
        </w:numPr>
        <w:spacing w:line="360" w:lineRule="auto"/>
        <w:jc w:val="both"/>
        <w:rPr>
          <w:rFonts w:ascii="Aptos" w:hAnsi="Aptos" w:cs="Times New Roman"/>
        </w:rPr>
      </w:pPr>
      <w:r w:rsidRPr="00852ADC">
        <w:rPr>
          <w:rFonts w:ascii="Aptos" w:hAnsi="Aptos" w:cs="Times New Roman"/>
        </w:rPr>
        <w:t>Sobretasa de alumbrado público: se fija sobre el avalúo; se advierte revisión cuando se presenten modificaciones catastrales.</w:t>
      </w:r>
    </w:p>
    <w:p w14:paraId="51835565" w14:textId="77777777" w:rsidR="00852ADC" w:rsidRPr="00852ADC" w:rsidRDefault="00852ADC" w:rsidP="00852ADC">
      <w:pPr>
        <w:numPr>
          <w:ilvl w:val="0"/>
          <w:numId w:val="9"/>
        </w:numPr>
        <w:spacing w:line="360" w:lineRule="auto"/>
        <w:jc w:val="both"/>
        <w:rPr>
          <w:rFonts w:ascii="Aptos" w:hAnsi="Aptos" w:cs="Times New Roman"/>
        </w:rPr>
      </w:pPr>
      <w:r w:rsidRPr="00852ADC">
        <w:rPr>
          <w:rFonts w:ascii="Aptos" w:hAnsi="Aptos" w:cs="Times New Roman"/>
        </w:rPr>
        <w:lastRenderedPageBreak/>
        <w:t>Predios de propiedad de las Corporaciones Autónomas Regionales destinados a fines ambientales (conservación, protección, manejo de residuos, entre otros) están exentos del Impuesto Predial Unificado por cinco (5) años, contados a partir de la aprobación del acuerdo.</w:t>
      </w:r>
    </w:p>
    <w:p w14:paraId="366FD344" w14:textId="77777777" w:rsidR="00852ADC" w:rsidRPr="00852ADC" w:rsidRDefault="00852ADC" w:rsidP="00852ADC">
      <w:pPr>
        <w:spacing w:line="360" w:lineRule="auto"/>
        <w:jc w:val="both"/>
        <w:rPr>
          <w:rFonts w:ascii="Aptos" w:hAnsi="Aptos" w:cs="Times New Roman"/>
          <w:b/>
          <w:bCs/>
          <w:sz w:val="32"/>
          <w:szCs w:val="32"/>
        </w:rPr>
      </w:pPr>
      <w:r w:rsidRPr="00852ADC">
        <w:rPr>
          <w:rFonts w:ascii="Aptos" w:hAnsi="Aptos" w:cs="Times New Roman"/>
          <w:b/>
          <w:bCs/>
          <w:sz w:val="32"/>
          <w:szCs w:val="32"/>
        </w:rPr>
        <w:t>Recomendaciones</w:t>
      </w:r>
    </w:p>
    <w:p w14:paraId="7B08ADCB" w14:textId="77777777" w:rsidR="00852ADC" w:rsidRPr="00852ADC" w:rsidRDefault="00852ADC" w:rsidP="00852ADC">
      <w:pPr>
        <w:numPr>
          <w:ilvl w:val="0"/>
          <w:numId w:val="10"/>
        </w:numPr>
        <w:spacing w:line="360" w:lineRule="auto"/>
        <w:jc w:val="both"/>
        <w:rPr>
          <w:rFonts w:ascii="Aptos" w:hAnsi="Aptos" w:cs="Times New Roman"/>
        </w:rPr>
      </w:pPr>
      <w:r w:rsidRPr="00852ADC">
        <w:rPr>
          <w:rFonts w:ascii="Aptos" w:hAnsi="Aptos" w:cs="Times New Roman"/>
        </w:rPr>
        <w:t>Adelantar un proceso de actualización normativa que le permita armonizar su regulación con las disposiciones nacionales más recientes. En particular, resulta prioritario adoptar los lineamientos de la Resolución 1040 de 2023 en materia de catastro, así como actualizar la tabla de destinos económicos conforme a la Resolución 2025060163216. Esto garantizará que todos los destinos contemplados en el modelo LADM-COL versión 4.1, cuenten con una tarifa definida, evitando la pérdida de ingresos fiscales.</w:t>
      </w:r>
    </w:p>
    <w:p w14:paraId="170039A3" w14:textId="77777777" w:rsidR="00852ADC" w:rsidRPr="00852ADC" w:rsidRDefault="00852ADC" w:rsidP="00852ADC">
      <w:pPr>
        <w:numPr>
          <w:ilvl w:val="0"/>
          <w:numId w:val="10"/>
        </w:numPr>
        <w:spacing w:line="360" w:lineRule="auto"/>
        <w:jc w:val="both"/>
        <w:rPr>
          <w:rFonts w:ascii="Aptos" w:hAnsi="Aptos" w:cs="Times New Roman"/>
        </w:rPr>
      </w:pPr>
      <w:r w:rsidRPr="00852ADC">
        <w:rPr>
          <w:rFonts w:ascii="Aptos" w:hAnsi="Aptos" w:cs="Times New Roman"/>
        </w:rPr>
        <w:t>Ajustar los destinos económicos adoptados en 2021 a la clasificación LADM-COL 2025, asegurando coherencia entre clases de destino y matriz tarifaria.</w:t>
      </w:r>
    </w:p>
    <w:p w14:paraId="7EAFE379" w14:textId="77777777" w:rsidR="00852ADC" w:rsidRPr="00852ADC" w:rsidRDefault="00852ADC" w:rsidP="00852ADC">
      <w:pPr>
        <w:numPr>
          <w:ilvl w:val="0"/>
          <w:numId w:val="10"/>
        </w:numPr>
        <w:spacing w:line="360" w:lineRule="auto"/>
        <w:jc w:val="both"/>
        <w:rPr>
          <w:rFonts w:ascii="Aptos" w:hAnsi="Aptos" w:cs="Times New Roman"/>
        </w:rPr>
      </w:pPr>
      <w:r w:rsidRPr="00852ADC">
        <w:rPr>
          <w:rFonts w:ascii="Aptos" w:hAnsi="Aptos" w:cs="Times New Roman"/>
        </w:rPr>
        <w:t>Se señala la conveniencia de cuantificar anualmente el costo fiscal de los predios materia de exenciones, para evaluar su impacto en las finanzas del territorio, para la toma de decisiones presupuestales y de sostenibilidad.</w:t>
      </w:r>
    </w:p>
    <w:p w14:paraId="3CB6A12D" w14:textId="77777777" w:rsidR="00852ADC" w:rsidRPr="00852ADC" w:rsidRDefault="00852ADC" w:rsidP="00852ADC">
      <w:pPr>
        <w:numPr>
          <w:ilvl w:val="0"/>
          <w:numId w:val="10"/>
        </w:numPr>
        <w:spacing w:line="360" w:lineRule="auto"/>
        <w:jc w:val="both"/>
        <w:rPr>
          <w:rFonts w:ascii="Aptos" w:hAnsi="Aptos" w:cs="Times New Roman"/>
        </w:rPr>
      </w:pPr>
      <w:r w:rsidRPr="00852ADC">
        <w:rPr>
          <w:rFonts w:ascii="Aptos" w:hAnsi="Aptos" w:cs="Times New Roman"/>
        </w:rPr>
        <w:t>Definir límites y reglas de gradualidad por rezago catastral, incluyendo topes anuales, metodología de aplicación y régimen transitorio; articularlos con los límites de la Ley 44 de 1990.</w:t>
      </w:r>
    </w:p>
    <w:p w14:paraId="45521DBA" w14:textId="77777777" w:rsidR="00852ADC" w:rsidRPr="00852ADC" w:rsidRDefault="00852ADC" w:rsidP="00852ADC">
      <w:pPr>
        <w:numPr>
          <w:ilvl w:val="0"/>
          <w:numId w:val="10"/>
        </w:numPr>
        <w:spacing w:line="360" w:lineRule="auto"/>
        <w:jc w:val="both"/>
        <w:rPr>
          <w:rFonts w:ascii="Aptos" w:hAnsi="Aptos" w:cs="Times New Roman"/>
        </w:rPr>
      </w:pPr>
      <w:r w:rsidRPr="00852ADC">
        <w:rPr>
          <w:rFonts w:ascii="Aptos" w:hAnsi="Aptos" w:cs="Times New Roman"/>
        </w:rPr>
        <w:t>Revisar la sobretasa bomberil (0,3 por mil sobre avalúo) y la sobretasa de alumbrado público frente a actualizaciones o rezago catastral, precisando base, procedimiento y límites para evitar incrementos desproporcionados en la facturación.</w:t>
      </w:r>
    </w:p>
    <w:p w14:paraId="7A4B555D" w14:textId="77777777" w:rsidR="00852ADC" w:rsidRPr="00852ADC" w:rsidRDefault="00852ADC" w:rsidP="00852ADC">
      <w:pPr>
        <w:numPr>
          <w:ilvl w:val="0"/>
          <w:numId w:val="10"/>
        </w:numPr>
        <w:spacing w:line="360" w:lineRule="auto"/>
        <w:jc w:val="both"/>
        <w:rPr>
          <w:rFonts w:ascii="Aptos" w:hAnsi="Aptos" w:cs="Times New Roman"/>
        </w:rPr>
      </w:pPr>
      <w:r w:rsidRPr="00852ADC">
        <w:rPr>
          <w:rFonts w:ascii="Aptos" w:hAnsi="Aptos" w:cs="Times New Roman"/>
        </w:rPr>
        <w:t>Verificar la consistencia de las tarifas diferenciales (6–16 por mil y 33 por mil para lotes) con la política de ordenamiento y la clasificación catastral vigente, para evitar indeterminaciones al momento de liquidar el IPU.</w:t>
      </w:r>
    </w:p>
    <w:p w14:paraId="597059D7" w14:textId="77777777" w:rsidR="00707E60" w:rsidRDefault="00707E60"/>
    <w:p w14:paraId="412E737A" w14:textId="77777777" w:rsidR="00707E60" w:rsidRDefault="00707E60"/>
    <w:p w14:paraId="59F5D9C1" w14:textId="77777777" w:rsidR="00707E60" w:rsidRDefault="00707E60"/>
    <w:p w14:paraId="39A1343E" w14:textId="77777777" w:rsidR="00707E60" w:rsidRDefault="00707E60"/>
    <w:p w14:paraId="46B394A7" w14:textId="77777777" w:rsidR="00707E60" w:rsidRDefault="00707E60"/>
    <w:p w14:paraId="19A269B2" w14:textId="77777777" w:rsidR="00707E60" w:rsidRDefault="00707E60"/>
    <w:p w14:paraId="3158B45A" w14:textId="77777777" w:rsidR="00707E60" w:rsidRDefault="00707E60"/>
    <w:p w14:paraId="43A6B5BA" w14:textId="77777777" w:rsidR="00707E60" w:rsidRDefault="00707E60"/>
    <w:sectPr w:rsidR="00707E60" w:rsidSect="00707E60">
      <w:headerReference w:type="default" r:id="rId8"/>
      <w:footerReference w:type="even" r:id="rId9"/>
      <w:footerReference w:type="default" r:id="rId10"/>
      <w:pgSz w:w="12240" w:h="15840"/>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E9093F" w14:textId="77777777" w:rsidR="0016665C" w:rsidRDefault="0016665C" w:rsidP="00707E60">
      <w:pPr>
        <w:spacing w:after="0" w:line="240" w:lineRule="auto"/>
      </w:pPr>
      <w:r>
        <w:separator/>
      </w:r>
    </w:p>
  </w:endnote>
  <w:endnote w:type="continuationSeparator" w:id="0">
    <w:p w14:paraId="531D43CC" w14:textId="77777777" w:rsidR="0016665C" w:rsidRDefault="0016665C" w:rsidP="00707E6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694536840"/>
      <w:docPartObj>
        <w:docPartGallery w:val="Page Numbers (Bottom of Page)"/>
        <w:docPartUnique/>
      </w:docPartObj>
    </w:sdtPr>
    <w:sdtContent>
      <w:p w14:paraId="5B7F2B64" w14:textId="68F29198" w:rsidR="00707E60" w:rsidRDefault="00707E60" w:rsidP="000334B6">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701427EE" w14:textId="77777777" w:rsidR="00707E60" w:rsidRDefault="00707E60" w:rsidP="00707E60">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800755832"/>
      <w:docPartObj>
        <w:docPartGallery w:val="Page Numbers (Bottom of Page)"/>
        <w:docPartUnique/>
      </w:docPartObj>
    </w:sdtPr>
    <w:sdtContent>
      <w:p w14:paraId="4BC3D90B" w14:textId="5F218685" w:rsidR="00707E60" w:rsidRDefault="00707E60" w:rsidP="000334B6">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2C2F8937" w14:textId="77777777" w:rsidR="00707E60" w:rsidRDefault="00707E60" w:rsidP="00707E60">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841EF1" w14:textId="77777777" w:rsidR="0016665C" w:rsidRDefault="0016665C" w:rsidP="00707E60">
      <w:pPr>
        <w:spacing w:after="0" w:line="240" w:lineRule="auto"/>
      </w:pPr>
      <w:r>
        <w:separator/>
      </w:r>
    </w:p>
  </w:footnote>
  <w:footnote w:type="continuationSeparator" w:id="0">
    <w:p w14:paraId="6A602ECB" w14:textId="77777777" w:rsidR="0016665C" w:rsidRDefault="0016665C" w:rsidP="00707E6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BEA336" w14:textId="7FD62BEC" w:rsidR="00707E60" w:rsidRDefault="00707E60" w:rsidP="00707E60">
    <w:pPr>
      <w:pStyle w:val="Header"/>
    </w:pPr>
    <w:r w:rsidRPr="006F3507">
      <w:rPr>
        <w:noProof/>
      </w:rPr>
      <mc:AlternateContent>
        <mc:Choice Requires="wps">
          <w:drawing>
            <wp:anchor distT="0" distB="0" distL="114300" distR="114300" simplePos="0" relativeHeight="251659264" behindDoc="0" locked="0" layoutInCell="1" allowOverlap="1" wp14:anchorId="59CC783E" wp14:editId="1C11A54F">
              <wp:simplePos x="0" y="0"/>
              <wp:positionH relativeFrom="column">
                <wp:posOffset>37238</wp:posOffset>
              </wp:positionH>
              <wp:positionV relativeFrom="paragraph">
                <wp:posOffset>-111760</wp:posOffset>
              </wp:positionV>
              <wp:extent cx="3256767" cy="551145"/>
              <wp:effectExtent l="0" t="0" r="0" b="0"/>
              <wp:wrapNone/>
              <wp:docPr id="4" name="CuadroTexto 3">
                <a:extLst xmlns:a="http://schemas.openxmlformats.org/drawingml/2006/main">
                  <a:ext uri="{FF2B5EF4-FFF2-40B4-BE49-F238E27FC236}">
                    <a16:creationId xmlns:a16="http://schemas.microsoft.com/office/drawing/2014/main" id="{0BAB22FA-B3FF-7701-F2F6-CC0537A91E39}"/>
                  </a:ext>
                </a:extLst>
              </wp:docPr>
              <wp:cNvGraphicFramePr/>
              <a:graphic xmlns:a="http://schemas.openxmlformats.org/drawingml/2006/main">
                <a:graphicData uri="http://schemas.microsoft.com/office/word/2010/wordprocessingShape">
                  <wps:wsp>
                    <wps:cNvSpPr txBox="1"/>
                    <wps:spPr>
                      <a:xfrm>
                        <a:off x="0" y="0"/>
                        <a:ext cx="3256767" cy="551145"/>
                      </a:xfrm>
                      <a:prstGeom prst="rect">
                        <a:avLst/>
                      </a:prstGeom>
                      <a:noFill/>
                    </wps:spPr>
                    <wps:txbx>
                      <w:txbxContent>
                        <w:p w14:paraId="745AB46E" w14:textId="77777777" w:rsidR="00DD0016" w:rsidRPr="00327CFA" w:rsidRDefault="00DD0016" w:rsidP="00DD0016">
                          <w:pPr>
                            <w:pStyle w:val="NoSpacing"/>
                            <w:rPr>
                              <w:b/>
                              <w:bCs/>
                              <w:color w:val="000000" w:themeColor="text1"/>
                            </w:rPr>
                          </w:pPr>
                          <w:r w:rsidRPr="00AB4389">
                            <w:rPr>
                              <w:b/>
                              <w:bCs/>
                              <w:color w:val="000000" w:themeColor="text1"/>
                            </w:rPr>
                            <w:t>Análisis Jurídico de Estatuto Tributario</w:t>
                          </w:r>
                        </w:p>
                        <w:p w14:paraId="55DF06F3" w14:textId="5638ABAE" w:rsidR="00707E60" w:rsidRPr="00707E60" w:rsidRDefault="00707E60" w:rsidP="00707E60">
                          <w:pPr>
                            <w:pStyle w:val="NoSpacing"/>
                            <w:rPr>
                              <w:color w:val="000000" w:themeColor="text1"/>
                              <w:sz w:val="28"/>
                              <w:szCs w:val="28"/>
                            </w:rPr>
                          </w:pPr>
                          <w:r w:rsidRPr="00707E60">
                            <w:rPr>
                              <w:color w:val="000000" w:themeColor="text1"/>
                              <w:sz w:val="28"/>
                              <w:szCs w:val="28"/>
                            </w:rPr>
                            <w:t xml:space="preserve">Ficha Municipio </w:t>
                          </w:r>
                          <w:r w:rsidR="00852ADC">
                            <w:rPr>
                              <w:color w:val="000000" w:themeColor="text1"/>
                              <w:sz w:val="28"/>
                              <w:szCs w:val="28"/>
                            </w:rPr>
                            <w:t>Ciudad Bolívar</w:t>
                          </w:r>
                        </w:p>
                      </w:txbxContent>
                    </wps:txbx>
                    <wps:bodyPr wrap="square" rtlCol="0">
                      <a:noAutofit/>
                    </wps:bodyPr>
                  </wps:wsp>
                </a:graphicData>
              </a:graphic>
              <wp14:sizeRelH relativeFrom="margin">
                <wp14:pctWidth>0</wp14:pctWidth>
              </wp14:sizeRelH>
              <wp14:sizeRelV relativeFrom="margin">
                <wp14:pctHeight>0</wp14:pctHeight>
              </wp14:sizeRelV>
            </wp:anchor>
          </w:drawing>
        </mc:Choice>
        <mc:Fallback>
          <w:pict>
            <v:shapetype w14:anchorId="59CC783E" id="_x0000_t202" coordsize="21600,21600" o:spt="202" path="m,l,21600r21600,l21600,xe">
              <v:stroke joinstyle="miter"/>
              <v:path gradientshapeok="t" o:connecttype="rect"/>
            </v:shapetype>
            <v:shape id="CuadroTexto 3" o:spid="_x0000_s1026" type="#_x0000_t202" style="position:absolute;margin-left:2.95pt;margin-top:-8.8pt;width:256.45pt;height:43.4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" filled="f" stroked="f">
              <v:textbox>
                <w:txbxContent>
                  <w:p w14:paraId="745AB46E" w14:textId="77777777" w:rsidR="00DD0016" w:rsidRPr="00327CFA" w:rsidRDefault="00DD0016" w:rsidP="00DD0016">
                    <w:pPr>
                      <w:pStyle w:val="NoSpacing"/>
                      <w:rPr>
                        <w:b/>
                        <w:bCs/>
                        <w:color w:val="000000" w:themeColor="text1"/>
                      </w:rPr>
                    </w:pPr>
                    <w:r w:rsidRPr="00AB4389">
                      <w:rPr>
                        <w:b/>
                        <w:bCs/>
                        <w:color w:val="000000" w:themeColor="text1"/>
                      </w:rPr>
                      <w:t>Análisis Jurídico de Estatuto Tributario</w:t>
                    </w:r>
                  </w:p>
                  <w:p w14:paraId="55DF06F3" w14:textId="5638ABAE" w:rsidR="00707E60" w:rsidRPr="00707E60" w:rsidRDefault="00707E60" w:rsidP="00707E60">
                    <w:pPr>
                      <w:pStyle w:val="NoSpacing"/>
                      <w:rPr>
                        <w:color w:val="000000" w:themeColor="text1"/>
                        <w:sz w:val="28"/>
                        <w:szCs w:val="28"/>
                      </w:rPr>
                    </w:pPr>
                    <w:r w:rsidRPr="00707E60">
                      <w:rPr>
                        <w:color w:val="000000" w:themeColor="text1"/>
                        <w:sz w:val="28"/>
                        <w:szCs w:val="28"/>
                      </w:rPr>
                      <w:t xml:space="preserve">Ficha Municipio </w:t>
                    </w:r>
                    <w:r w:rsidR="00852ADC">
                      <w:rPr>
                        <w:color w:val="000000" w:themeColor="text1"/>
                        <w:sz w:val="28"/>
                        <w:szCs w:val="28"/>
                      </w:rPr>
                      <w:t>Ciudad Bolívar</w:t>
                    </w:r>
                  </w:p>
                </w:txbxContent>
              </v:textbox>
            </v:shape>
          </w:pict>
        </mc:Fallback>
      </mc:AlternateContent>
    </w:r>
    <w:r w:rsidRPr="001B18EF">
      <w:rPr>
        <w:noProof/>
        <w:lang w:eastAsia="es-CO"/>
      </w:rPr>
      <w:drawing>
        <wp:anchor distT="0" distB="0" distL="114300" distR="114300" simplePos="0" relativeHeight="251660288" behindDoc="0" locked="0" layoutInCell="1" allowOverlap="1" wp14:anchorId="015C3FBD" wp14:editId="7BF962BD">
          <wp:simplePos x="0" y="0"/>
          <wp:positionH relativeFrom="column">
            <wp:posOffset>3844925</wp:posOffset>
          </wp:positionH>
          <wp:positionV relativeFrom="paragraph">
            <wp:posOffset>-174224</wp:posOffset>
          </wp:positionV>
          <wp:extent cx="2125345" cy="612775"/>
          <wp:effectExtent l="0" t="0" r="0" b="0"/>
          <wp:wrapSquare wrapText="bothSides"/>
          <wp:docPr id="866569291" name="Picture 9" descr="A black and grey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569291" name="Picture 9" descr="A black and grey logo&#10;&#10;AI-generated content may be incorrec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125345" cy="612775"/>
                  </a:xfrm>
                  <a:prstGeom prst="rect">
                    <a:avLst/>
                  </a:prstGeom>
                  <a:noFill/>
                  <a:ln>
                    <a:noFill/>
                  </a:ln>
                </pic:spPr>
              </pic:pic>
            </a:graphicData>
          </a:graphic>
          <wp14:sizeRelH relativeFrom="page">
            <wp14:pctWidth>0</wp14:pctWidth>
          </wp14:sizeRelH>
          <wp14:sizeRelV relativeFrom="page">
            <wp14:pctHeight>0</wp14:pctHeight>
          </wp14:sizeRelV>
        </wp:anchor>
      </w:drawing>
    </w: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75253"/>
    <w:multiLevelType w:val="multilevel"/>
    <w:tmpl w:val="BBF079EE"/>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CB14A8"/>
    <w:multiLevelType w:val="multilevel"/>
    <w:tmpl w:val="2C227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D25BA6"/>
    <w:multiLevelType w:val="multilevel"/>
    <w:tmpl w:val="C63ECCDA"/>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9023C47"/>
    <w:multiLevelType w:val="hybridMultilevel"/>
    <w:tmpl w:val="7FE052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9127BE5"/>
    <w:multiLevelType w:val="hybridMultilevel"/>
    <w:tmpl w:val="B8A64F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CCE0E16"/>
    <w:multiLevelType w:val="multilevel"/>
    <w:tmpl w:val="C63ECCDA"/>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ED71B67"/>
    <w:multiLevelType w:val="multilevel"/>
    <w:tmpl w:val="BBF079EE"/>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5246065"/>
    <w:multiLevelType w:val="multilevel"/>
    <w:tmpl w:val="AD181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39C7F00"/>
    <w:multiLevelType w:val="multilevel"/>
    <w:tmpl w:val="F274F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F9E3568"/>
    <w:multiLevelType w:val="multilevel"/>
    <w:tmpl w:val="412CC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917704">
    <w:abstractNumId w:val="3"/>
  </w:num>
  <w:num w:numId="2" w16cid:durableId="1017347282">
    <w:abstractNumId w:val="4"/>
  </w:num>
  <w:num w:numId="3" w16cid:durableId="44450645">
    <w:abstractNumId w:val="6"/>
  </w:num>
  <w:num w:numId="4" w16cid:durableId="1953855267">
    <w:abstractNumId w:val="0"/>
  </w:num>
  <w:num w:numId="5" w16cid:durableId="1281302291">
    <w:abstractNumId w:val="2"/>
  </w:num>
  <w:num w:numId="6" w16cid:durableId="198319745">
    <w:abstractNumId w:val="5"/>
  </w:num>
  <w:num w:numId="7" w16cid:durableId="1222793921">
    <w:abstractNumId w:val="1"/>
  </w:num>
  <w:num w:numId="8" w16cid:durableId="1663466582">
    <w:abstractNumId w:val="7"/>
  </w:num>
  <w:num w:numId="9" w16cid:durableId="1601404175">
    <w:abstractNumId w:val="9"/>
  </w:num>
  <w:num w:numId="10" w16cid:durableId="169603702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7E60"/>
    <w:rsid w:val="00084B98"/>
    <w:rsid w:val="000C2026"/>
    <w:rsid w:val="00120797"/>
    <w:rsid w:val="00134527"/>
    <w:rsid w:val="0016665C"/>
    <w:rsid w:val="001B556D"/>
    <w:rsid w:val="00211E44"/>
    <w:rsid w:val="0023618C"/>
    <w:rsid w:val="003650D0"/>
    <w:rsid w:val="003A7CEA"/>
    <w:rsid w:val="003E2241"/>
    <w:rsid w:val="004107CA"/>
    <w:rsid w:val="005422DF"/>
    <w:rsid w:val="005D08ED"/>
    <w:rsid w:val="005F7A75"/>
    <w:rsid w:val="00605B4C"/>
    <w:rsid w:val="00665846"/>
    <w:rsid w:val="006A249B"/>
    <w:rsid w:val="00707E60"/>
    <w:rsid w:val="00745C46"/>
    <w:rsid w:val="00813F67"/>
    <w:rsid w:val="00844CC8"/>
    <w:rsid w:val="00845F02"/>
    <w:rsid w:val="00852ADC"/>
    <w:rsid w:val="00855468"/>
    <w:rsid w:val="009D1F9E"/>
    <w:rsid w:val="00A27409"/>
    <w:rsid w:val="00A407A7"/>
    <w:rsid w:val="00A55C9A"/>
    <w:rsid w:val="00A60686"/>
    <w:rsid w:val="00A96461"/>
    <w:rsid w:val="00AA7DD4"/>
    <w:rsid w:val="00BC7035"/>
    <w:rsid w:val="00C04706"/>
    <w:rsid w:val="00C942B0"/>
    <w:rsid w:val="00D37EF2"/>
    <w:rsid w:val="00DB14E5"/>
    <w:rsid w:val="00DD0016"/>
    <w:rsid w:val="00E20840"/>
    <w:rsid w:val="00E608BE"/>
    <w:rsid w:val="00F27231"/>
    <w:rsid w:val="00F65205"/>
    <w:rsid w:val="00FD5F5F"/>
  </w:rsids>
  <m:mathPr>
    <m:mathFont m:val="Cambria Math"/>
    <m:brkBin m:val="before"/>
    <m:brkBinSub m:val="--"/>
    <m:smallFrac m:val="0"/>
    <m:dispDef/>
    <m:lMargin m:val="0"/>
    <m:rMargin m:val="0"/>
    <m:defJc m:val="centerGroup"/>
    <m:wrapIndent m:val="1440"/>
    <m:intLim m:val="subSup"/>
    <m:naryLim m:val="undOvr"/>
  </m:mathPr>
  <w:themeFontLang w:val="en-CO"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D2BB83"/>
  <w15:chartTrackingRefBased/>
  <w15:docId w15:val="{AC92E50B-06D8-7E40-8625-54C1C78544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CO"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07E60"/>
    <w:pPr>
      <w:spacing w:after="160" w:line="259" w:lineRule="auto"/>
    </w:pPr>
    <w:rPr>
      <w:rFonts w:eastAsiaTheme="minorHAnsi"/>
      <w:sz w:val="22"/>
      <w:szCs w:val="22"/>
      <w:lang w:val="es-CO" w:eastAsia="en-US"/>
    </w:rPr>
  </w:style>
  <w:style w:type="paragraph" w:styleId="Heading1">
    <w:name w:val="heading 1"/>
    <w:basedOn w:val="Normal"/>
    <w:next w:val="Normal"/>
    <w:link w:val="Heading1Char"/>
    <w:uiPriority w:val="9"/>
    <w:qFormat/>
    <w:rsid w:val="00707E6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07E6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07E6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07E6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07E6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07E6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7E6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7E6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7E6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7E60"/>
    <w:rPr>
      <w:rFonts w:asciiTheme="majorHAnsi" w:eastAsiaTheme="majorEastAsia" w:hAnsiTheme="majorHAnsi" w:cstheme="majorBidi"/>
      <w:color w:val="0F4761" w:themeColor="accent1" w:themeShade="BF"/>
      <w:sz w:val="40"/>
      <w:szCs w:val="40"/>
      <w:lang w:val="es-ES"/>
    </w:rPr>
  </w:style>
  <w:style w:type="character" w:customStyle="1" w:styleId="Heading2Char">
    <w:name w:val="Heading 2 Char"/>
    <w:basedOn w:val="DefaultParagraphFont"/>
    <w:link w:val="Heading2"/>
    <w:uiPriority w:val="9"/>
    <w:semiHidden/>
    <w:rsid w:val="00707E60"/>
    <w:rPr>
      <w:rFonts w:asciiTheme="majorHAnsi" w:eastAsiaTheme="majorEastAsia" w:hAnsiTheme="majorHAnsi" w:cstheme="majorBidi"/>
      <w:color w:val="0F4761" w:themeColor="accent1" w:themeShade="BF"/>
      <w:sz w:val="32"/>
      <w:szCs w:val="32"/>
      <w:lang w:val="es-ES"/>
    </w:rPr>
  </w:style>
  <w:style w:type="character" w:customStyle="1" w:styleId="Heading3Char">
    <w:name w:val="Heading 3 Char"/>
    <w:basedOn w:val="DefaultParagraphFont"/>
    <w:link w:val="Heading3"/>
    <w:uiPriority w:val="9"/>
    <w:semiHidden/>
    <w:rsid w:val="00707E60"/>
    <w:rPr>
      <w:rFonts w:eastAsiaTheme="majorEastAsia" w:cstheme="majorBidi"/>
      <w:color w:val="0F4761" w:themeColor="accent1" w:themeShade="BF"/>
      <w:sz w:val="28"/>
      <w:szCs w:val="28"/>
      <w:lang w:val="es-ES"/>
    </w:rPr>
  </w:style>
  <w:style w:type="character" w:customStyle="1" w:styleId="Heading4Char">
    <w:name w:val="Heading 4 Char"/>
    <w:basedOn w:val="DefaultParagraphFont"/>
    <w:link w:val="Heading4"/>
    <w:uiPriority w:val="9"/>
    <w:semiHidden/>
    <w:rsid w:val="00707E60"/>
    <w:rPr>
      <w:rFonts w:eastAsiaTheme="majorEastAsia" w:cstheme="majorBidi"/>
      <w:i/>
      <w:iCs/>
      <w:color w:val="0F4761" w:themeColor="accent1" w:themeShade="BF"/>
      <w:lang w:val="es-ES"/>
    </w:rPr>
  </w:style>
  <w:style w:type="character" w:customStyle="1" w:styleId="Heading5Char">
    <w:name w:val="Heading 5 Char"/>
    <w:basedOn w:val="DefaultParagraphFont"/>
    <w:link w:val="Heading5"/>
    <w:uiPriority w:val="9"/>
    <w:semiHidden/>
    <w:rsid w:val="00707E60"/>
    <w:rPr>
      <w:rFonts w:eastAsiaTheme="majorEastAsia" w:cstheme="majorBidi"/>
      <w:color w:val="0F4761" w:themeColor="accent1" w:themeShade="BF"/>
      <w:lang w:val="es-ES"/>
    </w:rPr>
  </w:style>
  <w:style w:type="character" w:customStyle="1" w:styleId="Heading6Char">
    <w:name w:val="Heading 6 Char"/>
    <w:basedOn w:val="DefaultParagraphFont"/>
    <w:link w:val="Heading6"/>
    <w:uiPriority w:val="9"/>
    <w:semiHidden/>
    <w:rsid w:val="00707E60"/>
    <w:rPr>
      <w:rFonts w:eastAsiaTheme="majorEastAsia" w:cstheme="majorBidi"/>
      <w:i/>
      <w:iCs/>
      <w:color w:val="595959" w:themeColor="text1" w:themeTint="A6"/>
      <w:lang w:val="es-ES"/>
    </w:rPr>
  </w:style>
  <w:style w:type="character" w:customStyle="1" w:styleId="Heading7Char">
    <w:name w:val="Heading 7 Char"/>
    <w:basedOn w:val="DefaultParagraphFont"/>
    <w:link w:val="Heading7"/>
    <w:uiPriority w:val="9"/>
    <w:semiHidden/>
    <w:rsid w:val="00707E60"/>
    <w:rPr>
      <w:rFonts w:eastAsiaTheme="majorEastAsia" w:cstheme="majorBidi"/>
      <w:color w:val="595959" w:themeColor="text1" w:themeTint="A6"/>
      <w:lang w:val="es-ES"/>
    </w:rPr>
  </w:style>
  <w:style w:type="character" w:customStyle="1" w:styleId="Heading8Char">
    <w:name w:val="Heading 8 Char"/>
    <w:basedOn w:val="DefaultParagraphFont"/>
    <w:link w:val="Heading8"/>
    <w:uiPriority w:val="9"/>
    <w:semiHidden/>
    <w:rsid w:val="00707E60"/>
    <w:rPr>
      <w:rFonts w:eastAsiaTheme="majorEastAsia" w:cstheme="majorBidi"/>
      <w:i/>
      <w:iCs/>
      <w:color w:val="272727" w:themeColor="text1" w:themeTint="D8"/>
      <w:lang w:val="es-ES"/>
    </w:rPr>
  </w:style>
  <w:style w:type="character" w:customStyle="1" w:styleId="Heading9Char">
    <w:name w:val="Heading 9 Char"/>
    <w:basedOn w:val="DefaultParagraphFont"/>
    <w:link w:val="Heading9"/>
    <w:uiPriority w:val="9"/>
    <w:semiHidden/>
    <w:rsid w:val="00707E60"/>
    <w:rPr>
      <w:rFonts w:eastAsiaTheme="majorEastAsia" w:cstheme="majorBidi"/>
      <w:color w:val="272727" w:themeColor="text1" w:themeTint="D8"/>
      <w:lang w:val="es-ES"/>
    </w:rPr>
  </w:style>
  <w:style w:type="paragraph" w:styleId="Title">
    <w:name w:val="Title"/>
    <w:basedOn w:val="Subtitle"/>
    <w:next w:val="Normal"/>
    <w:link w:val="TitleChar"/>
    <w:uiPriority w:val="10"/>
    <w:qFormat/>
    <w:rsid w:val="00AA7DD4"/>
    <w:pPr>
      <w:spacing w:line="360" w:lineRule="auto"/>
      <w:ind w:left="1080" w:hanging="720"/>
      <w:contextualSpacing/>
      <w:jc w:val="both"/>
    </w:pPr>
    <w:rPr>
      <w:b/>
      <w:bCs/>
      <w:color w:val="000000" w:themeColor="text1"/>
      <w:sz w:val="32"/>
      <w:szCs w:val="32"/>
    </w:rPr>
  </w:style>
  <w:style w:type="character" w:customStyle="1" w:styleId="TitleChar">
    <w:name w:val="Title Char"/>
    <w:basedOn w:val="DefaultParagraphFont"/>
    <w:link w:val="Title"/>
    <w:uiPriority w:val="10"/>
    <w:rsid w:val="00AA7DD4"/>
    <w:rPr>
      <w:rFonts w:eastAsiaTheme="majorEastAsia" w:cstheme="majorBidi"/>
      <w:b/>
      <w:bCs/>
      <w:color w:val="000000" w:themeColor="text1"/>
      <w:spacing w:val="15"/>
      <w:sz w:val="32"/>
      <w:szCs w:val="32"/>
      <w:lang w:val="es-CO" w:eastAsia="en-US"/>
    </w:rPr>
  </w:style>
  <w:style w:type="paragraph" w:styleId="Subtitle">
    <w:name w:val="Subtitle"/>
    <w:basedOn w:val="Normal"/>
    <w:next w:val="Normal"/>
    <w:link w:val="SubtitleChar"/>
    <w:uiPriority w:val="11"/>
    <w:qFormat/>
    <w:rsid w:val="00707E6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7E60"/>
    <w:rPr>
      <w:rFonts w:eastAsiaTheme="majorEastAsia" w:cstheme="majorBidi"/>
      <w:color w:val="595959" w:themeColor="text1" w:themeTint="A6"/>
      <w:spacing w:val="15"/>
      <w:sz w:val="28"/>
      <w:szCs w:val="28"/>
      <w:lang w:val="es-ES"/>
    </w:rPr>
  </w:style>
  <w:style w:type="paragraph" w:styleId="Quote">
    <w:name w:val="Quote"/>
    <w:basedOn w:val="Normal"/>
    <w:next w:val="Normal"/>
    <w:link w:val="QuoteChar"/>
    <w:uiPriority w:val="29"/>
    <w:qFormat/>
    <w:rsid w:val="00707E60"/>
    <w:pPr>
      <w:spacing w:before="160"/>
      <w:jc w:val="center"/>
    </w:pPr>
    <w:rPr>
      <w:i/>
      <w:iCs/>
      <w:color w:val="404040" w:themeColor="text1" w:themeTint="BF"/>
    </w:rPr>
  </w:style>
  <w:style w:type="character" w:customStyle="1" w:styleId="QuoteChar">
    <w:name w:val="Quote Char"/>
    <w:basedOn w:val="DefaultParagraphFont"/>
    <w:link w:val="Quote"/>
    <w:uiPriority w:val="29"/>
    <w:rsid w:val="00707E60"/>
    <w:rPr>
      <w:i/>
      <w:iCs/>
      <w:color w:val="404040" w:themeColor="text1" w:themeTint="BF"/>
      <w:lang w:val="es-ES"/>
    </w:rPr>
  </w:style>
  <w:style w:type="paragraph" w:styleId="ListParagraph">
    <w:name w:val="List Paragraph"/>
    <w:aliases w:val="Numerado informes,Bibliografía Tesis,Figuras,parrafo,Bolita,Viñeta 4ta"/>
    <w:basedOn w:val="Normal"/>
    <w:link w:val="ListParagraphChar"/>
    <w:uiPriority w:val="34"/>
    <w:qFormat/>
    <w:rsid w:val="00707E60"/>
    <w:pPr>
      <w:ind w:left="720"/>
      <w:contextualSpacing/>
    </w:pPr>
  </w:style>
  <w:style w:type="character" w:styleId="IntenseEmphasis">
    <w:name w:val="Intense Emphasis"/>
    <w:basedOn w:val="DefaultParagraphFont"/>
    <w:uiPriority w:val="21"/>
    <w:qFormat/>
    <w:rsid w:val="00707E60"/>
    <w:rPr>
      <w:i/>
      <w:iCs/>
      <w:color w:val="0F4761" w:themeColor="accent1" w:themeShade="BF"/>
    </w:rPr>
  </w:style>
  <w:style w:type="paragraph" w:styleId="IntenseQuote">
    <w:name w:val="Intense Quote"/>
    <w:basedOn w:val="Normal"/>
    <w:next w:val="Normal"/>
    <w:link w:val="IntenseQuoteChar"/>
    <w:uiPriority w:val="30"/>
    <w:qFormat/>
    <w:rsid w:val="00707E6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07E60"/>
    <w:rPr>
      <w:i/>
      <w:iCs/>
      <w:color w:val="0F4761" w:themeColor="accent1" w:themeShade="BF"/>
      <w:lang w:val="es-ES"/>
    </w:rPr>
  </w:style>
  <w:style w:type="character" w:styleId="IntenseReference">
    <w:name w:val="Intense Reference"/>
    <w:basedOn w:val="DefaultParagraphFont"/>
    <w:uiPriority w:val="32"/>
    <w:qFormat/>
    <w:rsid w:val="00707E60"/>
    <w:rPr>
      <w:b/>
      <w:bCs/>
      <w:smallCaps/>
      <w:color w:val="0F4761" w:themeColor="accent1" w:themeShade="BF"/>
      <w:spacing w:val="5"/>
    </w:rPr>
  </w:style>
  <w:style w:type="paragraph" w:styleId="Header">
    <w:name w:val="header"/>
    <w:basedOn w:val="Normal"/>
    <w:link w:val="HeaderChar"/>
    <w:uiPriority w:val="99"/>
    <w:unhideWhenUsed/>
    <w:rsid w:val="00707E60"/>
    <w:pPr>
      <w:tabs>
        <w:tab w:val="center" w:pos="4680"/>
        <w:tab w:val="right" w:pos="9360"/>
      </w:tabs>
    </w:pPr>
  </w:style>
  <w:style w:type="character" w:customStyle="1" w:styleId="HeaderChar">
    <w:name w:val="Header Char"/>
    <w:basedOn w:val="DefaultParagraphFont"/>
    <w:link w:val="Header"/>
    <w:uiPriority w:val="99"/>
    <w:rsid w:val="00707E60"/>
    <w:rPr>
      <w:lang w:val="es-ES"/>
    </w:rPr>
  </w:style>
  <w:style w:type="paragraph" w:styleId="Footer">
    <w:name w:val="footer"/>
    <w:basedOn w:val="Normal"/>
    <w:link w:val="FooterChar"/>
    <w:uiPriority w:val="99"/>
    <w:unhideWhenUsed/>
    <w:rsid w:val="00707E60"/>
    <w:pPr>
      <w:tabs>
        <w:tab w:val="center" w:pos="4680"/>
        <w:tab w:val="right" w:pos="9360"/>
      </w:tabs>
    </w:pPr>
  </w:style>
  <w:style w:type="character" w:customStyle="1" w:styleId="FooterChar">
    <w:name w:val="Footer Char"/>
    <w:basedOn w:val="DefaultParagraphFont"/>
    <w:link w:val="Footer"/>
    <w:uiPriority w:val="99"/>
    <w:rsid w:val="00707E60"/>
    <w:rPr>
      <w:lang w:val="es-ES"/>
    </w:rPr>
  </w:style>
  <w:style w:type="paragraph" w:styleId="NoSpacing">
    <w:name w:val="No Spacing"/>
    <w:uiPriority w:val="1"/>
    <w:qFormat/>
    <w:rsid w:val="00707E60"/>
    <w:rPr>
      <w:rFonts w:eastAsiaTheme="minorHAnsi"/>
      <w:kern w:val="2"/>
      <w:sz w:val="22"/>
      <w:szCs w:val="22"/>
      <w:lang w:val="es-CO" w:eastAsia="en-US"/>
      <w14:ligatures w14:val="standardContextual"/>
    </w:rPr>
  </w:style>
  <w:style w:type="character" w:customStyle="1" w:styleId="ListParagraphChar">
    <w:name w:val="List Paragraph Char"/>
    <w:aliases w:val="Numerado informes Char,Bibliografía Tesis Char,Figuras Char,parrafo Char,Bolita Char,Viñeta 4ta Char"/>
    <w:link w:val="ListParagraph"/>
    <w:uiPriority w:val="34"/>
    <w:locked/>
    <w:rsid w:val="00707E60"/>
    <w:rPr>
      <w:lang w:val="es-ES"/>
    </w:rPr>
  </w:style>
  <w:style w:type="character" w:styleId="PageNumber">
    <w:name w:val="page number"/>
    <w:basedOn w:val="DefaultParagraphFont"/>
    <w:uiPriority w:val="99"/>
    <w:semiHidden/>
    <w:unhideWhenUsed/>
    <w:rsid w:val="00707E60"/>
  </w:style>
  <w:style w:type="paragraph" w:customStyle="1" w:styleId="Style1">
    <w:name w:val="Style1"/>
    <w:basedOn w:val="Normal"/>
    <w:qFormat/>
    <w:rsid w:val="00AA7DD4"/>
    <w:pPr>
      <w:spacing w:line="360" w:lineRule="auto"/>
      <w:ind w:left="720" w:hanging="360"/>
      <w:jc w:val="both"/>
    </w:pPr>
    <w:rPr>
      <w:rFonts w:ascii="Aptos" w:hAnsi="Aptos"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4</Pages>
  <Words>572</Words>
  <Characters>3261</Characters>
  <Application>Microsoft Office Word</Application>
  <DocSecurity>0</DocSecurity>
  <Lines>27</Lines>
  <Paragraphs>7</Paragraphs>
  <ScaleCrop>false</ScaleCrop>
  <Company/>
  <LinksUpToDate>false</LinksUpToDate>
  <CharactersWithSpaces>3826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 Sofia Herazo Castelblanco</dc:creator>
  <cp:keywords/>
  <dc:description/>
  <cp:lastModifiedBy>Ana Sofia Herazo Castelblanco</cp:lastModifiedBy>
  <cp:revision>7</cp:revision>
  <dcterms:created xsi:type="dcterms:W3CDTF">2025-10-23T17:12:00Z</dcterms:created>
  <dcterms:modified xsi:type="dcterms:W3CDTF">2025-10-24T18:37:00Z</dcterms:modified>
</cp:coreProperties>
</file>