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56F74E31"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5B7CC0">
        <w:rPr>
          <w:color w:val="000000" w:themeColor="text1"/>
          <w:sz w:val="44"/>
          <w:szCs w:val="44"/>
        </w:rPr>
        <w:t>Gómez</w:t>
      </w:r>
      <w:r w:rsidR="0027082C">
        <w:rPr>
          <w:color w:val="000000" w:themeColor="text1"/>
          <w:sz w:val="44"/>
          <w:szCs w:val="44"/>
        </w:rPr>
        <w:t xml:space="preserve"> Plata</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1FDBC34B" w14:textId="77777777" w:rsidR="00857B4F" w:rsidRPr="00857B4F" w:rsidRDefault="00857B4F" w:rsidP="00857B4F">
      <w:pPr>
        <w:spacing w:line="360" w:lineRule="auto"/>
        <w:jc w:val="both"/>
        <w:rPr>
          <w:rFonts w:ascii="Aptos" w:hAnsi="Aptos" w:cs="Times New Roman"/>
          <w:lang w:val="es-ES"/>
        </w:rPr>
      </w:pPr>
      <w:r w:rsidRPr="00857B4F">
        <w:rPr>
          <w:rFonts w:ascii="Aptos" w:hAnsi="Aptos" w:cs="Times New Roman"/>
          <w:lang w:val="es-ES"/>
        </w:rPr>
        <w:lastRenderedPageBreak/>
        <w:t>El estado actual de su normatividad tributaria se establece en el Acuerdo 015 de 2017.</w:t>
      </w:r>
    </w:p>
    <w:p w14:paraId="4CDFCED7" w14:textId="77777777" w:rsidR="00857B4F" w:rsidRPr="00857B4F" w:rsidRDefault="00857B4F" w:rsidP="00857B4F">
      <w:pPr>
        <w:spacing w:line="360" w:lineRule="auto"/>
        <w:jc w:val="both"/>
        <w:rPr>
          <w:rFonts w:ascii="Aptos" w:hAnsi="Aptos" w:cs="Times New Roman"/>
          <w:b/>
          <w:bCs/>
          <w:sz w:val="32"/>
          <w:szCs w:val="32"/>
          <w:lang w:val="es-ES"/>
        </w:rPr>
      </w:pPr>
      <w:r w:rsidRPr="00857B4F">
        <w:rPr>
          <w:rFonts w:ascii="Aptos" w:hAnsi="Aptos" w:cs="Times New Roman"/>
          <w:b/>
          <w:bCs/>
          <w:sz w:val="32"/>
          <w:szCs w:val="32"/>
          <w:lang w:val="es-ES"/>
        </w:rPr>
        <w:t>Hallazgos</w:t>
      </w:r>
    </w:p>
    <w:p w14:paraId="410EE998" w14:textId="77777777" w:rsidR="00857B4F" w:rsidRPr="00857B4F" w:rsidRDefault="00857B4F" w:rsidP="00857B4F">
      <w:pPr>
        <w:numPr>
          <w:ilvl w:val="0"/>
          <w:numId w:val="20"/>
        </w:numPr>
        <w:spacing w:line="360" w:lineRule="auto"/>
        <w:jc w:val="both"/>
        <w:rPr>
          <w:rFonts w:ascii="Aptos" w:hAnsi="Aptos" w:cs="Times New Roman"/>
          <w:lang w:val="es-ES"/>
        </w:rPr>
      </w:pPr>
      <w:r w:rsidRPr="00857B4F">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4243DBD" w14:textId="4106D099" w:rsidR="00857B4F" w:rsidRPr="00857B4F" w:rsidRDefault="00857B4F" w:rsidP="00857B4F">
      <w:pPr>
        <w:numPr>
          <w:ilvl w:val="0"/>
          <w:numId w:val="20"/>
        </w:numPr>
        <w:spacing w:line="360" w:lineRule="auto"/>
        <w:jc w:val="both"/>
        <w:rPr>
          <w:rFonts w:ascii="Aptos" w:hAnsi="Aptos" w:cs="Times New Roman"/>
          <w:lang w:val="es-ES"/>
        </w:rPr>
      </w:pPr>
      <w:r w:rsidRPr="00857B4F">
        <w:rPr>
          <w:rFonts w:ascii="Aptos" w:hAnsi="Aptos" w:cs="Times New Roman"/>
          <w:lang w:val="es-ES"/>
        </w:rPr>
        <w:t>La matriz tarifaria se organiza por destinos económicos agrupados con milajes fijos entre 5 por mil y 16 por mil, sin rangos de avalúo diferenciales, lo que elimina progresividad.</w:t>
      </w:r>
    </w:p>
    <w:p w14:paraId="2D616D7A" w14:textId="77777777" w:rsidR="00857B4F" w:rsidRPr="00857B4F" w:rsidRDefault="00857B4F" w:rsidP="00857B4F">
      <w:pPr>
        <w:numPr>
          <w:ilvl w:val="0"/>
          <w:numId w:val="20"/>
        </w:numPr>
        <w:spacing w:line="360" w:lineRule="auto"/>
        <w:jc w:val="both"/>
        <w:rPr>
          <w:rFonts w:ascii="Aptos" w:hAnsi="Aptos" w:cs="Times New Roman"/>
          <w:lang w:val="es-ES"/>
        </w:rPr>
      </w:pPr>
      <w:r w:rsidRPr="00857B4F">
        <w:rPr>
          <w:rFonts w:ascii="Aptos" w:hAnsi="Aptos" w:cs="Times New Roman"/>
          <w:lang w:val="es-ES"/>
        </w:rPr>
        <w:t>La sobretasa bomberil del 10 % se calcula sobre el valor liquidado del impuesto; existe ambigüedad porque en la base gravable también se menciona el avalúo catastral.</w:t>
      </w:r>
    </w:p>
    <w:p w14:paraId="0DB1B7DE" w14:textId="77777777" w:rsidR="00857B4F" w:rsidRPr="00857B4F" w:rsidRDefault="00857B4F" w:rsidP="00857B4F">
      <w:pPr>
        <w:numPr>
          <w:ilvl w:val="0"/>
          <w:numId w:val="20"/>
        </w:numPr>
        <w:spacing w:line="360" w:lineRule="auto"/>
        <w:jc w:val="both"/>
        <w:rPr>
          <w:rFonts w:ascii="Aptos" w:hAnsi="Aptos" w:cs="Times New Roman"/>
          <w:lang w:val="es-ES"/>
        </w:rPr>
      </w:pPr>
      <w:r w:rsidRPr="00857B4F">
        <w:rPr>
          <w:rFonts w:ascii="Aptos" w:hAnsi="Aptos" w:cs="Times New Roman"/>
          <w:lang w:val="es-ES"/>
        </w:rPr>
        <w:t>Se adopta una sobretasa ambiental equivalente al 15 % del total del recaudo del IPU.</w:t>
      </w:r>
    </w:p>
    <w:p w14:paraId="75E76B41" w14:textId="77777777" w:rsidR="00857B4F" w:rsidRPr="00857B4F" w:rsidRDefault="00857B4F" w:rsidP="00857B4F">
      <w:pPr>
        <w:numPr>
          <w:ilvl w:val="0"/>
          <w:numId w:val="20"/>
        </w:numPr>
        <w:spacing w:line="360" w:lineRule="auto"/>
        <w:jc w:val="both"/>
        <w:rPr>
          <w:rFonts w:ascii="Aptos" w:hAnsi="Aptos" w:cs="Times New Roman"/>
          <w:lang w:val="es-ES"/>
        </w:rPr>
      </w:pPr>
      <w:r w:rsidRPr="00857B4F">
        <w:rPr>
          <w:rFonts w:ascii="Aptos" w:hAnsi="Aptos" w:cs="Times New Roman"/>
          <w:lang w:val="es-ES"/>
        </w:rPr>
        <w:t>Se prevén reglas que operan como sanción para proyectos VIS y para usos no autorizados en el plan de ordenamiento, desbordando la naturaleza del IPU.</w:t>
      </w:r>
    </w:p>
    <w:p w14:paraId="4A0A91E0" w14:textId="77777777" w:rsidR="00857B4F" w:rsidRPr="00857B4F" w:rsidRDefault="00857B4F" w:rsidP="00857B4F">
      <w:pPr>
        <w:numPr>
          <w:ilvl w:val="0"/>
          <w:numId w:val="20"/>
        </w:numPr>
        <w:spacing w:line="360" w:lineRule="auto"/>
        <w:jc w:val="both"/>
        <w:rPr>
          <w:rFonts w:ascii="Aptos" w:hAnsi="Aptos" w:cs="Times New Roman"/>
          <w:lang w:val="es-ES"/>
        </w:rPr>
      </w:pPr>
      <w:r w:rsidRPr="00857B4F">
        <w:rPr>
          <w:rFonts w:ascii="Aptos" w:hAnsi="Aptos" w:cs="Times New Roman"/>
          <w:lang w:val="es-ES"/>
        </w:rPr>
        <w:t>En predios con diversas destinaciones, se aplica el destino de la actividad predominante y puede activarse tarifa máxima, lo que requiere precisión operativa.</w:t>
      </w:r>
    </w:p>
    <w:p w14:paraId="128B228F" w14:textId="77777777" w:rsidR="00857B4F" w:rsidRPr="00857B4F" w:rsidRDefault="00857B4F" w:rsidP="00857B4F">
      <w:pPr>
        <w:spacing w:line="360" w:lineRule="auto"/>
        <w:jc w:val="both"/>
        <w:rPr>
          <w:rFonts w:ascii="Aptos" w:hAnsi="Aptos" w:cs="Times New Roman"/>
          <w:b/>
          <w:bCs/>
          <w:sz w:val="32"/>
          <w:szCs w:val="32"/>
          <w:lang w:val="es-ES"/>
        </w:rPr>
      </w:pPr>
      <w:r w:rsidRPr="00857B4F">
        <w:rPr>
          <w:rFonts w:ascii="Aptos" w:hAnsi="Aptos" w:cs="Times New Roman"/>
          <w:b/>
          <w:bCs/>
          <w:sz w:val="32"/>
          <w:szCs w:val="32"/>
          <w:lang w:val="es-ES"/>
        </w:rPr>
        <w:t>Recomendaciones</w:t>
      </w:r>
    </w:p>
    <w:p w14:paraId="7EB975CD" w14:textId="77777777" w:rsidR="00857B4F" w:rsidRPr="00857B4F" w:rsidRDefault="00857B4F" w:rsidP="00857B4F">
      <w:pPr>
        <w:numPr>
          <w:ilvl w:val="0"/>
          <w:numId w:val="19"/>
        </w:numPr>
        <w:spacing w:line="360" w:lineRule="auto"/>
        <w:jc w:val="both"/>
        <w:rPr>
          <w:rFonts w:ascii="Aptos" w:hAnsi="Aptos" w:cs="Times New Roman"/>
          <w:lang w:val="es-ES"/>
        </w:rPr>
      </w:pPr>
      <w:r w:rsidRPr="00857B4F">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BE93FF8" w14:textId="77777777" w:rsidR="00857B4F" w:rsidRPr="00857B4F" w:rsidRDefault="00857B4F" w:rsidP="00857B4F">
      <w:pPr>
        <w:numPr>
          <w:ilvl w:val="0"/>
          <w:numId w:val="19"/>
        </w:numPr>
        <w:spacing w:line="360" w:lineRule="auto"/>
        <w:jc w:val="both"/>
        <w:rPr>
          <w:rFonts w:ascii="Aptos" w:hAnsi="Aptos" w:cs="Times New Roman"/>
          <w:lang w:val="es-ES"/>
        </w:rPr>
      </w:pPr>
      <w:r w:rsidRPr="00857B4F">
        <w:rPr>
          <w:rFonts w:ascii="Aptos" w:hAnsi="Aptos" w:cs="Times New Roman"/>
          <w:lang w:val="es-ES"/>
        </w:rPr>
        <w:lastRenderedPageBreak/>
        <w:t>Actualizar los procedimientos catastrales a la Resolución 1040 de 2023 y homologar los destinos económicos en la matriz tarifaria.</w:t>
      </w:r>
    </w:p>
    <w:p w14:paraId="2E47E8BC" w14:textId="77777777" w:rsidR="00857B4F" w:rsidRPr="00857B4F" w:rsidRDefault="00857B4F" w:rsidP="00857B4F">
      <w:pPr>
        <w:numPr>
          <w:ilvl w:val="0"/>
          <w:numId w:val="19"/>
        </w:numPr>
        <w:spacing w:line="360" w:lineRule="auto"/>
        <w:jc w:val="both"/>
        <w:rPr>
          <w:rFonts w:ascii="Aptos" w:hAnsi="Aptos" w:cs="Times New Roman"/>
          <w:lang w:val="es-ES"/>
        </w:rPr>
      </w:pPr>
      <w:r w:rsidRPr="00857B4F">
        <w:rPr>
          <w:rFonts w:ascii="Aptos" w:hAnsi="Aptos" w:cs="Times New Roman"/>
          <w:lang w:val="es-ES"/>
        </w:rPr>
        <w:t>Reconfigurar la matriz tarifaria para incorporar rangos de avalúo que permitan diferenciación y progresividad.</w:t>
      </w:r>
    </w:p>
    <w:p w14:paraId="17B82D65" w14:textId="77777777" w:rsidR="00857B4F" w:rsidRPr="00857B4F" w:rsidRDefault="00857B4F" w:rsidP="00857B4F">
      <w:pPr>
        <w:numPr>
          <w:ilvl w:val="0"/>
          <w:numId w:val="19"/>
        </w:numPr>
        <w:spacing w:line="360" w:lineRule="auto"/>
        <w:jc w:val="both"/>
        <w:rPr>
          <w:rFonts w:ascii="Aptos" w:hAnsi="Aptos" w:cs="Times New Roman"/>
          <w:lang w:val="es-ES"/>
        </w:rPr>
      </w:pPr>
      <w:r w:rsidRPr="00857B4F">
        <w:rPr>
          <w:rFonts w:ascii="Aptos" w:hAnsi="Aptos" w:cs="Times New Roman"/>
          <w:lang w:val="es-ES"/>
        </w:rPr>
        <w:t>Precisar sin ambigüedades la base de la sobretasa bomberil, alineando hecho generador, base y tarifa.</w:t>
      </w:r>
    </w:p>
    <w:p w14:paraId="0FB23EE8" w14:textId="77777777" w:rsidR="00857B4F" w:rsidRPr="00857B4F" w:rsidRDefault="00857B4F" w:rsidP="00857B4F">
      <w:pPr>
        <w:numPr>
          <w:ilvl w:val="0"/>
          <w:numId w:val="19"/>
        </w:numPr>
        <w:spacing w:line="360" w:lineRule="auto"/>
        <w:jc w:val="both"/>
        <w:rPr>
          <w:rFonts w:ascii="Aptos" w:hAnsi="Aptos" w:cs="Times New Roman"/>
          <w:lang w:val="es-ES"/>
        </w:rPr>
      </w:pPr>
      <w:r w:rsidRPr="00857B4F">
        <w:rPr>
          <w:rFonts w:ascii="Aptos" w:hAnsi="Aptos" w:cs="Times New Roman"/>
          <w:lang w:val="es-ES"/>
        </w:rPr>
        <w:t>Ajustar o canalizar por el régimen sancionatorio pertinente las disposiciones que operan como sanción, evitando desnaturalizar el IPU.</w:t>
      </w:r>
    </w:p>
    <w:p w14:paraId="4423FB22" w14:textId="77777777" w:rsidR="00857B4F" w:rsidRPr="00857B4F" w:rsidRDefault="00857B4F" w:rsidP="00857B4F">
      <w:pPr>
        <w:numPr>
          <w:ilvl w:val="0"/>
          <w:numId w:val="19"/>
        </w:numPr>
        <w:spacing w:line="360" w:lineRule="auto"/>
        <w:jc w:val="both"/>
        <w:rPr>
          <w:rFonts w:ascii="Aptos" w:hAnsi="Aptos" w:cs="Times New Roman"/>
          <w:lang w:val="es-ES"/>
        </w:rPr>
      </w:pPr>
      <w:r w:rsidRPr="00857B4F">
        <w:rPr>
          <w:rFonts w:ascii="Aptos" w:hAnsi="Aptos" w:cs="Times New Roman"/>
          <w:lang w:val="es-ES"/>
        </w:rPr>
        <w:t>Regular el tratamiento de predios con múltiples usos: criterios para actividad predominante, prorrata por áreas y aplicación de tarifas por segmento.</w:t>
      </w:r>
    </w:p>
    <w:p w14:paraId="336631AD" w14:textId="77777777" w:rsidR="00857B4F" w:rsidRPr="00857B4F" w:rsidRDefault="00857B4F" w:rsidP="00857B4F">
      <w:pPr>
        <w:numPr>
          <w:ilvl w:val="0"/>
          <w:numId w:val="19"/>
        </w:numPr>
        <w:spacing w:line="360" w:lineRule="auto"/>
        <w:jc w:val="both"/>
        <w:rPr>
          <w:rFonts w:ascii="Aptos" w:hAnsi="Aptos" w:cs="Times New Roman"/>
          <w:lang w:val="es-ES"/>
        </w:rPr>
      </w:pPr>
      <w:r w:rsidRPr="00857B4F">
        <w:rPr>
          <w:rFonts w:ascii="Aptos" w:hAnsi="Aptos" w:cs="Times New Roman"/>
          <w:lang w:val="es-ES"/>
        </w:rPr>
        <w:t>Revisar la sobretasa ambiental del 15 % del recaudo para documentar metodología, destinación, registro y control.</w:t>
      </w:r>
    </w:p>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469D" w14:textId="77777777" w:rsidR="00A741EE" w:rsidRDefault="00A741EE" w:rsidP="00707E60">
      <w:pPr>
        <w:spacing w:after="0" w:line="240" w:lineRule="auto"/>
      </w:pPr>
      <w:r>
        <w:separator/>
      </w:r>
    </w:p>
  </w:endnote>
  <w:endnote w:type="continuationSeparator" w:id="0">
    <w:p w14:paraId="263FF6E9" w14:textId="77777777" w:rsidR="00A741EE" w:rsidRDefault="00A741EE"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EndPr>
      <w:rPr>
        <w:rStyle w:val="PageNumber"/>
      </w:rPr>
    </w:sdtEnd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EndPr>
      <w:rPr>
        <w:rStyle w:val="PageNumber"/>
      </w:rPr>
    </w:sdtEnd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81D2" w14:textId="77777777" w:rsidR="00A741EE" w:rsidRDefault="00A741EE" w:rsidP="00707E60">
      <w:pPr>
        <w:spacing w:after="0" w:line="240" w:lineRule="auto"/>
      </w:pPr>
      <w:r>
        <w:separator/>
      </w:r>
    </w:p>
  </w:footnote>
  <w:footnote w:type="continuationSeparator" w:id="0">
    <w:p w14:paraId="2A8E9965" w14:textId="77777777" w:rsidR="00A741EE" w:rsidRDefault="00A741EE"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9FF8D2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5B7CC0">
                            <w:rPr>
                              <w:color w:val="000000" w:themeColor="text1"/>
                              <w:sz w:val="28"/>
                              <w:szCs w:val="28"/>
                            </w:rPr>
                            <w:t>Gómez Plata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9FF8D2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5B7CC0">
                      <w:rPr>
                        <w:color w:val="000000" w:themeColor="text1"/>
                        <w:sz w:val="28"/>
                        <w:szCs w:val="28"/>
                      </w:rPr>
                      <w:t>Gómez Plata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22EFE"/>
    <w:multiLevelType w:val="hybridMultilevel"/>
    <w:tmpl w:val="23D2AE2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07E97"/>
    <w:multiLevelType w:val="hybridMultilevel"/>
    <w:tmpl w:val="5FAA7C9C"/>
    <w:lvl w:ilvl="0" w:tplc="0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58340287"/>
    <w:multiLevelType w:val="hybridMultilevel"/>
    <w:tmpl w:val="300EF58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59711C35"/>
    <w:multiLevelType w:val="hybridMultilevel"/>
    <w:tmpl w:val="B17C976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5"/>
  </w:num>
  <w:num w:numId="2" w16cid:durableId="1017347282">
    <w:abstractNumId w:val="10"/>
  </w:num>
  <w:num w:numId="3" w16cid:durableId="44450645">
    <w:abstractNumId w:val="16"/>
  </w:num>
  <w:num w:numId="4" w16cid:durableId="1953855267">
    <w:abstractNumId w:val="0"/>
  </w:num>
  <w:num w:numId="5" w16cid:durableId="279457733">
    <w:abstractNumId w:val="7"/>
  </w:num>
  <w:num w:numId="6" w16cid:durableId="829055416">
    <w:abstractNumId w:val="1"/>
  </w:num>
  <w:num w:numId="7" w16cid:durableId="1974747392">
    <w:abstractNumId w:val="4"/>
  </w:num>
  <w:num w:numId="8" w16cid:durableId="1342120387">
    <w:abstractNumId w:val="12"/>
  </w:num>
  <w:num w:numId="9" w16cid:durableId="350257001">
    <w:abstractNumId w:val="3"/>
  </w:num>
  <w:num w:numId="10" w16cid:durableId="1078140204">
    <w:abstractNumId w:val="8"/>
  </w:num>
  <w:num w:numId="11" w16cid:durableId="1792938771">
    <w:abstractNumId w:val="9"/>
  </w:num>
  <w:num w:numId="12" w16cid:durableId="1526560268">
    <w:abstractNumId w:val="17"/>
  </w:num>
  <w:num w:numId="13" w16cid:durableId="684139451">
    <w:abstractNumId w:val="18"/>
  </w:num>
  <w:num w:numId="14" w16cid:durableId="2066485375">
    <w:abstractNumId w:val="19"/>
  </w:num>
  <w:num w:numId="15" w16cid:durableId="1048799774">
    <w:abstractNumId w:val="2"/>
  </w:num>
  <w:num w:numId="16" w16cid:durableId="763765178">
    <w:abstractNumId w:val="11"/>
  </w:num>
  <w:num w:numId="17" w16cid:durableId="1841503235">
    <w:abstractNumId w:val="14"/>
  </w:num>
  <w:num w:numId="18" w16cid:durableId="850992304">
    <w:abstractNumId w:val="13"/>
  </w:num>
  <w:num w:numId="19" w16cid:durableId="506945400">
    <w:abstractNumId w:val="15"/>
  </w:num>
  <w:num w:numId="20" w16cid:durableId="1964997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27082C"/>
    <w:rsid w:val="0031580C"/>
    <w:rsid w:val="003650D0"/>
    <w:rsid w:val="003A7CEA"/>
    <w:rsid w:val="003E2241"/>
    <w:rsid w:val="004107CA"/>
    <w:rsid w:val="004211E5"/>
    <w:rsid w:val="005025F7"/>
    <w:rsid w:val="005422DF"/>
    <w:rsid w:val="005B7CC0"/>
    <w:rsid w:val="005C3FCA"/>
    <w:rsid w:val="005D08ED"/>
    <w:rsid w:val="005F7A75"/>
    <w:rsid w:val="00605B4C"/>
    <w:rsid w:val="00665846"/>
    <w:rsid w:val="006A249B"/>
    <w:rsid w:val="006C7AFA"/>
    <w:rsid w:val="00701CC9"/>
    <w:rsid w:val="00707E60"/>
    <w:rsid w:val="00723620"/>
    <w:rsid w:val="00813F67"/>
    <w:rsid w:val="008440F9"/>
    <w:rsid w:val="00844CC8"/>
    <w:rsid w:val="00845F02"/>
    <w:rsid w:val="00855468"/>
    <w:rsid w:val="00857B4F"/>
    <w:rsid w:val="008A3682"/>
    <w:rsid w:val="009D1788"/>
    <w:rsid w:val="009D1F9E"/>
    <w:rsid w:val="00A27409"/>
    <w:rsid w:val="00A456B7"/>
    <w:rsid w:val="00A53B01"/>
    <w:rsid w:val="00A55C9A"/>
    <w:rsid w:val="00A60686"/>
    <w:rsid w:val="00A741EE"/>
    <w:rsid w:val="00A96461"/>
    <w:rsid w:val="00AA7DD4"/>
    <w:rsid w:val="00B9278F"/>
    <w:rsid w:val="00B9597A"/>
    <w:rsid w:val="00BC7035"/>
    <w:rsid w:val="00BE3801"/>
    <w:rsid w:val="00C04706"/>
    <w:rsid w:val="00C24423"/>
    <w:rsid w:val="00C3440A"/>
    <w:rsid w:val="00C4509C"/>
    <w:rsid w:val="00C942B0"/>
    <w:rsid w:val="00C956B7"/>
    <w:rsid w:val="00D37EF2"/>
    <w:rsid w:val="00DB14E5"/>
    <w:rsid w:val="00DD0016"/>
    <w:rsid w:val="00E0238B"/>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17</cp:revision>
  <dcterms:created xsi:type="dcterms:W3CDTF">2025-10-23T17:12:00Z</dcterms:created>
  <dcterms:modified xsi:type="dcterms:W3CDTF">2025-11-04T16:06:00Z</dcterms:modified>
</cp:coreProperties>
</file>