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402A5E" w14:textId="77777777" w:rsidR="004107CA" w:rsidRDefault="004107CA"/>
    <w:p w14:paraId="69C464BD" w14:textId="77777777" w:rsidR="00707E60" w:rsidRDefault="00707E60"/>
    <w:p w14:paraId="7C41B434" w14:textId="77777777" w:rsidR="00707E60" w:rsidRDefault="00707E60"/>
    <w:p w14:paraId="65123F46" w14:textId="77777777" w:rsidR="00707E60" w:rsidRDefault="00707E60"/>
    <w:p w14:paraId="4234CDFE" w14:textId="77777777" w:rsidR="00707E60" w:rsidRDefault="00707E60"/>
    <w:p w14:paraId="7411AD1A" w14:textId="73CF28AB" w:rsidR="00707E60" w:rsidRDefault="00707E60"/>
    <w:p w14:paraId="33230097" w14:textId="669EDDD4" w:rsidR="00707E60" w:rsidRDefault="00707E60" w:rsidP="00707E60">
      <w:pPr>
        <w:jc w:val="center"/>
      </w:pPr>
    </w:p>
    <w:p w14:paraId="524EFE21" w14:textId="331BC161" w:rsidR="00707E60" w:rsidRDefault="00707E60" w:rsidP="00707E60">
      <w:pPr>
        <w:pStyle w:val="NoSpacing"/>
        <w:jc w:val="center"/>
        <w:rPr>
          <w:b/>
          <w:bCs/>
          <w:color w:val="002060"/>
          <w:sz w:val="56"/>
          <w:szCs w:val="56"/>
        </w:rPr>
      </w:pPr>
    </w:p>
    <w:p w14:paraId="06CCB526" w14:textId="4AD669AC" w:rsidR="00707E60" w:rsidRDefault="00707E60" w:rsidP="00707E60">
      <w:pPr>
        <w:pStyle w:val="NoSpacing"/>
        <w:jc w:val="center"/>
        <w:rPr>
          <w:b/>
          <w:bCs/>
          <w:color w:val="002060"/>
          <w:sz w:val="56"/>
          <w:szCs w:val="56"/>
        </w:rPr>
      </w:pPr>
      <w:r w:rsidRPr="001B18EF">
        <w:rPr>
          <w:noProof/>
          <w:lang w:eastAsia="es-CO"/>
        </w:rPr>
        <w:drawing>
          <wp:anchor distT="0" distB="0" distL="114300" distR="114300" simplePos="0" relativeHeight="251659264" behindDoc="0" locked="0" layoutInCell="1" allowOverlap="1" wp14:anchorId="2C40115D" wp14:editId="24C321DE">
            <wp:simplePos x="0" y="0"/>
            <wp:positionH relativeFrom="column">
              <wp:posOffset>1302151</wp:posOffset>
            </wp:positionH>
            <wp:positionV relativeFrom="paragraph">
              <wp:posOffset>166370</wp:posOffset>
            </wp:positionV>
            <wp:extent cx="3268980" cy="942975"/>
            <wp:effectExtent l="0" t="0" r="0" b="0"/>
            <wp:wrapSquare wrapText="bothSides"/>
            <wp:docPr id="719188107" name="Picture 9" descr="A black and grey log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6569291" name="Picture 9" descr="A black and grey logo&#10;&#10;AI-generated content may be incorrect."/>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268980" cy="94297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31F0E95E" w14:textId="0BCC274E" w:rsidR="00707E60" w:rsidRDefault="00707E60" w:rsidP="00707E60">
      <w:pPr>
        <w:pStyle w:val="NoSpacing"/>
        <w:jc w:val="center"/>
        <w:rPr>
          <w:b/>
          <w:bCs/>
          <w:color w:val="002060"/>
          <w:sz w:val="56"/>
          <w:szCs w:val="56"/>
        </w:rPr>
      </w:pPr>
    </w:p>
    <w:p w14:paraId="5CC9BDC5" w14:textId="2A351149" w:rsidR="00707E60" w:rsidRDefault="00707E60" w:rsidP="00707E60">
      <w:pPr>
        <w:pStyle w:val="NoSpacing"/>
        <w:jc w:val="center"/>
        <w:rPr>
          <w:b/>
          <w:bCs/>
          <w:color w:val="002060"/>
          <w:sz w:val="56"/>
          <w:szCs w:val="56"/>
        </w:rPr>
      </w:pPr>
    </w:p>
    <w:p w14:paraId="54E972D6" w14:textId="77777777" w:rsidR="00DD0016" w:rsidRDefault="00DD0016" w:rsidP="00DD0016">
      <w:pPr>
        <w:pStyle w:val="NoSpacing"/>
        <w:jc w:val="center"/>
        <w:rPr>
          <w:b/>
          <w:bCs/>
          <w:color w:val="000000" w:themeColor="text1"/>
          <w:sz w:val="56"/>
          <w:szCs w:val="56"/>
        </w:rPr>
      </w:pPr>
      <w:r w:rsidRPr="00AB4389">
        <w:rPr>
          <w:b/>
          <w:bCs/>
          <w:color w:val="000000" w:themeColor="text1"/>
          <w:sz w:val="56"/>
          <w:szCs w:val="56"/>
        </w:rPr>
        <w:t>Análisis Jurídico de Estatuto Tributario</w:t>
      </w:r>
    </w:p>
    <w:p w14:paraId="68B285CD" w14:textId="77777777" w:rsidR="00707E60" w:rsidRPr="00707E60" w:rsidRDefault="00707E60" w:rsidP="00707E60">
      <w:pPr>
        <w:pStyle w:val="NoSpacing"/>
        <w:jc w:val="center"/>
        <w:rPr>
          <w:color w:val="000000" w:themeColor="text1"/>
          <w:sz w:val="72"/>
          <w:szCs w:val="72"/>
        </w:rPr>
      </w:pPr>
    </w:p>
    <w:p w14:paraId="2FE843B9" w14:textId="59980051" w:rsidR="00707E60" w:rsidRPr="00707E60" w:rsidRDefault="00707E60" w:rsidP="00707E60">
      <w:pPr>
        <w:pStyle w:val="NoSpacing"/>
        <w:jc w:val="center"/>
        <w:rPr>
          <w:color w:val="000000" w:themeColor="text1"/>
          <w:sz w:val="44"/>
          <w:szCs w:val="44"/>
        </w:rPr>
      </w:pPr>
      <w:r w:rsidRPr="00707E60">
        <w:rPr>
          <w:color w:val="000000" w:themeColor="text1"/>
          <w:sz w:val="44"/>
          <w:szCs w:val="44"/>
        </w:rPr>
        <w:t xml:space="preserve">Municipio: </w:t>
      </w:r>
      <w:r w:rsidR="007A309E">
        <w:rPr>
          <w:color w:val="000000" w:themeColor="text1"/>
          <w:sz w:val="44"/>
          <w:szCs w:val="44"/>
        </w:rPr>
        <w:t xml:space="preserve">Necoclí </w:t>
      </w:r>
    </w:p>
    <w:p w14:paraId="3460615A" w14:textId="77777777" w:rsidR="00707E60" w:rsidRPr="00707E60" w:rsidRDefault="00707E60"/>
    <w:p w14:paraId="0107F43B" w14:textId="77777777" w:rsidR="00707E60" w:rsidRDefault="00707E60"/>
    <w:p w14:paraId="6154161F" w14:textId="77777777" w:rsidR="00707E60" w:rsidRDefault="00707E60"/>
    <w:p w14:paraId="7789B689" w14:textId="77777777" w:rsidR="00707E60" w:rsidRDefault="00707E60"/>
    <w:p w14:paraId="422FC476" w14:textId="77777777" w:rsidR="00707E60" w:rsidRDefault="00707E60"/>
    <w:p w14:paraId="74370256" w14:textId="77777777" w:rsidR="00707E60" w:rsidRDefault="00707E60"/>
    <w:p w14:paraId="25496B82" w14:textId="77777777" w:rsidR="00707E60" w:rsidRDefault="00707E60"/>
    <w:p w14:paraId="0E10EFE4" w14:textId="77777777" w:rsidR="00707E60" w:rsidRDefault="00707E60"/>
    <w:p w14:paraId="5C9DCB25" w14:textId="77777777" w:rsidR="00707E60" w:rsidRDefault="00707E60"/>
    <w:p w14:paraId="1624B43E" w14:textId="77777777" w:rsidR="00837018" w:rsidRPr="00837018" w:rsidRDefault="00837018" w:rsidP="00837018">
      <w:pPr>
        <w:spacing w:line="360" w:lineRule="auto"/>
        <w:jc w:val="both"/>
        <w:rPr>
          <w:rFonts w:ascii="Aptos" w:hAnsi="Aptos" w:cs="Times New Roman"/>
        </w:rPr>
      </w:pPr>
      <w:r w:rsidRPr="00837018">
        <w:rPr>
          <w:rFonts w:ascii="Aptos" w:hAnsi="Aptos" w:cs="Times New Roman"/>
        </w:rPr>
        <w:lastRenderedPageBreak/>
        <w:t>El estado actual de su normatividad tributaria se establece en el acuerdo: 23 de 2021.</w:t>
      </w:r>
    </w:p>
    <w:p w14:paraId="19237ABA" w14:textId="77777777" w:rsidR="00837018" w:rsidRPr="00837018" w:rsidRDefault="00837018" w:rsidP="00837018">
      <w:pPr>
        <w:spacing w:line="360" w:lineRule="auto"/>
        <w:jc w:val="both"/>
        <w:rPr>
          <w:rFonts w:ascii="Aptos" w:hAnsi="Aptos" w:cs="Times New Roman"/>
          <w:b/>
          <w:bCs/>
          <w:sz w:val="32"/>
          <w:szCs w:val="32"/>
        </w:rPr>
      </w:pPr>
      <w:r w:rsidRPr="00837018">
        <w:rPr>
          <w:rFonts w:ascii="Aptos" w:hAnsi="Aptos" w:cs="Times New Roman"/>
          <w:b/>
          <w:bCs/>
          <w:sz w:val="32"/>
          <w:szCs w:val="32"/>
        </w:rPr>
        <w:t>Hallazgos</w:t>
      </w:r>
    </w:p>
    <w:p w14:paraId="01280100" w14:textId="77777777" w:rsidR="00837018" w:rsidRPr="00837018" w:rsidRDefault="00837018" w:rsidP="00837018">
      <w:pPr>
        <w:numPr>
          <w:ilvl w:val="0"/>
          <w:numId w:val="27"/>
        </w:numPr>
        <w:spacing w:line="360" w:lineRule="auto"/>
        <w:jc w:val="both"/>
        <w:rPr>
          <w:rFonts w:ascii="Aptos" w:hAnsi="Aptos" w:cs="Times New Roman"/>
        </w:rPr>
      </w:pPr>
      <w:r w:rsidRPr="00837018">
        <w:rPr>
          <w:rFonts w:ascii="Aptos" w:hAnsi="Aptos" w:cs="Times New Roman"/>
        </w:rPr>
        <w:t>“La tabla de destinos económicos no contempla las modificaciones introducidas por la Resolución 2025060163216 del 14 de marzo de 2025, en la que se redefinen los destinos económicos en los municipios del departamento de Antioquia conforme al modelo LADM-COL versión 4.1. Esta omisión implica un riesgo fiscal por no contar con tarifas para los nuevos destinos; el Municipio podría perder recursos por ausencia de un elemento esencial del tributo.” En Heliconia la matriz se fundamenta en la Resolución 202106011060 de 2021 del modelo LADM-COL.</w:t>
      </w:r>
    </w:p>
    <w:p w14:paraId="76BAFECA" w14:textId="77777777" w:rsidR="00837018" w:rsidRPr="00837018" w:rsidRDefault="00837018" w:rsidP="00837018">
      <w:pPr>
        <w:numPr>
          <w:ilvl w:val="0"/>
          <w:numId w:val="27"/>
        </w:numPr>
        <w:spacing w:line="360" w:lineRule="auto"/>
        <w:jc w:val="both"/>
        <w:rPr>
          <w:rFonts w:ascii="Aptos" w:hAnsi="Aptos" w:cs="Times New Roman"/>
        </w:rPr>
      </w:pPr>
      <w:r w:rsidRPr="00837018">
        <w:rPr>
          <w:rFonts w:ascii="Aptos" w:hAnsi="Aptos" w:cs="Times New Roman"/>
        </w:rPr>
        <w:t>Desactualización normativa: la referencia a Resolución 202106011060 de 2021 requiere alineación con nuevas disposiciones de la Gerencia de Catastro.</w:t>
      </w:r>
    </w:p>
    <w:p w14:paraId="7ECD8883" w14:textId="77777777" w:rsidR="00837018" w:rsidRPr="00837018" w:rsidRDefault="00837018" w:rsidP="00837018">
      <w:pPr>
        <w:numPr>
          <w:ilvl w:val="0"/>
          <w:numId w:val="27"/>
        </w:numPr>
        <w:spacing w:line="360" w:lineRule="auto"/>
        <w:jc w:val="both"/>
        <w:rPr>
          <w:rFonts w:ascii="Aptos" w:hAnsi="Aptos" w:cs="Times New Roman"/>
        </w:rPr>
      </w:pPr>
      <w:r w:rsidRPr="00837018">
        <w:rPr>
          <w:rFonts w:ascii="Aptos" w:hAnsi="Aptos" w:cs="Times New Roman"/>
        </w:rPr>
        <w:t>Ausencia de límites específicos aplicables al rezago catastral, pese a que el municipio adopta art. 6 Ley 44 de 1990 y desarrolla Ley 1995 de 2019 como límites generales.</w:t>
      </w:r>
    </w:p>
    <w:p w14:paraId="2DFAFC02" w14:textId="77777777" w:rsidR="00837018" w:rsidRPr="00837018" w:rsidRDefault="00837018" w:rsidP="00837018">
      <w:pPr>
        <w:numPr>
          <w:ilvl w:val="0"/>
          <w:numId w:val="27"/>
        </w:numPr>
        <w:spacing w:line="360" w:lineRule="auto"/>
        <w:jc w:val="both"/>
        <w:rPr>
          <w:rFonts w:ascii="Aptos" w:hAnsi="Aptos" w:cs="Times New Roman"/>
        </w:rPr>
      </w:pPr>
      <w:r w:rsidRPr="00837018">
        <w:rPr>
          <w:rFonts w:ascii="Aptos" w:hAnsi="Aptos" w:cs="Times New Roman"/>
        </w:rPr>
        <w:t>Determinación oficial vía factura; sobretasa ambiental 1,5‰.</w:t>
      </w:r>
    </w:p>
    <w:p w14:paraId="10A29A4B" w14:textId="77777777" w:rsidR="00837018" w:rsidRPr="00837018" w:rsidRDefault="00837018" w:rsidP="00837018">
      <w:pPr>
        <w:numPr>
          <w:ilvl w:val="0"/>
          <w:numId w:val="27"/>
        </w:numPr>
        <w:spacing w:line="360" w:lineRule="auto"/>
        <w:jc w:val="both"/>
        <w:rPr>
          <w:rFonts w:ascii="Aptos" w:hAnsi="Aptos" w:cs="Times New Roman"/>
        </w:rPr>
      </w:pPr>
      <w:r w:rsidRPr="00837018">
        <w:rPr>
          <w:rFonts w:ascii="Aptos" w:hAnsi="Aptos" w:cs="Times New Roman"/>
        </w:rPr>
        <w:t>Sobretasas de alumbrado público y bomberil: la normativa no evidencia que estén afectas al avalúo catastral o al IPU como base gravable ni define su metodología, generando vacíos para su aplicación.</w:t>
      </w:r>
    </w:p>
    <w:p w14:paraId="4905E040" w14:textId="77777777" w:rsidR="00837018" w:rsidRPr="00837018" w:rsidRDefault="00837018" w:rsidP="00837018">
      <w:pPr>
        <w:numPr>
          <w:ilvl w:val="0"/>
          <w:numId w:val="27"/>
        </w:numPr>
        <w:spacing w:line="360" w:lineRule="auto"/>
        <w:jc w:val="both"/>
        <w:rPr>
          <w:rFonts w:ascii="Aptos" w:hAnsi="Aptos" w:cs="Times New Roman"/>
        </w:rPr>
      </w:pPr>
      <w:r w:rsidRPr="00837018">
        <w:rPr>
          <w:rFonts w:ascii="Aptos" w:hAnsi="Aptos" w:cs="Times New Roman"/>
        </w:rPr>
        <w:t>Matriz tarifaria: adopta destinos económicos con tarifas 5‰–16‰</w:t>
      </w:r>
    </w:p>
    <w:p w14:paraId="0178C927" w14:textId="77777777" w:rsidR="00837018" w:rsidRPr="00837018" w:rsidRDefault="00837018" w:rsidP="00837018">
      <w:pPr>
        <w:pStyle w:val="ListParagraph"/>
        <w:widowControl w:val="0"/>
        <w:numPr>
          <w:ilvl w:val="0"/>
          <w:numId w:val="27"/>
        </w:numPr>
        <w:spacing w:after="0" w:line="240" w:lineRule="auto"/>
        <w:contextualSpacing w:val="0"/>
        <w:jc w:val="both"/>
        <w:rPr>
          <w:rFonts w:ascii="Aptos" w:hAnsi="Aptos" w:cs="Times New Roman"/>
        </w:rPr>
      </w:pPr>
      <w:r w:rsidRPr="00837018">
        <w:rPr>
          <w:rFonts w:ascii="Aptos" w:hAnsi="Aptos" w:cs="Times New Roman"/>
        </w:rPr>
        <w:t>El ET no incorpora tratamientos diferenciados o beneficios por condiciones ambientales</w:t>
      </w:r>
    </w:p>
    <w:p w14:paraId="11C97EBD" w14:textId="77777777" w:rsidR="00837018" w:rsidRPr="00837018" w:rsidRDefault="00837018" w:rsidP="00837018">
      <w:pPr>
        <w:spacing w:line="360" w:lineRule="auto"/>
        <w:jc w:val="both"/>
        <w:rPr>
          <w:rFonts w:ascii="Aptos" w:hAnsi="Aptos" w:cs="Times New Roman"/>
        </w:rPr>
      </w:pPr>
    </w:p>
    <w:p w14:paraId="7A0FDA85" w14:textId="77777777" w:rsidR="00837018" w:rsidRPr="00837018" w:rsidRDefault="00837018" w:rsidP="00837018">
      <w:pPr>
        <w:spacing w:line="360" w:lineRule="auto"/>
        <w:jc w:val="both"/>
        <w:rPr>
          <w:rFonts w:ascii="Aptos" w:hAnsi="Aptos" w:cs="Times New Roman"/>
          <w:b/>
          <w:bCs/>
          <w:sz w:val="32"/>
          <w:szCs w:val="32"/>
        </w:rPr>
      </w:pPr>
      <w:r w:rsidRPr="00837018">
        <w:rPr>
          <w:rFonts w:ascii="Aptos" w:hAnsi="Aptos" w:cs="Times New Roman"/>
          <w:b/>
          <w:bCs/>
          <w:sz w:val="32"/>
          <w:szCs w:val="32"/>
        </w:rPr>
        <w:t>Recomendaciones</w:t>
      </w:r>
    </w:p>
    <w:p w14:paraId="4D3F1F0F" w14:textId="77777777" w:rsidR="00837018" w:rsidRPr="00837018" w:rsidRDefault="00837018" w:rsidP="00837018">
      <w:pPr>
        <w:numPr>
          <w:ilvl w:val="0"/>
          <w:numId w:val="28"/>
        </w:numPr>
        <w:spacing w:line="360" w:lineRule="auto"/>
        <w:jc w:val="both"/>
        <w:rPr>
          <w:rFonts w:ascii="Aptos" w:hAnsi="Aptos" w:cs="Times New Roman"/>
        </w:rPr>
      </w:pPr>
      <w:r w:rsidRPr="00837018">
        <w:rPr>
          <w:rFonts w:ascii="Aptos" w:hAnsi="Aptos" w:cs="Times New Roman"/>
        </w:rPr>
        <w:t>“Adelantar un proceso de actualización normativa que le permita armonizar su regulación con las disposiciones nacionales más recientes. En particular, resulta prioritario adoptar los lineamientos de la Resolución 1040 de 2023 en materia de catastro, así como actualizar la tabla de destinos económicos conforme a la Resolución 2025060163216. Esto garantizará que todos los destinos contemplados en el modelo LADM-COL versión 4.1, cuenten con una tarifa definida, evitando la pérdida de ingresos fiscales.”</w:t>
      </w:r>
    </w:p>
    <w:p w14:paraId="0997528D" w14:textId="77777777" w:rsidR="00837018" w:rsidRPr="00837018" w:rsidRDefault="00837018" w:rsidP="00837018">
      <w:pPr>
        <w:numPr>
          <w:ilvl w:val="0"/>
          <w:numId w:val="28"/>
        </w:numPr>
        <w:spacing w:line="360" w:lineRule="auto"/>
        <w:jc w:val="both"/>
        <w:rPr>
          <w:rFonts w:ascii="Aptos" w:hAnsi="Aptos" w:cs="Times New Roman"/>
        </w:rPr>
      </w:pPr>
      <w:r w:rsidRPr="00837018">
        <w:rPr>
          <w:rFonts w:ascii="Aptos" w:hAnsi="Aptos" w:cs="Times New Roman"/>
        </w:rPr>
        <w:lastRenderedPageBreak/>
        <w:t>Reglamentar de forma expresa los límites y reglas de gradualidad para rezago catastral, complementando el marco de Ley 44 de 1990 (art. 6) y Ley 1995 de 2019, para brindar seguridad jurídica.</w:t>
      </w:r>
    </w:p>
    <w:p w14:paraId="0D46A55F" w14:textId="77777777" w:rsidR="00837018" w:rsidRPr="00837018" w:rsidRDefault="00837018" w:rsidP="00837018">
      <w:pPr>
        <w:numPr>
          <w:ilvl w:val="0"/>
          <w:numId w:val="28"/>
        </w:numPr>
        <w:spacing w:line="360" w:lineRule="auto"/>
        <w:jc w:val="both"/>
        <w:rPr>
          <w:rFonts w:ascii="Aptos" w:hAnsi="Aptos" w:cs="Times New Roman"/>
        </w:rPr>
      </w:pPr>
      <w:r w:rsidRPr="00837018">
        <w:rPr>
          <w:rFonts w:ascii="Aptos" w:hAnsi="Aptos" w:cs="Times New Roman"/>
        </w:rPr>
        <w:t>Definir con precisión el régimen de las sobretasas de alumbrado público y bomberil (hecho generador, base gravable —si avalúo o IPU—, tarifa y procedimiento), a fin de garantizar un cobro legal y exigible.</w:t>
      </w:r>
    </w:p>
    <w:p w14:paraId="59F5D9C1" w14:textId="77777777" w:rsidR="00707E60" w:rsidRDefault="00707E60"/>
    <w:p w14:paraId="39A1343E" w14:textId="77777777" w:rsidR="00707E60" w:rsidRDefault="00707E60"/>
    <w:p w14:paraId="46B394A7" w14:textId="77777777" w:rsidR="00707E60" w:rsidRDefault="00707E60"/>
    <w:p w14:paraId="19A269B2" w14:textId="77777777" w:rsidR="00707E60" w:rsidRDefault="00707E60"/>
    <w:p w14:paraId="3158B45A" w14:textId="77777777" w:rsidR="00707E60" w:rsidRDefault="00707E60"/>
    <w:p w14:paraId="43A6B5BA" w14:textId="77777777" w:rsidR="00707E60" w:rsidRDefault="00707E60"/>
    <w:sectPr w:rsidR="00707E60" w:rsidSect="00707E60">
      <w:headerReference w:type="default" r:id="rId8"/>
      <w:footerReference w:type="even" r:id="rId9"/>
      <w:footerReference w:type="default" r:id="rId10"/>
      <w:pgSz w:w="12240" w:h="15840"/>
      <w:pgMar w:top="1440" w:right="1440" w:bottom="1440" w:left="1440"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15030EB" w14:textId="77777777" w:rsidR="008F0F1A" w:rsidRDefault="008F0F1A" w:rsidP="00707E60">
      <w:pPr>
        <w:spacing w:after="0" w:line="240" w:lineRule="auto"/>
      </w:pPr>
      <w:r>
        <w:separator/>
      </w:r>
    </w:p>
  </w:endnote>
  <w:endnote w:type="continuationSeparator" w:id="0">
    <w:p w14:paraId="33B70881" w14:textId="77777777" w:rsidR="008F0F1A" w:rsidRDefault="008F0F1A" w:rsidP="00707E6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Yu Gothic">
    <w:altName w:val="游ゴシック"/>
    <w:panose1 w:val="020B0400000000000000"/>
    <w:charset w:val="80"/>
    <w:family w:val="swiss"/>
    <w:pitch w:val="variable"/>
    <w:sig w:usb0="E00002FF" w:usb1="2AC7FDFF" w:usb2="00000016" w:usb3="00000000" w:csb0="0002009F" w:csb1="00000000"/>
  </w:font>
  <w:font w:name="Aptos Display">
    <w:panose1 w:val="020B0004020202020204"/>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694536840"/>
      <w:docPartObj>
        <w:docPartGallery w:val="Page Numbers (Bottom of Page)"/>
        <w:docPartUnique/>
      </w:docPartObj>
    </w:sdtPr>
    <w:sdtContent>
      <w:p w14:paraId="5B7F2B64" w14:textId="68F29198" w:rsidR="00707E60" w:rsidRDefault="00707E60" w:rsidP="000334B6">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701427EE" w14:textId="77777777" w:rsidR="00707E60" w:rsidRDefault="00707E60" w:rsidP="00707E60">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800755832"/>
      <w:docPartObj>
        <w:docPartGallery w:val="Page Numbers (Bottom of Page)"/>
        <w:docPartUnique/>
      </w:docPartObj>
    </w:sdtPr>
    <w:sdtContent>
      <w:p w14:paraId="4BC3D90B" w14:textId="5F218685" w:rsidR="00707E60" w:rsidRDefault="00707E60" w:rsidP="000334B6">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2</w:t>
        </w:r>
        <w:r>
          <w:rPr>
            <w:rStyle w:val="PageNumber"/>
          </w:rPr>
          <w:fldChar w:fldCharType="end"/>
        </w:r>
      </w:p>
    </w:sdtContent>
  </w:sdt>
  <w:p w14:paraId="2C2F8937" w14:textId="77777777" w:rsidR="00707E60" w:rsidRDefault="00707E60" w:rsidP="00707E60">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94C665E" w14:textId="77777777" w:rsidR="008F0F1A" w:rsidRDefault="008F0F1A" w:rsidP="00707E60">
      <w:pPr>
        <w:spacing w:after="0" w:line="240" w:lineRule="auto"/>
      </w:pPr>
      <w:r>
        <w:separator/>
      </w:r>
    </w:p>
  </w:footnote>
  <w:footnote w:type="continuationSeparator" w:id="0">
    <w:p w14:paraId="4BF46750" w14:textId="77777777" w:rsidR="008F0F1A" w:rsidRDefault="008F0F1A" w:rsidP="00707E6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BEA336" w14:textId="7FD62BEC" w:rsidR="00707E60" w:rsidRDefault="00707E60" w:rsidP="00707E60">
    <w:pPr>
      <w:pStyle w:val="Header"/>
    </w:pPr>
    <w:r w:rsidRPr="006F3507">
      <w:rPr>
        <w:noProof/>
      </w:rPr>
      <mc:AlternateContent>
        <mc:Choice Requires="wps">
          <w:drawing>
            <wp:anchor distT="0" distB="0" distL="114300" distR="114300" simplePos="0" relativeHeight="251659264" behindDoc="0" locked="0" layoutInCell="1" allowOverlap="1" wp14:anchorId="59CC783E" wp14:editId="59162596">
              <wp:simplePos x="0" y="0"/>
              <wp:positionH relativeFrom="column">
                <wp:posOffset>38500</wp:posOffset>
              </wp:positionH>
              <wp:positionV relativeFrom="paragraph">
                <wp:posOffset>-112696</wp:posOffset>
              </wp:positionV>
              <wp:extent cx="3484345" cy="551145"/>
              <wp:effectExtent l="0" t="0" r="0" b="0"/>
              <wp:wrapNone/>
              <wp:docPr id="4" name="CuadroTexto 3">
                <a:extLst xmlns:a="http://schemas.openxmlformats.org/drawingml/2006/main">
                  <a:ext uri="{FF2B5EF4-FFF2-40B4-BE49-F238E27FC236}">
                    <a16:creationId xmlns:a16="http://schemas.microsoft.com/office/drawing/2014/main" id="{0BAB22FA-B3FF-7701-F2F6-CC0537A91E39}"/>
                  </a:ext>
                </a:extLst>
              </wp:docPr>
              <wp:cNvGraphicFramePr/>
              <a:graphic xmlns:a="http://schemas.openxmlformats.org/drawingml/2006/main">
                <a:graphicData uri="http://schemas.microsoft.com/office/word/2010/wordprocessingShape">
                  <wps:wsp>
                    <wps:cNvSpPr txBox="1"/>
                    <wps:spPr>
                      <a:xfrm>
                        <a:off x="0" y="0"/>
                        <a:ext cx="3484345" cy="551145"/>
                      </a:xfrm>
                      <a:prstGeom prst="rect">
                        <a:avLst/>
                      </a:prstGeom>
                      <a:noFill/>
                    </wps:spPr>
                    <wps:txbx>
                      <w:txbxContent>
                        <w:p w14:paraId="745AB46E" w14:textId="77777777" w:rsidR="00DD0016" w:rsidRPr="00327CFA" w:rsidRDefault="00DD0016" w:rsidP="00DD0016">
                          <w:pPr>
                            <w:pStyle w:val="NoSpacing"/>
                            <w:rPr>
                              <w:b/>
                              <w:bCs/>
                              <w:color w:val="000000" w:themeColor="text1"/>
                            </w:rPr>
                          </w:pPr>
                          <w:r w:rsidRPr="00AB4389">
                            <w:rPr>
                              <w:b/>
                              <w:bCs/>
                              <w:color w:val="000000" w:themeColor="text1"/>
                            </w:rPr>
                            <w:t>Análisis Jurídico de Estatuto Tributario</w:t>
                          </w:r>
                        </w:p>
                        <w:p w14:paraId="55DF06F3" w14:textId="5BD2C732" w:rsidR="00707E60" w:rsidRPr="00707E60" w:rsidRDefault="00707E60" w:rsidP="00707E60">
                          <w:pPr>
                            <w:pStyle w:val="NoSpacing"/>
                            <w:rPr>
                              <w:color w:val="000000" w:themeColor="text1"/>
                              <w:sz w:val="28"/>
                              <w:szCs w:val="28"/>
                            </w:rPr>
                          </w:pPr>
                          <w:r w:rsidRPr="00707E60">
                            <w:rPr>
                              <w:color w:val="000000" w:themeColor="text1"/>
                              <w:sz w:val="28"/>
                              <w:szCs w:val="28"/>
                            </w:rPr>
                            <w:t>Ficha Municipio</w:t>
                          </w:r>
                          <w:r w:rsidR="00723620">
                            <w:rPr>
                              <w:color w:val="000000" w:themeColor="text1"/>
                              <w:sz w:val="28"/>
                              <w:szCs w:val="28"/>
                            </w:rPr>
                            <w:t xml:space="preserve"> </w:t>
                          </w:r>
                          <w:r w:rsidR="007A309E">
                            <w:rPr>
                              <w:color w:val="000000" w:themeColor="text1"/>
                              <w:sz w:val="28"/>
                              <w:szCs w:val="28"/>
                            </w:rPr>
                            <w:t>Necoclí</w:t>
                          </w:r>
                        </w:p>
                      </w:txbxContent>
                    </wps:txbx>
                    <wps:bodyPr wrap="square" rtlCol="0">
                      <a:noAutofit/>
                    </wps:bodyPr>
                  </wps:wsp>
                </a:graphicData>
              </a:graphic>
              <wp14:sizeRelH relativeFrom="margin">
                <wp14:pctWidth>0</wp14:pctWidth>
              </wp14:sizeRelH>
              <wp14:sizeRelV relativeFrom="margin">
                <wp14:pctHeight>0</wp14:pctHeight>
              </wp14:sizeRelV>
            </wp:anchor>
          </w:drawing>
        </mc:Choice>
        <mc:Fallback>
          <w:pict>
            <v:shapetype w14:anchorId="59CC783E" id="_x0000_t202" coordsize="21600,21600" o:spt="202" path="m,l,21600r21600,l21600,xe">
              <v:stroke joinstyle="miter"/>
              <v:path gradientshapeok="t" o:connecttype="rect"/>
            </v:shapetype>
            <v:shape id="CuadroTexto 3" o:spid="_x0000_s1026" type="#_x0000_t202" style="position:absolute;margin-left:3.05pt;margin-top:-8.85pt;width:274.35pt;height:43.4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" filled="f" stroked="f">
              <v:textbox>
                <w:txbxContent>
                  <w:p w14:paraId="745AB46E" w14:textId="77777777" w:rsidR="00DD0016" w:rsidRPr="00327CFA" w:rsidRDefault="00DD0016" w:rsidP="00DD0016">
                    <w:pPr>
                      <w:pStyle w:val="NoSpacing"/>
                      <w:rPr>
                        <w:b/>
                        <w:bCs/>
                        <w:color w:val="000000" w:themeColor="text1"/>
                      </w:rPr>
                    </w:pPr>
                    <w:r w:rsidRPr="00AB4389">
                      <w:rPr>
                        <w:b/>
                        <w:bCs/>
                        <w:color w:val="000000" w:themeColor="text1"/>
                      </w:rPr>
                      <w:t>Análisis Jurídico de Estatuto Tributario</w:t>
                    </w:r>
                  </w:p>
                  <w:p w14:paraId="55DF06F3" w14:textId="5BD2C732" w:rsidR="00707E60" w:rsidRPr="00707E60" w:rsidRDefault="00707E60" w:rsidP="00707E60">
                    <w:pPr>
                      <w:pStyle w:val="NoSpacing"/>
                      <w:rPr>
                        <w:color w:val="000000" w:themeColor="text1"/>
                        <w:sz w:val="28"/>
                        <w:szCs w:val="28"/>
                      </w:rPr>
                    </w:pPr>
                    <w:r w:rsidRPr="00707E60">
                      <w:rPr>
                        <w:color w:val="000000" w:themeColor="text1"/>
                        <w:sz w:val="28"/>
                        <w:szCs w:val="28"/>
                      </w:rPr>
                      <w:t>Ficha Municipio</w:t>
                    </w:r>
                    <w:r w:rsidR="00723620">
                      <w:rPr>
                        <w:color w:val="000000" w:themeColor="text1"/>
                        <w:sz w:val="28"/>
                        <w:szCs w:val="28"/>
                      </w:rPr>
                      <w:t xml:space="preserve"> </w:t>
                    </w:r>
                    <w:r w:rsidR="007A309E">
                      <w:rPr>
                        <w:color w:val="000000" w:themeColor="text1"/>
                        <w:sz w:val="28"/>
                        <w:szCs w:val="28"/>
                      </w:rPr>
                      <w:t>Necoclí</w:t>
                    </w:r>
                  </w:p>
                </w:txbxContent>
              </v:textbox>
            </v:shape>
          </w:pict>
        </mc:Fallback>
      </mc:AlternateContent>
    </w:r>
    <w:r w:rsidRPr="001B18EF">
      <w:rPr>
        <w:noProof/>
        <w:lang w:eastAsia="es-CO"/>
      </w:rPr>
      <w:drawing>
        <wp:anchor distT="0" distB="0" distL="114300" distR="114300" simplePos="0" relativeHeight="251660288" behindDoc="0" locked="0" layoutInCell="1" allowOverlap="1" wp14:anchorId="015C3FBD" wp14:editId="7BF962BD">
          <wp:simplePos x="0" y="0"/>
          <wp:positionH relativeFrom="column">
            <wp:posOffset>3844925</wp:posOffset>
          </wp:positionH>
          <wp:positionV relativeFrom="paragraph">
            <wp:posOffset>-174224</wp:posOffset>
          </wp:positionV>
          <wp:extent cx="2125345" cy="612775"/>
          <wp:effectExtent l="0" t="0" r="0" b="0"/>
          <wp:wrapSquare wrapText="bothSides"/>
          <wp:docPr id="866569291" name="Picture 9" descr="A black and grey log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6569291" name="Picture 9" descr="A black and grey logo&#10;&#10;AI-generated content may be incorrect."/>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125345" cy="612775"/>
                  </a:xfrm>
                  <a:prstGeom prst="rect">
                    <a:avLst/>
                  </a:prstGeom>
                  <a:noFill/>
                  <a:ln>
                    <a:noFill/>
                  </a:ln>
                </pic:spPr>
              </pic:pic>
            </a:graphicData>
          </a:graphic>
          <wp14:sizeRelH relativeFrom="page">
            <wp14:pctWidth>0</wp14:pctWidth>
          </wp14:sizeRelH>
          <wp14:sizeRelV relativeFrom="page">
            <wp14:pctHeight>0</wp14:pctHeight>
          </wp14:sizeRelV>
        </wp:anchor>
      </w:drawing>
    </w:r>
    <w: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C75253"/>
    <w:multiLevelType w:val="multilevel"/>
    <w:tmpl w:val="BBF079EE"/>
    <w:lvl w:ilvl="0">
      <w:start w:val="1"/>
      <w:numFmt w:val="bullet"/>
      <w:lvlText w:val=""/>
      <w:lvlJc w:val="left"/>
      <w:pPr>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8642059"/>
    <w:multiLevelType w:val="multilevel"/>
    <w:tmpl w:val="C63ECCDA"/>
    <w:lvl w:ilvl="0">
      <w:start w:val="1"/>
      <w:numFmt w:val="bullet"/>
      <w:lvlText w:val=""/>
      <w:lvlJc w:val="left"/>
      <w:pPr>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47C1FD2"/>
    <w:multiLevelType w:val="multilevel"/>
    <w:tmpl w:val="F252FA22"/>
    <w:lvl w:ilvl="0">
      <w:start w:val="1"/>
      <w:numFmt w:val="bullet"/>
      <w:lvlText w:val=""/>
      <w:lvlJc w:val="left"/>
      <w:pPr>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85656B6"/>
    <w:multiLevelType w:val="multilevel"/>
    <w:tmpl w:val="C63ECCDA"/>
    <w:lvl w:ilvl="0">
      <w:start w:val="1"/>
      <w:numFmt w:val="bullet"/>
      <w:lvlText w:val=""/>
      <w:lvlJc w:val="left"/>
      <w:pPr>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C801299"/>
    <w:multiLevelType w:val="multilevel"/>
    <w:tmpl w:val="C63ECCDA"/>
    <w:lvl w:ilvl="0">
      <w:start w:val="1"/>
      <w:numFmt w:val="bullet"/>
      <w:lvlText w:val=""/>
      <w:lvlJc w:val="left"/>
      <w:pPr>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F37385E"/>
    <w:multiLevelType w:val="multilevel"/>
    <w:tmpl w:val="C63ECCDA"/>
    <w:lvl w:ilvl="0">
      <w:start w:val="1"/>
      <w:numFmt w:val="bullet"/>
      <w:lvlText w:val=""/>
      <w:lvlJc w:val="left"/>
      <w:pPr>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AC3475C"/>
    <w:multiLevelType w:val="multilevel"/>
    <w:tmpl w:val="C4D4A472"/>
    <w:lvl w:ilvl="0">
      <w:start w:val="1"/>
      <w:numFmt w:val="bullet"/>
      <w:lvlText w:val=""/>
      <w:lvlJc w:val="left"/>
      <w:pPr>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9023C47"/>
    <w:multiLevelType w:val="hybridMultilevel"/>
    <w:tmpl w:val="7FE052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EAC1018"/>
    <w:multiLevelType w:val="multilevel"/>
    <w:tmpl w:val="C63ECCDA"/>
    <w:lvl w:ilvl="0">
      <w:start w:val="1"/>
      <w:numFmt w:val="bullet"/>
      <w:lvlText w:val=""/>
      <w:lvlJc w:val="left"/>
      <w:pPr>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40861743"/>
    <w:multiLevelType w:val="multilevel"/>
    <w:tmpl w:val="C63ECCDA"/>
    <w:lvl w:ilvl="0">
      <w:start w:val="1"/>
      <w:numFmt w:val="bullet"/>
      <w:lvlText w:val=""/>
      <w:lvlJc w:val="left"/>
      <w:pPr>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41F91FF4"/>
    <w:multiLevelType w:val="multilevel"/>
    <w:tmpl w:val="C63ECCDA"/>
    <w:lvl w:ilvl="0">
      <w:start w:val="1"/>
      <w:numFmt w:val="bullet"/>
      <w:lvlText w:val=""/>
      <w:lvlJc w:val="left"/>
      <w:pPr>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42DB7B26"/>
    <w:multiLevelType w:val="multilevel"/>
    <w:tmpl w:val="C4D4A472"/>
    <w:lvl w:ilvl="0">
      <w:start w:val="1"/>
      <w:numFmt w:val="bullet"/>
      <w:lvlText w:val=""/>
      <w:lvlJc w:val="left"/>
      <w:pPr>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49127BE5"/>
    <w:multiLevelType w:val="hybridMultilevel"/>
    <w:tmpl w:val="B8A64F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B1E7BEA"/>
    <w:multiLevelType w:val="multilevel"/>
    <w:tmpl w:val="F252FA22"/>
    <w:lvl w:ilvl="0">
      <w:start w:val="1"/>
      <w:numFmt w:val="bullet"/>
      <w:lvlText w:val=""/>
      <w:lvlJc w:val="left"/>
      <w:pPr>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4B780CED"/>
    <w:multiLevelType w:val="multilevel"/>
    <w:tmpl w:val="C63ECCDA"/>
    <w:lvl w:ilvl="0">
      <w:start w:val="1"/>
      <w:numFmt w:val="bullet"/>
      <w:lvlText w:val=""/>
      <w:lvlJc w:val="left"/>
      <w:pPr>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4DE62793"/>
    <w:multiLevelType w:val="multilevel"/>
    <w:tmpl w:val="C4D4A472"/>
    <w:lvl w:ilvl="0">
      <w:start w:val="1"/>
      <w:numFmt w:val="bullet"/>
      <w:lvlText w:val=""/>
      <w:lvlJc w:val="left"/>
      <w:pPr>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4FC62DA3"/>
    <w:multiLevelType w:val="multilevel"/>
    <w:tmpl w:val="C63ECCDA"/>
    <w:lvl w:ilvl="0">
      <w:start w:val="1"/>
      <w:numFmt w:val="bullet"/>
      <w:lvlText w:val=""/>
      <w:lvlJc w:val="left"/>
      <w:pPr>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539B2B40"/>
    <w:multiLevelType w:val="multilevel"/>
    <w:tmpl w:val="C4D4A472"/>
    <w:lvl w:ilvl="0">
      <w:start w:val="1"/>
      <w:numFmt w:val="bullet"/>
      <w:lvlText w:val=""/>
      <w:lvlJc w:val="left"/>
      <w:pPr>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542D0601"/>
    <w:multiLevelType w:val="multilevel"/>
    <w:tmpl w:val="F252FA22"/>
    <w:lvl w:ilvl="0">
      <w:start w:val="1"/>
      <w:numFmt w:val="bullet"/>
      <w:lvlText w:val=""/>
      <w:lvlJc w:val="left"/>
      <w:pPr>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56FF47F6"/>
    <w:multiLevelType w:val="multilevel"/>
    <w:tmpl w:val="C4D4A472"/>
    <w:lvl w:ilvl="0">
      <w:start w:val="1"/>
      <w:numFmt w:val="bullet"/>
      <w:lvlText w:val=""/>
      <w:lvlJc w:val="left"/>
      <w:pPr>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58B00E25"/>
    <w:multiLevelType w:val="multilevel"/>
    <w:tmpl w:val="C4D4A472"/>
    <w:lvl w:ilvl="0">
      <w:start w:val="1"/>
      <w:numFmt w:val="bullet"/>
      <w:lvlText w:val=""/>
      <w:lvlJc w:val="left"/>
      <w:pPr>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5ED71B67"/>
    <w:multiLevelType w:val="multilevel"/>
    <w:tmpl w:val="BBF079EE"/>
    <w:lvl w:ilvl="0">
      <w:start w:val="1"/>
      <w:numFmt w:val="bullet"/>
      <w:lvlText w:val=""/>
      <w:lvlJc w:val="left"/>
      <w:pPr>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665A54FD"/>
    <w:multiLevelType w:val="multilevel"/>
    <w:tmpl w:val="C4D4A472"/>
    <w:lvl w:ilvl="0">
      <w:start w:val="1"/>
      <w:numFmt w:val="bullet"/>
      <w:lvlText w:val=""/>
      <w:lvlJc w:val="left"/>
      <w:pPr>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6B1F4DAA"/>
    <w:multiLevelType w:val="multilevel"/>
    <w:tmpl w:val="C4D4A472"/>
    <w:lvl w:ilvl="0">
      <w:start w:val="1"/>
      <w:numFmt w:val="bullet"/>
      <w:lvlText w:val=""/>
      <w:lvlJc w:val="left"/>
      <w:pPr>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6BDF2431"/>
    <w:multiLevelType w:val="multilevel"/>
    <w:tmpl w:val="C63ECCDA"/>
    <w:lvl w:ilvl="0">
      <w:start w:val="1"/>
      <w:numFmt w:val="bullet"/>
      <w:lvlText w:val=""/>
      <w:lvlJc w:val="left"/>
      <w:pPr>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6FB250DE"/>
    <w:multiLevelType w:val="multilevel"/>
    <w:tmpl w:val="F252FA22"/>
    <w:lvl w:ilvl="0">
      <w:start w:val="1"/>
      <w:numFmt w:val="bullet"/>
      <w:lvlText w:val=""/>
      <w:lvlJc w:val="left"/>
      <w:pPr>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752D16B3"/>
    <w:multiLevelType w:val="multilevel"/>
    <w:tmpl w:val="C63ECCDA"/>
    <w:lvl w:ilvl="0">
      <w:start w:val="1"/>
      <w:numFmt w:val="bullet"/>
      <w:lvlText w:val=""/>
      <w:lvlJc w:val="left"/>
      <w:pPr>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77E011F3"/>
    <w:multiLevelType w:val="multilevel"/>
    <w:tmpl w:val="C63ECCDA"/>
    <w:lvl w:ilvl="0">
      <w:start w:val="1"/>
      <w:numFmt w:val="bullet"/>
      <w:lvlText w:val=""/>
      <w:lvlJc w:val="left"/>
      <w:pPr>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8917704">
    <w:abstractNumId w:val="7"/>
  </w:num>
  <w:num w:numId="2" w16cid:durableId="1017347282">
    <w:abstractNumId w:val="12"/>
  </w:num>
  <w:num w:numId="3" w16cid:durableId="44450645">
    <w:abstractNumId w:val="21"/>
  </w:num>
  <w:num w:numId="4" w16cid:durableId="1953855267">
    <w:abstractNumId w:val="0"/>
  </w:num>
  <w:num w:numId="5" w16cid:durableId="279457733">
    <w:abstractNumId w:val="8"/>
  </w:num>
  <w:num w:numId="6" w16cid:durableId="829055416">
    <w:abstractNumId w:val="1"/>
  </w:num>
  <w:num w:numId="7" w16cid:durableId="1974747392">
    <w:abstractNumId w:val="5"/>
  </w:num>
  <w:num w:numId="8" w16cid:durableId="1342120387">
    <w:abstractNumId w:val="16"/>
  </w:num>
  <w:num w:numId="9" w16cid:durableId="350257001">
    <w:abstractNumId w:val="4"/>
  </w:num>
  <w:num w:numId="10" w16cid:durableId="1078140204">
    <w:abstractNumId w:val="9"/>
  </w:num>
  <w:num w:numId="11" w16cid:durableId="1792938771">
    <w:abstractNumId w:val="10"/>
  </w:num>
  <w:num w:numId="12" w16cid:durableId="1526560268">
    <w:abstractNumId w:val="24"/>
  </w:num>
  <w:num w:numId="13" w16cid:durableId="684139451">
    <w:abstractNumId w:val="26"/>
  </w:num>
  <w:num w:numId="14" w16cid:durableId="2066485375">
    <w:abstractNumId w:val="27"/>
  </w:num>
  <w:num w:numId="15" w16cid:durableId="1048799774">
    <w:abstractNumId w:val="3"/>
  </w:num>
  <w:num w:numId="16" w16cid:durableId="763765178">
    <w:abstractNumId w:val="14"/>
  </w:num>
  <w:num w:numId="17" w16cid:durableId="312298011">
    <w:abstractNumId w:val="20"/>
  </w:num>
  <w:num w:numId="18" w16cid:durableId="1720469911">
    <w:abstractNumId w:val="15"/>
  </w:num>
  <w:num w:numId="19" w16cid:durableId="435371494">
    <w:abstractNumId w:val="17"/>
  </w:num>
  <w:num w:numId="20" w16cid:durableId="295719448">
    <w:abstractNumId w:val="19"/>
  </w:num>
  <w:num w:numId="21" w16cid:durableId="1577745992">
    <w:abstractNumId w:val="11"/>
  </w:num>
  <w:num w:numId="22" w16cid:durableId="1267925568">
    <w:abstractNumId w:val="22"/>
  </w:num>
  <w:num w:numId="23" w16cid:durableId="1861967186">
    <w:abstractNumId w:val="6"/>
  </w:num>
  <w:num w:numId="24" w16cid:durableId="601374337">
    <w:abstractNumId w:val="23"/>
  </w:num>
  <w:num w:numId="25" w16cid:durableId="1162700760">
    <w:abstractNumId w:val="25"/>
  </w:num>
  <w:num w:numId="26" w16cid:durableId="581332385">
    <w:abstractNumId w:val="13"/>
  </w:num>
  <w:num w:numId="27" w16cid:durableId="1874414131">
    <w:abstractNumId w:val="2"/>
  </w:num>
  <w:num w:numId="28" w16cid:durableId="251361274">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8"/>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07E60"/>
    <w:rsid w:val="00084B98"/>
    <w:rsid w:val="00120797"/>
    <w:rsid w:val="00134527"/>
    <w:rsid w:val="00211E44"/>
    <w:rsid w:val="00231736"/>
    <w:rsid w:val="0023618C"/>
    <w:rsid w:val="0031580C"/>
    <w:rsid w:val="003650D0"/>
    <w:rsid w:val="003A7CEA"/>
    <w:rsid w:val="003E2241"/>
    <w:rsid w:val="003E2F94"/>
    <w:rsid w:val="004107CA"/>
    <w:rsid w:val="005422DF"/>
    <w:rsid w:val="005C3FCA"/>
    <w:rsid w:val="005D08ED"/>
    <w:rsid w:val="005F7A75"/>
    <w:rsid w:val="00605B4C"/>
    <w:rsid w:val="006348C8"/>
    <w:rsid w:val="00665846"/>
    <w:rsid w:val="006A249B"/>
    <w:rsid w:val="006A428E"/>
    <w:rsid w:val="006E6126"/>
    <w:rsid w:val="006E68D4"/>
    <w:rsid w:val="00701CC9"/>
    <w:rsid w:val="00707E60"/>
    <w:rsid w:val="00723620"/>
    <w:rsid w:val="0075330F"/>
    <w:rsid w:val="007A309E"/>
    <w:rsid w:val="007C2E1E"/>
    <w:rsid w:val="00813F67"/>
    <w:rsid w:val="00837018"/>
    <w:rsid w:val="00844CC8"/>
    <w:rsid w:val="00845F02"/>
    <w:rsid w:val="00855468"/>
    <w:rsid w:val="008F0F1A"/>
    <w:rsid w:val="009D1788"/>
    <w:rsid w:val="009D1F9E"/>
    <w:rsid w:val="00A27409"/>
    <w:rsid w:val="00A53B01"/>
    <w:rsid w:val="00A55C9A"/>
    <w:rsid w:val="00A60686"/>
    <w:rsid w:val="00A96461"/>
    <w:rsid w:val="00AA4FB5"/>
    <w:rsid w:val="00AA7DD4"/>
    <w:rsid w:val="00B01FF5"/>
    <w:rsid w:val="00B9278F"/>
    <w:rsid w:val="00B9597A"/>
    <w:rsid w:val="00BC7035"/>
    <w:rsid w:val="00BE3801"/>
    <w:rsid w:val="00C04706"/>
    <w:rsid w:val="00C24423"/>
    <w:rsid w:val="00C3440A"/>
    <w:rsid w:val="00C4509C"/>
    <w:rsid w:val="00C942B0"/>
    <w:rsid w:val="00D37EF2"/>
    <w:rsid w:val="00DB14E5"/>
    <w:rsid w:val="00DD0016"/>
    <w:rsid w:val="00E20762"/>
    <w:rsid w:val="00E20840"/>
    <w:rsid w:val="00E608BE"/>
    <w:rsid w:val="00F27231"/>
    <w:rsid w:val="00F65205"/>
    <w:rsid w:val="00FA454C"/>
    <w:rsid w:val="00FD5F5F"/>
  </w:rsids>
  <m:mathPr>
    <m:mathFont m:val="Cambria Math"/>
    <m:brkBin m:val="before"/>
    <m:brkBinSub m:val="--"/>
    <m:smallFrac m:val="0"/>
    <m:dispDef/>
    <m:lMargin m:val="0"/>
    <m:rMargin m:val="0"/>
    <m:defJc m:val="centerGroup"/>
    <m:wrapIndent m:val="1440"/>
    <m:intLim m:val="subSup"/>
    <m:naryLim m:val="undOvr"/>
  </m:mathPr>
  <w:themeFontLang w:val="en-CO"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9D2BB83"/>
  <w15:chartTrackingRefBased/>
  <w15:docId w15:val="{AC92E50B-06D8-7E40-8625-54C1C78544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CO"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07E60"/>
    <w:pPr>
      <w:spacing w:after="160" w:line="259" w:lineRule="auto"/>
    </w:pPr>
    <w:rPr>
      <w:rFonts w:eastAsiaTheme="minorHAnsi"/>
      <w:sz w:val="22"/>
      <w:szCs w:val="22"/>
      <w:lang w:val="es-CO" w:eastAsia="en-US"/>
    </w:rPr>
  </w:style>
  <w:style w:type="paragraph" w:styleId="Heading1">
    <w:name w:val="heading 1"/>
    <w:basedOn w:val="Normal"/>
    <w:next w:val="Normal"/>
    <w:link w:val="Heading1Char"/>
    <w:uiPriority w:val="9"/>
    <w:qFormat/>
    <w:rsid w:val="00707E6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07E6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07E6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07E6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07E6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07E60"/>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07E60"/>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07E60"/>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07E60"/>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07E60"/>
    <w:rPr>
      <w:rFonts w:asciiTheme="majorHAnsi" w:eastAsiaTheme="majorEastAsia" w:hAnsiTheme="majorHAnsi" w:cstheme="majorBidi"/>
      <w:color w:val="0F4761" w:themeColor="accent1" w:themeShade="BF"/>
      <w:sz w:val="40"/>
      <w:szCs w:val="40"/>
      <w:lang w:val="es-ES"/>
    </w:rPr>
  </w:style>
  <w:style w:type="character" w:customStyle="1" w:styleId="Heading2Char">
    <w:name w:val="Heading 2 Char"/>
    <w:basedOn w:val="DefaultParagraphFont"/>
    <w:link w:val="Heading2"/>
    <w:uiPriority w:val="9"/>
    <w:semiHidden/>
    <w:rsid w:val="00707E60"/>
    <w:rPr>
      <w:rFonts w:asciiTheme="majorHAnsi" w:eastAsiaTheme="majorEastAsia" w:hAnsiTheme="majorHAnsi" w:cstheme="majorBidi"/>
      <w:color w:val="0F4761" w:themeColor="accent1" w:themeShade="BF"/>
      <w:sz w:val="32"/>
      <w:szCs w:val="32"/>
      <w:lang w:val="es-ES"/>
    </w:rPr>
  </w:style>
  <w:style w:type="character" w:customStyle="1" w:styleId="Heading3Char">
    <w:name w:val="Heading 3 Char"/>
    <w:basedOn w:val="DefaultParagraphFont"/>
    <w:link w:val="Heading3"/>
    <w:uiPriority w:val="9"/>
    <w:semiHidden/>
    <w:rsid w:val="00707E60"/>
    <w:rPr>
      <w:rFonts w:eastAsiaTheme="majorEastAsia" w:cstheme="majorBidi"/>
      <w:color w:val="0F4761" w:themeColor="accent1" w:themeShade="BF"/>
      <w:sz w:val="28"/>
      <w:szCs w:val="28"/>
      <w:lang w:val="es-ES"/>
    </w:rPr>
  </w:style>
  <w:style w:type="character" w:customStyle="1" w:styleId="Heading4Char">
    <w:name w:val="Heading 4 Char"/>
    <w:basedOn w:val="DefaultParagraphFont"/>
    <w:link w:val="Heading4"/>
    <w:uiPriority w:val="9"/>
    <w:semiHidden/>
    <w:rsid w:val="00707E60"/>
    <w:rPr>
      <w:rFonts w:eastAsiaTheme="majorEastAsia" w:cstheme="majorBidi"/>
      <w:i/>
      <w:iCs/>
      <w:color w:val="0F4761" w:themeColor="accent1" w:themeShade="BF"/>
      <w:lang w:val="es-ES"/>
    </w:rPr>
  </w:style>
  <w:style w:type="character" w:customStyle="1" w:styleId="Heading5Char">
    <w:name w:val="Heading 5 Char"/>
    <w:basedOn w:val="DefaultParagraphFont"/>
    <w:link w:val="Heading5"/>
    <w:uiPriority w:val="9"/>
    <w:semiHidden/>
    <w:rsid w:val="00707E60"/>
    <w:rPr>
      <w:rFonts w:eastAsiaTheme="majorEastAsia" w:cstheme="majorBidi"/>
      <w:color w:val="0F4761" w:themeColor="accent1" w:themeShade="BF"/>
      <w:lang w:val="es-ES"/>
    </w:rPr>
  </w:style>
  <w:style w:type="character" w:customStyle="1" w:styleId="Heading6Char">
    <w:name w:val="Heading 6 Char"/>
    <w:basedOn w:val="DefaultParagraphFont"/>
    <w:link w:val="Heading6"/>
    <w:uiPriority w:val="9"/>
    <w:semiHidden/>
    <w:rsid w:val="00707E60"/>
    <w:rPr>
      <w:rFonts w:eastAsiaTheme="majorEastAsia" w:cstheme="majorBidi"/>
      <w:i/>
      <w:iCs/>
      <w:color w:val="595959" w:themeColor="text1" w:themeTint="A6"/>
      <w:lang w:val="es-ES"/>
    </w:rPr>
  </w:style>
  <w:style w:type="character" w:customStyle="1" w:styleId="Heading7Char">
    <w:name w:val="Heading 7 Char"/>
    <w:basedOn w:val="DefaultParagraphFont"/>
    <w:link w:val="Heading7"/>
    <w:uiPriority w:val="9"/>
    <w:semiHidden/>
    <w:rsid w:val="00707E60"/>
    <w:rPr>
      <w:rFonts w:eastAsiaTheme="majorEastAsia" w:cstheme="majorBidi"/>
      <w:color w:val="595959" w:themeColor="text1" w:themeTint="A6"/>
      <w:lang w:val="es-ES"/>
    </w:rPr>
  </w:style>
  <w:style w:type="character" w:customStyle="1" w:styleId="Heading8Char">
    <w:name w:val="Heading 8 Char"/>
    <w:basedOn w:val="DefaultParagraphFont"/>
    <w:link w:val="Heading8"/>
    <w:uiPriority w:val="9"/>
    <w:semiHidden/>
    <w:rsid w:val="00707E60"/>
    <w:rPr>
      <w:rFonts w:eastAsiaTheme="majorEastAsia" w:cstheme="majorBidi"/>
      <w:i/>
      <w:iCs/>
      <w:color w:val="272727" w:themeColor="text1" w:themeTint="D8"/>
      <w:lang w:val="es-ES"/>
    </w:rPr>
  </w:style>
  <w:style w:type="character" w:customStyle="1" w:styleId="Heading9Char">
    <w:name w:val="Heading 9 Char"/>
    <w:basedOn w:val="DefaultParagraphFont"/>
    <w:link w:val="Heading9"/>
    <w:uiPriority w:val="9"/>
    <w:semiHidden/>
    <w:rsid w:val="00707E60"/>
    <w:rPr>
      <w:rFonts w:eastAsiaTheme="majorEastAsia" w:cstheme="majorBidi"/>
      <w:color w:val="272727" w:themeColor="text1" w:themeTint="D8"/>
      <w:lang w:val="es-ES"/>
    </w:rPr>
  </w:style>
  <w:style w:type="paragraph" w:styleId="Title">
    <w:name w:val="Title"/>
    <w:basedOn w:val="Subtitle"/>
    <w:next w:val="Normal"/>
    <w:link w:val="TitleChar"/>
    <w:uiPriority w:val="10"/>
    <w:qFormat/>
    <w:rsid w:val="00AA7DD4"/>
    <w:pPr>
      <w:spacing w:line="360" w:lineRule="auto"/>
      <w:ind w:left="1080" w:hanging="720"/>
      <w:contextualSpacing/>
      <w:jc w:val="both"/>
    </w:pPr>
    <w:rPr>
      <w:b/>
      <w:bCs/>
      <w:color w:val="000000" w:themeColor="text1"/>
      <w:sz w:val="32"/>
      <w:szCs w:val="32"/>
    </w:rPr>
  </w:style>
  <w:style w:type="character" w:customStyle="1" w:styleId="TitleChar">
    <w:name w:val="Title Char"/>
    <w:basedOn w:val="DefaultParagraphFont"/>
    <w:link w:val="Title"/>
    <w:uiPriority w:val="10"/>
    <w:rsid w:val="00AA7DD4"/>
    <w:rPr>
      <w:rFonts w:eastAsiaTheme="majorEastAsia" w:cstheme="majorBidi"/>
      <w:b/>
      <w:bCs/>
      <w:color w:val="000000" w:themeColor="text1"/>
      <w:spacing w:val="15"/>
      <w:sz w:val="32"/>
      <w:szCs w:val="32"/>
      <w:lang w:val="es-CO" w:eastAsia="en-US"/>
    </w:rPr>
  </w:style>
  <w:style w:type="paragraph" w:styleId="Subtitle">
    <w:name w:val="Subtitle"/>
    <w:basedOn w:val="Normal"/>
    <w:next w:val="Normal"/>
    <w:link w:val="SubtitleChar"/>
    <w:uiPriority w:val="11"/>
    <w:qFormat/>
    <w:rsid w:val="00707E6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07E60"/>
    <w:rPr>
      <w:rFonts w:eastAsiaTheme="majorEastAsia" w:cstheme="majorBidi"/>
      <w:color w:val="595959" w:themeColor="text1" w:themeTint="A6"/>
      <w:spacing w:val="15"/>
      <w:sz w:val="28"/>
      <w:szCs w:val="28"/>
      <w:lang w:val="es-ES"/>
    </w:rPr>
  </w:style>
  <w:style w:type="paragraph" w:styleId="Quote">
    <w:name w:val="Quote"/>
    <w:basedOn w:val="Normal"/>
    <w:next w:val="Normal"/>
    <w:link w:val="QuoteChar"/>
    <w:uiPriority w:val="29"/>
    <w:qFormat/>
    <w:rsid w:val="00707E60"/>
    <w:pPr>
      <w:spacing w:before="160"/>
      <w:jc w:val="center"/>
    </w:pPr>
    <w:rPr>
      <w:i/>
      <w:iCs/>
      <w:color w:val="404040" w:themeColor="text1" w:themeTint="BF"/>
    </w:rPr>
  </w:style>
  <w:style w:type="character" w:customStyle="1" w:styleId="QuoteChar">
    <w:name w:val="Quote Char"/>
    <w:basedOn w:val="DefaultParagraphFont"/>
    <w:link w:val="Quote"/>
    <w:uiPriority w:val="29"/>
    <w:rsid w:val="00707E60"/>
    <w:rPr>
      <w:i/>
      <w:iCs/>
      <w:color w:val="404040" w:themeColor="text1" w:themeTint="BF"/>
      <w:lang w:val="es-ES"/>
    </w:rPr>
  </w:style>
  <w:style w:type="paragraph" w:styleId="ListParagraph">
    <w:name w:val="List Paragraph"/>
    <w:aliases w:val="Numerado informes,Bibliografía Tesis,Figuras,parrafo,Bolita,Viñeta 4ta"/>
    <w:basedOn w:val="Normal"/>
    <w:link w:val="ListParagraphChar"/>
    <w:uiPriority w:val="34"/>
    <w:qFormat/>
    <w:rsid w:val="00707E60"/>
    <w:pPr>
      <w:ind w:left="720"/>
      <w:contextualSpacing/>
    </w:pPr>
  </w:style>
  <w:style w:type="character" w:styleId="IntenseEmphasis">
    <w:name w:val="Intense Emphasis"/>
    <w:basedOn w:val="DefaultParagraphFont"/>
    <w:uiPriority w:val="21"/>
    <w:qFormat/>
    <w:rsid w:val="00707E60"/>
    <w:rPr>
      <w:i/>
      <w:iCs/>
      <w:color w:val="0F4761" w:themeColor="accent1" w:themeShade="BF"/>
    </w:rPr>
  </w:style>
  <w:style w:type="paragraph" w:styleId="IntenseQuote">
    <w:name w:val="Intense Quote"/>
    <w:basedOn w:val="Normal"/>
    <w:next w:val="Normal"/>
    <w:link w:val="IntenseQuoteChar"/>
    <w:uiPriority w:val="30"/>
    <w:qFormat/>
    <w:rsid w:val="00707E6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07E60"/>
    <w:rPr>
      <w:i/>
      <w:iCs/>
      <w:color w:val="0F4761" w:themeColor="accent1" w:themeShade="BF"/>
      <w:lang w:val="es-ES"/>
    </w:rPr>
  </w:style>
  <w:style w:type="character" w:styleId="IntenseReference">
    <w:name w:val="Intense Reference"/>
    <w:basedOn w:val="DefaultParagraphFont"/>
    <w:uiPriority w:val="32"/>
    <w:qFormat/>
    <w:rsid w:val="00707E60"/>
    <w:rPr>
      <w:b/>
      <w:bCs/>
      <w:smallCaps/>
      <w:color w:val="0F4761" w:themeColor="accent1" w:themeShade="BF"/>
      <w:spacing w:val="5"/>
    </w:rPr>
  </w:style>
  <w:style w:type="paragraph" w:styleId="Header">
    <w:name w:val="header"/>
    <w:basedOn w:val="Normal"/>
    <w:link w:val="HeaderChar"/>
    <w:uiPriority w:val="99"/>
    <w:unhideWhenUsed/>
    <w:rsid w:val="00707E60"/>
    <w:pPr>
      <w:tabs>
        <w:tab w:val="center" w:pos="4680"/>
        <w:tab w:val="right" w:pos="9360"/>
      </w:tabs>
    </w:pPr>
  </w:style>
  <w:style w:type="character" w:customStyle="1" w:styleId="HeaderChar">
    <w:name w:val="Header Char"/>
    <w:basedOn w:val="DefaultParagraphFont"/>
    <w:link w:val="Header"/>
    <w:uiPriority w:val="99"/>
    <w:rsid w:val="00707E60"/>
    <w:rPr>
      <w:lang w:val="es-ES"/>
    </w:rPr>
  </w:style>
  <w:style w:type="paragraph" w:styleId="Footer">
    <w:name w:val="footer"/>
    <w:basedOn w:val="Normal"/>
    <w:link w:val="FooterChar"/>
    <w:uiPriority w:val="99"/>
    <w:unhideWhenUsed/>
    <w:rsid w:val="00707E60"/>
    <w:pPr>
      <w:tabs>
        <w:tab w:val="center" w:pos="4680"/>
        <w:tab w:val="right" w:pos="9360"/>
      </w:tabs>
    </w:pPr>
  </w:style>
  <w:style w:type="character" w:customStyle="1" w:styleId="FooterChar">
    <w:name w:val="Footer Char"/>
    <w:basedOn w:val="DefaultParagraphFont"/>
    <w:link w:val="Footer"/>
    <w:uiPriority w:val="99"/>
    <w:rsid w:val="00707E60"/>
    <w:rPr>
      <w:lang w:val="es-ES"/>
    </w:rPr>
  </w:style>
  <w:style w:type="paragraph" w:styleId="NoSpacing">
    <w:name w:val="No Spacing"/>
    <w:uiPriority w:val="1"/>
    <w:qFormat/>
    <w:rsid w:val="00707E60"/>
    <w:rPr>
      <w:rFonts w:eastAsiaTheme="minorHAnsi"/>
      <w:kern w:val="2"/>
      <w:sz w:val="22"/>
      <w:szCs w:val="22"/>
      <w:lang w:val="es-CO" w:eastAsia="en-US"/>
      <w14:ligatures w14:val="standardContextual"/>
    </w:rPr>
  </w:style>
  <w:style w:type="character" w:customStyle="1" w:styleId="ListParagraphChar">
    <w:name w:val="List Paragraph Char"/>
    <w:aliases w:val="Numerado informes Char,Bibliografía Tesis Char,Figuras Char,parrafo Char,Bolita Char,Viñeta 4ta Char"/>
    <w:link w:val="ListParagraph"/>
    <w:uiPriority w:val="34"/>
    <w:locked/>
    <w:rsid w:val="00707E60"/>
    <w:rPr>
      <w:lang w:val="es-ES"/>
    </w:rPr>
  </w:style>
  <w:style w:type="character" w:styleId="PageNumber">
    <w:name w:val="page number"/>
    <w:basedOn w:val="DefaultParagraphFont"/>
    <w:uiPriority w:val="99"/>
    <w:semiHidden/>
    <w:unhideWhenUsed/>
    <w:rsid w:val="00707E60"/>
  </w:style>
  <w:style w:type="paragraph" w:customStyle="1" w:styleId="Style1">
    <w:name w:val="Style1"/>
    <w:basedOn w:val="Normal"/>
    <w:qFormat/>
    <w:rsid w:val="00AA7DD4"/>
    <w:pPr>
      <w:spacing w:line="360" w:lineRule="auto"/>
      <w:ind w:left="720" w:hanging="360"/>
      <w:jc w:val="both"/>
    </w:pPr>
    <w:rPr>
      <w:rFonts w:ascii="Aptos" w:hAnsi="Aptos"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24</TotalTime>
  <Pages>3</Pages>
  <Words>355</Words>
  <Characters>2027</Characters>
  <Application>Microsoft Office Word</Application>
  <DocSecurity>0</DocSecurity>
  <Lines>16</Lines>
  <Paragraphs>4</Paragraphs>
  <ScaleCrop>false</ScaleCrop>
  <Company/>
  <LinksUpToDate>false</LinksUpToDate>
  <CharactersWithSpaces>2378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Ana Sofia Herazo Castelblanco</dc:creator>
  <cp:keywords/>
  <dc:description/>
  <cp:lastModifiedBy>Ana Sofia Herazo Castelblanco</cp:lastModifiedBy>
  <cp:revision>17</cp:revision>
  <dcterms:created xsi:type="dcterms:W3CDTF">2025-10-23T17:12:00Z</dcterms:created>
  <dcterms:modified xsi:type="dcterms:W3CDTF">2025-10-31T21:02:00Z</dcterms:modified>
</cp:coreProperties>
</file>