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A1EF" w14:textId="18D23552" w:rsidR="00210223" w:rsidRPr="00B5005D" w:rsidRDefault="00B6380C" w:rsidP="00B5005D">
      <w:pPr>
        <w:jc w:val="center"/>
        <w:rPr>
          <w:b/>
          <w:bCs/>
        </w:rPr>
      </w:pPr>
      <w:r w:rsidRPr="00B5005D">
        <w:rPr>
          <w:b/>
          <w:bCs/>
          <w:sz w:val="28"/>
          <w:szCs w:val="28"/>
        </w:rPr>
        <w:t>Observaciones grupo 5</w:t>
      </w:r>
      <w:r w:rsidRPr="00B5005D">
        <w:rPr>
          <w:b/>
          <w:bCs/>
        </w:rPr>
        <w:br/>
      </w:r>
    </w:p>
    <w:p w14:paraId="64274E61" w14:textId="6C70FE3A" w:rsidR="00B6380C" w:rsidRDefault="00B6380C" w:rsidP="002C72EA">
      <w:pPr>
        <w:pStyle w:val="Prrafodelista"/>
        <w:numPr>
          <w:ilvl w:val="0"/>
          <w:numId w:val="1"/>
        </w:numPr>
        <w:jc w:val="both"/>
      </w:pPr>
      <w:r>
        <w:t xml:space="preserve">Para </w:t>
      </w:r>
      <w:r w:rsidR="00E04F21">
        <w:t>los municipios limítrofes</w:t>
      </w:r>
      <w:r>
        <w:t xml:space="preserve"> en el ámbito departamental como Caramanta</w:t>
      </w:r>
      <w:r w:rsidR="00E04F21">
        <w:t xml:space="preserve"> y Nechí</w:t>
      </w:r>
      <w:r>
        <w:t xml:space="preserve"> los</w:t>
      </w:r>
      <w:r w:rsidR="002C72EA">
        <w:t>,</w:t>
      </w:r>
      <w:r>
        <w:t xml:space="preserve"> predios limítrofes presentan diferencias </w:t>
      </w:r>
      <w:r w:rsidR="00E04F21">
        <w:t>entre</w:t>
      </w:r>
      <w:r>
        <w:t xml:space="preserve"> las áreas de conflictos con las áreas del predio</w:t>
      </w:r>
      <w:r w:rsidR="00E04F21">
        <w:t>, debido a que</w:t>
      </w:r>
      <w:r>
        <w:t xml:space="preserve"> las zonas limítrofes de la información catastral (a mayor nivel de detalle) difiere de la generada para conflictos</w:t>
      </w:r>
      <w:r w:rsidR="00E04F21">
        <w:t xml:space="preserve"> POTA</w:t>
      </w:r>
      <w:r>
        <w:t xml:space="preserve"> (1:100.000).</w:t>
      </w:r>
    </w:p>
    <w:p w14:paraId="059B62A4" w14:textId="77777777" w:rsidR="00623EFA" w:rsidRDefault="00623EFA" w:rsidP="002C72EA">
      <w:pPr>
        <w:pStyle w:val="Prrafodelista"/>
        <w:jc w:val="both"/>
      </w:pPr>
    </w:p>
    <w:p w14:paraId="5D7CD09E" w14:textId="37D03FFA" w:rsidR="00623EFA" w:rsidRDefault="00623EFA" w:rsidP="002C72EA">
      <w:pPr>
        <w:pStyle w:val="Prrafodelista"/>
        <w:jc w:val="both"/>
      </w:pPr>
      <w:r>
        <w:t>En el caso de Nech</w:t>
      </w:r>
      <w:r w:rsidR="002C72EA">
        <w:t>í</w:t>
      </w:r>
      <w:r>
        <w:t>, se presentan varios predios (que se muestran a continuación</w:t>
      </w:r>
      <w:r w:rsidR="00E04F21">
        <w:t>)</w:t>
      </w:r>
      <w:r>
        <w:t>, que se encuentran por fuera del área donde se encuentra al análisis de conflictos, debido a la diferencia de escalas. (se selecciona en amarillo en la tabla).</w:t>
      </w:r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3593"/>
        <w:gridCol w:w="6696"/>
      </w:tblGrid>
      <w:tr w:rsidR="00623EFA" w14:paraId="2642CF1C" w14:textId="77777777" w:rsidTr="002C72EA">
        <w:tc>
          <w:tcPr>
            <w:tcW w:w="3593" w:type="dxa"/>
          </w:tcPr>
          <w:tbl>
            <w:tblPr>
              <w:tblW w:w="3367" w:type="dxa"/>
              <w:jc w:val="center"/>
              <w:tblBorders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367"/>
            </w:tblGrid>
            <w:tr w:rsidR="00623EFA" w:rsidRPr="00623EFA" w14:paraId="56A9960C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70B7CFBE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054950005000000010140000000000</w:t>
                  </w:r>
                </w:p>
              </w:tc>
            </w:tr>
            <w:tr w:rsidR="00623EFA" w:rsidRPr="00623EFA" w14:paraId="451208A6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42EE2519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054950005000000010141000000000</w:t>
                  </w:r>
                </w:p>
              </w:tc>
            </w:tr>
            <w:tr w:rsidR="00623EFA" w:rsidRPr="00623EFA" w14:paraId="12B88B08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5FE2969A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054950005000000010142000000000</w:t>
                  </w:r>
                </w:p>
              </w:tc>
            </w:tr>
            <w:tr w:rsidR="00623EFA" w:rsidRPr="00623EFA" w14:paraId="28DE0F19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4CBA79C3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054950005000000010143000000000</w:t>
                  </w:r>
                </w:p>
              </w:tc>
            </w:tr>
            <w:tr w:rsidR="00623EFA" w:rsidRPr="00623EFA" w14:paraId="1DE0FDAB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69F60314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054950005000000010144000000000</w:t>
                  </w:r>
                </w:p>
              </w:tc>
            </w:tr>
            <w:tr w:rsidR="00623EFA" w:rsidRPr="00623EFA" w14:paraId="7FA2DF48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5B705612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054950005000000010145000000000</w:t>
                  </w:r>
                </w:p>
              </w:tc>
            </w:tr>
            <w:tr w:rsidR="00623EFA" w:rsidRPr="00623EFA" w14:paraId="4E2B779A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265CB8D5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054950005000000010165000000000</w:t>
                  </w:r>
                </w:p>
              </w:tc>
            </w:tr>
            <w:tr w:rsidR="00623EFA" w:rsidRPr="00623EFA" w14:paraId="0FD9B0BC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74983FEF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054950005000000020047000000000</w:t>
                  </w:r>
                </w:p>
              </w:tc>
            </w:tr>
            <w:tr w:rsidR="00623EFA" w:rsidRPr="00623EFA" w14:paraId="01CDBE0E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2D5DC7FB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054950005000000020050000000000</w:t>
                  </w:r>
                </w:p>
              </w:tc>
            </w:tr>
            <w:tr w:rsidR="00623EFA" w:rsidRPr="00623EFA" w14:paraId="34866562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4D00D8B5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054950005000000020052000000000</w:t>
                  </w:r>
                </w:p>
              </w:tc>
            </w:tr>
            <w:tr w:rsidR="00623EFA" w:rsidRPr="00623EFA" w14:paraId="5A460156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22EC31FA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054950005000000020053000000000</w:t>
                  </w:r>
                </w:p>
              </w:tc>
            </w:tr>
            <w:tr w:rsidR="00623EFA" w:rsidRPr="00623EFA" w14:paraId="14E640E6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4AAE1EF4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054950005000000020055000000000</w:t>
                  </w:r>
                </w:p>
              </w:tc>
            </w:tr>
            <w:tr w:rsidR="00623EFA" w:rsidRPr="00623EFA" w14:paraId="21A38331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60546B41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054950005000000020058000000000</w:t>
                  </w:r>
                </w:p>
              </w:tc>
            </w:tr>
            <w:tr w:rsidR="00623EFA" w:rsidRPr="00623EFA" w14:paraId="4CEE835D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18ECBBD4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054950005000000020059000000000</w:t>
                  </w:r>
                </w:p>
              </w:tc>
            </w:tr>
            <w:tr w:rsidR="00623EFA" w:rsidRPr="00623EFA" w14:paraId="2ABFB422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75326E55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054950005000000020060000000000</w:t>
                  </w:r>
                </w:p>
              </w:tc>
            </w:tr>
            <w:tr w:rsidR="00623EFA" w:rsidRPr="00623EFA" w14:paraId="7B1653B3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176E3C91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054950005000000020062000000000</w:t>
                  </w:r>
                </w:p>
              </w:tc>
            </w:tr>
            <w:tr w:rsidR="00623EFA" w:rsidRPr="00623EFA" w14:paraId="6D1B0D49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2295EFBE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054950005000000020064000000000</w:t>
                  </w:r>
                </w:p>
              </w:tc>
            </w:tr>
            <w:tr w:rsidR="00623EFA" w:rsidRPr="00623EFA" w14:paraId="51C4C468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41D98B60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054950005000000020068000000000</w:t>
                  </w:r>
                </w:p>
              </w:tc>
            </w:tr>
            <w:tr w:rsidR="00623EFA" w:rsidRPr="00623EFA" w14:paraId="605305DF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04AF9E28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054950005000000020071000000000</w:t>
                  </w:r>
                </w:p>
              </w:tc>
            </w:tr>
            <w:tr w:rsidR="00623EFA" w:rsidRPr="00623EFA" w14:paraId="04B9C6E8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6C1535B1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054950005000000020073000000000</w:t>
                  </w:r>
                </w:p>
              </w:tc>
            </w:tr>
            <w:tr w:rsidR="00623EFA" w:rsidRPr="00623EFA" w14:paraId="200AFEE8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661072A5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054950005000000020074000000000</w:t>
                  </w:r>
                </w:p>
              </w:tc>
            </w:tr>
            <w:tr w:rsidR="00623EFA" w:rsidRPr="00623EFA" w14:paraId="522AAB44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60E1D163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054950005000000020075000000000</w:t>
                  </w:r>
                </w:p>
              </w:tc>
            </w:tr>
            <w:tr w:rsidR="00623EFA" w:rsidRPr="00623EFA" w14:paraId="75D59583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49F9238C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054950005000000020076000000000</w:t>
                  </w:r>
                </w:p>
              </w:tc>
            </w:tr>
            <w:tr w:rsidR="00623EFA" w:rsidRPr="00623EFA" w14:paraId="2A37932C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1DD5B2C3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054950005000000020079000000000</w:t>
                  </w:r>
                </w:p>
              </w:tc>
            </w:tr>
            <w:tr w:rsidR="00623EFA" w:rsidRPr="00623EFA" w14:paraId="29550011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3115B888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054950005000000020080000000000</w:t>
                  </w:r>
                </w:p>
              </w:tc>
            </w:tr>
            <w:tr w:rsidR="00623EFA" w:rsidRPr="00623EFA" w14:paraId="696D4854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3CF04AAB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054950005000000020085000000000</w:t>
                  </w:r>
                </w:p>
              </w:tc>
            </w:tr>
            <w:tr w:rsidR="00623EFA" w:rsidRPr="00623EFA" w14:paraId="680FFFAB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207C9FED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054950005000000020086000000000</w:t>
                  </w:r>
                </w:p>
              </w:tc>
            </w:tr>
            <w:tr w:rsidR="00623EFA" w:rsidRPr="00623EFA" w14:paraId="73BFF1DB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48D02248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054950006000000060029000000000</w:t>
                  </w:r>
                </w:p>
              </w:tc>
            </w:tr>
            <w:tr w:rsidR="00623EFA" w:rsidRPr="00623EFA" w14:paraId="29CA3ACE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25AE4643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054950006000000060030000000000</w:t>
                  </w:r>
                </w:p>
              </w:tc>
            </w:tr>
            <w:tr w:rsidR="00623EFA" w:rsidRPr="00623EFA" w14:paraId="54DBFB1A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4E3EA8BB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054950006000000060031000000000</w:t>
                  </w:r>
                </w:p>
              </w:tc>
            </w:tr>
            <w:tr w:rsidR="00623EFA" w:rsidRPr="00623EFA" w14:paraId="3E4B6D20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163D073D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054950006000000060032000000000</w:t>
                  </w:r>
                </w:p>
              </w:tc>
            </w:tr>
            <w:tr w:rsidR="00623EFA" w:rsidRPr="00623EFA" w14:paraId="7BF63E8B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6EA646C7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054950006000000060033000000000</w:t>
                  </w:r>
                </w:p>
              </w:tc>
            </w:tr>
            <w:tr w:rsidR="00623EFA" w:rsidRPr="00623EFA" w14:paraId="5E681260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30CA5D3F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054950006000000060034000000000</w:t>
                  </w:r>
                </w:p>
              </w:tc>
            </w:tr>
            <w:tr w:rsidR="00623EFA" w:rsidRPr="00623EFA" w14:paraId="64EEE9E1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5995DA92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054950006000000060035000000000</w:t>
                  </w:r>
                </w:p>
              </w:tc>
            </w:tr>
            <w:tr w:rsidR="00623EFA" w:rsidRPr="00623EFA" w14:paraId="602D1AE8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tcBorders>
                    <w:bottom w:val="single" w:sz="4" w:space="0" w:color="auto"/>
                  </w:tcBorders>
                  <w:noWrap/>
                  <w:vAlign w:val="bottom"/>
                  <w:hideMark/>
                </w:tcPr>
                <w:p w14:paraId="3C8F4A95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054950006000000060036000000000</w:t>
                  </w:r>
                </w:p>
              </w:tc>
            </w:tr>
            <w:tr w:rsidR="00623EFA" w:rsidRPr="00623EFA" w14:paraId="443092A1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tcBorders>
                    <w:top w:val="single" w:sz="4" w:space="0" w:color="auto"/>
                    <w:bottom w:val="nil"/>
                  </w:tcBorders>
                  <w:noWrap/>
                  <w:vAlign w:val="bottom"/>
                  <w:hideMark/>
                </w:tcPr>
                <w:p w14:paraId="3D6E1BE2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054950006000000060037000000000</w:t>
                  </w:r>
                </w:p>
              </w:tc>
            </w:tr>
            <w:tr w:rsidR="00623EFA" w:rsidRPr="00623EFA" w14:paraId="4945F40A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tcBorders>
                    <w:top w:val="nil"/>
                  </w:tcBorders>
                  <w:noWrap/>
                  <w:vAlign w:val="bottom"/>
                  <w:hideMark/>
                </w:tcPr>
                <w:p w14:paraId="1676090D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lastRenderedPageBreak/>
                    <w:t>054950006000000060038000000000</w:t>
                  </w:r>
                </w:p>
              </w:tc>
            </w:tr>
            <w:tr w:rsidR="00623EFA" w:rsidRPr="00623EFA" w14:paraId="4AE0AE04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1BB005F1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054950006000000070017000000000</w:t>
                  </w:r>
                </w:p>
              </w:tc>
            </w:tr>
            <w:tr w:rsidR="00623EFA" w:rsidRPr="00623EFA" w14:paraId="6A0E1DE0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2880A386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054950006000000070018000000000</w:t>
                  </w:r>
                </w:p>
              </w:tc>
            </w:tr>
            <w:tr w:rsidR="00623EFA" w:rsidRPr="00623EFA" w14:paraId="33D00274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3A9CFE2E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054950006000000070019000000000</w:t>
                  </w:r>
                </w:p>
              </w:tc>
            </w:tr>
            <w:tr w:rsidR="00623EFA" w:rsidRPr="00623EFA" w14:paraId="2E03A3A5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4DFAEA84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054950006000000070020000000000</w:t>
                  </w:r>
                </w:p>
              </w:tc>
            </w:tr>
            <w:tr w:rsidR="00623EFA" w:rsidRPr="00623EFA" w14:paraId="7585327A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5CA9B4AD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054950006000000070021000000000</w:t>
                  </w:r>
                </w:p>
              </w:tc>
            </w:tr>
            <w:tr w:rsidR="00623EFA" w:rsidRPr="00623EFA" w14:paraId="01D205D8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11EE662A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054950006000000070023000000000</w:t>
                  </w:r>
                </w:p>
              </w:tc>
            </w:tr>
            <w:tr w:rsidR="00623EFA" w:rsidRPr="00623EFA" w14:paraId="621D4A8B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7136E5DD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054950006000000070024000000000</w:t>
                  </w:r>
                </w:p>
              </w:tc>
            </w:tr>
            <w:tr w:rsidR="00623EFA" w:rsidRPr="00623EFA" w14:paraId="57156A88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noWrap/>
                  <w:vAlign w:val="bottom"/>
                  <w:hideMark/>
                </w:tcPr>
                <w:p w14:paraId="18C19FA0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054950006000000070025000000000</w:t>
                  </w:r>
                </w:p>
              </w:tc>
            </w:tr>
            <w:tr w:rsidR="00623EFA" w:rsidRPr="00623EFA" w14:paraId="2A6A26A5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tcBorders>
                    <w:bottom w:val="single" w:sz="4" w:space="0" w:color="auto"/>
                  </w:tcBorders>
                  <w:noWrap/>
                  <w:vAlign w:val="bottom"/>
                  <w:hideMark/>
                </w:tcPr>
                <w:p w14:paraId="6BA4C017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054950006000000070026000000000</w:t>
                  </w:r>
                </w:p>
              </w:tc>
            </w:tr>
            <w:tr w:rsidR="00623EFA" w:rsidRPr="00623EFA" w14:paraId="107F0D8A" w14:textId="77777777" w:rsidTr="002C72EA">
              <w:trPr>
                <w:trHeight w:val="255"/>
                <w:jc w:val="center"/>
              </w:trPr>
              <w:tc>
                <w:tcPr>
                  <w:tcW w:w="3367" w:type="dxa"/>
                  <w:tcBorders>
                    <w:top w:val="single" w:sz="4" w:space="0" w:color="auto"/>
                    <w:bottom w:val="nil"/>
                  </w:tcBorders>
                  <w:noWrap/>
                  <w:vAlign w:val="bottom"/>
                  <w:hideMark/>
                </w:tcPr>
                <w:p w14:paraId="45595E2F" w14:textId="77777777" w:rsidR="00623EFA" w:rsidRPr="002C72EA" w:rsidRDefault="00623EFA" w:rsidP="00623EFA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</w:pPr>
                  <w:r w:rsidRPr="002C72EA">
                    <w:rPr>
                      <w:rFonts w:ascii="Arial" w:eastAsia="Times New Roman" w:hAnsi="Arial" w:cs="Arial"/>
                      <w:kern w:val="0"/>
                      <w:sz w:val="18"/>
                      <w:szCs w:val="18"/>
                      <w:lang w:eastAsia="es-CO"/>
                      <w14:ligatures w14:val="none"/>
                    </w:rPr>
                    <w:t>054950006000000070027000000000</w:t>
                  </w:r>
                </w:p>
              </w:tc>
            </w:tr>
          </w:tbl>
          <w:p w14:paraId="7FE2CC64" w14:textId="77777777" w:rsidR="00623EFA" w:rsidRDefault="00623EFA" w:rsidP="00623EFA">
            <w:pPr>
              <w:pStyle w:val="Prrafodelista"/>
              <w:ind w:left="0"/>
            </w:pPr>
          </w:p>
        </w:tc>
        <w:tc>
          <w:tcPr>
            <w:tcW w:w="6047" w:type="dxa"/>
          </w:tcPr>
          <w:p w14:paraId="3AC803B3" w14:textId="6B416E2A" w:rsidR="00623EFA" w:rsidRDefault="00623EFA" w:rsidP="00623EFA">
            <w:pPr>
              <w:pStyle w:val="Prrafodelista"/>
              <w:ind w:left="0"/>
            </w:pPr>
            <w:r w:rsidRPr="00623EFA">
              <w:rPr>
                <w:noProof/>
              </w:rPr>
              <w:lastRenderedPageBreak/>
              <w:drawing>
                <wp:inline distT="0" distB="0" distL="0" distR="0" wp14:anchorId="482C22BD" wp14:editId="1700E34C">
                  <wp:extent cx="4110774" cy="4579620"/>
                  <wp:effectExtent l="0" t="0" r="4445" b="0"/>
                  <wp:docPr id="7952626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26264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6912" cy="4597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ABC607" w14:textId="77777777" w:rsidR="00623EFA" w:rsidRDefault="00623EFA" w:rsidP="00623EFA">
      <w:pPr>
        <w:pStyle w:val="Prrafodelista"/>
      </w:pPr>
    </w:p>
    <w:p w14:paraId="3BF4F478" w14:textId="77777777" w:rsidR="00623EFA" w:rsidRDefault="00623EFA" w:rsidP="00623EFA">
      <w:pPr>
        <w:pStyle w:val="Prrafodelista"/>
      </w:pPr>
    </w:p>
    <w:p w14:paraId="057FD583" w14:textId="5E116719" w:rsidR="002C72EA" w:rsidRDefault="00965E98" w:rsidP="002C72EA">
      <w:pPr>
        <w:pStyle w:val="Prrafodelista"/>
        <w:numPr>
          <w:ilvl w:val="0"/>
          <w:numId w:val="1"/>
        </w:numPr>
        <w:jc w:val="both"/>
      </w:pPr>
      <w:r>
        <w:t xml:space="preserve">En el municipio de Hispania, se presenta un predio con NPN </w:t>
      </w:r>
      <w:r w:rsidR="00B83D67">
        <w:t>(</w:t>
      </w:r>
      <w:r w:rsidR="00B83D67" w:rsidRPr="00B83D67">
        <w:t>TERRENO_CO</w:t>
      </w:r>
      <w:r w:rsidR="00B83D67">
        <w:t xml:space="preserve">) vacío, el </w:t>
      </w:r>
      <w:r w:rsidR="00E04F21">
        <w:t>cual,</w:t>
      </w:r>
      <w:r w:rsidR="00B83D67">
        <w:t xml:space="preserve"> según imagen de referencia, correspondería a una servidumbre (camino). A pesar de que hay una fila con NP</w:t>
      </w:r>
      <w:r w:rsidR="002C72EA">
        <w:t>N</w:t>
      </w:r>
      <w:r w:rsidR="00B83D67">
        <w:t xml:space="preserve"> igual a </w:t>
      </w:r>
      <w:r w:rsidR="00B83D67" w:rsidRPr="00B83D67">
        <w:t>053530001000000020049000000000</w:t>
      </w:r>
      <w:r w:rsidR="00B83D67">
        <w:t>, este no presenta área y al revisar en SIG no se evidencia polígono.</w:t>
      </w:r>
    </w:p>
    <w:p w14:paraId="5DC299B0" w14:textId="7F4400DF" w:rsidR="00B6380C" w:rsidRDefault="00B6380C" w:rsidP="002C72EA">
      <w:pPr>
        <w:pStyle w:val="Prrafodelista"/>
        <w:jc w:val="both"/>
      </w:pPr>
    </w:p>
    <w:p w14:paraId="63428B3F" w14:textId="7667D04A" w:rsidR="008B6504" w:rsidRDefault="008B6504" w:rsidP="002C72EA">
      <w:pPr>
        <w:pStyle w:val="Prrafodelista"/>
        <w:numPr>
          <w:ilvl w:val="0"/>
          <w:numId w:val="1"/>
        </w:numPr>
        <w:jc w:val="both"/>
      </w:pPr>
      <w:r>
        <w:t xml:space="preserve">En el municipio de </w:t>
      </w:r>
      <w:r w:rsidR="002C72EA">
        <w:t>A</w:t>
      </w:r>
      <w:r>
        <w:t>ngostura hay dos predios con NPN (</w:t>
      </w:r>
      <w:r w:rsidRPr="00B83D67">
        <w:t>TERRENO_CO</w:t>
      </w:r>
      <w:r>
        <w:t>) 382001000002000000 Y 0382002000000100195, que presentan 0 m² en el área cartográfica por lo que se presenta error en el calculo de los conflictos. Al revisar en el SIG no se evidencia polígono.</w:t>
      </w:r>
    </w:p>
    <w:p w14:paraId="501C41E2" w14:textId="77777777" w:rsidR="002C72EA" w:rsidRDefault="002C72EA" w:rsidP="002C72EA">
      <w:pPr>
        <w:pStyle w:val="Prrafodelista"/>
        <w:jc w:val="both"/>
      </w:pPr>
    </w:p>
    <w:p w14:paraId="073142E1" w14:textId="75566C64" w:rsidR="00630EDF" w:rsidRDefault="00630EDF" w:rsidP="002C72EA">
      <w:pPr>
        <w:pStyle w:val="Prrafodelista"/>
        <w:numPr>
          <w:ilvl w:val="0"/>
          <w:numId w:val="1"/>
        </w:numPr>
        <w:jc w:val="both"/>
      </w:pPr>
      <w:r>
        <w:t xml:space="preserve">En el municipio de Puerto Nare, se presenta un predio (fila) con NPN igual </w:t>
      </w:r>
      <w:r w:rsidR="002C72EA">
        <w:t xml:space="preserve">a </w:t>
      </w:r>
      <w:r w:rsidR="002C72EA" w:rsidRPr="00630EDF">
        <w:t>001000</w:t>
      </w:r>
      <w:r w:rsidRPr="00630EDF">
        <w:t xml:space="preserve"> 00000</w:t>
      </w:r>
      <w:r>
        <w:t xml:space="preserve"> que no presenta área y al revisar en el SIG no se evidencia polígono. Adicionalmente, hay un predio sin NPN, pero si se encuentra referenciado el polígono.</w:t>
      </w:r>
    </w:p>
    <w:sectPr w:rsidR="00630E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56E42"/>
    <w:multiLevelType w:val="hybridMultilevel"/>
    <w:tmpl w:val="EA9CFCBC"/>
    <w:lvl w:ilvl="0" w:tplc="AFDAC3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15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0C"/>
    <w:rsid w:val="00105B85"/>
    <w:rsid w:val="00157E64"/>
    <w:rsid w:val="00210223"/>
    <w:rsid w:val="00240EBD"/>
    <w:rsid w:val="002C72EA"/>
    <w:rsid w:val="003672F3"/>
    <w:rsid w:val="0040433F"/>
    <w:rsid w:val="00623EFA"/>
    <w:rsid w:val="00630EDF"/>
    <w:rsid w:val="007452AB"/>
    <w:rsid w:val="008773B2"/>
    <w:rsid w:val="008B6504"/>
    <w:rsid w:val="00965E98"/>
    <w:rsid w:val="00B5005D"/>
    <w:rsid w:val="00B6380C"/>
    <w:rsid w:val="00B83D67"/>
    <w:rsid w:val="00BF6FE0"/>
    <w:rsid w:val="00D11E25"/>
    <w:rsid w:val="00DC5E26"/>
    <w:rsid w:val="00E04F21"/>
    <w:rsid w:val="00F7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222B3"/>
  <w15:chartTrackingRefBased/>
  <w15:docId w15:val="{7632287D-63A4-4676-90FE-E8832DEF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qFormat/>
    <w:rsid w:val="008773B2"/>
    <w:rPr>
      <w:rFonts w:ascii="Arial Narrow" w:hAnsi="Arial Narrow"/>
      <w:b/>
      <w:i w:val="0"/>
      <w:iCs/>
      <w:color w:val="000000" w:themeColor="text1"/>
      <w:sz w:val="18"/>
    </w:rPr>
  </w:style>
  <w:style w:type="paragraph" w:styleId="Prrafodelista">
    <w:name w:val="List Paragraph"/>
    <w:basedOn w:val="Normal"/>
    <w:uiPriority w:val="34"/>
    <w:qFormat/>
    <w:rsid w:val="00B6380C"/>
    <w:pPr>
      <w:ind w:left="720"/>
      <w:contextualSpacing/>
    </w:pPr>
  </w:style>
  <w:style w:type="table" w:styleId="Tablaconcuadrcula">
    <w:name w:val="Table Grid"/>
    <w:basedOn w:val="Tablanormal"/>
    <w:uiPriority w:val="39"/>
    <w:rsid w:val="00623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1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448</Words>
  <Characters>2468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Fernando  Sánchez Trejo</dc:creator>
  <cp:keywords/>
  <dc:description/>
  <cp:lastModifiedBy>Sara Manuela Jaramillo Hernandez</cp:lastModifiedBy>
  <cp:revision>10</cp:revision>
  <dcterms:created xsi:type="dcterms:W3CDTF">2025-09-21T13:14:00Z</dcterms:created>
  <dcterms:modified xsi:type="dcterms:W3CDTF">2025-10-28T22:25:00Z</dcterms:modified>
</cp:coreProperties>
</file>