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42E1" w14:textId="4164DF4F" w:rsidR="00630EDF" w:rsidRPr="003A6D08" w:rsidRDefault="00B6380C" w:rsidP="003A6D08">
      <w:pPr>
        <w:jc w:val="center"/>
        <w:rPr>
          <w:b/>
          <w:bCs/>
        </w:rPr>
      </w:pPr>
      <w:r w:rsidRPr="003A6D08">
        <w:rPr>
          <w:b/>
          <w:bCs/>
        </w:rPr>
        <w:t xml:space="preserve">Observaciones grupo </w:t>
      </w:r>
      <w:r w:rsidR="0045214C" w:rsidRPr="003A6D08">
        <w:rPr>
          <w:b/>
          <w:bCs/>
        </w:rPr>
        <w:t>8</w:t>
      </w:r>
      <w:r w:rsidRPr="003A6D08">
        <w:rPr>
          <w:b/>
          <w:bCs/>
        </w:rPr>
        <w:br/>
      </w:r>
    </w:p>
    <w:p w14:paraId="41A69478" w14:textId="39F5707B" w:rsidR="004E254F" w:rsidRPr="003A6D08" w:rsidRDefault="001422A7" w:rsidP="003A6D08">
      <w:pPr>
        <w:pStyle w:val="Prrafodelista"/>
        <w:numPr>
          <w:ilvl w:val="0"/>
          <w:numId w:val="1"/>
        </w:numPr>
        <w:jc w:val="both"/>
      </w:pPr>
      <w:r w:rsidRPr="00A65075">
        <w:t xml:space="preserve">Para </w:t>
      </w:r>
      <w:r w:rsidR="003A6D08">
        <w:t>los municipios</w:t>
      </w:r>
      <w:r w:rsidRPr="00A65075">
        <w:t xml:space="preserve"> de </w:t>
      </w:r>
      <w:r w:rsidR="00241B2E" w:rsidRPr="00A65075">
        <w:t xml:space="preserve">Yolombó, </w:t>
      </w:r>
      <w:r w:rsidR="00ED0E04" w:rsidRPr="00A65075">
        <w:t>Arboletes</w:t>
      </w:r>
      <w:r w:rsidRPr="00A65075">
        <w:t xml:space="preserve">, </w:t>
      </w:r>
      <w:r w:rsidR="003A6D08" w:rsidRPr="00A65075">
        <w:t>Entrerríos</w:t>
      </w:r>
      <w:r w:rsidR="0045214C" w:rsidRPr="00A65075">
        <w:t xml:space="preserve">, </w:t>
      </w:r>
      <w:r w:rsidR="0078643A" w:rsidRPr="00A65075">
        <w:t xml:space="preserve">Santa Fe de Antioquia, </w:t>
      </w:r>
      <w:r w:rsidR="00F15FE5" w:rsidRPr="00A65075">
        <w:t xml:space="preserve">Ciudad Bolívar, Olaya </w:t>
      </w:r>
      <w:r w:rsidR="002D4425">
        <w:t xml:space="preserve">y Sonsón, </w:t>
      </w:r>
      <w:r w:rsidRPr="00A65075">
        <w:t>se presentan varios NPN repetidos, por lo que la verificación 2 es mayor a 100 cuando se repite</w:t>
      </w:r>
      <w:r w:rsidR="00241B2E" w:rsidRPr="00A65075">
        <w:t xml:space="preserve">. </w:t>
      </w:r>
      <w:r w:rsidR="00241B2E" w:rsidRPr="00A65075">
        <w:rPr>
          <w:b/>
          <w:bCs/>
        </w:rPr>
        <w:t xml:space="preserve">Se señalan en </w:t>
      </w:r>
      <w:r w:rsidR="003A6D08">
        <w:rPr>
          <w:b/>
          <w:bCs/>
        </w:rPr>
        <w:t>gris</w:t>
      </w:r>
      <w:r w:rsidR="00241B2E" w:rsidRPr="00A65075">
        <w:rPr>
          <w:b/>
          <w:bCs/>
        </w:rPr>
        <w:t xml:space="preserve"> en las tablas</w:t>
      </w:r>
      <w:r w:rsidR="003A6D08">
        <w:rPr>
          <w:b/>
          <w:bCs/>
        </w:rPr>
        <w:t>, para que el equipo económico adopte las determinaciones asociadas a estos predios.</w:t>
      </w:r>
    </w:p>
    <w:p w14:paraId="5BECC862" w14:textId="77777777" w:rsidR="003A6D08" w:rsidRPr="00A65075" w:rsidRDefault="003A6D08" w:rsidP="003A6D08">
      <w:pPr>
        <w:pStyle w:val="Prrafodelista"/>
        <w:jc w:val="both"/>
      </w:pPr>
    </w:p>
    <w:p w14:paraId="7EDA0959" w14:textId="48F99AE0" w:rsidR="004E254F" w:rsidRPr="00A65075" w:rsidRDefault="004E254F" w:rsidP="003A6D08">
      <w:pPr>
        <w:pStyle w:val="Prrafodelista"/>
        <w:numPr>
          <w:ilvl w:val="0"/>
          <w:numId w:val="1"/>
        </w:numPr>
        <w:jc w:val="both"/>
      </w:pPr>
      <w:r w:rsidRPr="00A65075">
        <w:t xml:space="preserve">Para </w:t>
      </w:r>
      <w:r w:rsidR="003A6D08" w:rsidRPr="00A65075">
        <w:t>los municipios limítrofes</w:t>
      </w:r>
      <w:r w:rsidRPr="00A65075">
        <w:t xml:space="preserve"> en el ámbito departamental como </w:t>
      </w:r>
      <w:r w:rsidR="00241B2E" w:rsidRPr="00A65075">
        <w:t>Yondó</w:t>
      </w:r>
      <w:r w:rsidR="00FB4E67" w:rsidRPr="00A65075">
        <w:t>,</w:t>
      </w:r>
      <w:r w:rsidRPr="00A65075">
        <w:t xml:space="preserve"> </w:t>
      </w:r>
      <w:r w:rsidR="00ED0E04" w:rsidRPr="00A65075">
        <w:t>Arboletes,</w:t>
      </w:r>
      <w:r w:rsidR="00F15FE5" w:rsidRPr="00A65075">
        <w:t xml:space="preserve"> Ciudad Bolívar</w:t>
      </w:r>
      <w:r w:rsidR="00241B2E" w:rsidRPr="00A65075">
        <w:t xml:space="preserve">, </w:t>
      </w:r>
      <w:r w:rsidR="00262054" w:rsidRPr="00A65075">
        <w:t xml:space="preserve">Necoclí, </w:t>
      </w:r>
      <w:r w:rsidR="00BE5E21" w:rsidRPr="00A65075">
        <w:t xml:space="preserve">San Juan de Urabá, </w:t>
      </w:r>
      <w:r w:rsidR="00EF28D0">
        <w:t xml:space="preserve">y Sonsón, </w:t>
      </w:r>
      <w:r w:rsidRPr="00A65075">
        <w:t xml:space="preserve">los predios </w:t>
      </w:r>
      <w:r w:rsidR="003A6D08">
        <w:t>localizados en el límite</w:t>
      </w:r>
      <w:r w:rsidRPr="00A65075">
        <w:t xml:space="preserve"> presentan diferencias </w:t>
      </w:r>
      <w:r w:rsidR="003A6D08">
        <w:t>entre</w:t>
      </w:r>
      <w:r w:rsidRPr="00A65075">
        <w:t xml:space="preserve"> las áreas de conflictos con las áreas del predio porque las zonas limítrofes de la información catastral (a mayor nivel de detalle) difiere de la generada para conflictos (1:100.000).</w:t>
      </w:r>
    </w:p>
    <w:p w14:paraId="6E881638" w14:textId="1620AEAE" w:rsidR="004E254F" w:rsidRPr="00A65075" w:rsidRDefault="004E254F" w:rsidP="003A6D08">
      <w:pPr>
        <w:pStyle w:val="Prrafodelista"/>
        <w:jc w:val="both"/>
      </w:pPr>
    </w:p>
    <w:p w14:paraId="6DE58B28" w14:textId="15F4AC8C" w:rsidR="004E254F" w:rsidRPr="00A65075" w:rsidRDefault="004E254F" w:rsidP="003A6D08">
      <w:pPr>
        <w:pStyle w:val="Prrafodelista"/>
        <w:jc w:val="both"/>
      </w:pPr>
      <w:r w:rsidRPr="00A65075">
        <w:t xml:space="preserve">En </w:t>
      </w:r>
      <w:r w:rsidR="003A6D08">
        <w:t>los casos</w:t>
      </w:r>
      <w:r w:rsidRPr="00A65075">
        <w:t xml:space="preserve"> de </w:t>
      </w:r>
      <w:r w:rsidR="00241B2E" w:rsidRPr="00A65075">
        <w:t>Yondó</w:t>
      </w:r>
      <w:r w:rsidR="00ED0E04" w:rsidRPr="00A65075">
        <w:t>,</w:t>
      </w:r>
      <w:r w:rsidR="00FB4E67" w:rsidRPr="00A65075">
        <w:t xml:space="preserve"> </w:t>
      </w:r>
      <w:r w:rsidR="00ED0E04" w:rsidRPr="00A65075">
        <w:t>Arboletes</w:t>
      </w:r>
      <w:r w:rsidRPr="00A65075">
        <w:t>,</w:t>
      </w:r>
      <w:r w:rsidR="00262054" w:rsidRPr="00A65075">
        <w:t xml:space="preserve"> Necoclí</w:t>
      </w:r>
      <w:r w:rsidR="003A6D08">
        <w:t xml:space="preserve"> y </w:t>
      </w:r>
      <w:r w:rsidR="00BE5E21" w:rsidRPr="00A65075">
        <w:t xml:space="preserve">San Juan de Urabá, </w:t>
      </w:r>
      <w:r w:rsidRPr="00A65075">
        <w:t xml:space="preserve">se presentan varios predios que se encuentran por fuera del área donde se encuentra al análisis de conflictos, debido a la diferencia de escalas. </w:t>
      </w:r>
      <w:r w:rsidRPr="00A65075">
        <w:rPr>
          <w:b/>
          <w:bCs/>
        </w:rPr>
        <w:t xml:space="preserve">(se selecciona en </w:t>
      </w:r>
      <w:r w:rsidR="00241B2E" w:rsidRPr="00A65075">
        <w:rPr>
          <w:b/>
          <w:bCs/>
        </w:rPr>
        <w:t xml:space="preserve">rojo </w:t>
      </w:r>
      <w:r w:rsidRPr="00A65075">
        <w:rPr>
          <w:b/>
          <w:bCs/>
        </w:rPr>
        <w:t>en la tabla)</w:t>
      </w:r>
      <w:r w:rsidR="00FB4E67" w:rsidRPr="00A65075">
        <w:rPr>
          <w:b/>
          <w:bCs/>
        </w:rPr>
        <w:t>,</w:t>
      </w:r>
      <w:r w:rsidR="00FB4E67" w:rsidRPr="00A65075">
        <w:t xml:space="preserve"> por lo que presenta en las diferentes categorías de conflicto con 0 área</w:t>
      </w:r>
      <w:r w:rsidR="00241B2E" w:rsidRPr="00A65075">
        <w:t>.</w:t>
      </w:r>
    </w:p>
    <w:p w14:paraId="2026F06B" w14:textId="77777777" w:rsidR="00FB4E67" w:rsidRPr="00A65075" w:rsidRDefault="00FB4E67" w:rsidP="004E254F">
      <w:pPr>
        <w:pStyle w:val="Prrafodelista"/>
      </w:pPr>
    </w:p>
    <w:tbl>
      <w:tblPr>
        <w:tblStyle w:val="Tablaconcuadrcula"/>
        <w:tblW w:w="8217" w:type="dxa"/>
        <w:jc w:val="center"/>
        <w:tblLook w:val="04A0" w:firstRow="1" w:lastRow="0" w:firstColumn="1" w:lastColumn="0" w:noHBand="0" w:noVBand="1"/>
      </w:tblPr>
      <w:tblGrid>
        <w:gridCol w:w="4180"/>
        <w:gridCol w:w="4242"/>
      </w:tblGrid>
      <w:tr w:rsidR="00ED0E04" w:rsidRPr="00A65075" w14:paraId="6AD1E030" w14:textId="77777777" w:rsidTr="00ED0E04">
        <w:trPr>
          <w:jc w:val="center"/>
        </w:trPr>
        <w:tc>
          <w:tcPr>
            <w:tcW w:w="4180" w:type="dxa"/>
            <w:vAlign w:val="center"/>
          </w:tcPr>
          <w:p w14:paraId="34464763" w14:textId="1C482A11" w:rsidR="00FB4E67" w:rsidRPr="00A65075" w:rsidRDefault="00D613DA" w:rsidP="00ED0E04">
            <w:pPr>
              <w:pStyle w:val="Prrafodelista"/>
              <w:ind w:left="0"/>
              <w:jc w:val="center"/>
            </w:pPr>
            <w:r w:rsidRPr="00A65075">
              <w:rPr>
                <w:noProof/>
              </w:rPr>
              <w:drawing>
                <wp:inline distT="0" distB="0" distL="0" distR="0" wp14:anchorId="1782949C" wp14:editId="4B68F4A7">
                  <wp:extent cx="2517763" cy="2477880"/>
                  <wp:effectExtent l="0" t="0" r="0" b="0"/>
                  <wp:docPr id="102203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35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224" cy="248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D7291" w14:textId="00392C63" w:rsidR="00FB4E67" w:rsidRPr="00A65075" w:rsidRDefault="00FB4E67" w:rsidP="00ED0E04">
            <w:pPr>
              <w:pStyle w:val="Descripcin"/>
              <w:jc w:val="center"/>
            </w:pPr>
            <w:r w:rsidRPr="00A65075">
              <w:t xml:space="preserve">Ilustración </w:t>
            </w:r>
            <w:fldSimple w:instr=" SEQ Ilustración \* ARABIC ">
              <w:r w:rsidRPr="00A65075">
                <w:rPr>
                  <w:noProof/>
                </w:rPr>
                <w:t>1</w:t>
              </w:r>
            </w:fldSimple>
            <w:r w:rsidRPr="00A65075">
              <w:t xml:space="preserve">. </w:t>
            </w:r>
            <w:r w:rsidR="00D613DA" w:rsidRPr="00A65075">
              <w:t>Yondó</w:t>
            </w:r>
          </w:p>
          <w:p w14:paraId="62C4AD7A" w14:textId="366EB68C" w:rsidR="00FB4E67" w:rsidRPr="00A65075" w:rsidRDefault="00FB4E67" w:rsidP="00ED0E04">
            <w:pPr>
              <w:pStyle w:val="Prrafodelista"/>
              <w:ind w:left="0"/>
              <w:jc w:val="center"/>
            </w:pPr>
          </w:p>
        </w:tc>
        <w:tc>
          <w:tcPr>
            <w:tcW w:w="4037" w:type="dxa"/>
            <w:vAlign w:val="center"/>
          </w:tcPr>
          <w:p w14:paraId="39D01B83" w14:textId="3644EB0E" w:rsidR="00FB4E67" w:rsidRPr="00A65075" w:rsidRDefault="00ED0E04" w:rsidP="00ED0E04">
            <w:pPr>
              <w:keepNext/>
              <w:jc w:val="center"/>
            </w:pPr>
            <w:r w:rsidRPr="00A65075">
              <w:rPr>
                <w:noProof/>
              </w:rPr>
              <w:drawing>
                <wp:inline distT="0" distB="0" distL="0" distR="0" wp14:anchorId="0CFA499D" wp14:editId="77310576">
                  <wp:extent cx="2496982" cy="2477770"/>
                  <wp:effectExtent l="0" t="0" r="0" b="0"/>
                  <wp:docPr id="220346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3462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405" cy="24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C3B37" w14:textId="328F9F1E" w:rsidR="00FB4E67" w:rsidRPr="00A65075" w:rsidRDefault="00FB4E67" w:rsidP="00ED0E04">
            <w:pPr>
              <w:pStyle w:val="Descripcin"/>
              <w:jc w:val="center"/>
            </w:pPr>
            <w:r w:rsidRPr="00A65075">
              <w:t xml:space="preserve">Ilustración </w:t>
            </w:r>
            <w:fldSimple w:instr=" SEQ Ilustración \* ARABIC ">
              <w:r w:rsidRPr="00A65075">
                <w:rPr>
                  <w:noProof/>
                </w:rPr>
                <w:t>2</w:t>
              </w:r>
            </w:fldSimple>
            <w:r w:rsidRPr="00A65075">
              <w:t xml:space="preserve">. </w:t>
            </w:r>
            <w:r w:rsidR="00ED0E04" w:rsidRPr="00A65075">
              <w:t>Arboletes</w:t>
            </w:r>
          </w:p>
          <w:p w14:paraId="2E4010D1" w14:textId="77777777" w:rsidR="00FB4E67" w:rsidRPr="00A65075" w:rsidRDefault="00FB4E67" w:rsidP="00ED0E04">
            <w:pPr>
              <w:pStyle w:val="Prrafodelista"/>
              <w:ind w:left="0"/>
              <w:jc w:val="center"/>
            </w:pPr>
          </w:p>
        </w:tc>
      </w:tr>
      <w:tr w:rsidR="00262054" w:rsidRPr="00A65075" w14:paraId="031743B4" w14:textId="77777777" w:rsidTr="00ED0E04">
        <w:trPr>
          <w:jc w:val="center"/>
        </w:trPr>
        <w:tc>
          <w:tcPr>
            <w:tcW w:w="4180" w:type="dxa"/>
            <w:vAlign w:val="center"/>
          </w:tcPr>
          <w:p w14:paraId="798C408E" w14:textId="77777777" w:rsidR="00262054" w:rsidRPr="00A65075" w:rsidRDefault="00262054" w:rsidP="00ED0E04">
            <w:pPr>
              <w:pStyle w:val="Prrafodelista"/>
              <w:ind w:left="0"/>
              <w:jc w:val="center"/>
            </w:pPr>
            <w:r w:rsidRPr="00A65075">
              <w:rPr>
                <w:noProof/>
              </w:rPr>
              <w:lastRenderedPageBreak/>
              <w:drawing>
                <wp:inline distT="0" distB="0" distL="0" distR="0" wp14:anchorId="138FFFAD" wp14:editId="75EF7C53">
                  <wp:extent cx="2455462" cy="2273761"/>
                  <wp:effectExtent l="0" t="0" r="2540" b="0"/>
                  <wp:docPr id="17318244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8244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753" cy="228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58099" w14:textId="44AB4F8E" w:rsidR="00262054" w:rsidRPr="00A65075" w:rsidRDefault="00262054" w:rsidP="00262054">
            <w:pPr>
              <w:pStyle w:val="Descripcin"/>
              <w:jc w:val="center"/>
            </w:pPr>
            <w:r w:rsidRPr="00A65075">
              <w:t xml:space="preserve">Ilustración </w:t>
            </w:r>
            <w:fldSimple w:instr=" SEQ Ilustración \* ARABIC ">
              <w:r w:rsidRPr="00A65075">
                <w:rPr>
                  <w:noProof/>
                </w:rPr>
                <w:t>3</w:t>
              </w:r>
            </w:fldSimple>
            <w:r w:rsidRPr="00A65075">
              <w:t>. Necoclí</w:t>
            </w:r>
          </w:p>
          <w:p w14:paraId="7B2BB854" w14:textId="1F72D632" w:rsidR="00262054" w:rsidRPr="00A65075" w:rsidRDefault="00262054" w:rsidP="00ED0E04">
            <w:pPr>
              <w:pStyle w:val="Prrafodelista"/>
              <w:ind w:left="0"/>
              <w:jc w:val="center"/>
            </w:pPr>
          </w:p>
        </w:tc>
        <w:tc>
          <w:tcPr>
            <w:tcW w:w="4037" w:type="dxa"/>
            <w:vAlign w:val="center"/>
          </w:tcPr>
          <w:p w14:paraId="778AAAFD" w14:textId="77777777" w:rsidR="00262054" w:rsidRPr="00A65075" w:rsidRDefault="00780BC8" w:rsidP="00ED0E04">
            <w:pPr>
              <w:keepNext/>
              <w:jc w:val="center"/>
            </w:pPr>
            <w:r w:rsidRPr="00A65075">
              <w:rPr>
                <w:noProof/>
              </w:rPr>
              <w:drawing>
                <wp:inline distT="0" distB="0" distL="0" distR="0" wp14:anchorId="36BCFF62" wp14:editId="61610BCA">
                  <wp:extent cx="2556755" cy="1942879"/>
                  <wp:effectExtent l="0" t="0" r="0" b="635"/>
                  <wp:docPr id="668082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0820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858" cy="1947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B6966" w14:textId="09C55B24" w:rsidR="00780BC8" w:rsidRPr="00A65075" w:rsidRDefault="00780BC8" w:rsidP="00780BC8">
            <w:pPr>
              <w:pStyle w:val="Descripcin"/>
              <w:jc w:val="center"/>
            </w:pPr>
            <w:r w:rsidRPr="00A65075">
              <w:t xml:space="preserve">Ilustración </w:t>
            </w:r>
            <w:fldSimple w:instr=" SEQ Ilustración \* ARABIC ">
              <w:r w:rsidRPr="00A65075">
                <w:rPr>
                  <w:noProof/>
                </w:rPr>
                <w:t>4</w:t>
              </w:r>
            </w:fldSimple>
            <w:r w:rsidRPr="00A65075">
              <w:t>. San Juan de Urabá</w:t>
            </w:r>
          </w:p>
        </w:tc>
      </w:tr>
    </w:tbl>
    <w:p w14:paraId="4A3715D6" w14:textId="77777777" w:rsidR="00FB4E67" w:rsidRPr="00A65075" w:rsidRDefault="00FB4E67" w:rsidP="004E254F">
      <w:pPr>
        <w:pStyle w:val="Prrafodelista"/>
      </w:pPr>
    </w:p>
    <w:p w14:paraId="6510FFE0" w14:textId="33137441" w:rsidR="00FB4E67" w:rsidRPr="00A65075" w:rsidRDefault="00FB4E67" w:rsidP="00A635BA">
      <w:pPr>
        <w:pStyle w:val="Prrafodelista"/>
        <w:keepNext/>
      </w:pPr>
    </w:p>
    <w:p w14:paraId="67E595FA" w14:textId="6B69AD9C" w:rsidR="003D1CB8" w:rsidRPr="00A65075" w:rsidRDefault="003D1CB8" w:rsidP="003A6D08">
      <w:pPr>
        <w:pStyle w:val="Prrafodelista"/>
        <w:numPr>
          <w:ilvl w:val="0"/>
          <w:numId w:val="1"/>
        </w:numPr>
        <w:jc w:val="both"/>
      </w:pPr>
      <w:r w:rsidRPr="00A65075">
        <w:t xml:space="preserve">En </w:t>
      </w:r>
      <w:r w:rsidR="003A6D08">
        <w:t>los municipios</w:t>
      </w:r>
      <w:r w:rsidRPr="00A65075">
        <w:t xml:space="preserve"> de </w:t>
      </w:r>
      <w:r w:rsidR="00A635BA" w:rsidRPr="00A65075">
        <w:t>Yarumal</w:t>
      </w:r>
      <w:r w:rsidRPr="00A65075">
        <w:t xml:space="preserve">, </w:t>
      </w:r>
      <w:r w:rsidR="00F15FE5" w:rsidRPr="00A65075">
        <w:t>Olaya</w:t>
      </w:r>
      <w:r w:rsidR="003A6D08">
        <w:t xml:space="preserve"> y</w:t>
      </w:r>
      <w:r w:rsidR="00262054" w:rsidRPr="00A65075">
        <w:t xml:space="preserve"> Necoclí</w:t>
      </w:r>
      <w:r w:rsidR="003A6D08">
        <w:t>,</w:t>
      </w:r>
      <w:r w:rsidR="00F15FE5" w:rsidRPr="00A65075">
        <w:t xml:space="preserve"> </w:t>
      </w:r>
      <w:r w:rsidRPr="00A65075">
        <w:t xml:space="preserve">se presenta </w:t>
      </w:r>
      <w:r w:rsidR="00A635BA" w:rsidRPr="00A65075">
        <w:t>1</w:t>
      </w:r>
      <w:r w:rsidRPr="00A65075">
        <w:t xml:space="preserve"> predio con NPN (TERRENO_CO) vacío</w:t>
      </w:r>
      <w:r w:rsidR="00E34868" w:rsidRPr="00A65075">
        <w:t xml:space="preserve">. Sonsón </w:t>
      </w:r>
      <w:r w:rsidR="002000B5" w:rsidRPr="00A65075">
        <w:t>presenta</w:t>
      </w:r>
      <w:r w:rsidR="00E34868" w:rsidRPr="00A65075">
        <w:t xml:space="preserve"> 2 predios con NPN vacío y 4 con </w:t>
      </w:r>
      <w:r w:rsidRPr="00A65075">
        <w:t>NPN 0001. Por lo que</w:t>
      </w:r>
      <w:r w:rsidR="003A6D08">
        <w:t xml:space="preserve"> en</w:t>
      </w:r>
      <w:r w:rsidRPr="00A65075">
        <w:t xml:space="preserve"> la tabla </w:t>
      </w:r>
      <w:r w:rsidR="003A6D08">
        <w:t>se exponen los predios q</w:t>
      </w:r>
      <w:r w:rsidRPr="00A65075">
        <w:t xml:space="preserve">ue </w:t>
      </w:r>
      <w:r w:rsidR="003A6D08">
        <w:t xml:space="preserve">cuentan con </w:t>
      </w:r>
      <w:r w:rsidRPr="00A65075">
        <w:t>el mismo NPN como s</w:t>
      </w:r>
      <w:r w:rsidR="003A6D08">
        <w:t>i</w:t>
      </w:r>
      <w:r w:rsidRPr="00A65075">
        <w:t xml:space="preserve"> fuera un solo predio. </w:t>
      </w:r>
    </w:p>
    <w:sectPr w:rsidR="003D1CB8" w:rsidRPr="00A650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56E42"/>
    <w:multiLevelType w:val="hybridMultilevel"/>
    <w:tmpl w:val="EA9CFCBC"/>
    <w:lvl w:ilvl="0" w:tplc="AFDAC3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15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0C"/>
    <w:rsid w:val="00036273"/>
    <w:rsid w:val="00105B85"/>
    <w:rsid w:val="00140784"/>
    <w:rsid w:val="001422A7"/>
    <w:rsid w:val="002000B5"/>
    <w:rsid w:val="00210223"/>
    <w:rsid w:val="00240EBD"/>
    <w:rsid w:val="00241B2E"/>
    <w:rsid w:val="00262054"/>
    <w:rsid w:val="002D4425"/>
    <w:rsid w:val="003672F3"/>
    <w:rsid w:val="003A6D08"/>
    <w:rsid w:val="003D1CB8"/>
    <w:rsid w:val="0040433F"/>
    <w:rsid w:val="0045214C"/>
    <w:rsid w:val="004E254F"/>
    <w:rsid w:val="00623EFA"/>
    <w:rsid w:val="00630EDF"/>
    <w:rsid w:val="007452AB"/>
    <w:rsid w:val="00780BC8"/>
    <w:rsid w:val="0078643A"/>
    <w:rsid w:val="007D0950"/>
    <w:rsid w:val="008773B2"/>
    <w:rsid w:val="008B6504"/>
    <w:rsid w:val="00965E98"/>
    <w:rsid w:val="00A635BA"/>
    <w:rsid w:val="00A65075"/>
    <w:rsid w:val="00B6380C"/>
    <w:rsid w:val="00B83D67"/>
    <w:rsid w:val="00BE5E21"/>
    <w:rsid w:val="00BF6FE0"/>
    <w:rsid w:val="00D613DA"/>
    <w:rsid w:val="00D6422E"/>
    <w:rsid w:val="00E34868"/>
    <w:rsid w:val="00E859DD"/>
    <w:rsid w:val="00ED0E04"/>
    <w:rsid w:val="00EF28D0"/>
    <w:rsid w:val="00F15FE5"/>
    <w:rsid w:val="00F77F3B"/>
    <w:rsid w:val="00FB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22B3"/>
  <w15:chartTrackingRefBased/>
  <w15:docId w15:val="{7632287D-63A4-4676-90FE-E8832DEF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qFormat/>
    <w:rsid w:val="008773B2"/>
    <w:rPr>
      <w:rFonts w:ascii="Arial Narrow" w:hAnsi="Arial Narrow"/>
      <w:b/>
      <w:i w:val="0"/>
      <w:iCs/>
      <w:color w:val="000000" w:themeColor="text1"/>
      <w:sz w:val="18"/>
    </w:rPr>
  </w:style>
  <w:style w:type="paragraph" w:styleId="Prrafodelista">
    <w:name w:val="List Paragraph"/>
    <w:basedOn w:val="Normal"/>
    <w:uiPriority w:val="34"/>
    <w:qFormat/>
    <w:rsid w:val="00B6380C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3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B4E6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Fernando  Sánchez Trejo</dc:creator>
  <cp:keywords/>
  <dc:description/>
  <cp:lastModifiedBy>Sara Manuela Jaramillo Hernandez</cp:lastModifiedBy>
  <cp:revision>31</cp:revision>
  <dcterms:created xsi:type="dcterms:W3CDTF">2025-09-21T13:14:00Z</dcterms:created>
  <dcterms:modified xsi:type="dcterms:W3CDTF">2025-10-28T22:19:00Z</dcterms:modified>
</cp:coreProperties>
</file>