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- 13: AI API Integration into a Web Application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securely integrate a third-party AI service (OpenAI / Gemini) via backend proxy architecture, implementing graceful degradation on service outage, rate-limiting, and responsible AI user disclaimers.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13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https://github.com/TheNameIsVishvesh/AWDF_PRACTICALS/tree/main/Practical-13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13.1 AI-Generated Task Description &amp; Priority Suggestion (Happy Path):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3_ai_generated_suggestion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13.2 Graceful Degradation &amp; Fallback Handling on AI Service Outage: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7647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3_ai_graceful_degradatio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764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