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Handbook</w:t>
      </w:r>
    </w:p>
    <w:p>
      <w:pPr>
        <w:pStyle w:val="BodyText"/>
        <w:bidi w:val="0"/>
        <w:jc w:val="left"/>
        <w:rPr/>
      </w:pPr>
      <w:r>
        <w:rPr/>
        <w:t xml:space="preserve">An intro paragraph containing a </w:t>
      </w:r>
      <w:r>
        <w:rPr>
          <w:b/>
        </w:rPr>
        <w:t>bold run</w:t>
      </w:r>
      <w:r>
        <w:rPr/>
        <w:t xml:space="preserve">, an </w:t>
      </w:r>
      <w:r>
        <w:rPr>
          <w:i/>
        </w:rPr>
        <w:t>italic run</w:t>
      </w:r>
      <w:r>
        <w:rPr/>
        <w:t xml:space="preserve"> and an </w:t>
      </w:r>
      <w:r>
        <w:rPr>
          <w:u w:val="single"/>
        </w:rPr>
        <w:t>underlined run</w:t>
      </w:r>
      <w:r>
        <w:rPr/>
        <w:t xml:space="preserve"> in the same sentence.</w:t>
      </w:r>
    </w:p>
    <w:p>
      <w:pPr>
        <w:pStyle w:val="Heading2"/>
        <w:bidi w:val="0"/>
        <w:jc w:val="left"/>
        <w:rPr/>
      </w:pPr>
      <w:r>
        <w:rPr/>
        <w:t>Second Section</w:t>
      </w:r>
    </w:p>
    <w:p>
      <w:pPr>
        <w:pStyle w:val="BodyText"/>
        <w:bidi w:val="0"/>
        <w:jc w:val="left"/>
        <w:rPr/>
      </w:pPr>
      <w:r>
        <w:rPr/>
        <w:t>A plain paragraph so the importer must emit more than one block.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first bullet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second bullet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third bullet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