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8561B" w14:textId="7D19CA6D" w:rsidR="007A2E62" w:rsidRDefault="00D60499" w:rsidP="006D0D00">
      <w:pPr>
        <w:pStyle w:val="Heading1"/>
        <w:rPr>
          <w:lang w:val="en-US"/>
        </w:rPr>
      </w:pPr>
      <w:r w:rsidRPr="00D60499">
        <w:rPr>
          <w:lang w:val="en-US"/>
        </w:rPr>
        <w:t>Evidence for a compressed neural code in working memory during language composition</w:t>
      </w:r>
    </w:p>
    <w:p w14:paraId="7223D699" w14:textId="77777777" w:rsidR="00581AF0" w:rsidRDefault="00581AF0" w:rsidP="00581AF0">
      <w:pPr>
        <w:pStyle w:val="Heading2"/>
        <w:rPr>
          <w:b/>
          <w:bCs/>
          <w:lang w:val="en-US"/>
        </w:rPr>
      </w:pPr>
    </w:p>
    <w:p w14:paraId="7F923595" w14:textId="6261CA22" w:rsidR="00581AF0" w:rsidRPr="007B7E52" w:rsidRDefault="00581AF0" w:rsidP="00A05F62">
      <w:pPr>
        <w:rPr>
          <w:lang w:val="en-US"/>
        </w:rPr>
      </w:pPr>
      <w:r w:rsidRPr="007B7E52">
        <w:rPr>
          <w:b/>
          <w:bCs/>
          <w:lang w:val="en-US"/>
        </w:rPr>
        <w:t>Théo Desbordes*</w:t>
      </w:r>
      <w:r w:rsidRPr="007B7E52">
        <w:rPr>
          <w:lang w:val="en-US"/>
        </w:rPr>
        <w:t xml:space="preserve">, </w:t>
      </w:r>
      <w:r w:rsidR="00B64623">
        <w:rPr>
          <w:lang w:val="en-US"/>
        </w:rPr>
        <w:t>Meta</w:t>
      </w:r>
      <w:r w:rsidRPr="007B7E52">
        <w:rPr>
          <w:lang w:val="en-US"/>
        </w:rPr>
        <w:t xml:space="preserve"> AI Research, Paris, France &amp; Cognitive Neuroimaging Unit </w:t>
      </w:r>
      <w:proofErr w:type="spellStart"/>
      <w:r w:rsidRPr="007B7E52">
        <w:rPr>
          <w:lang w:val="en-US"/>
        </w:rPr>
        <w:t>NeuroSpin</w:t>
      </w:r>
      <w:proofErr w:type="spellEnd"/>
      <w:r w:rsidRPr="007B7E52">
        <w:rPr>
          <w:lang w:val="en-US"/>
        </w:rPr>
        <w:t xml:space="preserve"> center 91191, Gif-sur-Yvette, France</w:t>
      </w:r>
      <w:bookmarkStart w:id="0" w:name="_1p3dflrwem2n" w:colFirst="0" w:colLast="0"/>
      <w:bookmarkEnd w:id="0"/>
    </w:p>
    <w:p w14:paraId="5B28917D" w14:textId="5E49286A" w:rsidR="00581AF0" w:rsidRDefault="00581AF0" w:rsidP="00A05F62">
      <w:pPr>
        <w:rPr>
          <w:lang w:val="en-US"/>
        </w:rPr>
      </w:pPr>
      <w:r w:rsidRPr="00CE1D18">
        <w:rPr>
          <w:b/>
          <w:bCs/>
          <w:lang w:val="en-US"/>
        </w:rPr>
        <w:t xml:space="preserve">Stanislas </w:t>
      </w:r>
      <w:proofErr w:type="spellStart"/>
      <w:r w:rsidRPr="00CE1D18">
        <w:rPr>
          <w:b/>
          <w:bCs/>
          <w:lang w:val="en-US"/>
        </w:rPr>
        <w:t>Dehaene</w:t>
      </w:r>
      <w:proofErr w:type="spellEnd"/>
      <w:r w:rsidRPr="00CE1D18">
        <w:rPr>
          <w:lang w:val="en-US"/>
        </w:rPr>
        <w:t xml:space="preserve">, Université Paris </w:t>
      </w:r>
      <w:proofErr w:type="spellStart"/>
      <w:r w:rsidRPr="00CE1D18">
        <w:rPr>
          <w:lang w:val="en-US"/>
        </w:rPr>
        <w:t>Saclay</w:t>
      </w:r>
      <w:proofErr w:type="spellEnd"/>
      <w:r w:rsidRPr="00CE1D18">
        <w:rPr>
          <w:lang w:val="en-US"/>
        </w:rPr>
        <w:t xml:space="preserve">, INSERM, CEA, Cognitive Neuroimaging Unit, </w:t>
      </w:r>
      <w:proofErr w:type="spellStart"/>
      <w:r w:rsidRPr="00CE1D18">
        <w:rPr>
          <w:lang w:val="en-US"/>
        </w:rPr>
        <w:t>NeuroSpin</w:t>
      </w:r>
      <w:proofErr w:type="spellEnd"/>
      <w:r w:rsidRPr="00CE1D18">
        <w:rPr>
          <w:lang w:val="en-US"/>
        </w:rPr>
        <w:t xml:space="preserve"> center, </w:t>
      </w:r>
      <w:proofErr w:type="spellStart"/>
      <w:r w:rsidRPr="00CE1D18">
        <w:rPr>
          <w:lang w:val="en-US"/>
        </w:rPr>
        <w:t>Saclay</w:t>
      </w:r>
      <w:proofErr w:type="spellEnd"/>
      <w:r w:rsidRPr="00CE1D18">
        <w:rPr>
          <w:lang w:val="en-US"/>
        </w:rPr>
        <w:t xml:space="preserve">, </w:t>
      </w:r>
      <w:proofErr w:type="gramStart"/>
      <w:r w:rsidRPr="00CE1D18">
        <w:rPr>
          <w:lang w:val="en-US"/>
        </w:rPr>
        <w:t>France ;</w:t>
      </w:r>
      <w:proofErr w:type="gramEnd"/>
      <w:r w:rsidRPr="00CE1D18">
        <w:rPr>
          <w:lang w:val="en-US"/>
        </w:rPr>
        <w:t xml:space="preserve"> and Collège de France, PSL University, Paris, France</w:t>
      </w:r>
    </w:p>
    <w:p w14:paraId="1ED4892E" w14:textId="77777777" w:rsidR="00A05F62" w:rsidRDefault="00A05F62" w:rsidP="00A05F62">
      <w:pPr>
        <w:rPr>
          <w:lang w:val="en-US"/>
        </w:rPr>
      </w:pPr>
      <w:r w:rsidRPr="007B7E52">
        <w:rPr>
          <w:b/>
          <w:bCs/>
          <w:lang w:val="en-US"/>
        </w:rPr>
        <w:t>Jean-</w:t>
      </w:r>
      <w:proofErr w:type="spellStart"/>
      <w:r w:rsidRPr="007B7E52">
        <w:rPr>
          <w:b/>
          <w:bCs/>
          <w:lang w:val="en-US"/>
        </w:rPr>
        <w:t>Rémi</w:t>
      </w:r>
      <w:proofErr w:type="spellEnd"/>
      <w:r w:rsidRPr="007B7E52">
        <w:rPr>
          <w:b/>
          <w:bCs/>
          <w:lang w:val="en-US"/>
        </w:rPr>
        <w:t xml:space="preserve"> King</w:t>
      </w:r>
      <w:r w:rsidRPr="007B7E52">
        <w:rPr>
          <w:lang w:val="en-US"/>
        </w:rPr>
        <w:t xml:space="preserve">, PSL University, CNRS &amp; </w:t>
      </w:r>
      <w:r>
        <w:rPr>
          <w:lang w:val="en-US"/>
        </w:rPr>
        <w:t>Meta</w:t>
      </w:r>
      <w:r w:rsidRPr="007B7E52">
        <w:rPr>
          <w:lang w:val="en-US"/>
        </w:rPr>
        <w:t xml:space="preserve"> AI Research, Paris, France</w:t>
      </w:r>
    </w:p>
    <w:p w14:paraId="37A061CB" w14:textId="77777777" w:rsidR="00A05F62" w:rsidRPr="00CE1D18" w:rsidRDefault="00A05F62" w:rsidP="00A05F62">
      <w:pPr>
        <w:rPr>
          <w:lang w:val="en-US"/>
        </w:rPr>
      </w:pPr>
    </w:p>
    <w:p w14:paraId="1131DC37" w14:textId="77777777" w:rsidR="006D0D00" w:rsidRDefault="006D0D00" w:rsidP="00351B43">
      <w:pPr>
        <w:pStyle w:val="Heading1"/>
        <w:rPr>
          <w:lang w:val="en-US"/>
        </w:rPr>
      </w:pPr>
    </w:p>
    <w:p w14:paraId="084610A9" w14:textId="059A72C6" w:rsidR="0026115C" w:rsidRDefault="0026115C" w:rsidP="00351B43">
      <w:pPr>
        <w:pStyle w:val="Heading1"/>
        <w:rPr>
          <w:lang w:val="en-US"/>
        </w:rPr>
      </w:pPr>
      <w:r>
        <w:rPr>
          <w:lang w:val="en-US"/>
        </w:rPr>
        <w:t>Abstract</w:t>
      </w:r>
    </w:p>
    <w:p w14:paraId="3CF2C702" w14:textId="7042F0EB" w:rsidR="0043406C" w:rsidRDefault="004B4EB7" w:rsidP="0043406C">
      <w:pPr>
        <w:ind w:firstLine="720"/>
        <w:rPr>
          <w:lang w:val="en-US"/>
        </w:rPr>
      </w:pPr>
      <w:r w:rsidRPr="00FA662B">
        <w:rPr>
          <w:lang w:val="en-US"/>
        </w:rPr>
        <w:t xml:space="preserve">The </w:t>
      </w:r>
      <w:r>
        <w:rPr>
          <w:lang w:val="en-US"/>
        </w:rPr>
        <w:t>ability to compose</w:t>
      </w:r>
      <w:r w:rsidRPr="00FA662B">
        <w:rPr>
          <w:lang w:val="en-US"/>
        </w:rPr>
        <w:t xml:space="preserve"> successive </w:t>
      </w:r>
      <w:r>
        <w:rPr>
          <w:lang w:val="en-US"/>
        </w:rPr>
        <w:t>words</w:t>
      </w:r>
      <w:r w:rsidRPr="00FA662B">
        <w:rPr>
          <w:lang w:val="en-US"/>
        </w:rPr>
        <w:t xml:space="preserve"> </w:t>
      </w:r>
      <w:r>
        <w:rPr>
          <w:lang w:val="en-US"/>
        </w:rPr>
        <w:t xml:space="preserve">into a meaningful phrase is a characteristic feature of human cognition, yet its </w:t>
      </w:r>
      <w:r>
        <w:rPr>
          <w:rFonts w:ascii="Calibri" w:hAnsi="Calibri" w:cs="Calibri"/>
          <w:color w:val="000000"/>
        </w:rPr>
        <w:t xml:space="preserve">representational format and </w:t>
      </w:r>
      <w:r w:rsidRPr="00FA662B">
        <w:rPr>
          <w:lang w:val="en-US"/>
        </w:rPr>
        <w:t>neural bas</w:t>
      </w:r>
      <w:r>
        <w:rPr>
          <w:lang w:val="en-US"/>
        </w:rPr>
        <w:t>e</w:t>
      </w:r>
      <w:r w:rsidRPr="00FA662B">
        <w:rPr>
          <w:lang w:val="en-US"/>
        </w:rPr>
        <w:t>s remain largely unknown</w:t>
      </w:r>
      <w:r w:rsidR="00FA662B" w:rsidRPr="00FA662B">
        <w:rPr>
          <w:lang w:val="en-US"/>
        </w:rPr>
        <w:t xml:space="preserve">. Here, we </w:t>
      </w:r>
      <w:r w:rsidR="008F00E2">
        <w:rPr>
          <w:lang w:val="en-US"/>
        </w:rPr>
        <w:t xml:space="preserve">put forward several key mechanisms of compositionality </w:t>
      </w:r>
      <w:r w:rsidR="00FA662B" w:rsidRPr="00FA662B">
        <w:rPr>
          <w:lang w:val="en-US"/>
        </w:rPr>
        <w:t>using</w:t>
      </w:r>
      <w:r w:rsidR="007103B2">
        <w:rPr>
          <w:lang w:val="en-US"/>
        </w:rPr>
        <w:t xml:space="preserve"> </w:t>
      </w:r>
      <w:r w:rsidR="00FA662B" w:rsidRPr="00FA662B">
        <w:rPr>
          <w:lang w:val="en-US"/>
        </w:rPr>
        <w:t>magnetoencephalograph</w:t>
      </w:r>
      <w:r w:rsidR="002252B8">
        <w:rPr>
          <w:lang w:val="en-US"/>
        </w:rPr>
        <w:t>i</w:t>
      </w:r>
      <w:r w:rsidR="00A67565">
        <w:rPr>
          <w:lang w:val="en-US"/>
        </w:rPr>
        <w:t>c</w:t>
      </w:r>
      <w:r w:rsidR="00FA662B" w:rsidRPr="00FA662B">
        <w:rPr>
          <w:lang w:val="en-US"/>
        </w:rPr>
        <w:t xml:space="preserve"> </w:t>
      </w:r>
      <w:r w:rsidR="00A67565">
        <w:rPr>
          <w:lang w:val="en-US"/>
        </w:rPr>
        <w:t xml:space="preserve">(MEG) </w:t>
      </w:r>
      <w:r w:rsidR="00C84F95">
        <w:rPr>
          <w:rFonts w:ascii="Calibri" w:hAnsi="Calibri" w:cs="Calibri"/>
          <w:color w:val="000000"/>
        </w:rPr>
        <w:t>recordings of brain activity</w:t>
      </w:r>
      <w:r w:rsidR="00C84F95">
        <w:rPr>
          <w:lang w:val="en-US"/>
        </w:rPr>
        <w:t xml:space="preserve"> </w:t>
      </w:r>
      <w:r w:rsidR="007103B2">
        <w:rPr>
          <w:lang w:val="en-US"/>
        </w:rPr>
        <w:t xml:space="preserve">while </w:t>
      </w:r>
      <w:r w:rsidR="009F2EF9">
        <w:rPr>
          <w:lang w:val="en-US"/>
        </w:rPr>
        <w:t>pa</w:t>
      </w:r>
      <w:r w:rsidR="00A71D2A">
        <w:rPr>
          <w:lang w:val="en-US"/>
        </w:rPr>
        <w:t>r</w:t>
      </w:r>
      <w:r w:rsidR="009F2EF9">
        <w:rPr>
          <w:lang w:val="en-US"/>
        </w:rPr>
        <w:t xml:space="preserve">ticipants </w:t>
      </w:r>
      <w:r w:rsidR="00C84F95">
        <w:rPr>
          <w:rFonts w:ascii="Calibri" w:hAnsi="Calibri" w:cs="Calibri"/>
          <w:color w:val="000000"/>
        </w:rPr>
        <w:t xml:space="preserve">compared 1-, 2- and 5-word </w:t>
      </w:r>
      <w:r w:rsidR="00AE6979">
        <w:rPr>
          <w:rFonts w:ascii="Calibri" w:hAnsi="Calibri" w:cs="Calibri"/>
          <w:color w:val="000000"/>
          <w:lang w:val="en-US"/>
        </w:rPr>
        <w:t>phrases</w:t>
      </w:r>
      <w:r w:rsidR="00C84F95">
        <w:rPr>
          <w:rFonts w:ascii="Calibri" w:hAnsi="Calibri" w:cs="Calibri"/>
          <w:color w:val="000000"/>
        </w:rPr>
        <w:t xml:space="preserve"> to a subsequent image</w:t>
      </w:r>
      <w:r w:rsidR="00FA662B" w:rsidRPr="00FA662B">
        <w:rPr>
          <w:lang w:val="en-US"/>
        </w:rPr>
        <w:t xml:space="preserve">. </w:t>
      </w:r>
      <w:r w:rsidR="00C84F95">
        <w:rPr>
          <w:rFonts w:ascii="Calibri" w:hAnsi="Calibri" w:cs="Calibri"/>
          <w:color w:val="000000"/>
        </w:rPr>
        <w:t>The decoding of MEG signals reveal</w:t>
      </w:r>
      <w:r w:rsidR="00C84F95">
        <w:rPr>
          <w:rFonts w:ascii="Calibri" w:hAnsi="Calibri" w:cs="Calibri"/>
          <w:color w:val="000000"/>
          <w:lang w:val="en-US"/>
        </w:rPr>
        <w:t>s</w:t>
      </w:r>
      <w:r w:rsidR="00C84F95">
        <w:rPr>
          <w:rFonts w:ascii="Calibri" w:hAnsi="Calibri" w:cs="Calibri"/>
          <w:color w:val="000000"/>
        </w:rPr>
        <w:t xml:space="preserve"> three main findings</w:t>
      </w:r>
      <w:r w:rsidR="00FA662B" w:rsidRPr="00FA662B">
        <w:rPr>
          <w:lang w:val="en-US"/>
        </w:rPr>
        <w:t xml:space="preserve">: First, the representation of </w:t>
      </w:r>
      <w:r w:rsidR="009A7FF0">
        <w:rPr>
          <w:lang w:val="en-US"/>
        </w:rPr>
        <w:t>each</w:t>
      </w:r>
      <w:r w:rsidR="00FA662B" w:rsidRPr="00FA662B">
        <w:rPr>
          <w:lang w:val="en-US"/>
        </w:rPr>
        <w:t xml:space="preserve"> word is </w:t>
      </w:r>
      <w:r w:rsidR="005B4D76">
        <w:rPr>
          <w:lang w:val="en-US"/>
        </w:rPr>
        <w:t xml:space="preserve">partially sustained </w:t>
      </w:r>
      <w:r w:rsidR="005B4D76" w:rsidRPr="00FA662B">
        <w:rPr>
          <w:lang w:val="en-US"/>
        </w:rPr>
        <w:t xml:space="preserve">until it </w:t>
      </w:r>
      <w:r w:rsidR="005B4D76">
        <w:rPr>
          <w:lang w:val="en-US"/>
        </w:rPr>
        <w:t>can be</w:t>
      </w:r>
      <w:r w:rsidR="005B4D76" w:rsidRPr="00FA662B">
        <w:rPr>
          <w:lang w:val="en-US"/>
        </w:rPr>
        <w:t xml:space="preserve"> integrated </w:t>
      </w:r>
      <w:r w:rsidR="005B4D76">
        <w:rPr>
          <w:lang w:val="en-US"/>
        </w:rPr>
        <w:t>into a coherent</w:t>
      </w:r>
      <w:r w:rsidR="005B4D76" w:rsidRPr="00FA662B">
        <w:rPr>
          <w:lang w:val="en-US"/>
        </w:rPr>
        <w:t xml:space="preserve"> phrase</w:t>
      </w:r>
      <w:r w:rsidR="005B4D76">
        <w:rPr>
          <w:rFonts w:ascii="Calibri" w:hAnsi="Calibri" w:cs="Calibri"/>
          <w:color w:val="000000"/>
        </w:rPr>
        <w:t xml:space="preserve">, </w:t>
      </w:r>
      <w:r w:rsidR="005B4D76" w:rsidRPr="00B3753D">
        <w:rPr>
          <w:rFonts w:ascii="Calibri" w:hAnsi="Calibri" w:cs="Calibri"/>
          <w:color w:val="000000"/>
          <w:lang w:val="en-US"/>
        </w:rPr>
        <w:t>at which point it</w:t>
      </w:r>
      <w:r w:rsidR="005B4D76">
        <w:rPr>
          <w:rFonts w:ascii="Calibri" w:hAnsi="Calibri" w:cs="Calibri"/>
          <w:color w:val="000000"/>
        </w:rPr>
        <w:t xml:space="preserve"> fades away</w:t>
      </w:r>
      <w:r w:rsidR="00FA662B" w:rsidRPr="00FA662B">
        <w:rPr>
          <w:lang w:val="en-US"/>
        </w:rPr>
        <w:t xml:space="preserve">. Second, </w:t>
      </w:r>
      <w:r w:rsidR="008C391C">
        <w:rPr>
          <w:lang w:val="en-US"/>
        </w:rPr>
        <w:t xml:space="preserve">the </w:t>
      </w:r>
      <w:r w:rsidR="00FA662B" w:rsidRPr="00FA662B">
        <w:rPr>
          <w:lang w:val="en-US"/>
        </w:rPr>
        <w:t xml:space="preserve">neural activity </w:t>
      </w:r>
      <w:r w:rsidR="008C391C">
        <w:rPr>
          <w:lang w:val="en-US"/>
        </w:rPr>
        <w:t xml:space="preserve">during the delay period </w:t>
      </w:r>
      <w:r w:rsidR="002D577B">
        <w:rPr>
          <w:lang w:val="en-US"/>
        </w:rPr>
        <w:t>increases</w:t>
      </w:r>
      <w:r w:rsidR="008C391C">
        <w:rPr>
          <w:lang w:val="en-US"/>
        </w:rPr>
        <w:t xml:space="preserve"> with </w:t>
      </w:r>
      <w:r w:rsidR="002D577B">
        <w:rPr>
          <w:lang w:val="en-US"/>
        </w:rPr>
        <w:t xml:space="preserve">phrase </w:t>
      </w:r>
      <w:r w:rsidR="00FA662B" w:rsidRPr="00FA662B">
        <w:rPr>
          <w:lang w:val="en-US"/>
        </w:rPr>
        <w:t xml:space="preserve">complexity. Third, the </w:t>
      </w:r>
      <w:r w:rsidR="00493A1C">
        <w:rPr>
          <w:lang w:val="en-US"/>
        </w:rPr>
        <w:t xml:space="preserve">speed and accuracy with which a phrase can be matched with a picture </w:t>
      </w:r>
      <w:r w:rsidR="00493A1C" w:rsidRPr="00FA662B">
        <w:rPr>
          <w:lang w:val="en-US"/>
        </w:rPr>
        <w:t>depend</w:t>
      </w:r>
      <w:r w:rsidR="00493A1C">
        <w:rPr>
          <w:lang w:val="en-US"/>
        </w:rPr>
        <w:t>s</w:t>
      </w:r>
      <w:r w:rsidR="00493A1C" w:rsidRPr="00FA662B">
        <w:rPr>
          <w:lang w:val="en-US"/>
        </w:rPr>
        <w:t xml:space="preserve"> on </w:t>
      </w:r>
      <w:r w:rsidR="00493A1C">
        <w:rPr>
          <w:lang w:val="en-US"/>
        </w:rPr>
        <w:t xml:space="preserve">phrase </w:t>
      </w:r>
      <w:r w:rsidR="00FA662B" w:rsidRPr="00FA662B">
        <w:rPr>
          <w:lang w:val="en-US"/>
        </w:rPr>
        <w:t>complexity</w:t>
      </w:r>
      <w:r w:rsidR="00B6138B">
        <w:rPr>
          <w:lang w:val="en-US"/>
        </w:rPr>
        <w:t xml:space="preserve"> </w:t>
      </w:r>
      <w:r w:rsidR="000E7AAC">
        <w:rPr>
          <w:lang w:val="en-US"/>
        </w:rPr>
        <w:t xml:space="preserve">and is faster for </w:t>
      </w:r>
      <w:r w:rsidR="00652C17">
        <w:rPr>
          <w:lang w:val="en-US"/>
        </w:rPr>
        <w:t xml:space="preserve">surface properties </w:t>
      </w:r>
      <w:r w:rsidR="000E7AAC">
        <w:rPr>
          <w:lang w:val="en-US"/>
        </w:rPr>
        <w:t xml:space="preserve">of the </w:t>
      </w:r>
      <w:r w:rsidR="009D5244">
        <w:rPr>
          <w:lang w:val="en-US"/>
        </w:rPr>
        <w:t xml:space="preserve">phrase </w:t>
      </w:r>
      <w:r w:rsidR="006B5233">
        <w:rPr>
          <w:lang w:val="en-US"/>
        </w:rPr>
        <w:t>compared to</w:t>
      </w:r>
      <w:r w:rsidR="004F1F9A">
        <w:rPr>
          <w:lang w:val="en-US"/>
        </w:rPr>
        <w:t xml:space="preserve"> </w:t>
      </w:r>
      <w:r w:rsidR="000E7AAC">
        <w:rPr>
          <w:lang w:val="en-US"/>
        </w:rPr>
        <w:t>syntactically</w:t>
      </w:r>
      <w:r w:rsidR="00E678FF">
        <w:rPr>
          <w:lang w:val="en-US"/>
        </w:rPr>
        <w:t xml:space="preserve"> deeper</w:t>
      </w:r>
      <w:r w:rsidR="000E7AAC">
        <w:rPr>
          <w:lang w:val="en-US"/>
        </w:rPr>
        <w:t xml:space="preserve"> </w:t>
      </w:r>
      <w:r w:rsidR="006B5233">
        <w:rPr>
          <w:lang w:val="en-US"/>
        </w:rPr>
        <w:t>ones</w:t>
      </w:r>
      <w:r w:rsidR="00FA662B" w:rsidRPr="00FA662B">
        <w:rPr>
          <w:lang w:val="en-US"/>
        </w:rPr>
        <w:t xml:space="preserve">. </w:t>
      </w:r>
      <w:r w:rsidR="00493A1C">
        <w:rPr>
          <w:lang w:val="en-US"/>
        </w:rPr>
        <w:t xml:space="preserve">We suggest </w:t>
      </w:r>
      <w:r w:rsidR="00FA662B" w:rsidRPr="00FA662B">
        <w:rPr>
          <w:lang w:val="en-US"/>
        </w:rPr>
        <w:t xml:space="preserve">that compositional representations </w:t>
      </w:r>
      <w:r w:rsidR="009D5244">
        <w:rPr>
          <w:lang w:val="en-US"/>
        </w:rPr>
        <w:t>are</w:t>
      </w:r>
      <w:r w:rsidR="00FA662B" w:rsidRPr="00FA662B">
        <w:rPr>
          <w:lang w:val="en-US"/>
        </w:rPr>
        <w:t xml:space="preserve"> compressed</w:t>
      </w:r>
      <w:r w:rsidR="00B6138B">
        <w:rPr>
          <w:lang w:val="en-US"/>
        </w:rPr>
        <w:t xml:space="preserve"> in working memory</w:t>
      </w:r>
      <w:r w:rsidR="004F779B">
        <w:rPr>
          <w:lang w:val="en-US"/>
        </w:rPr>
        <w:t xml:space="preserve"> and</w:t>
      </w:r>
      <w:r w:rsidR="00FA662B" w:rsidRPr="00FA662B">
        <w:rPr>
          <w:lang w:val="en-US"/>
        </w:rPr>
        <w:t xml:space="preserve"> require </w:t>
      </w:r>
      <w:r w:rsidR="00560077">
        <w:rPr>
          <w:lang w:val="en-US"/>
        </w:rPr>
        <w:t xml:space="preserve">a period of </w:t>
      </w:r>
      <w:r w:rsidR="00FA662B" w:rsidRPr="00FA662B">
        <w:rPr>
          <w:lang w:val="en-US"/>
        </w:rPr>
        <w:t>decompression to be accessed</w:t>
      </w:r>
      <w:r w:rsidR="00493A1C">
        <w:rPr>
          <w:lang w:val="en-US"/>
        </w:rPr>
        <w:t xml:space="preserve"> and used for picture matching</w:t>
      </w:r>
      <w:r w:rsidR="00FA662B" w:rsidRPr="00FA662B">
        <w:rPr>
          <w:lang w:val="en-US"/>
        </w:rPr>
        <w:t xml:space="preserve">. Overall, these results </w:t>
      </w:r>
      <w:r w:rsidR="009D5244">
        <w:rPr>
          <w:lang w:val="en-US"/>
        </w:rPr>
        <w:t xml:space="preserve">shed new light </w:t>
      </w:r>
      <w:r w:rsidR="00FA662B" w:rsidRPr="00FA662B">
        <w:rPr>
          <w:lang w:val="en-US"/>
        </w:rPr>
        <w:t>on the nature of compositional representations in the human brain.</w:t>
      </w:r>
    </w:p>
    <w:p w14:paraId="7130CF33" w14:textId="77777777" w:rsidR="0043406C" w:rsidRDefault="0043406C" w:rsidP="0043406C">
      <w:pPr>
        <w:ind w:firstLine="720"/>
        <w:rPr>
          <w:lang w:val="en-US"/>
        </w:rPr>
      </w:pPr>
    </w:p>
    <w:p w14:paraId="4BED2FCA" w14:textId="77777777" w:rsidR="0043406C" w:rsidRPr="00FA662B" w:rsidRDefault="0043406C" w:rsidP="0043406C">
      <w:pPr>
        <w:rPr>
          <w:lang w:val="en-US"/>
        </w:rPr>
      </w:pPr>
    </w:p>
    <w:p w14:paraId="5BF7C92A" w14:textId="2DAD7F32" w:rsidR="0043406C" w:rsidRDefault="0043406C" w:rsidP="0043406C">
      <w:pPr>
        <w:pStyle w:val="Heading1"/>
        <w:rPr>
          <w:lang w:val="en-US"/>
        </w:rPr>
      </w:pPr>
      <w:r>
        <w:rPr>
          <w:lang w:val="en-US"/>
        </w:rPr>
        <w:t>Introduction</w:t>
      </w:r>
    </w:p>
    <w:p w14:paraId="2B9C3D40" w14:textId="70E36D9A" w:rsidR="00FE10BD" w:rsidRDefault="00492D66" w:rsidP="00FE10BD">
      <w:pPr>
        <w:ind w:firstLine="720"/>
        <w:rPr>
          <w:lang w:val="en-US"/>
        </w:rPr>
      </w:pPr>
      <w:r>
        <w:rPr>
          <w:lang w:val="en-US"/>
        </w:rPr>
        <w:t xml:space="preserve">The ability to compose individual elements into a </w:t>
      </w:r>
      <w:r w:rsidR="00D264CF">
        <w:rPr>
          <w:lang w:val="en-US"/>
        </w:rPr>
        <w:t>meaningful</w:t>
      </w:r>
      <w:r>
        <w:rPr>
          <w:lang w:val="en-US"/>
        </w:rPr>
        <w:t xml:space="preserve"> representation is arguably the paramount skill of the human mind, to the point that it has been called the “holy grail” of cognitive science </w:t>
      </w:r>
      <w:r>
        <w:rPr>
          <w:lang w:val="en-US"/>
        </w:rPr>
        <w:fldChar w:fldCharType="begin"/>
      </w:r>
      <w:r w:rsidR="00B07611">
        <w:rPr>
          <w:lang w:val="en-US"/>
        </w:rPr>
        <w:instrText xml:space="preserve"> ADDIN ZOTERO_ITEM CSL_CITATION {"citationID":"JDT2spmp","properties":{"formattedCitation":"(Jackendoff, 2002)","plainCitation":"(Jackendoff, 2002)","noteIndex":0},"citationItems":[{"id":2447,"uris":["http://zotero.org/users/local/6JwX1pyH/items/563PKYY2"],"itemData":{"id":2447,"type":"book","abstract":"This book surveys the last thirty-five years of research in generative linguistics and related fields and offers a new understanding of how language, the brain, and perception intermesh. The book renews the conclusions of early generative linguistics: that language can be a valuable entrée into understanding the human mind and brain. The approach is interdisciplinary. The book proposes that the creativity of language derives from multiple parallel generative systems linked by interface components. This shift in basic architecture allows for a reconception of mental grammar and how it is learned. The book aims to reintegrate linguistics with philosophy of mind, cognitive and developmental psychology, evolutionary biology, neuroscience, and computational linguistics. Among the major topics treated are language processing, the relation of language to perception, the innateness of language, and the evolution of the language capacity, as well as more standard issues in linguistic theory such as the roles of syntax and the lexicon. In addition, this book offers a sophisticated theory of semantics that incorporates insights from philosophy of language, logic and formal semantics, lexical semantics of various stripes, cognitive grammar, psycholinguistic and neurolinguistic approaches, and the author's own conceptual semantics.","ISBN":"978-0-19-827012-6","note":"DOI: 10.1093/acprof:oso/9780198270126.001.0001\nDOI: 10.1093/acprof:oso/9780198270126.001.0001","publisher":"Oxford University Press","title":"Foundations of Language: Brain, Meaning, Grammar, Evolution","URL":"https://doi.org/10.1093/acprof:oso/9780198270126.001.0001","author":[{"family":"Jackendoff","given":"Ray"}],"issued":{"date-parts":[["2002",1]]}}}],"schema":"https://github.com/citation-style-language/schema/raw/master/csl-citation.json"} </w:instrText>
      </w:r>
      <w:r>
        <w:rPr>
          <w:lang w:val="en-US"/>
        </w:rPr>
        <w:fldChar w:fldCharType="separate"/>
      </w:r>
      <w:r w:rsidR="00B07611">
        <w:rPr>
          <w:noProof/>
          <w:lang w:val="en-US"/>
        </w:rPr>
        <w:t>(Jackendoff, 2002)</w:t>
      </w:r>
      <w:r>
        <w:rPr>
          <w:lang w:val="en-US"/>
        </w:rPr>
        <w:fldChar w:fldCharType="end"/>
      </w:r>
      <w:r w:rsidR="00B07611">
        <w:rPr>
          <w:lang w:val="en-US"/>
        </w:rPr>
        <w:t>. It is formidable</w:t>
      </w:r>
      <w:r w:rsidR="002F2702">
        <w:rPr>
          <w:lang w:val="en-US"/>
        </w:rPr>
        <w:t>,</w:t>
      </w:r>
      <w:r w:rsidR="00B07611">
        <w:rPr>
          <w:lang w:val="en-US"/>
        </w:rPr>
        <w:t xml:space="preserve"> though often overlooked that we are able to </w:t>
      </w:r>
      <w:r w:rsidR="001406D3">
        <w:rPr>
          <w:lang w:val="en-US"/>
        </w:rPr>
        <w:t xml:space="preserve">instantly </w:t>
      </w:r>
      <w:r w:rsidR="00B07611">
        <w:rPr>
          <w:lang w:val="en-US"/>
        </w:rPr>
        <w:t>understand</w:t>
      </w:r>
      <w:r w:rsidR="001406D3">
        <w:rPr>
          <w:lang w:val="en-US"/>
        </w:rPr>
        <w:t xml:space="preserve"> </w:t>
      </w:r>
      <w:r w:rsidR="00B07611">
        <w:rPr>
          <w:lang w:val="en-US"/>
        </w:rPr>
        <w:t xml:space="preserve">sentences </w:t>
      </w:r>
      <w:r w:rsidR="001406D3">
        <w:rPr>
          <w:lang w:val="en-US"/>
        </w:rPr>
        <w:t xml:space="preserve">that </w:t>
      </w:r>
      <w:r w:rsidR="00B07611">
        <w:rPr>
          <w:lang w:val="en-US"/>
        </w:rPr>
        <w:t xml:space="preserve">we have never heard </w:t>
      </w:r>
      <w:r w:rsidR="006A3E15">
        <w:rPr>
          <w:lang w:val="en-US"/>
        </w:rPr>
        <w:t>before</w:t>
      </w:r>
      <w:r w:rsidR="00B67172">
        <w:rPr>
          <w:lang w:val="en-US"/>
        </w:rPr>
        <w:t xml:space="preserve">, </w:t>
      </w:r>
      <w:r w:rsidR="002F2702">
        <w:rPr>
          <w:lang w:val="en-US"/>
        </w:rPr>
        <w:t xml:space="preserve">by </w:t>
      </w:r>
      <w:r w:rsidR="006A3E15">
        <w:rPr>
          <w:lang w:val="en-US"/>
        </w:rPr>
        <w:t>effortlessly bind</w:t>
      </w:r>
      <w:r w:rsidR="00B67172">
        <w:rPr>
          <w:lang w:val="en-US"/>
        </w:rPr>
        <w:t>ing</w:t>
      </w:r>
      <w:r w:rsidR="006A3E15">
        <w:rPr>
          <w:lang w:val="en-US"/>
        </w:rPr>
        <w:t xml:space="preserve"> words in real time and infer their combined meaning. </w:t>
      </w:r>
    </w:p>
    <w:p w14:paraId="5F2867BE" w14:textId="77777777" w:rsidR="00FE10BD" w:rsidRDefault="00FE10BD" w:rsidP="00FE10BD">
      <w:pPr>
        <w:ind w:firstLine="720"/>
        <w:rPr>
          <w:lang w:val="en-US"/>
        </w:rPr>
      </w:pPr>
    </w:p>
    <w:p w14:paraId="61028132" w14:textId="22C9C50E" w:rsidR="00C61410" w:rsidRDefault="00CB5BB7" w:rsidP="00BF52E5">
      <w:pPr>
        <w:ind w:firstLine="720"/>
        <w:rPr>
          <w:lang w:val="en-US"/>
        </w:rPr>
      </w:pPr>
      <w:r>
        <w:rPr>
          <w:lang w:val="en-US"/>
        </w:rPr>
        <w:t xml:space="preserve">There is however, no consensus regarding how the brain combines the meaning of individual elements, </w:t>
      </w:r>
      <w:r w:rsidR="002F2702">
        <w:rPr>
          <w:rFonts w:ascii="Calibri" w:hAnsi="Calibri" w:cs="Calibri"/>
          <w:color w:val="000000"/>
        </w:rPr>
        <w:t>and how it represents such composition</w:t>
      </w:r>
      <w:r>
        <w:rPr>
          <w:lang w:val="en-US"/>
        </w:rPr>
        <w:t xml:space="preserve"> </w:t>
      </w:r>
      <w:r>
        <w:rPr>
          <w:lang w:val="en-US"/>
        </w:rPr>
        <w:fldChar w:fldCharType="begin"/>
      </w:r>
      <w:r w:rsidR="00766C54">
        <w:rPr>
          <w:lang w:val="en-US"/>
        </w:rPr>
        <w:instrText xml:space="preserve"> ADDIN ZOTERO_ITEM CSL_CITATION {"citationID":"6GLV2Sgj","properties":{"unsorted":true,"formattedCitation":"(Friederici et al., 2017; Martin &amp; Doumas, 2017; Frankland &amp; Greene, 2020)","plainCitation":"(Friederici et al., 2017; Martin &amp; Doumas, 2017; Frankland &amp; Greene, 2020)","noteIndex":0},"citationItems":[{"id":3119,"uris":["http://zotero.org/users/local/6JwX1pyH/items/FIB7XRDX"],"itemData":{"id":3119,"type":"article-journal","abstract":"Language serves as a cornerstone of human cognition. However, our knowledge about its neural basis is still a matter of debate, partly because ‘language’ is often ill-defined. Rather than equating language with ‘speech’ or ‘communication’, we propose that language is best described as a biologically determined computational cognitive mechanism that yields an unbounded array of hierarchically structured expressions. The results of recent brain imaging studies are consistent with this view of language as an autonomous cognitive mechanism, leading to a view of its neural organization, whereby language involves dynamic interactions of syntactic and semantic aspects represented in neural networks that connect the inferior frontal and superior temporal cortices functionally and structurally.","container-title":"Nature Human Behaviour","DOI":"10.1038/s41562-017-0184-4","ISSN":"2397-3374","issue":"10","journalAbbreviation":"Nat Hum Behav","language":"en","license":"2017 The Publisher","note":"number: 10\npublisher: Nature Publishing Group","page":"713-722","source":"www.nature.com","title":"Language, mind and brain","volume":"1","author":[{"family":"Friederici","given":"Angela D."},{"family":"Chomsky","given":"Noam"},{"family":"Berwick","given":"Robert C."},{"family":"Moro","given":"Andrea"},{"family":"Bolhuis","given":"Johan J."}],"issued":{"date-parts":[["2017",10]]}},"label":"page"},{"id":3125,"uris":["http://zotero.org/users/local/6JwX1pyH/items/3F23P47E"],"itemData":{"id":3125,"type":"article-journal","abstract":"Biological systems often detect species-specific signals in the environment. In humans, speech and language are species-specific signals of fundamental biological importance. To detect the linguistic signal, human brains must form hierarchical representations from a sequence of perceptual inputs distributed in time. What mechanism underlies this ability? One hypothesis is that the brain repurposed an available neurobiological mechanism when hierarchical linguistic representation became an efficient solution to a computational problem posed to the organism. Under such an account, a single mechanism must have the capacity to perform multiple, functionally related computations, e.g., detect the linguistic signal and perform other cognitive functions, while, ideally, oscillating like the human brain. We show that a computational model of analogy, built for an entirely different purpose—learning relational reasoning—processes sentences, represents their meaning, and, crucially, exhibits oscillatory activation patterns resembling cortical signals elicited by the same stimuli. Such redundancy in the cortical and machine signals is indicative of formal and mechanistic alignment between representational structure building and “cortical” oscillations. By inductive inference, this synergy suggests that the cortical signal reflects structure generation, just as the machine signal does. A single mechanism—using time to encode information across a layered network—generates the kind of (de)compositional representational hierarchy that is crucial for human language and offers a mechanistic linking hypothesis between linguistic representation and cortical computation.","container-title":"PLOS Biology","DOI":"10.1371/journal.pbio.2000663","ISSN":"1545-7885","issue":"3","journalAbbreviation":"PLOS Biology","language":"en","note":"publisher: Public Library of Science","page":"e2000663","source":"PLoS Journals","title":"A mechanism for the cortical computation of hierarchical linguistic structure","volume":"15","author":[{"family":"Martin","given":"Andrea E."},{"family":"Doumas","given":"Leonidas A. A."}],"issued":{"date-parts":[["2017",3,2]]}},"label":"page"},{"id":1397,"uris":["http://zotero.org/users/local/6JwX1pyH/items/85VQXZ8S"],"itemData":{"id":1397,"type":"article-journal","abstract":"Imagine Genghis Khan, Aretha Franklin, and the Cleveland Cavaliers performing an opera on Maui. This silly sentence makes a serious point: As humans, we can flexibly generate and comprehend an unbounded number of complex ideas. Little is known, however, about how our brains accomplish this. Here we assemble clues from disparate areas of cognitive neuroscience, integrating recent research on language, memory, episodic simulation, and computational models of high-level cognition. Our review is framed by Fodor’s classic language of thought hypothesis, according to which our minds employ an amodal, language-like system for combining and recombining simple concepts to form more complex thoughts. Here, we highlight emerging work on combinatorial processes in the brain and consider this work’s relation to the language of thought. We review evidence for distinct, but complementary, contributions of map-like representations in subregions of the default mode network and sentence-like representations of conceptual relations in regions of the temporal and prefrontal cortex.","container-title":"Annual Review of Psychology","DOI":"10.1146/annurev-psych-122216-011829","ISSN":"0066-4308, 1545-2085","issue":"1","journalAbbreviation":"Annu. Rev. Psychol.","language":"en","page":"273-303","source":"DOI.org (Crossref)","title":"Concepts and Compositionality: In Search of the Brain's Language of Thought","title-short":"Concepts and Compositionality","volume":"71","author":[{"family":"Frankland","given":"Steven M."},{"family":"Greene","given":"Joshua D."}],"issued":{"date-parts":[["2020",1,4]]}}}],"schema":"https://github.com/citation-style-language/schema/raw/master/csl-citation.json"} </w:instrText>
      </w:r>
      <w:r>
        <w:rPr>
          <w:lang w:val="en-US"/>
        </w:rPr>
        <w:fldChar w:fldCharType="separate"/>
      </w:r>
      <w:r w:rsidR="00766C54">
        <w:rPr>
          <w:rFonts w:ascii="Calibri" w:cs="Calibri"/>
          <w:lang w:val="en-GB"/>
        </w:rPr>
        <w:t>(Friederici et al., 2017; Martin &amp; Doumas, 2017; Frankland &amp; Greene, 2020)</w:t>
      </w:r>
      <w:r>
        <w:rPr>
          <w:lang w:val="en-US"/>
        </w:rPr>
        <w:fldChar w:fldCharType="end"/>
      </w:r>
      <w:r w:rsidR="00BD24A8" w:rsidRPr="007B2EB7">
        <w:rPr>
          <w:lang w:val="en-US"/>
        </w:rPr>
        <w:t>.</w:t>
      </w:r>
      <w:r w:rsidR="005B4F69">
        <w:rPr>
          <w:lang w:val="en-US"/>
        </w:rPr>
        <w:t xml:space="preserve"> </w:t>
      </w:r>
      <w:r w:rsidR="00766C54">
        <w:rPr>
          <w:lang w:val="en-US"/>
        </w:rPr>
        <w:t xml:space="preserve">Among these theories, vector-symbolic architecture such as the tensor-product representation </w:t>
      </w:r>
      <w:r w:rsidR="00766C54">
        <w:rPr>
          <w:lang w:val="en-US"/>
        </w:rPr>
        <w:fldChar w:fldCharType="begin"/>
      </w:r>
      <w:r w:rsidR="00766C54">
        <w:rPr>
          <w:lang w:val="en-US"/>
        </w:rPr>
        <w:instrText xml:space="preserve"> ADDIN ZOTERO_ITEM CSL_CITATION {"citationID":"VsxH24Rx","properties":{"formattedCitation":"(Smolensky, 1990)","plainCitation":"(Smolensky, 1990)","noteIndex":0},"citationItems":[{"id":817,"uris":["http://zotero.org/users/local/6JwX1pyH/items/FX4MNV3U"],"itemData":{"id":817,"type":"article-journal","abstract":"A general method, the tensor product representation, is defined for the connectionist representation of value~variable bindings. The technique is a formalization of the idea that a set of value~variable pairs can be represented by accumulating activity in a collection of units each of which computes the product of a feature of a variable and a feature of its value. The method allows the fully distributed representation of bindings and symbolic structures. Fully and partially localized special cases of the tensor product representation reduce to existing cases of connectionist representations of structured data. The representation rests on a principled analysis of structure; it saturates gracefully as larger structures are represented; it permits recursive construction of complex representations from simpler ones; it respects the independence of the capacities to generate and maintain multiple bindings in parallel; it extends naturally to continuous structures and continuous representational patterns; it permits values to also serve as variables; and it enables analysis of the interference of symbolic structures stored in associative memories. It has also served as the basis for working connectionist models of high-level cognitive tasks.","container-title":"Artificial Intelligence","DOI":"10.1016/0004-3702(90)90007-M","ISSN":"00043702","issue":"1-2","journalAbbreviation":"Artificial Intelligence","language":"en","page":"159-216","source":"DOI.org (Crossref)","title":"Tensor product variable binding and the representation of symbolic structures in connectionist systems","volume":"46","author":[{"family":"Smolensky","given":"Paul"}],"issued":{"date-parts":[["1990",11]]}}}],"schema":"https://github.com/citation-style-language/schema/raw/master/csl-citation.json"} </w:instrText>
      </w:r>
      <w:r w:rsidR="00766C54">
        <w:rPr>
          <w:lang w:val="en-US"/>
        </w:rPr>
        <w:fldChar w:fldCharType="separate"/>
      </w:r>
      <w:r w:rsidR="00766C54">
        <w:rPr>
          <w:noProof/>
          <w:lang w:val="en-US"/>
        </w:rPr>
        <w:t>(Smolensky, 1990)</w:t>
      </w:r>
      <w:r w:rsidR="00766C54">
        <w:rPr>
          <w:lang w:val="en-US"/>
        </w:rPr>
        <w:fldChar w:fldCharType="end"/>
      </w:r>
      <w:r w:rsidR="00766C54">
        <w:rPr>
          <w:lang w:val="en-US"/>
        </w:rPr>
        <w:t xml:space="preserve"> and the semantic pointer architecture </w:t>
      </w:r>
      <w:r w:rsidR="00766C54">
        <w:rPr>
          <w:lang w:val="en-US"/>
        </w:rPr>
        <w:fldChar w:fldCharType="begin"/>
      </w:r>
      <w:r w:rsidR="00766C54">
        <w:rPr>
          <w:lang w:val="en-US"/>
        </w:rPr>
        <w:instrText xml:space="preserve"> ADDIN ZOTERO_ITEM CSL_CITATION {"citationID":"13jXEOFG","properties":{"unsorted":true,"formattedCitation":"(Eliasmith &amp; Anderson, 2003; Eliasmith et al., 2012)","plainCitation":"(Eliasmith &amp; Anderson, 2003; Eliasmith et al., 2012)","noteIndex":0},"citationItems":[{"id":3133,"uris":["http://zotero.org/users/local/6JwX1pyH/items/AXDCYM5Z"],"itemData":{"id":3133,"type":"book","publisher":"MIT press","title":"Neural engineering: Computation, representation, and dynamics in neurobiological systems","author":[{"family":"Eliasmith","given":"Chris"},{"family":"Anderson","given":"Charles H"}],"issued":{"date-parts":[["2003"]]}}},{"id":3229,"uris":["http://zotero.org/users/local/6JwX1pyH/items/PS26SMX8"],"itemData":{"id":3229,"type":"article-journal","container-title":"Science","DOI":"10.1126/science.1225266","issue":"6111","note":"publisher: American Association for the Advancement of Science","page":"1202-1205","source":"science.org (Atypon)","title":"A Large-Scale Model of the Functioning Brain","volume":"338","author":[{"family":"Eliasmith","given":"Chris"},{"family":"Stewart","given":"Terrence C."},{"family":"Choo","given":"Xuan"},{"family":"Bekolay","given":"Trevor"},{"family":"DeWolf","given":"Travis"},{"family":"Tang","given":"Yichuan"},{"family":"Rasmussen","given":"Daniel"}],"issued":{"date-parts":[["2012",11,30]]}}}],"schema":"https://github.com/citation-style-language/schema/raw/master/csl-citation.json"} </w:instrText>
      </w:r>
      <w:r w:rsidR="00766C54">
        <w:rPr>
          <w:lang w:val="en-US"/>
        </w:rPr>
        <w:fldChar w:fldCharType="separate"/>
      </w:r>
      <w:r w:rsidR="00766C54">
        <w:rPr>
          <w:noProof/>
          <w:lang w:val="en-US"/>
        </w:rPr>
        <w:t>(Eliasmith &amp; Anderson, 2003; Eliasmith et al., 2012)</w:t>
      </w:r>
      <w:r w:rsidR="00766C54">
        <w:rPr>
          <w:lang w:val="en-US"/>
        </w:rPr>
        <w:fldChar w:fldCharType="end"/>
      </w:r>
      <w:r w:rsidR="00766C54">
        <w:rPr>
          <w:lang w:val="en-US"/>
        </w:rPr>
        <w:t xml:space="preserve"> have seen </w:t>
      </w:r>
      <w:r w:rsidR="000A0DC6">
        <w:rPr>
          <w:lang w:val="en-US"/>
        </w:rPr>
        <w:t xml:space="preserve">notable success. For example, the semantic pointer architecture has been put to use in theories of concepts </w:t>
      </w:r>
      <w:r w:rsidR="000A0DC6">
        <w:rPr>
          <w:lang w:val="en-US"/>
        </w:rPr>
        <w:fldChar w:fldCharType="begin"/>
      </w:r>
      <w:r w:rsidR="000A0DC6">
        <w:rPr>
          <w:lang w:val="en-US"/>
        </w:rPr>
        <w:instrText xml:space="preserve"> ADDIN ZOTERO_ITEM CSL_CITATION {"citationID":"FnVuocwe","properties":{"formattedCitation":"(Blouw et al., 2016)","plainCitation":"(Blouw et al., 2016)","noteIndex":0},"citationItems":[{"id":3230,"uris":["http://zotero.org/users/local/6JwX1pyH/items/KYK5MXWL"],"itemData":{"id":3230,"type":"article-journal","abstract":"The reconciliation of theories of concepts based on prototypes, exemplars, and theory-like structures is a longstanding problem in cognitive science. In response to this problem, researchers have recently tended to adopt either hybrid theories that combine various kinds of representational structure, or eliminative theories that replace concepts with </w:instrText>
      </w:r>
      <w:r w:rsidR="000A0DC6" w:rsidRPr="00ED0BE8">
        <w:rPr>
          <w:lang w:val="fr-FR"/>
        </w:rPr>
        <w:instrText xml:space="preserve">a more finely grained taxonomy of mental representations. In this paper, we describe an alternative approach involving a single class of mental representations called “semantic pointers.” Semantic pointers are symbol-like representations that result from the compression and recursive binding of perceptual, lexical, and motor representations, effectively integrating traditional connectionist and symbolic approaches. We present a computational model using semantic pointers that replicates experimental data from categorization studies involving each prior paradigm. We argue that a framework involving semantic pointers can provide a unified account of conceptual phenomena, and we compare our framework to existing alternatives in </w:instrText>
      </w:r>
      <w:r w:rsidR="000A0DC6" w:rsidRPr="000A0DC6">
        <w:rPr>
          <w:lang w:val="fr-FR"/>
        </w:rPr>
        <w:instrText xml:space="preserve">accounting for the scope, content, recursive combination, and neural implementation of concepts.","container-title":"Cognitive Science","DOI":"10.1111/cogs.12265","ISSN":"1551-6709","issue":"5","language":"en","note":"_eprint: https://onlinelibrary.wiley.com/doi/pdf/10.1111/cogs.12265","page":"1128-1162","source":"Wiley Online Library","title":"Concepts as Semantic Pointers: A Framework and Computational Model","title-short":"Concepts as Semantic Pointers","volume":"40","author":[{"family":"Blouw","given":"Peter"},{"family":"Solodkin","given":"Eugene"},{"family":"Thagard","given":"Paul"},{"family":"Eliasmith","given":"Chris"}],"issued":{"date-parts":[["2016"]]}}}],"schema":"https://github.com/citation-style-language/schema/raw/master/csl-citation.json"} </w:instrText>
      </w:r>
      <w:r w:rsidR="000A0DC6">
        <w:rPr>
          <w:lang w:val="en-US"/>
        </w:rPr>
        <w:fldChar w:fldCharType="separate"/>
      </w:r>
      <w:r w:rsidR="000A0DC6" w:rsidRPr="000A0DC6">
        <w:rPr>
          <w:noProof/>
          <w:lang w:val="fr-FR"/>
        </w:rPr>
        <w:t>(Blouw et al., 2016)</w:t>
      </w:r>
      <w:r w:rsidR="000A0DC6">
        <w:rPr>
          <w:lang w:val="en-US"/>
        </w:rPr>
        <w:fldChar w:fldCharType="end"/>
      </w:r>
      <w:r w:rsidR="000A0DC6" w:rsidRPr="000A0DC6">
        <w:rPr>
          <w:lang w:val="fr-FR"/>
        </w:rPr>
        <w:t xml:space="preserve">, </w:t>
      </w:r>
      <w:proofErr w:type="spellStart"/>
      <w:r w:rsidR="000A0DC6" w:rsidRPr="000A0DC6">
        <w:rPr>
          <w:lang w:val="fr-FR"/>
        </w:rPr>
        <w:t>emotions</w:t>
      </w:r>
      <w:proofErr w:type="spellEnd"/>
      <w:r w:rsidR="000A0DC6" w:rsidRPr="000A0DC6">
        <w:rPr>
          <w:lang w:val="fr-FR"/>
        </w:rPr>
        <w:t xml:space="preserve"> </w:t>
      </w:r>
      <w:r w:rsidR="000A0DC6">
        <w:rPr>
          <w:lang w:val="en-US"/>
        </w:rPr>
        <w:fldChar w:fldCharType="begin"/>
      </w:r>
      <w:r w:rsidR="000A0DC6" w:rsidRPr="000A0DC6">
        <w:rPr>
          <w:lang w:val="fr-FR"/>
        </w:rPr>
        <w:instrText xml:space="preserve"> ADDIN ZOTERO_ITEM CSL_CITATION {"citationID":"qOumuhkp","properties":{"formattedCitation":"(Kaji\\uc0\\u263{} et al., 2019)","plainCitation":"(Kajić et al., 2019)","noteIndex":0},"citationItems":[{"id":3235,"uris":["http://zotero.org/users/local/6JwX1pyH/items/JQHP4FNW"],"itemData":{"id":3235,"type":"article-journal","abstract":"Emotion theory needs to explain </w:instrText>
      </w:r>
      <w:r w:rsidR="000A0DC6" w:rsidRPr="00286B27">
        <w:rPr>
          <w:lang w:val="fr-FR"/>
        </w:rPr>
        <w:instrText xml:space="preserve">the relationship of language and emotions, and the embodiment of emotions, by specifying the computational mechanisms underlying emotion generation in the brain. We used Chris Eliasmith’s Semantic Pointer Architecture to develop POEM, a computational model that explains numerous important phenomena concerning emotions, including how some stimuli generate immediate emotional reactions, how some emotional reactions depend on cognitive evaluations, how bodily states influence the generation of emotions, how some emotions depend on interactions between physiological inputs and cognitive appraisals, and how some emotional reactions concern syntactically complex representations. We contrast our theory with current alternatives, and discuss some possible applications to individual and social emotions.","container-title":"Cognitive Systems Research","DOI":"10.1016/j.cogsys.2019.04.007","ISSN":"1389-0417","journalAbbreviation":"Cognitive Systems Research","language":"en","page":"35-53","source":"ScienceDirect","title":"The semantic pointer theory of emotion: Integrating physiology, appraisal, and construction","title-short":"The semantic pointer theory of emotion","volume":"58","author":[{"family":"Kajić","given":"Ivana"},{"family":"Schröder","given":"Tobias"},{"family":"Stewart","given":"Terrence C."},{"family":"Thagard","given":"Paul"}],"issued":{"date-parts":[["2019",12,1]]}}}],"schema":"https://github.com/citation-style-language/schema/raw/master/csl-citation.json"} </w:instrText>
      </w:r>
      <w:r w:rsidR="000A0DC6">
        <w:rPr>
          <w:lang w:val="en-US"/>
        </w:rPr>
        <w:fldChar w:fldCharType="separate"/>
      </w:r>
      <w:r w:rsidR="000A0DC6" w:rsidRPr="00286B27">
        <w:rPr>
          <w:rFonts w:ascii="Calibri" w:cs="Calibri"/>
          <w:lang w:val="fr-FR"/>
        </w:rPr>
        <w:t>(</w:t>
      </w:r>
      <w:proofErr w:type="spellStart"/>
      <w:r w:rsidR="000A0DC6" w:rsidRPr="00286B27">
        <w:rPr>
          <w:rFonts w:ascii="Calibri" w:cs="Calibri"/>
          <w:lang w:val="fr-FR"/>
        </w:rPr>
        <w:t>Kajić</w:t>
      </w:r>
      <w:proofErr w:type="spellEnd"/>
      <w:r w:rsidR="000A0DC6" w:rsidRPr="00286B27">
        <w:rPr>
          <w:rFonts w:ascii="Calibri" w:cs="Calibri"/>
          <w:lang w:val="fr-FR"/>
        </w:rPr>
        <w:t xml:space="preserve"> et al., 2019)</w:t>
      </w:r>
      <w:r w:rsidR="000A0DC6">
        <w:rPr>
          <w:lang w:val="en-US"/>
        </w:rPr>
        <w:fldChar w:fldCharType="end"/>
      </w:r>
      <w:r w:rsidR="000A0DC6" w:rsidRPr="00286B27">
        <w:rPr>
          <w:lang w:val="fr-FR"/>
        </w:rPr>
        <w:t xml:space="preserve"> and </w:t>
      </w:r>
      <w:proofErr w:type="spellStart"/>
      <w:r w:rsidR="000A0DC6" w:rsidRPr="00286B27">
        <w:rPr>
          <w:lang w:val="fr-FR"/>
        </w:rPr>
        <w:t>consciousness</w:t>
      </w:r>
      <w:proofErr w:type="spellEnd"/>
      <w:r w:rsidR="000A0DC6" w:rsidRPr="00286B27">
        <w:rPr>
          <w:lang w:val="fr-FR"/>
        </w:rPr>
        <w:t xml:space="preserve"> </w:t>
      </w:r>
      <w:r w:rsidR="000A0DC6">
        <w:rPr>
          <w:lang w:val="en-US"/>
        </w:rPr>
        <w:fldChar w:fldCharType="begin"/>
      </w:r>
      <w:r w:rsidR="000A0DC6" w:rsidRPr="00286B27">
        <w:rPr>
          <w:lang w:val="fr-FR"/>
        </w:rPr>
        <w:instrText xml:space="preserve"> ADDIN ZOTERO_ITEM CSL_CITATION {"citationID":"68YNdTnE","properties":{"formattedCitation":"(Thagard &amp; Stewart, 2014)","plainCitation":"(Thagard &amp; Stewart, 2014)","noteIndex":0},"citationItems":[{"id":3232,"uris":["http://zotero.org/users/local/6JwX1pyH/items/2UNERE3S"],"itemData":{"id":3232,"type":"article-journal","abstract":"Consciousness results from three mechanisms: representation by firing patterns in neural populations, binding of representations into more complex representations called semantic pointers, and competition among semantic pointers to capture the most important aspects of an organism’s current state. We contrast the semantic pointer competition (SPC) theory of consciousness with the hypothesis that consciousness is the capacity of a system to integrate information (IIT). We describe computer simulations to show that SPC surpasses IIT in providing better explanations of key aspects of consciousness: qualitative features, onset and cessation, shifts in experiences, differences in kinds across different organisms, unity and diversity, and storage and retrieval.","container-title":"Consciousness and Cognition","DOI":"10.1016/j.concog.2014.07.001","ISSN":"1053-8100","journalAbbreviation":"Consciousness and Cognition","language":"en","page":"73-90","source":"ScienceDirect","title":"Two theories of consciousness: Semantic pointer competition vs. information integration","title-short":"Two theories of consciousness","volume":"30","author":[{"family":"Thagard","given":"Paul"},{"family":"Stewart","given":"Terrence C."}],"issued":{"date-parts":[["2014",11,1]]}}}],"schema":"https://github.com/citation-style-language/schema/raw/master/csl-citation.json"} </w:instrText>
      </w:r>
      <w:r w:rsidR="000A0DC6">
        <w:rPr>
          <w:lang w:val="en-US"/>
        </w:rPr>
        <w:fldChar w:fldCharType="separate"/>
      </w:r>
      <w:r w:rsidR="000A0DC6" w:rsidRPr="00286B27">
        <w:rPr>
          <w:noProof/>
          <w:lang w:val="fr-FR"/>
        </w:rPr>
        <w:t>(Thagard &amp; Stewart, 2014)</w:t>
      </w:r>
      <w:r w:rsidR="000A0DC6">
        <w:rPr>
          <w:lang w:val="en-US"/>
        </w:rPr>
        <w:fldChar w:fldCharType="end"/>
      </w:r>
      <w:r w:rsidR="000A0DC6" w:rsidRPr="00286B27">
        <w:rPr>
          <w:lang w:val="fr-FR"/>
        </w:rPr>
        <w:t>.</w:t>
      </w:r>
      <w:r w:rsidR="00FA78C8" w:rsidRPr="00286B27">
        <w:rPr>
          <w:lang w:val="fr-FR"/>
        </w:rPr>
        <w:t xml:space="preserve"> </w:t>
      </w:r>
      <w:r w:rsidR="00156A40">
        <w:rPr>
          <w:lang w:val="en-US"/>
        </w:rPr>
        <w:t>I</w:t>
      </w:r>
      <w:r w:rsidR="00FA78C8">
        <w:rPr>
          <w:lang w:val="en-US"/>
        </w:rPr>
        <w:t xml:space="preserve">t was </w:t>
      </w:r>
      <w:r w:rsidR="00156A40">
        <w:rPr>
          <w:lang w:val="en-US"/>
        </w:rPr>
        <w:t xml:space="preserve">also </w:t>
      </w:r>
      <w:r w:rsidR="00FA78C8">
        <w:rPr>
          <w:lang w:val="en-US"/>
        </w:rPr>
        <w:t xml:space="preserve">found that representations of artificial neural networks could be well approximated by tensor-product representations when they are trained on artificial, </w:t>
      </w:r>
      <w:r w:rsidR="00FA78C8">
        <w:rPr>
          <w:lang w:val="en-US"/>
        </w:rPr>
        <w:lastRenderedPageBreak/>
        <w:t xml:space="preserve">explicitly compositional sequence-to-sequence tasks, but not when they are trained on natural language </w:t>
      </w:r>
      <w:r w:rsidR="00FA78C8">
        <w:rPr>
          <w:lang w:val="en-US"/>
        </w:rPr>
        <w:fldChar w:fldCharType="begin"/>
      </w:r>
      <w:r w:rsidR="00FA78C8">
        <w:rPr>
          <w:lang w:val="en-US"/>
        </w:rPr>
        <w:instrText xml:space="preserve"> ADDIN ZOTERO_ITEM CSL_CITATION {"citationID":"DlYNL1Cc","properties":{"formattedCitation":"(McCoy et al., 2019; Soulos et al., 2020)","plainCitation":"(McCoy et al., 2019; Soulos et al., 2020)","noteIndex":0},"citationItems":[{"id":3237,"uris":["http://zotero.org/users/local/6JwX1pyH/items/XLZQ4BFP"],"itemData":{"id":3237,"type":"article","abstract":"Recurrent neural networks (RNNs) can learn continuous vector representations of symbolic structures such as sequences and sentences; these representations often exhibit linear regularities (analogies). Such regularities motivate our hypothesis that RNNs that show such regularities implicitly compile symbolic structures into tensor product representations (TPRs; Smolensky, 1990), which additively combine tensor products of vectors representing roles (e.g., sequence positions) and vectors representing fillers (e.g., particular words). To test this hypothesis, we introduce Tensor Product Decomposition Networks (TPDNs), which use TPRs to approximate existing vector representations. We demonstrate using synthetic data that TPDNs can successfully approximate linear and tree-based RNN autoencoder representations, suggesting that these representations exhibit interpretable compositional structure; we explore the settings that lead RNNs to induce such structure-sensitive representations. By contrast, further TPDN experiments show that the representations of four models trained to encode naturally-occurring sentences can be largely approximated with a bag of words, with only marginal improvements from more sophisticated structures. We conclude that TPDNs provide a powerful method for interpreting vector representations, and that standard RNNs can induce compositional sequence representations that are remarkably well approximated by TPRs; at the same time, existing training tasks for sentence representation learning may not be sufficient for inducing robust structural representations.","DOI":"10.48550/arXiv.1812.08718","note":"arXiv:1812.08718 [cs]","number":"arXiv:1812.08718","publisher":"arXiv","source":"arXiv.org","title":"RNNs Implicitly Implement Tensor Product Representations","URL":"http://arxiv.org/abs/1812.08718","author":[{"family":"McCoy","given":"R. Thomas"},{"family":"Linzen","given":"Tal"},{"family":"Dunbar","given":"Ewan"},{"family":"Smolensky","given":"Paul"}],"accessed":{"date-parts":[["2022",10,12]]},"issued":{"date-parts":[["2019",3,5]]}}},{"id":2044,"uris":["http://zotero.org/users/local/6JwX1pyH/items/EPP2RH8C"],"itemData":{"id":2044,"type":"report","abstract":"How can neural networks perform so well on compositional tasks even though they lack explicit compositional representations? We use a novel analysis technique called ROLE to show that recurrent neural networks perform well on such tasks by converging to solutions which implicitly represent symbolic structure. This method uncovers a symbolic structure which, when properly embedded in vector space, closely approximates the encodings of a standard seq2seq network trained to perform the compositional SCAN task. We verify the causal importance of the discovered symbolic structure by showing that, when we systematically manipulate hidden embeddings based on this symbolic structure, the model's output is changed in the way predicted by our analysis.","note":"arXiv:1910.09113 [cs, stat]\ntype: article","number":"arXiv:1910.09113","publisher":"arXiv","source":"arXiv.org","title":"Discovering the Compositional Structure of Vector Representations with Role Learning Networks","URL":"http://arxiv.org/abs/1910.09113","author":[{"family":"Soulos","given":"Paul"},{"family":"McCoy","given":"Tom"},{"family":"Linzen","given":"Tal"},{"family":"Smolensky","given":"Paul"}],"accessed":{"date-parts":[["2022",6,14]]},"issued":{"date-parts":[["2020",11,16]]}}}],"schema":"https://github.com/citation-style-language/schema/raw/master/csl-citation.json"} </w:instrText>
      </w:r>
      <w:r w:rsidR="00FA78C8">
        <w:rPr>
          <w:lang w:val="en-US"/>
        </w:rPr>
        <w:fldChar w:fldCharType="separate"/>
      </w:r>
      <w:r w:rsidR="00FA78C8">
        <w:rPr>
          <w:noProof/>
          <w:lang w:val="en-US"/>
        </w:rPr>
        <w:t>(McCoy et al., 2019; Soulos et al., 2020)</w:t>
      </w:r>
      <w:r w:rsidR="00FA78C8">
        <w:rPr>
          <w:lang w:val="en-US"/>
        </w:rPr>
        <w:fldChar w:fldCharType="end"/>
      </w:r>
      <w:r w:rsidR="00FA78C8">
        <w:rPr>
          <w:lang w:val="en-US"/>
        </w:rPr>
        <w:t>.</w:t>
      </w:r>
      <w:r w:rsidR="00BF52E5">
        <w:rPr>
          <w:lang w:val="en-US"/>
        </w:rPr>
        <w:t xml:space="preserve"> Relatedly</w:t>
      </w:r>
      <w:r w:rsidR="005B4F69" w:rsidRPr="000A0DC6">
        <w:rPr>
          <w:lang w:val="en-US"/>
        </w:rPr>
        <w:t xml:space="preserve">, </w:t>
      </w:r>
      <w:r w:rsidR="00BF2FB3" w:rsidRPr="000A0DC6">
        <w:rPr>
          <w:lang w:val="en-US"/>
        </w:rPr>
        <w:t xml:space="preserve">recent successes in deep learning models of natural language processing seem to be </w:t>
      </w:r>
      <w:r w:rsidR="00061C99">
        <w:rPr>
          <w:lang w:val="en-US"/>
        </w:rPr>
        <w:t>pa</w:t>
      </w:r>
      <w:r w:rsidR="00A9694F">
        <w:rPr>
          <w:lang w:val="en-US"/>
        </w:rPr>
        <w:t xml:space="preserve">rtly </w:t>
      </w:r>
      <w:r w:rsidR="00BF2FB3" w:rsidRPr="000A0DC6">
        <w:rPr>
          <w:lang w:val="en-US"/>
        </w:rPr>
        <w:t xml:space="preserve">due to their good generalization properties, although they do not rely on systematic compositional rules </w:t>
      </w:r>
      <w:r w:rsidR="00BF2FB3">
        <w:rPr>
          <w:lang w:val="en-US"/>
        </w:rPr>
        <w:fldChar w:fldCharType="begin"/>
      </w:r>
      <w:r w:rsidR="00F66B77" w:rsidRPr="000A0DC6">
        <w:rPr>
          <w:lang w:val="en-US"/>
        </w:rPr>
        <w:instrText xml:space="preserve"> ADDIN ZOTERO_ITEM CSL_CITATION {"citationID":"ObnjIHrG","properties":{"formattedCitation":"(Baroni, 2020; Brown et al., 2020; Chaabouni et al., 2020)","plainCitation":"(Baroni, 2020; Brown et al., 2020; Chaabouni et al., 2020)","noteIndex":0},"citationItems":[{"id":354,"uris":["http://zotero.org/users/local/6JwX1pyH/items/Y748H28Y"],"itemData":{"id":354,"type":"article-journal","abstract":"In the last decade, deep artificial neural networks have achieved astounding performance in many natural language-processing tasks. Given the high productivity of language, these models must possess effective generalization abilities. It is widely assumed that humans handle linguistic productivity by means of algebraic compositional rules: are deep networks similarly compositional? After reviewing the main innovations characterizing current deep language-processing networks, I discuss a set of studies suggesting that deep networks are capable of subtle grammar-dependent generalizations, but also that they do not rely on systematic compositional rules. I argue that the intriguing behaviour of these devices (still awaiting a full understanding) should be of interest to linguists and cognitive scientists, as it offers a new perspective on possible comput</w:instrText>
      </w:r>
      <w:r w:rsidR="00F66B77" w:rsidRPr="00FA78C8">
        <w:rPr>
          <w:lang w:val="en-US"/>
        </w:rPr>
        <w:instrText>ation</w:instrText>
      </w:r>
      <w:r w:rsidR="00F66B77">
        <w:rPr>
          <w:lang w:val="en-US"/>
        </w:rPr>
        <w:instrText xml:space="preserve">al strategies to deal with linguistic productivity beyond rule-based compositionality, and it might lead to new insights into the less systematic generalization patterns that also appear in natural language.This article is part of the theme issue ‘Towards mechanistic models of meaning composition’.","container-title":"Philosophical Transactions of the Royal Society B: Biological Sciences","DOI":"10.1098/rstb.2019.0307","issue":"1791","journalAbbreviation":"Philosophical Transactions of the Royal Society B: Biological Sciences","note":"publisher: Royal Society","page":"20190307","source":"royalsocietypublishing.org (Atypon)","title":"Linguistic generalization and compositionality in modern artificial neural networks","volume":"375","author":[{"family":"Baroni","given":"Marco"}],"issued":{"date-parts":[["2020",2,3]]}}},{"id":"g1OVKapc/sxFREwhv","uris":["http://zotero.org/users/local/6JwX1pyH/items/SMFGQR5K"],"itemData":{"id":137,"type":"article-journal","abstract":"Recent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general.","container-title":"arXiv:2005.14165 [cs]","language":"en","note":"arXiv: 2005.14165","source":"arXiv.org","title":"Language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2020",9,15]]},"issued":{"date-parts":[["2020",7,22]]}}},{"id":3145,"uris":["http://zotero.org/users/local/6JwX1pyH/items/3AYNT77L"],"itemData":{"id":3145,"type":"paper-conference","container-title":"Proceedings of the 58th Annual Meeting of the Association for Computational Linguistics","page":"4427–4442","title":"Compositionality and Generalization In Emergent Languages","author":[{"family":"Chaabouni","given":"Rahma"},{"family":"Kharitonov","given":"Eugene"},{"family":"Bouchacourt","given":"Diane"},{"family":"Dupoux","given":"Emmanuel"},{"family":"Baroni","given":"Marco"}],"issued":{"date-parts":[["2020"]]}}}],"schema":"https://github.com/citation-style-language/schema/raw/master/csl-citation.json"} </w:instrText>
      </w:r>
      <w:r w:rsidR="00BF2FB3">
        <w:rPr>
          <w:lang w:val="en-US"/>
        </w:rPr>
        <w:fldChar w:fldCharType="separate"/>
      </w:r>
      <w:r w:rsidR="00CC1F6C">
        <w:rPr>
          <w:noProof/>
          <w:lang w:val="en-US"/>
        </w:rPr>
        <w:t>(Baroni, 2020; Brown et al., 2020; Chaabouni et al., 2020)</w:t>
      </w:r>
      <w:r w:rsidR="00BF2FB3">
        <w:rPr>
          <w:lang w:val="en-US"/>
        </w:rPr>
        <w:fldChar w:fldCharType="end"/>
      </w:r>
      <w:r w:rsidR="00BF2FB3">
        <w:rPr>
          <w:lang w:val="en-US"/>
        </w:rPr>
        <w:t>.</w:t>
      </w:r>
      <w:r w:rsidR="00E41648">
        <w:rPr>
          <w:lang w:val="en-US"/>
        </w:rPr>
        <w:t xml:space="preserve"> </w:t>
      </w:r>
      <w:r w:rsidR="00731622">
        <w:rPr>
          <w:lang w:val="en-US"/>
        </w:rPr>
        <w:t xml:space="preserve">For example, even state-of-the-art image generation models from natural language, such as </w:t>
      </w:r>
      <w:proofErr w:type="spellStart"/>
      <w:r w:rsidR="00731622">
        <w:rPr>
          <w:lang w:val="en-US"/>
        </w:rPr>
        <w:t>OpenAI’s</w:t>
      </w:r>
      <w:proofErr w:type="spellEnd"/>
      <w:r w:rsidR="00731622">
        <w:rPr>
          <w:lang w:val="en-US"/>
        </w:rPr>
        <w:t xml:space="preserve"> Dall-E 2 </w:t>
      </w:r>
      <w:r w:rsidR="00731622">
        <w:rPr>
          <w:lang w:val="en-US"/>
        </w:rPr>
        <w:fldChar w:fldCharType="begin"/>
      </w:r>
      <w:r w:rsidR="00731622">
        <w:rPr>
          <w:lang w:val="en-US"/>
        </w:rPr>
        <w:instrText xml:space="preserve"> ADDIN ZOTERO_ITEM CSL_CITATION {"citationID":"aNqV502F","properties":{"formattedCitation":"(Radford et al., 2021; Ramesh et al., 2022)","plainCitation":"(Radford et al., 2021; Ramesh et al., 2022)","noteIndex":0},"citationItems":[{"id":3146,"uris":["http://zotero.org/users/local/6JwX1pyH/items/6IAE6LWX"],"itemData":{"id":3146,"type":"paper-conference","abstract":"State-of-the-art computer vision systems are trained to predict a fixed set of predetermined object categories. This restricted form of supervision limits their generality and usability since additional labeled data is needed to specify any other visual concept. Learning directly from raw text about images is a promising alternative which leverages a much broader source of supervision. We demonstrate that the simple pre-training task of predicting which caption goes with which image is an efficient and scalable way to learn SOTA image representations from scratch on a dataset of 400 million (image, text) pairs collected from the internet. After pre-training, natural language is used to reference learned visual concepts (or describe new ones) enabling zero-shot transfer of the model to downstream tasks. We study the performance of this approach by benchmarking on over 30 different existing computer vision datasets, spanning tasks such as OCR, action recognition in videos, geo-localization, and many types of fine-grained object classification. The model transfers non-trivially to most tasks and is often competitive with a fully supervised baseline without the need for any dataset specific training. For instance, we match the accuracy of the original ResNet-50 on ImageNet zero-shot without needing to use any of the 1.28 million training examples it was trained on.","container-title":"Proceedings of the 38th International Conference on Machine Learning","event-title":"International Conference on Machine Learning","language":"en","note":"ISSN: 2640-3498","page":"8748-8763","publisher":"PMLR","source":"proceedings.mlr.press","title":"Learning Transferable Visual Models From Natural Language Supervision","URL":"https://proceedings.mlr.press/v139/radford21a.html","author":[{"family":"Radford","given":"Alec"},{"family":"Kim","given":"Jong Wook"},{"family":"Hallacy","given":"Chris"},{"family":"Ramesh","given":"Aditya"},{"family":"Goh","given":"Gabriel"},{"family":"Agarwal","given":"Sandhini"},{"family":"Sastry","given":"Girish"},{"family":"Askell","given":"Amanda"},{"family":"Mishkin","given":"Pamela"},{"family":"Clark","given":"Jack"},{"family":"Krueger","given":"Gretchen"},{"family":"Sutskever","given":"Ilya"}],"accessed":{"date-parts":[["2022",9,21]]},"issued":{"date-parts":[["2021",7,1]]}}},{"id":3153,"uris":["http://zotero.org/users/local/6JwX1pyH/items/FL87EE2C"],"itemData":{"id":3153,"type":"article-journal","container-title":"arXiv preprint arXiv:2204.06125","title":"Hierarchical text-conditional image generation with clip latents","author":[{"family":"Ramesh","given":"Aditya"},{"family":"Dhariwal","given":"Prafulla"},{"family":"Nichol","given":"Alex"},{"family":"Chu","given":"Casey"},{"family":"Chen","given":"Mark"}],"issued":{"date-parts":[["2022"]]}}}],"schema":"https://github.com/citation-style-language/schema/raw/master/csl-citation.json"} </w:instrText>
      </w:r>
      <w:r w:rsidR="00731622">
        <w:rPr>
          <w:lang w:val="en-US"/>
        </w:rPr>
        <w:fldChar w:fldCharType="separate"/>
      </w:r>
      <w:r w:rsidR="00731622">
        <w:rPr>
          <w:noProof/>
          <w:lang w:val="en-US"/>
        </w:rPr>
        <w:t>(Radford et al., 2021; Ramesh et al., 2022)</w:t>
      </w:r>
      <w:r w:rsidR="00731622">
        <w:rPr>
          <w:lang w:val="en-US"/>
        </w:rPr>
        <w:fldChar w:fldCharType="end"/>
      </w:r>
      <w:r w:rsidR="00731622">
        <w:rPr>
          <w:lang w:val="en-US"/>
        </w:rPr>
        <w:t xml:space="preserve"> and Google’s Imagen </w:t>
      </w:r>
      <w:r w:rsidR="00731622">
        <w:rPr>
          <w:lang w:val="en-US"/>
        </w:rPr>
        <w:fldChar w:fldCharType="begin"/>
      </w:r>
      <w:r w:rsidR="00731622">
        <w:rPr>
          <w:lang w:val="en-US"/>
        </w:rPr>
        <w:instrText xml:space="preserve"> ADDIN ZOTERO_ITEM CSL_CITATION {"citationID":"iOGaIMe9","properties":{"formattedCitation":"(Saharia et al., 2022)","plainCitation":"(Saharia et al., 2022)","noteIndex":0},"citationItems":[{"id":3152,"uris":["http://zotero.org/users/local/6JwX1pyH/items/T4DMHMNW"],"itemData":{"id":3152,"type":"article-journal","container-title":"arXiv preprint arXiv:2205.11487","title":"Photorealistic Text-to-Image Diffusion Models with Deep Language Understanding","author":[{"family":"Saharia","given":"Chitwan"},{"family":"Chan","given":"William"},{"family":"Saxena","given":"Saurabh"},{"family":"Li","given":"Lala"},{"family":"Whang","given":"Jay"},{"family":"Denton","given":"Emily"},{"family":"Ghasemipour","given":"Seyed Kamyar Seyed"},{"family":"Ayan","given":"Burcu Karagol"},{"family":"Mahdavi","given":"S Sara"},{"family":"Lopes","given":"Rapha Gontijo"},{"literal":"others"}],"issued":{"date-parts":[["2022"]]}}}],"schema":"https://github.com/citation-style-language/schema/raw/master/csl-citation.json"} </w:instrText>
      </w:r>
      <w:r w:rsidR="00731622">
        <w:rPr>
          <w:lang w:val="en-US"/>
        </w:rPr>
        <w:fldChar w:fldCharType="separate"/>
      </w:r>
      <w:r w:rsidR="00731622">
        <w:rPr>
          <w:noProof/>
          <w:lang w:val="en-US"/>
        </w:rPr>
        <w:t>(Saharia et al., 2022)</w:t>
      </w:r>
      <w:r w:rsidR="00731622">
        <w:rPr>
          <w:lang w:val="en-US"/>
        </w:rPr>
        <w:fldChar w:fldCharType="end"/>
      </w:r>
      <w:r w:rsidR="00766548">
        <w:rPr>
          <w:lang w:val="en-US"/>
        </w:rPr>
        <w:t xml:space="preserve"> </w:t>
      </w:r>
      <w:r w:rsidR="00766548">
        <w:rPr>
          <w:rFonts w:ascii="Calibri" w:hAnsi="Calibri" w:cs="Calibri"/>
          <w:color w:val="000000"/>
        </w:rPr>
        <w:t>can dramatically fails on simple</w:t>
      </w:r>
      <w:r w:rsidR="00766548">
        <w:rPr>
          <w:rFonts w:ascii="Calibri" w:hAnsi="Calibri" w:cs="Calibri"/>
          <w:color w:val="000000"/>
          <w:lang w:val="en-US"/>
        </w:rPr>
        <w:t xml:space="preserve"> </w:t>
      </w:r>
      <w:r w:rsidR="00731622">
        <w:rPr>
          <w:lang w:val="en-US"/>
        </w:rPr>
        <w:t xml:space="preserve">compositional and binding </w:t>
      </w:r>
      <w:r w:rsidR="00766548">
        <w:rPr>
          <w:lang w:val="en-US"/>
        </w:rPr>
        <w:t>operations</w:t>
      </w:r>
      <w:r w:rsidR="00731622">
        <w:rPr>
          <w:lang w:val="en-US"/>
        </w:rPr>
        <w:t xml:space="preserve"> </w:t>
      </w:r>
      <w:r w:rsidR="00731622">
        <w:rPr>
          <w:lang w:val="en-US"/>
        </w:rPr>
        <w:fldChar w:fldCharType="begin"/>
      </w:r>
      <w:r w:rsidR="00E85F09">
        <w:rPr>
          <w:lang w:val="en-US"/>
        </w:rPr>
        <w:instrText xml:space="preserve"> ADDIN ZOTERO_ITEM CSL_CITATION {"citationID":"2vYXuYdS","properties":{"formattedCitation":"(Conwell &amp; Ullman, 2022; Marcus et al., 2022)","plainCitation":"(Conwell &amp; Ullman, 2022; Marcus et al., 2022)","noteIndex":0},"citationItems":[{"id":2875,"uris":["http://zotero.org/users/local/6JwX1pyH/items/KY7TE7XA"],"itemData":{"id":2875,"type":"article","abstract":"Relations are basic building blocks of human cognition. Classic and recent work suggests that many relations are early developing, and quickly perceived. Machine models that aspire to human-level perception and reasoning should reflect the ability to recognize and reason generatively about relations. We report a systematic empirical examination of a recent text-guided image generation model (DALL-E 2), using a set of 15 basic physical and social relations studied or proposed in the literature, and judgements from human participants (N = 169). Overall, we find that only ~22% of images matched basic relation prompts. Based on a quantitative examination of people's judgments, we suggest that current image generation models do not yet have a grasp of even basic relations involving simple objects and agents. We examine reasons for model successes and failures, and suggest possible improvements based on computations observed in biological intelligence.","DOI":"10.48550/arXiv.2208.00005","note":"arXiv:2208.00005 [cs]","number":"arXiv:2208.00005","publisher":"arXiv","source":"arXiv.org","title":"Testing Relational Understanding in Text-Guided Image Generation","URL":"http://arxiv.org/abs/2208.00005","author":[{"family":"Conwell","given":"Colin"},{"family":"Ullman","given":"Tomer"}],"accessed":{"date-parts":[["2022",8,25]]},"issued":{"date-parts":[["2022",7,28]]}}},{"id":3149,"uris":["http://zotero.org/users/local/6JwX1pyH/items/SSMK3UNS"],"itemData":{"id":3149,"type":"article","abstract":"The DALL-E 2 system generates original synthetic images corresponding to an input text as caption. We report here on the outcome of fourteen tests of this system designed to assess its common sense, reasoning and ability to understand complex texts. All of our prompts were intentionally much more challenging than the typical ones that have been showcased in recent weeks. Nevertheless, for 5 out of the 14 prompts, at least one of the ten images fully satisfied our requests. On the other hand, on no prompt did all of the ten images satisfy our requests.","note":"arXiv:2204.13807 [cs]","number":"arXiv:2204.13807","publisher":"arXiv","source":"arXiv.org","title":"A very preliminary analysis of DALL-E 2","URL":"http://arxiv.org/abs/2204.13807","author":[{"family":"Marcus","given":"Gary"},{"family":"Davis","given":"Ernest"},{"family":"Aaronson","given":"Scott"}],"accessed":{"date-parts":[["2022",9,21]]},"issued":{"date-parts":[["2022",5,2]]}}}],"schema":"https://github.com/citation-style-language/schema/raw/master/csl-citation.json"} </w:instrText>
      </w:r>
      <w:r w:rsidR="00731622">
        <w:rPr>
          <w:lang w:val="en-US"/>
        </w:rPr>
        <w:fldChar w:fldCharType="separate"/>
      </w:r>
      <w:r w:rsidR="00E85F09">
        <w:rPr>
          <w:noProof/>
          <w:lang w:val="en-US"/>
        </w:rPr>
        <w:t>(Conwell &amp; Ullman, 2022; Marcus et al., 2022)</w:t>
      </w:r>
      <w:r w:rsidR="00731622">
        <w:rPr>
          <w:lang w:val="en-US"/>
        </w:rPr>
        <w:fldChar w:fldCharType="end"/>
      </w:r>
    </w:p>
    <w:p w14:paraId="3C785939" w14:textId="77777777" w:rsidR="00C61410" w:rsidRDefault="00C61410" w:rsidP="00C61410">
      <w:pPr>
        <w:ind w:firstLine="720"/>
        <w:rPr>
          <w:lang w:val="en-US"/>
        </w:rPr>
      </w:pPr>
    </w:p>
    <w:p w14:paraId="3032702B" w14:textId="3DB0CA1C" w:rsidR="000E2A00" w:rsidRDefault="00B121CF" w:rsidP="000E2A00">
      <w:pPr>
        <w:ind w:firstLine="720"/>
        <w:rPr>
          <w:lang w:val="en-US"/>
        </w:rPr>
      </w:pPr>
      <w:r>
        <w:rPr>
          <w:lang w:val="en-US"/>
        </w:rPr>
        <w:t>Multiple brains regions have been associated with compositional processes. Famously, “Broca’</w:t>
      </w:r>
      <w:r w:rsidR="00164F40">
        <w:rPr>
          <w:lang w:val="en-US"/>
        </w:rPr>
        <w:t>s</w:t>
      </w:r>
      <w:r>
        <w:rPr>
          <w:lang w:val="en-US"/>
        </w:rPr>
        <w:t xml:space="preserve"> area”, more precisely the pars </w:t>
      </w:r>
      <w:proofErr w:type="spellStart"/>
      <w:r>
        <w:rPr>
          <w:lang w:val="en-US"/>
        </w:rPr>
        <w:t>opercularis</w:t>
      </w:r>
      <w:proofErr w:type="spellEnd"/>
      <w:r>
        <w:rPr>
          <w:lang w:val="en-US"/>
        </w:rPr>
        <w:t xml:space="preserve"> and triangularis of the inferior frontal gyrus (IFG) has long been thought to be the siege of unification operations </w:t>
      </w:r>
      <w:r>
        <w:rPr>
          <w:lang w:val="en-US"/>
        </w:rPr>
        <w:fldChar w:fldCharType="begin"/>
      </w:r>
      <w:r>
        <w:rPr>
          <w:lang w:val="en-US"/>
        </w:rPr>
        <w:instrText xml:space="preserve"> ADDIN ZOTERO_ITEM CSL_CITATION {"citationID":"5DDplCLE","properties":{"formattedCitation":"(Hagoort, 2005)","plainCitation":"(Hagoort, 2005)","noteIndex":0},"citationItems":[{"id":980,"uris":["http://zotero.org/users/local/6JwX1pyH/items/VJLSTUKB"],"itemData":{"id":980,"type":"article-journal","abstract":"In speaking and comprehending language, word information is retrieved from memory and combined into larger units (unification). Unification operations take place in parallel at the semantic, syntactic and phonological levels of processing. This article proposes a new framework that connects psycholinguistic models to a neurobiological account of language. According to this proposal the left inferior frontal gyrus (LIFG) plays an important role in unification. Research in other domains of cognition indicates that left prefrontal cortex has the necessary neurobiological characteristics for its involvement in the unification for language. I offer here a psycholinguistic perspective on the nature of language unification and the role of LIFG.","container-title":"Trends in Cognitive Sciences","DOI":"10.1016/j.tics.2005.07.004","ISSN":"1364-6613","issue":"9","journalAbbreviation":"Trends in Cognitive Sciences","language":"en","page":"416-423","source":"ScienceDirect","title":"On Broca, brain, and binding: a new framework","title-short":"On Broca, brain, and binding","volume":"9","author":[{"family":"Hagoort","given":"Peter"}],"issued":{"date-parts":[["2005",9,1]]}}}],"schema":"https://github.com/citation-style-language/schema/raw/master/csl-citation.json"} </w:instrText>
      </w:r>
      <w:r>
        <w:rPr>
          <w:lang w:val="en-US"/>
        </w:rPr>
        <w:fldChar w:fldCharType="separate"/>
      </w:r>
      <w:r>
        <w:rPr>
          <w:noProof/>
          <w:lang w:val="en-US"/>
        </w:rPr>
        <w:t>(Hagoort, 2005)</w:t>
      </w:r>
      <w:r>
        <w:rPr>
          <w:lang w:val="en-US"/>
        </w:rPr>
        <w:fldChar w:fldCharType="end"/>
      </w:r>
      <w:r>
        <w:rPr>
          <w:lang w:val="en-US"/>
        </w:rPr>
        <w:t>, including composition and binding.</w:t>
      </w:r>
      <w:r w:rsidR="008905B1">
        <w:rPr>
          <w:lang w:val="en-US"/>
        </w:rPr>
        <w:t xml:space="preserve"> </w:t>
      </w:r>
      <w:r w:rsidR="008F5166">
        <w:rPr>
          <w:lang w:val="en-US"/>
        </w:rPr>
        <w:t xml:space="preserve">This region </w:t>
      </w:r>
      <w:r w:rsidR="008905B1">
        <w:rPr>
          <w:lang w:val="en-US"/>
        </w:rPr>
        <w:t xml:space="preserve">was </w:t>
      </w:r>
      <w:r w:rsidR="008F5166">
        <w:rPr>
          <w:lang w:val="en-US"/>
        </w:rPr>
        <w:t xml:space="preserve">repeatedly </w:t>
      </w:r>
      <w:r w:rsidR="008905B1">
        <w:rPr>
          <w:lang w:val="en-US"/>
        </w:rPr>
        <w:t>found to be more active in conditions where composition could happened, such as sentences versus word lists</w:t>
      </w:r>
      <w:r w:rsidR="003E7C5A">
        <w:rPr>
          <w:lang w:val="en-US"/>
        </w:rPr>
        <w:t xml:space="preserve"> </w:t>
      </w:r>
      <w:r w:rsidR="003E7C5A">
        <w:rPr>
          <w:lang w:val="en-US"/>
        </w:rPr>
        <w:fldChar w:fldCharType="begin"/>
      </w:r>
      <w:r w:rsidR="003E7C5A">
        <w:rPr>
          <w:lang w:val="en-US"/>
        </w:rPr>
        <w:instrText xml:space="preserve"> ADDIN ZOTERO_ITEM CSL_CITATION {"citationID":"c0e4tfeI","properties":{"unsorted":true,"formattedCitation":"(Mazoyer et al., 1993; Humphries et al., 2005; Friederici et al., 2010)","plainCitation":"(Mazoyer et al., 1993; Humphries et al., 2005; Friederici et al., 2010)","noteIndex":0},"citationItems":[{"id":1298,"uris":["http://zotero.org/users/local/6JwX1pyH/items/EDVEL7D6"],"itemData":{"id":1298,"type":"article-journal","abstract":"Abstract In this study, we compare regional cerebral blood flow (rCBF) while French monolingual subjects listen to continuous speech in an unknown language, to lists of French words, or to meaningful and distorted stories in French. Our results show that, in addition to regions devoted to single-word comprehension, processing of meaningful stories activates the left middle temporal gyrus, the left and right temporal poles, and a superior prefrontal area in the left frontal lobe. Among these regions, only the temporal poles remain activated whenever sentences with acceptable syntax and prosody are presented.","container-title":"Journal of Cognitive Neuroscience","DOI":"10.1162/jocn.1993.5.4.467","ISSN":"0898-929X","issue":"4","journalAbbreviation":"J Cogn Neurosci","language":"eng","note":"PMID: 23964919","page":"467-479","source":"PubMed","title":"The cortical representation of speech","volume":"5","author":[{"family":"Mazoyer","given":"B. M."},{"family":"Tzourio","gi</w:instrText>
      </w:r>
      <w:r w:rsidR="003E7C5A" w:rsidRPr="003E7C5A">
        <w:rPr>
          <w:lang w:val="fr-FR"/>
        </w:rPr>
        <w:instrText xml:space="preserve">ven":"N."},{"family":"Frak","given":"V."},{"family":"Syrota","given":"A."},{"family":"Murayama","given":"N."},{"family":"Levrier","given":"O."},{"family":"Salamon","given":"G."},{"family":"Dehaene","given":"S."},{"family":"Cohen","given":"L."},{"family":"Mehler","given":"J."}],"issued":{"date-parts":[["1993"]]}}},{"id":3157,"uris":["http://zotero.org/users/local/6JwX1pyH/items/GC85KL6Y"],"itemData":{"id":3157,"type":"article-journal","container-title":"Human brain mapping","issue":"2","note":"publisher: Wiley Online Library","page":"128–138","title":"Response of anterior temporal cortex to syntactic and prosodic manipulations during sentence processing","volume":"26","author":[{"family":"Humphries","given":"Colin"},{"family":"Love","given":"Tracy"},{"family":"Swinney","given":"David"},{"family":"Hickok","given":"Gregory"}],"issued":{"date-parts":[["2005"]]}}},{"id":3158,"uris":["http://zotero.org/users/local/6JwX1pyH/items/A7G8RA7T"],"itemData":{"id":3158,"type":"article-journal","container-title":"Human brain mapping","issue":"3","note":"publisher: Wiley Online Library","page":"448–457","title":"Disentangling syntax and intelligibility in auditory language comprehension","volume":"31","author":[{"family":"Friederici","given":"Angela D"},{"family":"Kotz","given":"Sonja A"},{"family":"Scott","given":"Sophie K"},{"family":"Obleser","given":"Jonas"}],"issued":{"date-parts":[["2010"]]}}}],"schema":"https://github.com/citation-style-language/schema/raw/master/csl-citation.json"} </w:instrText>
      </w:r>
      <w:r w:rsidR="003E7C5A">
        <w:rPr>
          <w:lang w:val="en-US"/>
        </w:rPr>
        <w:fldChar w:fldCharType="separate"/>
      </w:r>
      <w:r w:rsidR="003E7C5A" w:rsidRPr="003E7C5A">
        <w:rPr>
          <w:noProof/>
          <w:lang w:val="fr-FR"/>
        </w:rPr>
        <w:t>(Mazoyer et al., 1993; Humphries et al., 2005; Friederici et al., 2010)</w:t>
      </w:r>
      <w:r w:rsidR="003E7C5A">
        <w:rPr>
          <w:lang w:val="en-US"/>
        </w:rPr>
        <w:fldChar w:fldCharType="end"/>
      </w:r>
      <w:r w:rsidR="008905B1" w:rsidRPr="003E7C5A">
        <w:rPr>
          <w:lang w:val="fr-FR"/>
        </w:rPr>
        <w:t xml:space="preserve">, normal sentences versus </w:t>
      </w:r>
      <w:proofErr w:type="spellStart"/>
      <w:r w:rsidR="008905B1" w:rsidRPr="003E7C5A">
        <w:rPr>
          <w:lang w:val="fr-FR"/>
        </w:rPr>
        <w:t>Jabberwocky</w:t>
      </w:r>
      <w:proofErr w:type="spellEnd"/>
      <w:r w:rsidR="00705CA9" w:rsidRPr="003E7C5A">
        <w:rPr>
          <w:lang w:val="fr-FR"/>
        </w:rPr>
        <w:t xml:space="preserve"> </w:t>
      </w:r>
      <w:r w:rsidR="00705CA9">
        <w:rPr>
          <w:lang w:val="en-US"/>
        </w:rPr>
        <w:fldChar w:fldCharType="begin"/>
      </w:r>
      <w:r w:rsidR="00705CA9" w:rsidRPr="003E7C5A">
        <w:rPr>
          <w:lang w:val="fr-FR"/>
        </w:rPr>
        <w:instrText xml:space="preserve"> ADDIN ZOTERO_ITEM CSL_CITATION {"citationID":"FZRlYkDe","properties":{"formattedCitation":"(Fedorenko et al., 2016)","plainCitation":"(Fedorenko et al., 2016)","noteIndex":0},"citationItems":[{"id":92,"uris":["http://zotero.org/users/local/6JwX1pyH/items/CX8TZ3BK"],"itemData":{"id":92,"type":"article-journal","abstract":"The neural processes that underlie your ability to read and understand this sentence are unknown. Sentence comprehension occurs very rapidly, and can only be understood at a mechanistic level by discovering the precise sequence of underlying computational and neural events. However, we have no continuous and online neural measure of sentence processing with high spatial and temporal resolution. Here we report just such a measure: intracranial recordings from the surface of the human brain show that neural activity, indexed by </w:instrText>
      </w:r>
      <w:r w:rsidR="00705CA9">
        <w:rPr>
          <w:lang w:val="en-US"/>
        </w:rPr>
        <w:instrText>γ</w:instrText>
      </w:r>
      <w:r w:rsidR="00705CA9" w:rsidRPr="003E7C5A">
        <w:rPr>
          <w:lang w:val="fr-FR"/>
        </w:rPr>
        <w:instrText xml:space="preserve">-power, increases monotonically over the course of a sentence as people read it. This steady increase in activity is absent when people read and remember nonword-lists, despite the higher cognitive demand entailed, ruling out accounts in terms of generic attention, working memory, and cognitive load. Response increases are lower for sentence structure without meaning (“Jabberwocky” sentences) and word meaning without sentence structure (word-lists), showing that this effect is not explained by responses to syntax or word meaning alone. Instead, the full effect is found only for sentences, </w:instrText>
      </w:r>
      <w:r w:rsidR="00705CA9" w:rsidRPr="008F5166">
        <w:rPr>
          <w:lang w:val="fr-FR"/>
        </w:rPr>
        <w:instrText xml:space="preserve">implicating compositional processes of sentence understanding, a striking and unique feature of human language not shared with animal communication systems. This work opens up new avenues for investigating the sequence of neural events that underlie the construction of linguistic meaning.","container-title":"Proceedings of the National Academy of Sciences","DOI":"10.1073/pnas.1612132113","ISSN":"0027-8424, 1091-6490","issue":"41","journalAbbreviation":"Proc Natl Acad Sci USA","language":"en","page":"E6256-E6262","source":"DOI.org (Crossref)","title":"Neural correlate of the construction of sentence meaning","volume":"113","author":[{"family":"Fedorenko","given":"Evelina"},{"family":"Scott","given":"Terri L."},{"family":"Brunner","given":"Peter"},{"family":"Coon","given":"William G."},{"family":"Pritchett","given":"Brianna"},{"family":"Schalk","given":"Gerwin"},{"family":"Kanwisher","given":"Nancy"}],"issued":{"date-parts":[["2016",10,11]]}}}],"schema":"https://github.com/citation-style-language/schema/raw/master/csl-citation.json"} </w:instrText>
      </w:r>
      <w:r w:rsidR="00705CA9">
        <w:rPr>
          <w:lang w:val="en-US"/>
        </w:rPr>
        <w:fldChar w:fldCharType="separate"/>
      </w:r>
      <w:r w:rsidR="00705CA9" w:rsidRPr="008F5166">
        <w:rPr>
          <w:noProof/>
          <w:lang w:val="fr-FR"/>
        </w:rPr>
        <w:t>(Fedorenko et al., 2016)</w:t>
      </w:r>
      <w:r w:rsidR="00705CA9">
        <w:rPr>
          <w:lang w:val="en-US"/>
        </w:rPr>
        <w:fldChar w:fldCharType="end"/>
      </w:r>
      <w:r w:rsidR="008905B1" w:rsidRPr="008F5166">
        <w:rPr>
          <w:lang w:val="fr-FR"/>
        </w:rPr>
        <w:t xml:space="preserve">, </w:t>
      </w:r>
      <w:r w:rsidR="00705CA9" w:rsidRPr="008F5166">
        <w:rPr>
          <w:lang w:val="fr-FR"/>
        </w:rPr>
        <w:t xml:space="preserve">and </w:t>
      </w:r>
      <w:proofErr w:type="spellStart"/>
      <w:r w:rsidR="008905B1" w:rsidRPr="008F5166">
        <w:rPr>
          <w:lang w:val="fr-FR"/>
        </w:rPr>
        <w:t>constituents</w:t>
      </w:r>
      <w:proofErr w:type="spellEnd"/>
      <w:r w:rsidR="008905B1" w:rsidRPr="008F5166">
        <w:rPr>
          <w:lang w:val="fr-FR"/>
        </w:rPr>
        <w:t xml:space="preserve"> of </w:t>
      </w:r>
      <w:proofErr w:type="spellStart"/>
      <w:r w:rsidR="008905B1" w:rsidRPr="008F5166">
        <w:rPr>
          <w:lang w:val="fr-FR"/>
        </w:rPr>
        <w:t>increasing</w:t>
      </w:r>
      <w:proofErr w:type="spellEnd"/>
      <w:r w:rsidR="008905B1" w:rsidRPr="008F5166">
        <w:rPr>
          <w:lang w:val="fr-FR"/>
        </w:rPr>
        <w:t xml:space="preserve"> size </w:t>
      </w:r>
      <w:r w:rsidR="008905B1">
        <w:rPr>
          <w:lang w:val="en-US"/>
        </w:rPr>
        <w:fldChar w:fldCharType="begin"/>
      </w:r>
      <w:r w:rsidR="008905B1" w:rsidRPr="008F5166">
        <w:rPr>
          <w:lang w:val="fr-FR"/>
        </w:rPr>
        <w:instrText xml:space="preserve"> ADDIN ZOTERO_ITEM CSL_CITATION {"citationID":"E6lILa63","properties":{"unsorted":true,"formattedCitation":"(Pallier et al., 2011; Nelson et al., 2017)","plainCitation":"(Pallier et al., 2011; Nelson et al., 2017)","noteIndex":0},"citationItems":[{"id":692,"uris":["http://zotero.org/users/local/6JwX1pyH/items/JRS7CLVC"],"itemData":{"id":692,"type":"article-journal","abstract":"Linguistic analyses suggest that sentences are not mere strings of words but possess a hierarchical structure with constituents nested inside each other. We used functional magnetic resonance imaging (fMRI) to search for the cerebral mechanisms of this theoretical construct. We hypothesized that the neural assembly that encodes a constituent grows with its size, which can be approximately indexed by the number of words it encompasses. We therefore searched for brain regions where activation increased parametrically with the size of linguistic constituents, in response to a visual stream always comprising 12 written words or pseudowords. The results isolated a network of left-hemispheric regions that could be dissociated into two major subsets. Inferior frontal and posterior temporal regions showed constituent size effects regardless of whether actual content words were present or were replaced by pseudowords (jabberwocky stimuli). This observation suggests that these areas operate autonomously of other language areas and can extract abstrac</w:instrText>
      </w:r>
      <w:r w:rsidR="008905B1">
        <w:rPr>
          <w:lang w:val="en-US"/>
        </w:rPr>
        <w:instrText xml:space="preserve">t syntactic frames based on function words and morphological information alone. On the other hand, regions in the temporal pole, anterior superior temporal sulcus and temporo-parietal junction showed constituent size effect only in the presence of lexico-semantic information, suggesting that they may encode semantic constituents. In several inferior frontal and superior temporal regions, activation was delayed in response to the largest constituent structures, suggesting that nested linguistic structures take increasingly longer time to be computed and that these delays can be measured with fMRI.","container-title":"Proceedings of the National Academy of Sciences","DOI":"10.1073/pnas.1018711108","ISSN":"0027-8424, 1091-6490","issue":"6","journalAbbreviation":"PNAS","language":"en","note":"publisher: National Academy of Sciences\nsection: Biological Sciences\nPMID: 21224415","page":"2522-2527","source":"www.pnas.org","title":"Cortical representation of the constituent structure of sentences","volume":"108","author":[{"family":"Pallier","given":"Christophe"},{"family":"Devauchelle","given":"Anne-Dominique"},{"family":"Dehaene","given":"Stanislas"}],"issued":{"date-parts":[["2011",2,8]]}}},{"id":696,"uris":["http://zotero.org/users/local/6JwX1pyH/items/3PGUXBXH"],"itemData":{"id":696,"type":"article-journal","abstract":"Although sentences unfold sequentially, one word at a time, most linguistic theories propose that their underlying syntactic structure involves a tree of nested phrases rather than a linear sequence of words. Whether and how the brain builds such structures, however, remains largely unknown. Here, we used human intracranial recordings and visual word-by-word presentation of sentences and word lists to investigate how left-hemispheric brain activity varies during the formation of phrase structures. In a broad set of language-related areas, comprising multiple superior temporal and inferior frontal sites, high-gamma power increased with each successive word in a sentence but decreased suddenly whenever words could be merged into a phrase. Regression analyses showed that each additional word or multiword phrase contributed a similar amount of additional brain activity, providing evidence for a merge operation that applies equally to linguistic objects of arbitrary complexity. More superficial models of language, based solely on sequential transition probability over lexical and syntactic categories, only captured activity in the posterior middle temporal gyrus. Formal model comparison indicated that the model of multiword phrase construction provided a better fit than probability-based models at most sites in superior temporal and inferior frontal cortices. Activity in those regions was consistent with a neural implementation of a bottom-up or left-corner parser of the incoming language stream. Our results provide initial intracranial evidence for the neurophysiological reality of the merge operation postulated by linguists and suggest that the brain compresses syntactically well-formed sequences of words into a hierarchy of nested phrases.","container-title":"Proceedings of the National Academy of Sciences","DOI":"10.1073/pnas.1701590114","ISSN":"0027-8424, 1091-6490","issue":"18","journalAbbreviation":"PNAS","language":"en","license":"©  . http://www.pnas.org/site/misc/userlicense.xhtml","note":"publisher: National Academy of Sciences\nsection: PNAS Plus\nPMID: 28416691","page":"E3669-E3678","source":"www.pnas.org","title":"Neurophysiological dynamics of phrase-structure building during sentence processing","volume":"114","author":[{"family":"Nelson","given":"Matthew J."},{"family":"Karoui","given":"Imen El"},{"family":"Giber","given":"Kristof"},{"family":"Yang","given":"Xiaofang"},{"family":"Cohen","given":"Laurent"},{"family":"Koopman","given":"Hilda"},{"family":"Cash","given":"Sydney S."},{"family":"Naccache","given":"Lionel"},{"family":"Hale","given":"John T."},{"family":"Pallier","given":"Christophe"},{"family":"Dehaene","given":"Stanislas"}],"issued":{"date-parts":[["2017",5,2]]}}}],"schema":"https://github.com/citation-style-language/schema/raw/master/csl-citation.json"} </w:instrText>
      </w:r>
      <w:r w:rsidR="008905B1">
        <w:rPr>
          <w:lang w:val="en-US"/>
        </w:rPr>
        <w:fldChar w:fldCharType="separate"/>
      </w:r>
      <w:r w:rsidR="008905B1">
        <w:rPr>
          <w:noProof/>
          <w:lang w:val="en-US"/>
        </w:rPr>
        <w:t>(Pallier et al., 2011; Nelson et al., 2017)</w:t>
      </w:r>
      <w:r w:rsidR="008905B1">
        <w:rPr>
          <w:lang w:val="en-US"/>
        </w:rPr>
        <w:fldChar w:fldCharType="end"/>
      </w:r>
      <w:r w:rsidR="008905B1">
        <w:rPr>
          <w:lang w:val="en-US"/>
        </w:rPr>
        <w:t>.</w:t>
      </w:r>
      <w:r w:rsidR="003E7C5A">
        <w:rPr>
          <w:lang w:val="en-US"/>
        </w:rPr>
        <w:t xml:space="preserve"> In many of these studies, the posterior superior temporal sulcus (</w:t>
      </w:r>
      <w:proofErr w:type="spellStart"/>
      <w:r w:rsidR="003E7C5A">
        <w:rPr>
          <w:lang w:val="en-US"/>
        </w:rPr>
        <w:t>pSTS</w:t>
      </w:r>
      <w:proofErr w:type="spellEnd"/>
      <w:r w:rsidR="003E7C5A">
        <w:rPr>
          <w:lang w:val="en-US"/>
        </w:rPr>
        <w:t xml:space="preserve">) was also found to be active. </w:t>
      </w:r>
    </w:p>
    <w:p w14:paraId="72C34D14" w14:textId="77777777" w:rsidR="000E2A00" w:rsidRDefault="000E2A00" w:rsidP="000E2A00">
      <w:pPr>
        <w:ind w:firstLine="720"/>
        <w:rPr>
          <w:lang w:val="en-US"/>
        </w:rPr>
      </w:pPr>
    </w:p>
    <w:p w14:paraId="6F2C505A" w14:textId="331C8AC1" w:rsidR="00BF3A5B" w:rsidRDefault="00161A5C" w:rsidP="00BF3A5B">
      <w:pPr>
        <w:ind w:firstLine="720"/>
        <w:rPr>
          <w:lang w:val="en-US"/>
        </w:rPr>
      </w:pPr>
      <w:r>
        <w:rPr>
          <w:lang w:val="en-US"/>
        </w:rPr>
        <w:t xml:space="preserve">In addition, the anterior temporal </w:t>
      </w:r>
      <w:r w:rsidR="00A04AEE">
        <w:rPr>
          <w:lang w:val="en-US"/>
        </w:rPr>
        <w:t>l</w:t>
      </w:r>
      <w:r>
        <w:rPr>
          <w:lang w:val="en-US"/>
        </w:rPr>
        <w:t>o</w:t>
      </w:r>
      <w:r w:rsidR="0076354D">
        <w:rPr>
          <w:lang w:val="en-US"/>
        </w:rPr>
        <w:t>b</w:t>
      </w:r>
      <w:r>
        <w:rPr>
          <w:lang w:val="en-US"/>
        </w:rPr>
        <w:t>e (</w:t>
      </w:r>
      <w:r w:rsidR="00A04AEE">
        <w:rPr>
          <w:lang w:val="en-US"/>
        </w:rPr>
        <w:t>ATL</w:t>
      </w:r>
      <w:r>
        <w:rPr>
          <w:lang w:val="en-US"/>
        </w:rPr>
        <w:t>)</w:t>
      </w:r>
      <w:r w:rsidR="00E44760">
        <w:rPr>
          <w:lang w:val="en-US"/>
        </w:rPr>
        <w:t xml:space="preserve"> has been implicated over and over in two-word </w:t>
      </w:r>
      <w:r w:rsidR="00A9709A">
        <w:rPr>
          <w:lang w:val="en-US"/>
        </w:rPr>
        <w:t>conceptual combin</w:t>
      </w:r>
      <w:r w:rsidR="00130165">
        <w:rPr>
          <w:lang w:val="en-US"/>
        </w:rPr>
        <w:t>a</w:t>
      </w:r>
      <w:r w:rsidR="00A9709A">
        <w:rPr>
          <w:lang w:val="en-US"/>
        </w:rPr>
        <w:t xml:space="preserve">tions </w:t>
      </w:r>
      <w:r w:rsidR="00922A7A">
        <w:rPr>
          <w:lang w:val="en-US"/>
        </w:rPr>
        <w:fldChar w:fldCharType="begin"/>
      </w:r>
      <w:r w:rsidR="00E44760">
        <w:rPr>
          <w:lang w:val="en-US"/>
        </w:rPr>
        <w:instrText xml:space="preserve"> ADDIN ZOTERO_ITEM CSL_CITATION {"citationID":"Aa1jgxkx","properties":{"formattedCitation":"(Bemis &amp; Pylkk\\uc0\\u228{}nen, 2011; Pylkk\\uc0\\u228{}nen, 2019, 2020)","plainCitation":"(Bemis &amp; Pylkkänen, 2011; Pylkkänen, 2019, 2020)","noteIndex":0},"citationItems":[{"id":764,"uris":["http://zotero.org/users/local/6JwX1pyH/items/9JXMU7C7"],"itemData":{"id":764,"type":"article-journal","abstract":"The expressive power of language lies in its ability to construct an infinite array of ideas out of a finite set of pieces. Surprisingly, few neurolinguistic investigations probe the basic processes that constitute the foundation of this ability, choosing instead to focus on relatively complex combinatorial operations. Contrastingly, in the present work, we investigate the neural circuits underlying simple linguistic composition, such as required by the minimal phrase “red boat.” Using magnetoencephalography, we examined activity in humans generated at the visual presentation of target nouns, such as “boat,” and varied the combinatorial operations induced by its surrounding context. Nouns in minimal compositional contexts (“red boat”) were compared with those appearing in matched non-compositional contexts, such as after an unpronounceable consonant string (“xkq boat”) or within a list (“cup, boat”). Source analysis did not implicate traditional language areas (inferior frontal gyrus, posterior temporal regions) in such basic composition. Instead, we found increased combinatorial-related activity in the left anterior temporal lobe (LATL) and ventromedial prefrontal cortex (vmPFC). These regions have been linked previously to syntactic (LATL) and semantic (vmPFC) combinatorial processing in more complex linguistic contexts. Thus, we suggest that these regions play a role in basic syntactic and semantic composition, respectively. Importantly, the temporal ordering of the effects, in which LATL activity (</w:instrText>
      </w:r>
      <w:r w:rsidR="00E44760">
        <w:rPr>
          <w:rFonts w:ascii="Cambria Math" w:hAnsi="Cambria Math" w:cs="Cambria Math"/>
          <w:lang w:val="en-US"/>
        </w:rPr>
        <w:instrText>∼</w:instrText>
      </w:r>
      <w:r w:rsidR="00E44760">
        <w:rPr>
          <w:lang w:val="en-US"/>
        </w:rPr>
        <w:instrText>225 ms) precedes vmPFC activity (</w:instrText>
      </w:r>
      <w:r w:rsidR="00E44760">
        <w:rPr>
          <w:rFonts w:ascii="Cambria Math" w:hAnsi="Cambria Math" w:cs="Cambria Math"/>
          <w:lang w:val="en-US"/>
        </w:rPr>
        <w:instrText>∼</w:instrText>
      </w:r>
      <w:r w:rsidR="00E44760">
        <w:rPr>
          <w:lang w:val="en-US"/>
        </w:rPr>
        <w:instrText xml:space="preserve">400 ms), is consistent with many processing models that posit syntactic composition before semantic composition during the construction of linguistic representations.","container-title":"Journal of Neuroscience","DOI":"10.1523/JNEUROSCI.5003-10.2011","ISSN":"0270-6474, 1529-2401","issue":"8","journalAbbreviation":"J. Neurosci.","language":"en","license":"Copyright © 2011 the authors 0270-6474/11/312801-14$15.00/0","note":"publisher: Society for Neuroscience\nsection: Articles\nPMID: 21414902","page":"2801-2814","source":"www.jneurosci.org","title":"Simple Composition: A Magnetoencephalography Investigation into the Comprehension of Minimal Linguistic Phrases","title-short":"Simple Composition","volume":"31","author":[{"family":"Bemis","given":"Douglas K."},{"family":"Pylkkänen","given":"Liina"}],"issued":{"date-parts":[["2011",2,23]]}}},{"id":656,"uris":["http://zotero.org/users/local/6JwX1pyH/items/CS7UZN8R"],"itemData":{"id":656,"type":"article-journal","abstract":"Human language allows us to create an infinitude of ideas from a finite set of basic building blocks. What is the neurobiology of this combinatory system? Research has begun to dissect the neural basis of natural language syntax and semantics by analyzing the basics of meaning composition, such as two-word phrases. This work has revealed a system of composition that involves rapidly peaking activity in the left anterior temporal lobe and later engagement of the medial prefrontal cortex. Both brain regions show evidence of shared processing between comprehension and production, as well as between spoken and signed language. Both appear to compute meaning, not syntactic structure. This Review discusses how language builds meaning and lays out directions for future neurobiological research on the combinatory system.","container-title":"Science","DOI":"10.1126/science.aax0050","ISSN":"0036-8075, 1095-9203","issue":"6461","language":"en","license":"Copyright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Review\nPMID: 31604303","page":"62-66","source":"science.sciencemag.org","title":"The neural basis of combinatory syntax and semantics","volume":"366","author":[{"family":"Pylkkänen","given":"Liina"}],"issued":{"date-parts":[["2019",10,4]]}}},{"id":2842,"uris":["http://zotero.org/users/local/6JwX1pyH/items/699HTFYF"],"itemData":{"id":2842,"type":"article-journal","abstract":"Language is our mind's most powerful generative system for the expression of meaning and thought. What are the neural mechanisms of our ability to compose complex meanings from simpler representations? This question is impossible to answer unless we decompose the notion of ‘meaning composition’ in some theoretically guided way and then begin to assess the extent to which brain activity tracks the posited subroutines. Here, I summarize results from a body of MEG research that has begun to address this question from the ground up, first focusing on simple combinations of two words. The work sets off with a hypothesis space offered by theoretical linguistics, positing syntactic and logico-semantic composition as the main combinatory routines, but then reveals that the most consistent and prominent reflection of composition, localized in the left anterior temporal cortex at 200–250 ms, cannot be described with this toolkit. Instead, this activity tracks a much more conceptually driven process, robustly sensitive to the density of the conceptual feature space of the composing items. I will describe our functional understanding of this activity and how it may operate within a broader ‘combinatory network.’\n\nThis article is part of the theme issue ‘Towards mechanistic models of meaning composition’.","container-title":"Philosophical Transactions of the Royal Society B: Biological Sciences","DOI":"10.1098/rstb.2019.0299","issue":"1791","note":"publisher: Royal Society","page":"20190299","source":"royalsocietypublishing.org (Atypon)","title":"Neural basis of basic composition: what we have learned from the red–boat studies and their extensions","title-short":"Neural basis of basic composition","volume":"375","author":[{"family":"Pylkkänen","given":"Liina"}],"issued":{"date-parts":[["2020",2,3]]}}}],"schema":"https://github.com/citation-style-language/schema/raw/master/csl-citation.json"} </w:instrText>
      </w:r>
      <w:r w:rsidR="00922A7A">
        <w:rPr>
          <w:lang w:val="en-US"/>
        </w:rPr>
        <w:fldChar w:fldCharType="separate"/>
      </w:r>
      <w:r w:rsidR="00E44760" w:rsidRPr="00E44760">
        <w:rPr>
          <w:rFonts w:ascii="Calibri" w:cs="Calibri"/>
          <w:lang w:val="en-GB"/>
        </w:rPr>
        <w:t>(Bemis &amp; Pylkkänen, 2011; Pylkkänen, 2019, 2020)</w:t>
      </w:r>
      <w:r w:rsidR="00922A7A">
        <w:rPr>
          <w:lang w:val="en-US"/>
        </w:rPr>
        <w:fldChar w:fldCharType="end"/>
      </w:r>
      <w:r w:rsidR="00922A7A">
        <w:rPr>
          <w:lang w:val="en-US"/>
        </w:rPr>
        <w:t xml:space="preserve">. </w:t>
      </w:r>
      <w:r w:rsidR="00F25F72">
        <w:rPr>
          <w:lang w:val="en-US"/>
        </w:rPr>
        <w:t xml:space="preserve">ATL was also found to be more active when reading or listening to sentences compared to word list </w:t>
      </w:r>
      <w:r w:rsidR="00F25F72">
        <w:rPr>
          <w:lang w:val="en-US"/>
        </w:rPr>
        <w:fldChar w:fldCharType="begin"/>
      </w:r>
      <w:r w:rsidR="00F25F72">
        <w:rPr>
          <w:lang w:val="en-US"/>
        </w:rPr>
        <w:instrText xml:space="preserve"> ADDIN ZOTERO_ITEM CSL_CITATION {"citationID":"hJHNva3w","properties":{"formattedCitation":"(J. Brennan &amp; Pylkk\\uc0\\u228{}nen, 2012)","plainCitation":"(J. Brennan &amp; Pylkkänen, 2012)","noteIndex":0},"citationItems":[{"id":1007,"uris":["http://zotero.org/users/local/6JwX1pyH/items/JCRGRNJS"],"itemData":{"id":1007,"type":"article-journal","abstract":"Sentence comprehension involves a host of highly interrelated processes, including syntactic parsing, semantic composition, and pragmatic inferencing. In neuroimaging, a primary paradigm for examining the brain bases of sentence processing has been to compare brain activity elicited by sentences versus unstructured lists of words. These studies commonly find an effect of increased activity for sentences in the anterior temporal lobes (aTL). Together with neuropsychological data, these findings have motivated the hypothesis that the aTL is engaged in sentence level combinatorics. Combinatoric processing during language comprehension, however, occurs within tens and hundreds of milliseconds, i.e., at a time-scale much faster than the temporal resolution of hemodynamic measures. Here, we examined the time-course of sentence-level processing using magnetoencephalography (MEG) to better understand the temporal profile of activation in this common paradigm and to test a key prediction of the combinatoric hypothesis: because sentences are interpreted incrementally, word-by-word, activity associated with basic linguistic combinatorics should be time-locked to word-presentation. Our results reveal increased anterior temporal activity for sentences compared to word lists beginning approximately 250ms after word onset. We also observed increased activation in a network of other brain areas, extending across posterior temporal, inferior frontal, and ventral medial areas. These findings confirm a key prediction of the combinatoric hypothesis for the aTL and further elucidate the spatio-temporal characteristics of sentence-level computations in the brain.","container-title":"NeuroImage","DOI":"10.1016/j.neuroimage.2012.01.030","ISSN":"1053-8119","issue":"2","journalAbbreviation":"NeuroImage","language":"en","page":"1139-1148","source":"ScienceDirect","title":"The time-course and spatial distribution of brain activity associated with sentence processing","volume":"60","author":[{"family":"Brennan","given":"Jonathan"},{"family":"Pylkkänen","given":"Liina"}],"issued":{"date-parts":[["2012",4,2]]}}}],"schema":"https://github.com/citation-style-language/schema/raw/master/csl-citation.json"} </w:instrText>
      </w:r>
      <w:r w:rsidR="00F25F72">
        <w:rPr>
          <w:lang w:val="en-US"/>
        </w:rPr>
        <w:fldChar w:fldCharType="separate"/>
      </w:r>
      <w:r w:rsidR="00F25F72" w:rsidRPr="00F25F72">
        <w:rPr>
          <w:rFonts w:ascii="Calibri" w:cs="Calibri"/>
          <w:lang w:val="en-GB"/>
        </w:rPr>
        <w:t>(J. Brennan &amp; Pylkkänen, 2012)</w:t>
      </w:r>
      <w:r w:rsidR="00F25F72">
        <w:rPr>
          <w:lang w:val="en-US"/>
        </w:rPr>
        <w:fldChar w:fldCharType="end"/>
      </w:r>
      <w:r w:rsidR="00F25F72">
        <w:rPr>
          <w:lang w:val="en-US"/>
        </w:rPr>
        <w:t xml:space="preserve">, and to correlate with the operations of a syntactic parser in natural story reading paradigm </w:t>
      </w:r>
      <w:r w:rsidR="00F25F72">
        <w:rPr>
          <w:lang w:val="en-US"/>
        </w:rPr>
        <w:fldChar w:fldCharType="begin"/>
      </w:r>
      <w:r w:rsidR="00F25F72">
        <w:rPr>
          <w:lang w:val="en-US"/>
        </w:rPr>
        <w:instrText xml:space="preserve"> ADDIN ZOTERO_ITEM CSL_CITATION {"citationID":"P5jS1ipw","properties":{"formattedCitation":"(J. R. Brennan &amp; Pylkk\\uc0\\u228{}nen, 2017)","plainCitation":"(J. R. Brennan &amp; Pylkkänen, 2017)","noteIndex":0},"citationItems":[{"id":1305,"uris":["http://zotero.org/users/local/6JwX1pyH/items/4AM4NJIK"],"itemData":{"id":1305,"type":"article-journal","abstract":"Research investigating the brain basis of language comprehension has associated the left anterior temporal lobe (ATL) with sentence-level combinatorics. Using magnetoencephalography (MEG), we test the parsing strategy implemented in this brain region. The number of incremental parse steps from a predictive left-corner parsing strategy that is supported by psycholinguistic research is compared with those from a less-predictive strategy. We test for a correlation between parse steps and source-localized MEG activity recorded while participants read a story. Left-corner parse steps correlated with activity in the left ATL around 350–500 ms after word onset. No other correlations specific to sentence comprehension were observed. These data indicate that the left ATL engages in combinatoric processing that is well characterized by a predictive left-corner parsing strategy.","container-title":"Cognitive Science","DOI":"10.1111/cogs.12445","ISSN":"1551-6709","issue":"S6","language":"en","license":"Copyright © 2016 Cognitive Science Society, Inc.","note":"_eprint: https://onlinelibrary.wiley.com/doi/pdf/10.1111/cogs.12445","page":"1515-1531","source":"Wiley Online Library","title":"MEG Evidence for Incremental Sentence Composition in the Anterior Temporal Lobe","volume":"41","author":[{"family":"Brennan","given":"Jonathan R."},{"family":"Pylkkänen","given":"Liina"}],"issued":{"date-parts":[["2017"]]}}}],"schema":"https://github.com/citation-style-language/schema/raw/master/csl-citation.json"} </w:instrText>
      </w:r>
      <w:r w:rsidR="00F25F72">
        <w:rPr>
          <w:lang w:val="en-US"/>
        </w:rPr>
        <w:fldChar w:fldCharType="separate"/>
      </w:r>
      <w:r w:rsidR="00F25F72" w:rsidRPr="00F25F72">
        <w:rPr>
          <w:rFonts w:ascii="Calibri" w:cs="Calibri"/>
          <w:lang w:val="en-GB"/>
        </w:rPr>
        <w:t>(J. R. Brennan &amp; Pylkkänen, 2017)</w:t>
      </w:r>
      <w:r w:rsidR="00F25F72">
        <w:rPr>
          <w:lang w:val="en-US"/>
        </w:rPr>
        <w:fldChar w:fldCharType="end"/>
      </w:r>
      <w:r w:rsidR="00F25F72">
        <w:rPr>
          <w:lang w:val="en-US"/>
        </w:rPr>
        <w:t>.</w:t>
      </w:r>
    </w:p>
    <w:p w14:paraId="6903E8B3" w14:textId="56030C05" w:rsidR="001546E6" w:rsidRDefault="001546E6" w:rsidP="00BF3A5B">
      <w:pPr>
        <w:ind w:firstLine="720"/>
        <w:rPr>
          <w:lang w:val="en-US"/>
        </w:rPr>
      </w:pPr>
    </w:p>
    <w:p w14:paraId="4DF0F25C" w14:textId="0942D8C5" w:rsidR="001546E6" w:rsidRDefault="001546E6" w:rsidP="001546E6">
      <w:pPr>
        <w:ind w:firstLine="720"/>
        <w:rPr>
          <w:lang w:val="en-US"/>
        </w:rPr>
      </w:pPr>
      <w:r>
        <w:rPr>
          <w:lang w:val="en-US"/>
        </w:rPr>
        <w:t xml:space="preserve">Recent studies </w:t>
      </w:r>
      <w:r w:rsidR="00C366A7">
        <w:rPr>
          <w:lang w:val="en-US"/>
        </w:rPr>
        <w:t xml:space="preserve">on </w:t>
      </w:r>
      <w:r>
        <w:rPr>
          <w:lang w:val="en-US"/>
        </w:rPr>
        <w:t xml:space="preserve">two-word compositions </w:t>
      </w:r>
      <w:r w:rsidR="00C366A7">
        <w:rPr>
          <w:lang w:val="en-US"/>
        </w:rPr>
        <w:t xml:space="preserve">have found that </w:t>
      </w:r>
      <w:r>
        <w:rPr>
          <w:lang w:val="en-US"/>
        </w:rPr>
        <w:t xml:space="preserve">the neural representation of the adjective is still present when its associated noun is presented, although this representation differs from its sensory representation </w:t>
      </w:r>
      <w:r>
        <w:rPr>
          <w:lang w:val="en-US"/>
        </w:rPr>
        <w:fldChar w:fldCharType="begin"/>
      </w:r>
      <w:r>
        <w:rPr>
          <w:lang w:val="en-US"/>
        </w:rPr>
        <w:instrText xml:space="preserve"> ADDIN ZOTERO_ITEM CSL_CITATION {"citationID":"M4QEw1pK","properties":{"formattedCitation":"(Fyshe et al., 2019; Honari-Jahromi et al., 2021)","plainCitation":"(Fyshe et al., 2019; Honari-Jahromi et al., 2021)","noteIndex":0},"citationItems":[{"id":2371,"uris":["http://zotero.org/users/local/6JwX1pyH/items/MZZ7H3TR"],"itemData":{"id":2371,"type":"article-journal","container-title":"Human brain mapping","issue":"15","note":"publisher: Wiley Online Library","page":"4457–4469","title":"The lexical semantics of adjective–noun phrases in the human brain","volume":"40","author":[{"family":"Fyshe","given":"Alona"},{"family":"Sudre","given":"Gustavo"},{"family":"Wehbe","given":"Leila"},{"family":"Rafidi","given":"Nicole"},{"family":"Mitchell","given":"Tom M"}],"issued":{"date-parts":[["2019"]]}}},{"id":3111,"uris":["http://zotero.org/users/local/6JwX1pyH/items/MKLI6X89"],"itemData":{"id":3111,"type":"article-journal","abstract":"In language, stored semantic representations of lexical items combine into an infinitude of complex expressions. While the neuroscience of composition has begun to mature, we do not yet understand how the stored representations evolve and morph during composition. New decoding techniques allow us to crack open this very hard question: we can train a model to recognize a representation in one context or time-point and assess its accuracy in another. We combined the decoding approach with magnetoencephalography recorded during a picture naming task to investigate the temporal evolution of noun and adjective representations during speech planning. We tracked semantic representations as they combined into simple two-word phrases, using single words and two-word lists as non-combinatory controls. We found that nouns were generally more decodable than adjectives, suggesting that noun representations were stronger and/or more consistent across trials than those of adjectives. When training and testing across contexts and times, the representations of isolated nouns were recoverable when those nouns were embedded in phrases, but not so if they were embedded in lists. Adjective representations did not show a similar consistency across isolated and phrasal contexts. Noun representations in phrases also sustained over time in a way that was not observed for any other pairing of word class and context. These findings offer a new window into the temporal evolution and context sensitivity of word representations during composition, revealing a clear asymmetry between adjectives and nouns. The impact of phrasal contexts on the decodability of nouns may be due to the nouns’ status as head of phrase—an intriguing hypothesis for future research.","container-title":"PLOS ONE","DOI":"10.1371/journal.pone.0242754","ISSN":"1932-6203","issue":"3","journalAbbreviation":"PLOS ONE","language":"en","note":"publisher: Public Library of Science","page":"e0242754","source":"PLoS Journals","title":"Neural representation of words within phrases: Temporal evolution of color-adjectives and object-nouns during simple composition","title-short":"Neural representation of words within phrases","volume":"16","author":[{"family":"Honari-Jahromi","given":"Maryam"},{"family":"Chouinard","given":"Brea"},{"family":"Blanco-Elorrieta","given":"Esti"},{"family":"Pylkkänen","given":"Liina"},{"family":"Fyshe","given":"Alona"}],"issued":{"date-parts":[["2021",3,4]]}}}],"schema":"https://github.com/citation-style-language/schema/raw/master/csl-citation.json"} </w:instrText>
      </w:r>
      <w:r>
        <w:rPr>
          <w:lang w:val="en-US"/>
        </w:rPr>
        <w:fldChar w:fldCharType="separate"/>
      </w:r>
      <w:r>
        <w:rPr>
          <w:noProof/>
          <w:lang w:val="en-US"/>
        </w:rPr>
        <w:t>(Fyshe et al., 2019; Honari-Jahromi et al., 2021)</w:t>
      </w:r>
      <w:r>
        <w:rPr>
          <w:lang w:val="en-US"/>
        </w:rPr>
        <w:fldChar w:fldCharType="end"/>
      </w:r>
      <w:r>
        <w:rPr>
          <w:lang w:val="en-US"/>
        </w:rPr>
        <w:t xml:space="preserve">. </w:t>
      </w:r>
      <w:r w:rsidR="000A7114">
        <w:rPr>
          <w:lang w:val="en-US"/>
        </w:rPr>
        <w:t>W</w:t>
      </w:r>
      <w:r w:rsidR="00C366A7">
        <w:rPr>
          <w:lang w:val="en-US"/>
        </w:rPr>
        <w:t xml:space="preserve">hether a similar process happens for </w:t>
      </w:r>
      <w:r>
        <w:rPr>
          <w:lang w:val="en-US"/>
        </w:rPr>
        <w:t xml:space="preserve">longer, more complex phrases </w:t>
      </w:r>
      <w:proofErr w:type="gramStart"/>
      <w:r>
        <w:rPr>
          <w:lang w:val="en-US"/>
        </w:rPr>
        <w:t>remains</w:t>
      </w:r>
      <w:proofErr w:type="gramEnd"/>
      <w:r>
        <w:rPr>
          <w:lang w:val="en-US"/>
        </w:rPr>
        <w:t xml:space="preserve"> unknown.</w:t>
      </w:r>
    </w:p>
    <w:p w14:paraId="13562233" w14:textId="77777777" w:rsidR="00BF3A5B" w:rsidRDefault="00BF3A5B" w:rsidP="00BF3A5B">
      <w:pPr>
        <w:ind w:firstLine="720"/>
        <w:rPr>
          <w:lang w:val="en-US"/>
        </w:rPr>
      </w:pPr>
    </w:p>
    <w:p w14:paraId="02A1C084" w14:textId="412FEB26" w:rsidR="005D5500" w:rsidRDefault="00025F17" w:rsidP="005D5500">
      <w:pPr>
        <w:ind w:firstLine="720"/>
        <w:rPr>
          <w:lang w:val="en-US"/>
        </w:rPr>
      </w:pPr>
      <w:r>
        <w:rPr>
          <w:lang w:val="en-US"/>
        </w:rPr>
        <w:t xml:space="preserve">The idea that sequences are stored in </w:t>
      </w:r>
      <w:r w:rsidR="003044EE">
        <w:rPr>
          <w:lang w:val="en-US"/>
        </w:rPr>
        <w:t xml:space="preserve">an abstract </w:t>
      </w:r>
      <w:r>
        <w:rPr>
          <w:lang w:val="en-US"/>
        </w:rPr>
        <w:t>compressed format started with fo</w:t>
      </w:r>
      <w:r w:rsidR="00DB19FD">
        <w:rPr>
          <w:lang w:val="en-US"/>
        </w:rPr>
        <w:t>u</w:t>
      </w:r>
      <w:r>
        <w:rPr>
          <w:lang w:val="en-US"/>
        </w:rPr>
        <w:t xml:space="preserve">ndational studies from </w:t>
      </w:r>
      <w:proofErr w:type="spellStart"/>
      <w:r>
        <w:rPr>
          <w:lang w:val="en-US"/>
        </w:rPr>
        <w:t>Restle</w:t>
      </w:r>
      <w:proofErr w:type="spellEnd"/>
      <w:r w:rsidR="00DB19FD">
        <w:rPr>
          <w:lang w:val="en-US"/>
        </w:rPr>
        <w:t>, who showed that people naturally decompose and store regular patterns as combinations of elementary rules</w:t>
      </w:r>
      <w:r w:rsidR="0029586A">
        <w:rPr>
          <w:lang w:val="en-US"/>
        </w:rPr>
        <w:t xml:space="preserve"> </w:t>
      </w:r>
      <w:r w:rsidR="0029586A">
        <w:rPr>
          <w:lang w:val="en-US"/>
        </w:rPr>
        <w:fldChar w:fldCharType="begin"/>
      </w:r>
      <w:r w:rsidR="0029586A">
        <w:rPr>
          <w:lang w:val="en-US"/>
        </w:rPr>
        <w:instrText xml:space="preserve"> ADDIN ZOTERO_ITEM CSL_CITATION {"citationID":"RGg9ljSK","properties":{"formattedCitation":"(Restle, 1970; Restle &amp; Brown, 1970)","plainCitation":"(Restle, 1970; Restle &amp; Brown, 1970)","noteIndex":0},"citationItems":[{"id":3169,"uris":["http://zotero.org/users/local/6JwX1pyH/items/B37DZKFX"],"itemData":{"id":3169,"type":"article-journal","abstract":"When undergraduates learn patterned sequences, they divide them into subparts. Each subpart has the property that it can be generated unambiguously by simple rules. Such a rule system consists of E, the set of elements or events forthcoming, and I, the set of intervals leading from 1 event to the next. Parts or their generating rule systems can be the elements of higher order rule systems. This produces the recursive E-I theory. 1 part is generated from another by any of a class of transitions such as repeating, transposing, or inverting. By applying such transitions as compound functions, one generates structural trees, which give a particularly simple account of certain regular patterns. Experimental results show that the difficulty of learning a transition within such a pattern depends on how high it is in the tree. The theoretical results are applied to the theory of music. (PsycINFO Database Record (c) 2016 APA, all rights reserved)","container-title":"Psychological Review","DOI":"10.1037/h0029964","ISSN":"1939-1471","note":"publisher-place: US\npublisher: American Psychological Association","page":"481-495","source":"APA PsycNet","title":"Theory of serial pattern learning: Structural trees","title-short":"Theory of serial pattern learning","volume":"77","author":[{"family":"Restle","given":"Frank"}],"issued":{"date-parts":[["1970"]]}}},{"id":3170,"uris":["http://zotero.org/users/local/6JwX1pyH/items/DEZZG49T"],"itemData":{"id":3170,"type":"article-journal","abstract":"225 undergraduates learned 6-choice, repeating sequences of lights by the method of anticipation. 4 forms of each of 2 patterns were tested: initial, transposed, inverted, and transposed and inverted. Learning depended on the pattern, but not on its specific form, both in terms of mean errors at each serial position of the pattern and the frequency of particular errors. Tests were made of 5 stimulus-response explanations of serial learning: (a) simple associative chain, (b) serial position as cue, (c) sequences of events as stimuli, (d) transfer of specific sequences, and (e) a fixed tendency to continue runs. All were inadequate to account for the results. Instead, Ss seemed to detect the rules that generate runs (2-3-4) and trills (3-2-3) and to generate their responses by applying those rules. (15 ref.) (PsycINFO Database Record (c) 2016 APA, all rights reserved)","container-title":"Journal of Experimental Psychology","DOI":"10.1037/h0028530","ISSN":"0022-1015","note":"publisher-place: US\npublisher: American Psychological Association","page":"120-125","source":"APA PsycNet","title":"Serial pattern learning","volume":"83","author":[{"family":"Restle","given":"Frank"},{"family":"Brown","given":"Eric R."}],"issued":{"date-parts":[["1970"]]}}}],"schema":"https://github.com/citation-style-language/schema/raw/master/csl-citation.json"} </w:instrText>
      </w:r>
      <w:r w:rsidR="0029586A">
        <w:rPr>
          <w:lang w:val="en-US"/>
        </w:rPr>
        <w:fldChar w:fldCharType="separate"/>
      </w:r>
      <w:r w:rsidR="0029586A">
        <w:rPr>
          <w:noProof/>
          <w:lang w:val="en-US"/>
        </w:rPr>
        <w:t>(Restle, 1970; Restle &amp; Brown, 1970)</w:t>
      </w:r>
      <w:r w:rsidR="0029586A">
        <w:rPr>
          <w:lang w:val="en-US"/>
        </w:rPr>
        <w:fldChar w:fldCharType="end"/>
      </w:r>
      <w:r w:rsidR="0029586A">
        <w:rPr>
          <w:lang w:val="en-US"/>
        </w:rPr>
        <w:t xml:space="preserve">. Much more recently, it has been shown that humans compress spatial sequences </w:t>
      </w:r>
      <w:r w:rsidR="00A06503">
        <w:rPr>
          <w:lang w:val="en-US"/>
        </w:rPr>
        <w:t>using geometrical primitives</w:t>
      </w:r>
      <w:r w:rsidR="00A6027B">
        <w:rPr>
          <w:lang w:val="en-US"/>
        </w:rPr>
        <w:t xml:space="preserve"> </w:t>
      </w:r>
      <w:r w:rsidR="00A06503">
        <w:rPr>
          <w:lang w:val="en-US"/>
        </w:rPr>
        <w:t xml:space="preserve">that can be decoded from MEG signals </w:t>
      </w:r>
      <w:r w:rsidR="00A06503">
        <w:rPr>
          <w:lang w:val="en-US"/>
        </w:rPr>
        <w:fldChar w:fldCharType="begin"/>
      </w:r>
      <w:r w:rsidR="00A06503">
        <w:rPr>
          <w:lang w:val="en-US"/>
        </w:rPr>
        <w:instrText xml:space="preserve"> ADDIN ZOTERO_ITEM CSL_CITATION {"citationID":"ZB148Gfa","properties":{"formattedCitation":"(Al Roumi et al., 2021)","plainCitation":"(Al Roumi et al., 2021)","noteIndex":0},"citationItems":[{"id":1902,"uris":["http://zotero.org/users/local/6JwX1pyH/items/FCVWARE5"],"itemData":{"id":1902,"type":"article-journal","abstract":"How does the human brain store sequences of spatial locations? We propose that each sequence is internally compressed using an abstract, language-like code that captures its numerical and geometrical regularities. We exposed participants to spatial sequences of ﬁxed length but variable regularity while their brain activity was recorded using magneto-encephalography. Using multivariate decoders, each successive location could be decoded from brain signals, and upcoming locations were anticipated prior to their actual onset. Crucially, sequences with lower complexity, deﬁned as the minimal description length provided by the formal language, led to lower error rates and to increased anticipations. Furthermore, neural codes speciﬁc to the numerical and geometrical primitives of the postulated language could be detected, both in isolation and within the sequences. These results suggest that the human brain detects sequence regularities at multiple nested levels and uses them to compress long sequences in working memory.","container-title":"Neuron","DOI":"10.1016/j.neuron.2021.06.009","ISSN":"08966273","issue":"16","journalAbbreviation":"Neuron","language":"en","page":"2627-2639.e4","source":"DOI.org (Crossref)","title":"Mental compression of spatial sequences in human working memory using numerical and geometrical primitives","volume":"109","author":[{"family":"Al Roumi","given":"Fosca"},{"family":"Marti","given":"Sébastien"},{"family":"Wang","given":"Liping"},{"family":"Amalric","given":"Marie"},{"family":"Dehaene","given":"Stanislas"}],"issued":{"date-parts":[["2021",8]]}}}],"schema":"https://github.com/citation-style-language/schema/raw/master/csl-citation.json"} </w:instrText>
      </w:r>
      <w:r w:rsidR="00A06503">
        <w:rPr>
          <w:lang w:val="en-US"/>
        </w:rPr>
        <w:fldChar w:fldCharType="separate"/>
      </w:r>
      <w:r w:rsidR="00A06503">
        <w:rPr>
          <w:noProof/>
          <w:lang w:val="en-US"/>
        </w:rPr>
        <w:t>(Al Roumi et al., 2021)</w:t>
      </w:r>
      <w:r w:rsidR="00A06503">
        <w:rPr>
          <w:lang w:val="en-US"/>
        </w:rPr>
        <w:fldChar w:fldCharType="end"/>
      </w:r>
      <w:r w:rsidR="00A06503">
        <w:rPr>
          <w:lang w:val="en-US"/>
        </w:rPr>
        <w:t>.</w:t>
      </w:r>
      <w:r w:rsidR="00BD51F2">
        <w:rPr>
          <w:lang w:val="en-US"/>
        </w:rPr>
        <w:t xml:space="preserve"> Similar compression operations were found in binary  auditory and visual sequences </w:t>
      </w:r>
      <w:r w:rsidR="00BD51F2">
        <w:rPr>
          <w:lang w:val="en-US"/>
        </w:rPr>
        <w:fldChar w:fldCharType="begin"/>
      </w:r>
      <w:r w:rsidR="00BD51F2">
        <w:rPr>
          <w:lang w:val="en-US"/>
        </w:rPr>
        <w:instrText xml:space="preserve"> ADDIN ZOTERO_ITEM CSL_CITATION {"citationID":"D92RMcXK","properties":{"formattedCitation":"(Planton et al., 2021)","plainCitation":"(Planton et al., 2021)","noteIndex":0},"citationItems":[{"id":3176,"uris":["http://zotero.org/users/local/6JwX1pyH/items/7Y6FNG6I"],"itemData":{"id":3176,"type":"article-journal","abstract":"Working memory capacity can be improved by recoding the memorized information in a condensed form. Here, we tested the theory that human adults encode binary sequences of stimuli in memory using an abstract internal language and a recursive compression algorithm. The theory predicts that the psychological complexity of a given sequence should be proportional to the length of its shortest description in the proposed language, which can capture any nested pattern of repetitions and alternations using a limited number of instructions. Five experiments examine the capacity of the theory to predict human adults' memory for a variety of auditory and visual sequences. We probed memory using a sequence violation paradigm in which participants attempted to detect occasional violations in an otherwise fixed sequence. Both subjective complexity ratings and objective violation detection performance were well predicted by our theoretical measure of complexity, which simply reflects a weighted sum of the number of elementary instructions and digits in the shortest formula that captures the sequence in our language. While a simpler transition probability model, when tested as a single predictor in the statistical analyses, accounted for significant variance in the data, the goodness-of-fit with the data significantly improved when the language-based complexity measure was included in the statistical model, while the variance explained by the transition probability model largely decreased. Model comparison also showed that shortest description length in a recursive language provides a better fit than six alternative previously proposed models of sequence encoding. The data support the hypothesis that, beyond the extraction of statistical knowledge, human sequence coding relies on an internal compression using language-like nested structures.","container-title":"PLoS computational biology","DOI":"10.1371/journal.pcbi.1008598","ISSN":"1553-7358","issue":"1","journalAbbreviation":"PLoS Comput Biol","language":"eng","note":"PMID: 33465081\nPMCID: PMC7845997","page":"e1008598","source":"PubMed","title":"A theory of memory for binary sequences: Evidence for a mental compression algorithm in humans","title-short":"A theory of memory for binary sequences","volume":"17","author":[{"family":"Planton","given":"Samuel"},{"family":"Kerkoerle","given":"Timo","non-dropping-particle":"van"},{"family":"Abbih","given":"Leïla"},{"family":"Maheu","given":"Maxime"},{"family":"Meyniel","given":"Florent"},{"family":"Sigman","given":"Mariano"},{"family":"Wang","given":"Liping"},{"family":"Figueira","given":"Santiago"},{"family":"Romano","given":"Sergio"},{"family":"Dehaene","given":"Stanislas"}],"issued":{"date-parts":[["2021",1]]}}}],"schema":"https://github.com/citation-style-language/schema/raw/master/csl-citation.json"} </w:instrText>
      </w:r>
      <w:r w:rsidR="00BD51F2">
        <w:rPr>
          <w:lang w:val="en-US"/>
        </w:rPr>
        <w:fldChar w:fldCharType="separate"/>
      </w:r>
      <w:r w:rsidR="00BD51F2">
        <w:rPr>
          <w:noProof/>
          <w:lang w:val="en-US"/>
        </w:rPr>
        <w:t>(Planton et al., 2021)</w:t>
      </w:r>
      <w:r w:rsidR="00BD51F2">
        <w:rPr>
          <w:lang w:val="en-US"/>
        </w:rPr>
        <w:fldChar w:fldCharType="end"/>
      </w:r>
      <w:r w:rsidR="00423265">
        <w:rPr>
          <w:lang w:val="en-US"/>
        </w:rPr>
        <w:t>. This framework has</w:t>
      </w:r>
      <w:r w:rsidR="00634D10">
        <w:rPr>
          <w:lang w:val="en-US"/>
        </w:rPr>
        <w:t xml:space="preserve"> been </w:t>
      </w:r>
      <w:r w:rsidR="00EF2CAD">
        <w:rPr>
          <w:lang w:val="en-US"/>
        </w:rPr>
        <w:t>suggested to apply</w:t>
      </w:r>
      <w:r w:rsidR="00634D10">
        <w:rPr>
          <w:lang w:val="en-US"/>
        </w:rPr>
        <w:t xml:space="preserve"> in the context of natural language processing </w:t>
      </w:r>
      <w:r w:rsidR="00634D10">
        <w:rPr>
          <w:lang w:val="en-US"/>
        </w:rPr>
        <w:fldChar w:fldCharType="begin"/>
      </w:r>
      <w:r w:rsidR="00634D10">
        <w:rPr>
          <w:lang w:val="en-US"/>
        </w:rPr>
        <w:instrText xml:space="preserve"> ADDIN ZOTERO_ITEM CSL_CITATION {"citationID":"9uIjsQ1s","properties":{"formattedCitation":"(Christiansen &amp; Chater, 2016)","plainCitation":"(Christiansen &amp; Chater, 2016)","noteIndex":0},"citationItems":[{"id":3182,"uris":["http://zotero.org/users/local/6JwX1pyH/items/K5KXWLX3"],"itemData":{"id":3182,"type":"article-journal","abstract":"Memory is fleeting. New material rapidly obliterates previous material. How, then, can the brain deal successfully with the continual deluge of linguistic input? We argue that, to deal with this “Now-or-Never” bottleneck, the brain must compress and recode linguistic input as rapidly as possible. This observation has strong implications for the nature of language processing: (1) the language system must “eagerly” recode and compress linguistic input; (2) as the bottleneck recurs at each new representational level, the language system must build a multilevel linguistic representation; and (3) the language system must deploy all available information predictively to ensure that local linguistic ambiguities are dealt with “Right-First-Time”; once the original input is lost, there is no way for the language system to recover. This is “Chunk-and-Pass” processing. Similarly, language learning must also occur in the here and now, which implies that language acquisition is learning to process, rather than inducing, a grammar. Moreover, this perspective provides a cognitive foundation for grammaticalization and other aspects of language change. Chunk-and-Pass processing also helps explain a variety of core properties of language, including its multilevel representational structure and duality of patterning. This approach promises to create a direct relationship between psycholinguistics and linguistic theory. More generally, we outline a framework within which to integrate often disconnected inquiries into language processing, language acquisition, and language change and evolution.","container-title":"Behavioral and Brain Sciences","DOI":"10.1017/S0140525X1500031X","ISSN":"0140-525X, 1469-1825","language":"en","note":"publisher: Cambridge University Press","page":"e62","source":"Cambridge University Press","title":"The Now-or-Never bottleneck: A fundamental constraint on language","title-short":"The Now-or-Never bottleneck","volume":"39","author":[{"family":"Christiansen","given":"Morten H."},{"family":"Chater","given":"Nick"}],"issued":{"date-parts":[["2016"]],"season":"ed"}}}],"schema":"https://github.com/citation-style-language/schema/raw/master/csl-citation.json"} </w:instrText>
      </w:r>
      <w:r w:rsidR="00634D10">
        <w:rPr>
          <w:lang w:val="en-US"/>
        </w:rPr>
        <w:fldChar w:fldCharType="separate"/>
      </w:r>
      <w:r w:rsidR="00634D10">
        <w:rPr>
          <w:noProof/>
          <w:lang w:val="en-US"/>
        </w:rPr>
        <w:t>(Christiansen &amp; Chater, 2016)</w:t>
      </w:r>
      <w:r w:rsidR="00634D10">
        <w:rPr>
          <w:lang w:val="en-US"/>
        </w:rPr>
        <w:fldChar w:fldCharType="end"/>
      </w:r>
      <w:r w:rsidR="00634D10">
        <w:rPr>
          <w:lang w:val="en-US"/>
        </w:rPr>
        <w:t xml:space="preserve"> </w:t>
      </w:r>
      <w:r w:rsidR="00BD51F2">
        <w:rPr>
          <w:lang w:val="en-US"/>
        </w:rPr>
        <w:t>but</w:t>
      </w:r>
      <w:r w:rsidR="00AA7ACD">
        <w:rPr>
          <w:lang w:val="en-US"/>
        </w:rPr>
        <w:t xml:space="preserve"> </w:t>
      </w:r>
      <w:r w:rsidR="00634D10">
        <w:rPr>
          <w:lang w:val="en-US"/>
        </w:rPr>
        <w:t>has no direct neural evidence for</w:t>
      </w:r>
      <w:r w:rsidR="008209E9">
        <w:rPr>
          <w:lang w:val="en-US"/>
        </w:rPr>
        <w:t>.</w:t>
      </w:r>
      <w:r w:rsidR="006E2D26">
        <w:rPr>
          <w:lang w:val="en-US"/>
        </w:rPr>
        <w:t xml:space="preserve"> </w:t>
      </w:r>
      <w:r w:rsidR="006E2D26" w:rsidRPr="006E2D26">
        <w:rPr>
          <w:lang w:val="en-US"/>
        </w:rPr>
        <w:t>Critically, the identification of such compressed representations in the brain activity, remains, to date, elusive.</w:t>
      </w:r>
    </w:p>
    <w:p w14:paraId="05392DA3" w14:textId="77777777" w:rsidR="005D5500" w:rsidRDefault="005D5500" w:rsidP="005D5500">
      <w:pPr>
        <w:ind w:firstLine="720"/>
        <w:rPr>
          <w:lang w:val="en-US"/>
        </w:rPr>
      </w:pPr>
    </w:p>
    <w:p w14:paraId="25E0444F" w14:textId="77777777" w:rsidR="00EF3A9A" w:rsidRDefault="000611A0" w:rsidP="00EF3A9A">
      <w:pPr>
        <w:ind w:firstLine="720"/>
        <w:rPr>
          <w:lang w:val="en-US"/>
        </w:rPr>
      </w:pPr>
      <w:r>
        <w:rPr>
          <w:lang w:val="en-US"/>
        </w:rPr>
        <w:t xml:space="preserve">This view is somewhat opposite to classical working memory </w:t>
      </w:r>
      <w:r w:rsidR="00B721AB">
        <w:rPr>
          <w:lang w:val="en-US"/>
        </w:rPr>
        <w:t>theories</w:t>
      </w:r>
      <w:r w:rsidR="003125D9">
        <w:rPr>
          <w:lang w:val="en-US"/>
        </w:rPr>
        <w:t xml:space="preserve"> </w:t>
      </w:r>
      <w:r w:rsidR="00B721AB">
        <w:rPr>
          <w:lang w:val="en-US"/>
        </w:rPr>
        <w:t xml:space="preserve">where </w:t>
      </w:r>
      <w:r w:rsidR="003260EC">
        <w:rPr>
          <w:lang w:val="en-US"/>
        </w:rPr>
        <w:t xml:space="preserve">each </w:t>
      </w:r>
      <w:r w:rsidR="00B721AB">
        <w:rPr>
          <w:lang w:val="en-US"/>
        </w:rPr>
        <w:t xml:space="preserve">characteristic </w:t>
      </w:r>
      <w:r w:rsidR="005478F9">
        <w:rPr>
          <w:lang w:val="en-US"/>
        </w:rPr>
        <w:t>o</w:t>
      </w:r>
      <w:r w:rsidR="003260EC">
        <w:rPr>
          <w:lang w:val="en-US"/>
        </w:rPr>
        <w:t xml:space="preserve">f </w:t>
      </w:r>
      <w:r w:rsidR="005478F9">
        <w:rPr>
          <w:lang w:val="en-US"/>
        </w:rPr>
        <w:t xml:space="preserve">a </w:t>
      </w:r>
      <w:r w:rsidR="003260EC">
        <w:rPr>
          <w:lang w:val="en-US"/>
        </w:rPr>
        <w:t>stimul</w:t>
      </w:r>
      <w:r w:rsidR="005478F9">
        <w:rPr>
          <w:lang w:val="en-US"/>
        </w:rPr>
        <w:t>us</w:t>
      </w:r>
      <w:r w:rsidR="003260EC">
        <w:rPr>
          <w:lang w:val="en-US"/>
        </w:rPr>
        <w:t xml:space="preserve"> </w:t>
      </w:r>
      <w:r w:rsidR="005478F9">
        <w:rPr>
          <w:lang w:val="en-US"/>
        </w:rPr>
        <w:t xml:space="preserve">is </w:t>
      </w:r>
      <w:r w:rsidR="00B721AB">
        <w:rPr>
          <w:lang w:val="en-US"/>
        </w:rPr>
        <w:t xml:space="preserve">represented </w:t>
      </w:r>
      <w:r w:rsidR="008E7201">
        <w:rPr>
          <w:lang w:val="en-US"/>
        </w:rPr>
        <w:t>explicitly</w:t>
      </w:r>
      <w:r w:rsidR="00B721AB">
        <w:rPr>
          <w:lang w:val="en-US"/>
        </w:rPr>
        <w:t xml:space="preserve"> by sustained firing of specific neurons</w:t>
      </w:r>
      <w:r w:rsidR="008E7201">
        <w:rPr>
          <w:lang w:val="en-US"/>
        </w:rPr>
        <w:t xml:space="preserve"> </w:t>
      </w:r>
      <w:r w:rsidR="008E7201">
        <w:rPr>
          <w:lang w:val="en-US"/>
        </w:rPr>
        <w:fldChar w:fldCharType="begin"/>
      </w:r>
      <w:r w:rsidR="008E7201">
        <w:rPr>
          <w:lang w:val="en-US"/>
        </w:rPr>
        <w:instrText xml:space="preserve"> ADDIN ZOTERO_ITEM CSL_CITATION {"citationID":"uuCH2Fkl","properties":{"formattedCitation":"(Goldman-Rakic, 1995; Leung et al., 2002)","plainCitation":"(Goldman-Rakic, 1995; Leung et al., 2002)","noteIndex":0},"citationItems":[{"id":3189,"uris":["http://zotero.org/users/local/6JwX1pyH/items/2GMKX63U"],"itemData":{"id":3189,"type":"article-journal","container-title":"Neuron","issue":"3","note":"publisher: Elsevier","page":"477–485","title":"Cellular basis of working memory","volume":"14","author":[{"family":"Goldman-Rakic","given":"Patricia S"}],"issued":{"date-parts":[["1995"]]}}},{"id":3187,"uris":["http://zotero.org/users/local/6JwX1pyH/items/EJKZG2ZI"],"itemData":{"id":3187,"type":"article-journal","abstract":"The mapping of cognitive functions to neural systems is a central goal of cognitive neuroscience. On the basis of homology with lesion and physiological studies in nonhuman primates, Brodmann's area (BA) 46/9 in the middle frontal gyrus (MFG) has been proposed as the cortical focus for both the storage as well as processing components of working memory in the human brain, but the evidence on the segregation of these components and their exact areal localization has been inconsistent. In order to study this issue and increase the temporal resolution of functional mapping, we disambiguated the storage component of working memory from sensory and motor responses by employing functional magnetic resonance imaging (fMRI) in spatial delayed-response (DR) tasks with long delay intervals and different conditions of demand. We here show that BA 46 can support a sustained mnemonic response for as long as 24 sec in a high-demand task and the signal change in this area exceeded that in the other prefrontal areas examined. Our findings support a conservation of functional architecture between human and nonhuman primate in showing that the MFG is prominently engaged in the storage of spatial information.","container-title":"Journal of Cognitive Neuroscience","DOI":"10.1162/08989290260045882","ISSN":"0898-929X","issue":"4","note":"event-title: Journal of Cognitive Neuroscience","page":"659-671","source":"IEEE Xplore","title":"Sustained Mnemonic Response in the Human Middle Frontal Gyrus during On-Line Storage of Spatial Memoranda","volume":"14","author":[{"family":"Leung","given":"H.-C."},{"family":"Gore","given":"J. C."},{"family":"Goldman-Rakic","given":"P. S."}],"issued":{"date-parts":[["2002",5]]}}}],"schema":"https://github.com/citation-style-language/schema/raw/master/csl-citation.json"} </w:instrText>
      </w:r>
      <w:r w:rsidR="008E7201">
        <w:rPr>
          <w:lang w:val="en-US"/>
        </w:rPr>
        <w:fldChar w:fldCharType="separate"/>
      </w:r>
      <w:r w:rsidR="008E7201">
        <w:rPr>
          <w:noProof/>
          <w:lang w:val="en-US"/>
        </w:rPr>
        <w:t>(Goldman-Rakic, 1995; Leung et al., 2002)</w:t>
      </w:r>
      <w:r w:rsidR="008E7201">
        <w:rPr>
          <w:lang w:val="en-US"/>
        </w:rPr>
        <w:fldChar w:fldCharType="end"/>
      </w:r>
      <w:r w:rsidR="00B721AB">
        <w:rPr>
          <w:lang w:val="en-US"/>
        </w:rPr>
        <w:t>.</w:t>
      </w:r>
      <w:r w:rsidR="005504C6">
        <w:rPr>
          <w:lang w:val="en-US"/>
        </w:rPr>
        <w:t xml:space="preserve"> </w:t>
      </w:r>
      <w:r w:rsidR="005478F9">
        <w:rPr>
          <w:lang w:val="en-US"/>
        </w:rPr>
        <w:t>This same goes for</w:t>
      </w:r>
      <w:r w:rsidR="005504C6">
        <w:rPr>
          <w:lang w:val="en-US"/>
        </w:rPr>
        <w:t xml:space="preserve"> more recent activity-silent theories of working memory</w:t>
      </w:r>
      <w:r w:rsidR="005478F9">
        <w:rPr>
          <w:lang w:val="en-US"/>
        </w:rPr>
        <w:t>, which</w:t>
      </w:r>
      <w:r w:rsidR="005504C6">
        <w:rPr>
          <w:lang w:val="en-US"/>
        </w:rPr>
        <w:t xml:space="preserve"> posit that change in network-level characteristics (such </w:t>
      </w:r>
      <w:r w:rsidR="005504C6">
        <w:rPr>
          <w:lang w:val="en-US"/>
        </w:rPr>
        <w:lastRenderedPageBreak/>
        <w:t xml:space="preserve">as short-term plasticity) are the basis for the storage of short-term memoranda </w:t>
      </w:r>
      <w:r w:rsidR="005504C6">
        <w:rPr>
          <w:lang w:val="en-US"/>
        </w:rPr>
        <w:fldChar w:fldCharType="begin"/>
      </w:r>
      <w:r w:rsidR="005504C6">
        <w:rPr>
          <w:lang w:val="en-US"/>
        </w:rPr>
        <w:instrText xml:space="preserve"> ADDIN ZOTERO_ITEM CSL_CITATION {"citationID":"uQt3989S","properties":{"formattedCitation":"(Mongillo et al., 2008; Stokes, 2015)","plainCitation":"(Mongillo et al., 2008; Stokes, 2015)","noteIndex":0},"citationItems":[{"id":777,"uris":["http://zotero.org/users/local/6JwX1pyH/items/VB2DGSX4"],"itemData":{"id":777,"type":"article-journal","abstract":"Stronger synapses induced by calcium currents are responsible for working memory rather than the more metabolically expensive action potential firing, as had been thought.\nStronger synapses induced by calcium currents are responsible for working memory rather than the more metabolically expensive action potential firing, as had been thought.","container-title":"Science","DOI":"10.1126/science.1150769","ISSN":"0036-8075, 1095-9203","issue":"5869","language":"en","license":"American Association for the Advancement of Science","note":"publisher: American Association for the Advancement of Science\nsection: Report\nPMID: 18339943","page":"1543-1546","source":"science.sciencemag.org","title":"Synaptic Theory of Working Memory","volume":"319","author":[{"family":"Mongillo","given":"Gianluigi"},{"family":"Barak","given":"Omri"},{"family":"Tsodyks","given":"Misha"}],"issued":{"date-parts":[["2008",3,14]]}}},{"id":780,"uris":["http://zotero.org/users/local/6JwX1pyH/items/5WZ3CIU4"],"itemData":{"id":780,"type":"article-journal","container-title":"Trends in Cognitive Sciences","DOI":"10.1016/j.tics.2015.05.004","ISSN":"1364-6613, 1879-307X","issue":"7","journalAbbreviation":"Trends in Cognitive Sciences","language":"English","note":"publisher: Elsevier\nPMID: 26051384","page":"394-405","source":"www.cell.com","title":"‘Activity-silent’ working memory in prefrontal cortex: a dynamic coding framework","title-short":"‘Activity-silent’ working memory in prefrontal cortex","volume":"19","author":[{"family":"Stokes","given":"Mark G."}],"issued":{"date-parts":[["2015",7,1]]}}}],"schema":"https://github.com/citation-style-language/schema/raw/master/csl-citation.json"} </w:instrText>
      </w:r>
      <w:r w:rsidR="005504C6">
        <w:rPr>
          <w:lang w:val="en-US"/>
        </w:rPr>
        <w:fldChar w:fldCharType="separate"/>
      </w:r>
      <w:r w:rsidR="005504C6">
        <w:rPr>
          <w:noProof/>
          <w:lang w:val="en-US"/>
        </w:rPr>
        <w:t>(Mongillo et al., 2008; Stokes, 2015)</w:t>
      </w:r>
      <w:r w:rsidR="005504C6">
        <w:rPr>
          <w:lang w:val="en-US"/>
        </w:rPr>
        <w:fldChar w:fldCharType="end"/>
      </w:r>
      <w:r w:rsidR="005478F9">
        <w:rPr>
          <w:lang w:val="en-US"/>
        </w:rPr>
        <w:t>, but no constraint is set on the representational format of the storage</w:t>
      </w:r>
      <w:r w:rsidR="005504C6">
        <w:rPr>
          <w:lang w:val="en-US"/>
        </w:rPr>
        <w:t>.</w:t>
      </w:r>
      <w:r w:rsidR="00125BFD">
        <w:rPr>
          <w:lang w:val="en-US"/>
        </w:rPr>
        <w:t xml:space="preserve"> </w:t>
      </w:r>
      <w:r w:rsidR="00491469">
        <w:rPr>
          <w:lang w:val="en-US"/>
        </w:rPr>
        <w:t xml:space="preserve">Even recent proposal that combine sustained and activity-silent working memory </w:t>
      </w:r>
      <w:r w:rsidR="00491469">
        <w:rPr>
          <w:lang w:val="en-US"/>
        </w:rPr>
        <w:fldChar w:fldCharType="begin"/>
      </w:r>
      <w:r w:rsidR="00CE62A7">
        <w:rPr>
          <w:lang w:val="en-US"/>
        </w:rPr>
        <w:instrText xml:space="preserve"> ADDIN ZOTERO_ITEM CSL_CITATION {"citationID":"54czZNAR","properties":{"unsorted":true,"formattedCitation":"(Spaak et al., 2017; Tr\\uc0\\u252{}butschek et al., 2019; Barbosa et al., 2020; Stokes et al., 2020)","plainCitation":"(Spaak et al., 2017; Trübutschek et al., 2019; Barbosa et al., 2020; Stokes et al., 2020)","noteIndex":0},"citationItems":[{"id":1588,"uris":["http://zotero.org/users/local/6JwX1pyH/items/N7MY39II"],"itemData":{"id":1588,"type":"article-journal","abstract":"Working memory (WM) provides the stability necessary for high-level cognition. Influential theories typically assume that WM depends on the persistence of stable neural representations, yet increasing evidence suggests that neural states are highly dynamic. Here we apply multivariate pattern analysis to explore the population dynamics in primate lateral prefrontal cortex (PFC) during three variants of the classic memory-guided saccade task (recorded in four animals). We observed the hallmark of dynamic population coding across key phases of a working memory task: sensory processing, memory encoding, and response execution. Throughout both these dynamic epochs and the memory delay period, however, the neural representational geometry remained stable. We identified two characteristics that jointly explain these dynamics: (1) time-varying changes in the subpopulation of neurons coding for task variables (i.e., dynamic subpopulations); and (2) time-varying selectivity within neurons (i.e., dynamic selectivity). These results indicate that even in a very simple memory-guided saccade task, PFC neurons display complex dynamics to support stable representations for WM., SIGNIFICANCE STATEMENT Flexible, intelligent behavior requires the maintenance and manipulation of incoming information over various time spans. For short time spans, this faculty is labeled “working memory” (WM). Dominant models propose that WM is maintained by stable, persistent patterns of neural activity in prefrontal cortex (PFC). However, recent evidence suggests that neural activity in PFC is dynamic, even while the contents of WM remain stably represented. Here, we explored the neural dynamics in PFC during a memory-guided saccade task. We found evidence for dynamic population coding in various task epochs, despite striking stability in the neural representational geometry of WM. Furthermore, we identified two distinct cellular mechanisms that contribute to dynamic population coding.","container-title":"The Journal of Neuroscience","DOI":"10.1523/JNEUROSCI.3364-16.2017","ISSN":"0270-6474","issue":"27","journalAbbreviation":"J Neurosci","note":"PMID: 28559375\nPMCID: PMC5511881","page":"6503-6516","source":"PubMed Central","title":"Stable and Dynamic Coding for Working Memory in Primate Prefrontal Cortex","volume":"37","author":[{"family":"Spaak","given":"Eelke"},{"family":"Watanabe","given":"Kei"},{"family":"Funahashi","given":"Shintaro"},{"family":"Stokes","given":"Mark G."}],"issued":{"date-parts":[["2017",7,5]]}}},{"id":3199,"uris":["http://zotero.org/users/local/6JwX1pyH/items/GRFECU6X"],"itemData":{"id":3199,"type":"article-journal","abstract":"Our work tackles a current debate regarding working memory (WM). Traditionally, this ability to maintain and manipulate information has been thought to require conscious processing and persistent neural activity. Recent evidence challenges this assumption: Information may be briefly stored without conscious awareness and sustained neural activity. Here, we reconcile these competing views. We recorded brain activity while adults remembered or mentally rotated subjectively visible or invisible stimuli. We showed that the mere short-term storage of information may proceed without consciousness or persistent neural activity. However, manipulating information in WM during rotation required both. Thus, non-conscious, activity-silent maintenance is a genuine phenomenon but should be termed “activity-silent short-term memory”; when using a memory, a reactivation, associated with conscious reportability, is necessary., Two types of working memory (WM) have recently been proposed: (i) active WM, relying on sustained neural firing, and (ii) activity-silent WM, for which firing returns to baseline, yet memories may be retained by short-term synaptic changes. Activity-silent WM in particular might also underlie the recently discovered phenomenon of non-conscious WM, which permits even subliminal stimuli to be stored for several seconds. However, whether both states support identical forms of information processing is unknown. Theory predicts that activity-silent states are confined to passive storage and cannot operate on stored information. To determine whether an explicit reactivation is required before the manipulation of information in WM, we evaluated whether participants could mentally rotate brief visual stimuli of variable subjective visibility. Behaviorally, even for unseen targets, subjects reported the rotated location above chance after several seconds. As predicted, however, at the time of mental rotation, such blindsight performance was accompanied by (i) neural signatures of consciousness in the form of a sustained desynchronization in alpha/beta frequency and (ii) a reactivation of the memorized information as indicated by decodable representations of participants’ guess and response. Our findings challenge the concept of genuine non-conscious “working” memory, argue that activity-silent states merely support passive short-term memory, and provide a cautionary note for purely behavioral studies of non-conscious information processing.","container-title":"Proceedings of the National Academy of Sciences of the United States of America","DOI":"10.1073/pnas.1820730116","ISSN":"0027-8424","issue":"28","journalAbbreviation":"Proc Natl Acad Sci U S A","note":"PMID: 31243145\nPMCID: PMC6628638","page":"14358-14367","source":"PubMed Central","title":"Probing the limits of activity-silent non-conscious working memory","volume":"116","author":[{"family":"Trübutschek","given":"Darinka"},{"family":"Marti","given":"Sébastien"},{"family":"Ueberschär","given":"Henrik"},{"family":"Dehaene","given":"Stanislas"}],"issued":{"date-parts":[["2019",7,9]]}}},{"id":3201,"uris":["http://zotero.org/users/local/6JwX1pyH/items/N2CZF8TZ"],"itemData":{"id":3201,"type":"article-journal","abstract":"Persistent neuronal spiking has long been considered the mechanism underlying working memory, but recent proposals argue for alternative ‘activity-silent’ substrates. Using monkey and human electrophysiology data, we show here that attractor dynamics that control neural spiking during mnemonic periods interact with activity-silent mechanisms in the prefrontal cortex (PFC). This interaction allows memory reactivations, which enhance serial biases in spatial working memory. Stimulus information was not decodable between trials, but remained present in activity-silent traces inferred from spiking synchrony in the PFC. Just before the new stimulus, this latent trace was reignited into activity that recapitulated the previous stimulus representation. Importantly, the reactivation strength correlated with the strength of serial biases in both monkeys and humans, as predicted by a computational model that integrates activity-based and activity-silent mechanisms. Finally, single-pulse transcranial magnetic stimulation applied to the human PFC between successive trials enhanced serial biases, thus demonstrating the causal role of prefrontal reactivations in determining working-memory behavior.","container-title":"Nature Neuroscience","DOI":"10.1038/s41593-020-0644-4","ISSN":"1546-1726","issue":"8","journalAbbreviation":"Nat Neurosci","language":"en","license":"2020 The Author(s), under exclusive licence to Springer Nature America, Inc.","note":"number: 8\npublisher: Nature Publishing Group","page":"1016-1024","source":"www.nature.com","title":"Interplay between persistent activity and activity-silent dynamics in the prefrontal cortex underlies serial biases in working memory","volume":"23","author":[{"family":"Barbosa","given":"Joao"},{"family":"Stein","given":"Heike"},{"family":"Martinez","given":"Rebecca L."},{"family":"Galan-Gadea","given":"Adrià"},{"family":"Li","given":"Sihai"},{"family":"Dalmau","given":"Josep"},{"family":"Adam","given":"Kirsten C. S."},{"family":"Valls-Solé","given":"Josep"},{"family":"Constantinidis","given":"Christos"},{"family":"Compte","given":"Albert"}],"issued":{"date-parts":[["2020",8]]}},"label":"page"},{"id":1250,"uris":["http://zotero.org/users/local/6JwX1pyH/items/GZ8QBQV6"],"itemData":{"id":1250,"type":"article-journal","abstract":"Working memory (WM) is important for guiding behaviour, but not always for the next possible action. Here we define a WM item that is currently relevant for guiding behaviour as the functionally “active” item; whereas items maintained in WM, but not immediately relevant to behaviour, are defined as functionally “latent”. Traditional neurophysiological theories of WM proposed that content is maintained via persistent neural activity (e.g., stable attractors); however, more recent theories have highlighted the potential role for “activity-silent” mechanisms (e.g., short-term synaptic plasticity). Given these somewhat parallel dichotomies, functionally active and latent cognitive states of WM have been associated with storage based on persistent-activity and activity-silent neural mechanisms, respectively. However, in this article we caution against a one-to-one correspondence between functional and activity states. We argue that the principal theoretical requirement for active and latent WM is that the corresponding neural states play qualitatively different functional roles. We consider a number of candidate solutions, and conclude that the neurophysiological mechanisms for functionally active and latent WM items are theoretically independent of the distinction between persistent activity-based and activity-silent forms of WM storage.","container-title":"Visual Cognition","DOI":"10.1080/13506285.2020.1825141","ISSN":"1350-6285","issue":"5-8","note":"publisher: Routledge\n_eprint: https://doi.org/10.1080/13506285.2020.1825141\nPMID: 33223922","page":"420-432","source":"Taylor and Francis+NEJM","title":"Theoretical distinction between functional states in working memory and their corresponding neural states","volume":"28","author":[{"family":"Stokes","given":"Mark G."},{"family":"Muhle-Karbe","given":"Paul S."},{"family":"Myers","given":"Nicholas E."}],"issued":{"date-parts":[["2020",9,13]]}}}],"schema":"https://github.com/citation-style-language/schema/raw/master/csl-citation.json"} </w:instrText>
      </w:r>
      <w:r w:rsidR="00491469">
        <w:rPr>
          <w:lang w:val="en-US"/>
        </w:rPr>
        <w:fldChar w:fldCharType="separate"/>
      </w:r>
      <w:r w:rsidR="00CE62A7" w:rsidRPr="00CE62A7">
        <w:rPr>
          <w:rFonts w:ascii="Calibri" w:cs="Calibri"/>
          <w:lang w:val="en-GB"/>
        </w:rPr>
        <w:t>(Spaak et al., 2017; Trübutschek et al., 2019; Barbosa et al., 2020; Stokes et al., 2020)</w:t>
      </w:r>
      <w:r w:rsidR="00491469">
        <w:rPr>
          <w:lang w:val="en-US"/>
        </w:rPr>
        <w:fldChar w:fldCharType="end"/>
      </w:r>
      <w:r w:rsidR="00125BFD">
        <w:rPr>
          <w:lang w:val="en-US"/>
        </w:rPr>
        <w:t xml:space="preserve"> consider that information is stored as is, not compressed, as suggested by </w:t>
      </w:r>
      <w:proofErr w:type="spellStart"/>
      <w:r w:rsidR="00125BFD">
        <w:rPr>
          <w:lang w:val="en-US"/>
        </w:rPr>
        <w:t>Restle</w:t>
      </w:r>
      <w:proofErr w:type="spellEnd"/>
      <w:r w:rsidR="00125BFD">
        <w:rPr>
          <w:lang w:val="en-US"/>
        </w:rPr>
        <w:t xml:space="preserve"> and others.</w:t>
      </w:r>
    </w:p>
    <w:p w14:paraId="2435E557" w14:textId="77777777" w:rsidR="00EF3A9A" w:rsidRDefault="00EF3A9A" w:rsidP="00EF3A9A">
      <w:pPr>
        <w:ind w:firstLine="720"/>
        <w:rPr>
          <w:lang w:val="en-US"/>
        </w:rPr>
      </w:pPr>
    </w:p>
    <w:p w14:paraId="3A446C0D" w14:textId="77777777" w:rsidR="00740F31" w:rsidRPr="00546A10" w:rsidRDefault="00FC3689" w:rsidP="00740F31">
      <w:pPr>
        <w:ind w:firstLine="720"/>
        <w:rPr>
          <w:i/>
          <w:iCs/>
          <w:lang w:val="en-US"/>
        </w:rPr>
      </w:pPr>
      <w:r w:rsidRPr="00546A10">
        <w:rPr>
          <w:i/>
          <w:iCs/>
          <w:lang w:val="en-US"/>
        </w:rPr>
        <w:t xml:space="preserve">Relatedly, it has recently been proposed that intelligent behavior relies on factorized representations, where each property of the input is explicitly represented independently of the others </w:t>
      </w:r>
      <w:r w:rsidRPr="00546A10">
        <w:rPr>
          <w:i/>
          <w:iCs/>
          <w:lang w:val="en-US"/>
        </w:rPr>
        <w:fldChar w:fldCharType="begin"/>
      </w:r>
      <w:r w:rsidRPr="00546A10">
        <w:rPr>
          <w:i/>
          <w:iCs/>
          <w:lang w:val="en-US"/>
        </w:rPr>
        <w:instrText xml:space="preserve"> ADDIN ZOTERO_ITEM CSL_CITATION {"citationID":"0xEEeVKx","properties":{"formattedCitation":"(Behrens et al., 2018; Whittington et al., 2020)","plainCitation":"(Behrens et al., 2018; Whittington et al., 2020)","noteIndex":0},"citationItems":[{"id":2583,"uris":["http://zotero.org/users/local/6JwX1pyH/items/I2EK4QSL"],"itemData":{"id":2583,"type":"article-journal","abstract":"It is proposed that a cognitive map encoding the relationships between entities in the world supports flexible behavior, but the majority of the neural evidence for such a system comes from studies of spatial navigation. Recent work describing neuronal parallels between spatial and non-spatial behaviors has rekindled the notion of a systematic organization of knowledge across multiple domains. We review experimental evidence and theoretical frameworks that point to principles unifying these apparently disparate functions. These principles describe how to learn and use abstract, generalizable knowledge and suggest that map-like representations observed in a spatial context may be an instance of general coding mechanisms capable of organizing knowledge of all kinds. We highlight how artificial agents endowed with such principles exhibit flexible behavior and learn map-like representations observed in the brain. Finally, we speculate on how these principles may offer insight into the extreme generalizations, abstractions, and inferences that characterize human cognition.","container-title":"Neuron","DOI":"10.1016/j.neuron.2018.10.002","ISSN":"0896-6273","issue":"2","journalAbbreviation":"Neuron","language":"en","page":"490-509","source":"ScienceDirect","title":"What Is a Cognitive Map? Organizing Knowledge for Flexible Behavior","title-short":"What Is a Cognitive Map?","volume":"100","author":[{"family":"Behrens","given":"Timothy E. J."},{"family":"Muller","given":"Timothy H."},{"family":"Whittington","given":"James C. R."},{"family":"Mark","given":"Shirley"},{"family":"Baram","given":"Alon B."},{"family":"Stachenfeld","given":"Kimberly L."},{"family":"Kurth-Nelson","given":"Zeb"}],"issued":{"date-parts":[["2018",10,24]]}}},{"id":2954,"uris":["http://zotero.org/users/local/6JwX1pyH/items/AUDQSL4W"],"itemData":{"id":2954,"type":"article-journal","container-title":"Cell","DOI":"10.1016/j.cell.2020.10.024","ISSN":"0092-8674, 1097-4172","issue":"5","journalAbbreviation":"Cell","language":"English","note":"publisher: Elsevier\nPMID: 33181068","page":"1249-1263.e23","source":"www.cell.com","title":"The Tolman-Eichenbaum Machine: Unifying Space and Relational Memory through Generalization in the Hippocampal Formation","title-short":"The Tolman-Eichenbaum Machine","volume":"183","author":[{"family":"Whittington","given":"James C. R."},{"family":"Muller","given":"Timothy H."},{"family":"Mark","given":"Shirley"},{"family":"Chen","given":"Guifen"},{"family":"Barry","given":"Caswell"},{"family":"Burgess","given":"Neil"},{"family":"Behrens","given":"Timothy E. J."}],"issued":{"date-parts":[["2020",11,25]]}}}],"schema":"https://github.com/citation-style-language/schema/raw/master/csl-citation.json"} </w:instrText>
      </w:r>
      <w:r w:rsidRPr="00546A10">
        <w:rPr>
          <w:i/>
          <w:iCs/>
          <w:lang w:val="en-US"/>
        </w:rPr>
        <w:fldChar w:fldCharType="separate"/>
      </w:r>
      <w:r w:rsidRPr="00546A10">
        <w:rPr>
          <w:i/>
          <w:iCs/>
          <w:noProof/>
          <w:lang w:val="en-US"/>
        </w:rPr>
        <w:t>(Behrens et al., 2018; Whittington et al., 2020)</w:t>
      </w:r>
      <w:r w:rsidRPr="00546A10">
        <w:rPr>
          <w:i/>
          <w:iCs/>
          <w:lang w:val="en-US"/>
        </w:rPr>
        <w:fldChar w:fldCharType="end"/>
      </w:r>
      <w:r w:rsidRPr="00546A10">
        <w:rPr>
          <w:i/>
          <w:iCs/>
          <w:lang w:val="en-US"/>
        </w:rPr>
        <w:t xml:space="preserve">. Such proposal is </w:t>
      </w:r>
      <w:r w:rsidR="00E678FF" w:rsidRPr="00546A10">
        <w:rPr>
          <w:i/>
          <w:iCs/>
          <w:lang w:val="en-US"/>
        </w:rPr>
        <w:t xml:space="preserve">incompatible with </w:t>
      </w:r>
      <w:r w:rsidRPr="00546A10">
        <w:rPr>
          <w:i/>
          <w:iCs/>
          <w:lang w:val="en-US"/>
        </w:rPr>
        <w:t xml:space="preserve">the compression </w:t>
      </w:r>
      <w:r w:rsidR="00E678FF" w:rsidRPr="00546A10">
        <w:rPr>
          <w:i/>
          <w:iCs/>
          <w:lang w:val="en-US"/>
        </w:rPr>
        <w:t>hypothesis</w:t>
      </w:r>
      <w:r w:rsidR="00BB418D" w:rsidRPr="00546A10">
        <w:rPr>
          <w:i/>
          <w:iCs/>
          <w:lang w:val="en-US"/>
        </w:rPr>
        <w:t xml:space="preserve">: </w:t>
      </w:r>
      <w:commentRangeStart w:id="1"/>
      <w:commentRangeStart w:id="2"/>
      <w:r w:rsidR="00BB418D" w:rsidRPr="00546A10">
        <w:rPr>
          <w:i/>
          <w:iCs/>
          <w:lang w:val="en-US"/>
        </w:rPr>
        <w:t>It predicts that accessing any characteristic of the memorandum would take approximately the same time.</w:t>
      </w:r>
      <w:commentRangeEnd w:id="1"/>
      <w:r w:rsidR="008F00E2" w:rsidRPr="00546A10">
        <w:rPr>
          <w:rStyle w:val="CommentReference"/>
          <w:i/>
          <w:iCs/>
        </w:rPr>
        <w:commentReference w:id="1"/>
      </w:r>
      <w:commentRangeEnd w:id="2"/>
      <w:r w:rsidR="008F00E2" w:rsidRPr="00546A10">
        <w:rPr>
          <w:rStyle w:val="CommentReference"/>
          <w:i/>
          <w:iCs/>
        </w:rPr>
        <w:commentReference w:id="2"/>
      </w:r>
      <w:r w:rsidR="00BB418D" w:rsidRPr="00546A10">
        <w:rPr>
          <w:i/>
          <w:iCs/>
          <w:lang w:val="en-US"/>
        </w:rPr>
        <w:t xml:space="preserve"> </w:t>
      </w:r>
    </w:p>
    <w:p w14:paraId="77ACE016" w14:textId="77777777" w:rsidR="00740F31" w:rsidRDefault="00740F31" w:rsidP="00740F31">
      <w:pPr>
        <w:ind w:firstLine="720"/>
        <w:rPr>
          <w:lang w:val="en-US"/>
        </w:rPr>
      </w:pPr>
    </w:p>
    <w:p w14:paraId="5AF92840" w14:textId="57078B20" w:rsidR="00740F31" w:rsidRDefault="00B47D09" w:rsidP="00740F31">
      <w:pPr>
        <w:ind w:firstLine="720"/>
        <w:rPr>
          <w:lang w:val="en-US"/>
        </w:rPr>
      </w:pPr>
      <w:r>
        <w:rPr>
          <w:lang w:val="en-US"/>
        </w:rPr>
        <w:t>Thus, we raise the question</w:t>
      </w:r>
      <w:r w:rsidR="00F94A75">
        <w:rPr>
          <w:lang w:val="en-US"/>
        </w:rPr>
        <w:t>s</w:t>
      </w:r>
      <w:r>
        <w:rPr>
          <w:lang w:val="en-US"/>
        </w:rPr>
        <w:t>: how long are individual word</w:t>
      </w:r>
      <w:r w:rsidR="006E2D26">
        <w:rPr>
          <w:lang w:val="en-US"/>
        </w:rPr>
        <w:t>s</w:t>
      </w:r>
      <w:r>
        <w:rPr>
          <w:lang w:val="en-US"/>
        </w:rPr>
        <w:t xml:space="preserve"> actively </w:t>
      </w:r>
      <w:r w:rsidR="006E2D26">
        <w:rPr>
          <w:lang w:val="en-US"/>
        </w:rPr>
        <w:t xml:space="preserve">maintained </w:t>
      </w:r>
      <w:r>
        <w:rPr>
          <w:lang w:val="en-US"/>
        </w:rPr>
        <w:t xml:space="preserve">in </w:t>
      </w:r>
      <w:r w:rsidR="006E2D26">
        <w:rPr>
          <w:lang w:val="en-US"/>
        </w:rPr>
        <w:t xml:space="preserve">neural activity </w:t>
      </w:r>
      <w:r>
        <w:rPr>
          <w:lang w:val="en-US"/>
        </w:rPr>
        <w:t>when subject</w:t>
      </w:r>
      <w:r w:rsidR="006E2D26">
        <w:rPr>
          <w:lang w:val="en-US"/>
        </w:rPr>
        <w:t>s</w:t>
      </w:r>
      <w:r>
        <w:rPr>
          <w:lang w:val="en-US"/>
        </w:rPr>
        <w:t xml:space="preserve"> </w:t>
      </w:r>
      <w:r w:rsidR="006E2D26">
        <w:rPr>
          <w:lang w:val="en-US"/>
        </w:rPr>
        <w:t>process and keep in mind a sentence</w:t>
      </w:r>
      <w:r>
        <w:rPr>
          <w:lang w:val="en-US"/>
        </w:rPr>
        <w:t xml:space="preserve">? </w:t>
      </w:r>
      <w:r w:rsidR="00BB418D" w:rsidRPr="00BB418D">
        <w:rPr>
          <w:lang w:val="en-US"/>
        </w:rPr>
        <w:t xml:space="preserve">What is the format of </w:t>
      </w:r>
      <w:r w:rsidR="00BB418D">
        <w:rPr>
          <w:lang w:val="en-US"/>
        </w:rPr>
        <w:t xml:space="preserve">the stored </w:t>
      </w:r>
      <w:r w:rsidR="00BB418D" w:rsidRPr="00BB418D">
        <w:rPr>
          <w:lang w:val="en-US"/>
        </w:rPr>
        <w:t>representation</w:t>
      </w:r>
      <w:r w:rsidR="00BB418D">
        <w:rPr>
          <w:lang w:val="en-US"/>
        </w:rPr>
        <w:t>s?</w:t>
      </w:r>
    </w:p>
    <w:p w14:paraId="01259A48" w14:textId="77777777" w:rsidR="00740F31" w:rsidRDefault="00740F31" w:rsidP="00A36AF5">
      <w:pPr>
        <w:rPr>
          <w:lang w:val="en-US"/>
        </w:rPr>
      </w:pPr>
    </w:p>
    <w:p w14:paraId="7AC87890" w14:textId="55A4CC41" w:rsidR="0075260A" w:rsidRDefault="00876739" w:rsidP="00DB2B8C">
      <w:pPr>
        <w:ind w:firstLine="720"/>
        <w:rPr>
          <w:lang w:val="en-US"/>
        </w:rPr>
      </w:pPr>
      <w:r>
        <w:rPr>
          <w:lang w:val="en-US"/>
        </w:rPr>
        <w:t xml:space="preserve">In this study we tackle the question of semantic composition using </w:t>
      </w:r>
      <w:r w:rsidR="000F0EC2">
        <w:rPr>
          <w:lang w:val="en-US"/>
        </w:rPr>
        <w:t xml:space="preserve">three tasks: </w:t>
      </w:r>
      <w:r>
        <w:rPr>
          <w:lang w:val="en-US"/>
        </w:rPr>
        <w:t>a</w:t>
      </w:r>
      <w:r w:rsidR="00665FD3">
        <w:rPr>
          <w:lang w:val="en-US"/>
        </w:rPr>
        <w:t xml:space="preserve"> hybrid 1-back and two</w:t>
      </w:r>
      <w:r>
        <w:rPr>
          <w:lang w:val="en-US"/>
        </w:rPr>
        <w:t xml:space="preserve"> delayed sentence-to-image matching task</w:t>
      </w:r>
      <w:r w:rsidR="00665FD3">
        <w:rPr>
          <w:lang w:val="en-US"/>
        </w:rPr>
        <w:t>s</w:t>
      </w:r>
      <w:r w:rsidR="00681CF4">
        <w:rPr>
          <w:lang w:val="en-US"/>
        </w:rPr>
        <w:t xml:space="preserve"> (Figure 1)</w:t>
      </w:r>
      <w:r w:rsidR="000F0EC2">
        <w:rPr>
          <w:lang w:val="en-US"/>
        </w:rPr>
        <w:t>,</w:t>
      </w:r>
      <w:r>
        <w:rPr>
          <w:lang w:val="en-US"/>
        </w:rPr>
        <w:t xml:space="preserve"> while magnetoencephalography</w:t>
      </w:r>
      <w:r w:rsidR="00B94C8B">
        <w:rPr>
          <w:lang w:val="en-US"/>
        </w:rPr>
        <w:t xml:space="preserve"> (MEG)</w:t>
      </w:r>
      <w:r>
        <w:rPr>
          <w:lang w:val="en-US"/>
        </w:rPr>
        <w:t xml:space="preserve"> is recorded in 30 </w:t>
      </w:r>
      <w:r w:rsidR="00933171">
        <w:rPr>
          <w:lang w:val="en-US"/>
        </w:rPr>
        <w:t xml:space="preserve">native French </w:t>
      </w:r>
      <w:r>
        <w:rPr>
          <w:lang w:val="en-US"/>
        </w:rPr>
        <w:t xml:space="preserve">subjects. </w:t>
      </w:r>
      <w:r w:rsidR="00665FD3">
        <w:rPr>
          <w:lang w:val="en-US"/>
        </w:rPr>
        <w:t>In one</w:t>
      </w:r>
      <w:r w:rsidR="00F147E9">
        <w:rPr>
          <w:lang w:val="en-US"/>
        </w:rPr>
        <w:t>-</w:t>
      </w:r>
      <w:r w:rsidR="00665FD3">
        <w:rPr>
          <w:lang w:val="en-US"/>
        </w:rPr>
        <w:t>feature blocks, the subjects underwent a 1-back word-image localizer in which the semantics of individual words had to be accessed, but no composition could occur</w:t>
      </w:r>
      <w:r w:rsidR="00A55B2F">
        <w:rPr>
          <w:lang w:val="en-US"/>
        </w:rPr>
        <w:t xml:space="preserve"> </w:t>
      </w:r>
      <w:r w:rsidR="006F1508">
        <w:rPr>
          <w:lang w:val="en-US"/>
        </w:rPr>
        <w:t>(Figure 1A)</w:t>
      </w:r>
      <w:r w:rsidR="00665FD3">
        <w:rPr>
          <w:lang w:val="en-US"/>
        </w:rPr>
        <w:t>.</w:t>
      </w:r>
      <w:r w:rsidR="0035710F">
        <w:rPr>
          <w:lang w:val="en-US"/>
        </w:rPr>
        <w:t xml:space="preserve"> </w:t>
      </w:r>
      <w:r w:rsidR="0075260A">
        <w:rPr>
          <w:lang w:val="en-US"/>
        </w:rPr>
        <w:t xml:space="preserve">In </w:t>
      </w:r>
      <w:r w:rsidR="0035710F">
        <w:rPr>
          <w:lang w:val="en-US"/>
        </w:rPr>
        <w:t>two</w:t>
      </w:r>
      <w:r w:rsidR="00C92CFF">
        <w:rPr>
          <w:lang w:val="en-US"/>
        </w:rPr>
        <w:t>-</w:t>
      </w:r>
      <w:r w:rsidR="0035710F">
        <w:rPr>
          <w:lang w:val="en-US"/>
        </w:rPr>
        <w:t xml:space="preserve"> </w:t>
      </w:r>
      <w:r w:rsidR="00412BB7">
        <w:rPr>
          <w:lang w:val="en-US"/>
        </w:rPr>
        <w:t>and five</w:t>
      </w:r>
      <w:r w:rsidR="00C92CFF">
        <w:rPr>
          <w:lang w:val="en-US"/>
        </w:rPr>
        <w:t>-</w:t>
      </w:r>
      <w:r w:rsidR="0035710F">
        <w:rPr>
          <w:lang w:val="en-US"/>
        </w:rPr>
        <w:t>features blocks</w:t>
      </w:r>
      <w:r w:rsidR="0075260A">
        <w:rPr>
          <w:lang w:val="en-US"/>
        </w:rPr>
        <w:t xml:space="preserve">, </w:t>
      </w:r>
      <w:r w:rsidR="000B7FCC">
        <w:rPr>
          <w:lang w:val="en-US"/>
        </w:rPr>
        <w:t xml:space="preserve">subjects </w:t>
      </w:r>
      <w:r w:rsidR="00C92CFF">
        <w:rPr>
          <w:lang w:val="en-US"/>
        </w:rPr>
        <w:t xml:space="preserve">read </w:t>
      </w:r>
      <w:r w:rsidR="000B7FCC">
        <w:rPr>
          <w:lang w:val="en-US"/>
        </w:rPr>
        <w:t>sentences describing</w:t>
      </w:r>
      <w:r w:rsidR="0075260A">
        <w:rPr>
          <w:lang w:val="en-US"/>
        </w:rPr>
        <w:t xml:space="preserve"> objects composed of a shape (a noun, either “square”, “circle”, and “triangle”) and a color (an adjective that can be “blue”, “red”, or “green”)</w:t>
      </w:r>
      <w:r w:rsidR="00242010">
        <w:rPr>
          <w:lang w:val="en-US"/>
        </w:rPr>
        <w:t xml:space="preserve"> in a rapid visual serial presentation</w:t>
      </w:r>
      <w:r w:rsidR="000B7FCC">
        <w:rPr>
          <w:lang w:val="en-US"/>
        </w:rPr>
        <w:t xml:space="preserve">. In </w:t>
      </w:r>
      <w:r w:rsidR="00F75B44">
        <w:rPr>
          <w:lang w:val="en-US"/>
        </w:rPr>
        <w:t>two</w:t>
      </w:r>
      <w:r w:rsidR="00987EA0">
        <w:rPr>
          <w:lang w:val="en-US"/>
        </w:rPr>
        <w:t>-</w:t>
      </w:r>
      <w:r w:rsidR="00F75B44">
        <w:rPr>
          <w:lang w:val="en-US"/>
        </w:rPr>
        <w:t>features</w:t>
      </w:r>
      <w:r w:rsidR="000B7FCC">
        <w:rPr>
          <w:lang w:val="en-US"/>
        </w:rPr>
        <w:t xml:space="preserve"> blocks, </w:t>
      </w:r>
      <w:r w:rsidR="00D514F9">
        <w:rPr>
          <w:lang w:val="en-US"/>
        </w:rPr>
        <w:t>a single object is presented</w:t>
      </w:r>
      <w:r w:rsidR="00C10DAB">
        <w:rPr>
          <w:lang w:val="en-US"/>
        </w:rPr>
        <w:t xml:space="preserve"> (Figure 1B)</w:t>
      </w:r>
      <w:r w:rsidR="00D514F9">
        <w:rPr>
          <w:lang w:val="en-US"/>
        </w:rPr>
        <w:t xml:space="preserve">, whereas in </w:t>
      </w:r>
      <w:r w:rsidR="00CD722C">
        <w:rPr>
          <w:lang w:val="en-US"/>
        </w:rPr>
        <w:t>five</w:t>
      </w:r>
      <w:r w:rsidR="00987EA0">
        <w:rPr>
          <w:lang w:val="en-US"/>
        </w:rPr>
        <w:t>-</w:t>
      </w:r>
      <w:r w:rsidR="00CD722C">
        <w:rPr>
          <w:lang w:val="en-US"/>
        </w:rPr>
        <w:t xml:space="preserve">features </w:t>
      </w:r>
      <w:r w:rsidR="00D514F9">
        <w:rPr>
          <w:lang w:val="en-US"/>
        </w:rPr>
        <w:t>blocks, two objects are linked by a spatial relation (“to the left” or “to the right”</w:t>
      </w:r>
      <w:r w:rsidR="001725F3">
        <w:rPr>
          <w:lang w:val="en-US"/>
        </w:rPr>
        <w:t>, Figure 1</w:t>
      </w:r>
      <w:r w:rsidR="007B3767">
        <w:rPr>
          <w:lang w:val="en-US"/>
        </w:rPr>
        <w:t>C</w:t>
      </w:r>
      <w:r w:rsidR="00D514F9">
        <w:rPr>
          <w:lang w:val="en-US"/>
        </w:rPr>
        <w:t xml:space="preserve">). </w:t>
      </w:r>
      <w:r w:rsidR="00EF5524">
        <w:rPr>
          <w:lang w:val="en-US"/>
        </w:rPr>
        <w:t xml:space="preserve">After a delay, </w:t>
      </w:r>
      <w:r w:rsidR="00647A9D">
        <w:rPr>
          <w:lang w:val="en-US"/>
        </w:rPr>
        <w:t xml:space="preserve">subjects </w:t>
      </w:r>
      <w:r w:rsidR="00EF5524">
        <w:rPr>
          <w:lang w:val="en-US"/>
        </w:rPr>
        <w:t xml:space="preserve">were presented with an image and </w:t>
      </w:r>
      <w:r w:rsidR="009B72BA">
        <w:rPr>
          <w:lang w:val="en-US"/>
        </w:rPr>
        <w:t>t</w:t>
      </w:r>
      <w:r w:rsidR="00EF5524">
        <w:rPr>
          <w:lang w:val="en-US"/>
        </w:rPr>
        <w:t xml:space="preserve">asked </w:t>
      </w:r>
      <w:r w:rsidR="009B72BA">
        <w:rPr>
          <w:lang w:val="en-US"/>
        </w:rPr>
        <w:t xml:space="preserve">to </w:t>
      </w:r>
      <w:r w:rsidR="00FC6A7A">
        <w:rPr>
          <w:lang w:val="en-US"/>
        </w:rPr>
        <w:t>match</w:t>
      </w:r>
      <w:r w:rsidR="009B72BA">
        <w:rPr>
          <w:lang w:val="en-US"/>
        </w:rPr>
        <w:t xml:space="preserve"> it to</w:t>
      </w:r>
      <w:r w:rsidR="00FC6A7A">
        <w:rPr>
          <w:lang w:val="en-US"/>
        </w:rPr>
        <w:t xml:space="preserve"> the preceding sentence. </w:t>
      </w:r>
    </w:p>
    <w:p w14:paraId="2EF646BB" w14:textId="77777777" w:rsidR="008736CA" w:rsidRDefault="008736CA" w:rsidP="00F874CF">
      <w:pPr>
        <w:ind w:firstLine="360"/>
        <w:rPr>
          <w:lang w:val="en-US"/>
        </w:rPr>
      </w:pPr>
    </w:p>
    <w:p w14:paraId="304D3A5C" w14:textId="2D53DB17" w:rsidR="00735678" w:rsidRDefault="005A5726" w:rsidP="008736CA">
      <w:pPr>
        <w:rPr>
          <w:lang w:val="en-US"/>
        </w:rPr>
      </w:pPr>
      <w:r>
        <w:rPr>
          <w:noProof/>
          <w:lang w:val="en-US"/>
        </w:rPr>
        <w:drawing>
          <wp:inline distT="0" distB="0" distL="0" distR="0" wp14:anchorId="0508CA6A" wp14:editId="42D2D959">
            <wp:extent cx="5731510" cy="2293620"/>
            <wp:effectExtent l="0" t="0" r="0" b="508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58FAB506" w14:textId="2ED8B8CC" w:rsidR="004C7822" w:rsidRDefault="004C7822" w:rsidP="004C7822">
      <w:pPr>
        <w:pStyle w:val="Heading5"/>
      </w:pPr>
      <w:r>
        <w:t>Figure 1: Experimental design</w:t>
      </w:r>
      <w:r w:rsidR="006D7D52">
        <w:rPr>
          <w:lang w:val="en-US"/>
        </w:rPr>
        <w:t>s:</w:t>
      </w:r>
      <w:r>
        <w:t xml:space="preserve"> hybrid 1-back and delayed sentence-to-image matching tasks</w:t>
      </w:r>
    </w:p>
    <w:p w14:paraId="452DE975" w14:textId="5FD77B6F" w:rsidR="00E9168C" w:rsidRPr="00CE0AA1" w:rsidRDefault="004C7822" w:rsidP="00E9168C">
      <w:pPr>
        <w:rPr>
          <w:lang w:val="en-US"/>
        </w:rPr>
      </w:pPr>
      <w:r>
        <w:t>A</w:t>
      </w:r>
      <w:r w:rsidR="005C65CA">
        <w:rPr>
          <w:lang w:val="en-US"/>
        </w:rPr>
        <w:t>: T</w:t>
      </w:r>
      <w:r>
        <w:t xml:space="preserve">he </w:t>
      </w:r>
      <w:r w:rsidR="006E1673">
        <w:rPr>
          <w:lang w:val="en-US"/>
        </w:rPr>
        <w:t>one-word</w:t>
      </w:r>
      <w:r>
        <w:t xml:space="preserve"> </w:t>
      </w:r>
      <w:r w:rsidR="00F66B77">
        <w:rPr>
          <w:lang w:val="en-US"/>
        </w:rPr>
        <w:t>blocks consist of</w:t>
      </w:r>
      <w:r>
        <w:t xml:space="preserve"> a 1-back across words and images.</w:t>
      </w:r>
      <w:r w:rsidR="009B11D5">
        <w:rPr>
          <w:lang w:val="en-US"/>
        </w:rPr>
        <w:t xml:space="preserve"> Subject</w:t>
      </w:r>
      <w:r w:rsidR="0061571B">
        <w:rPr>
          <w:lang w:val="en-US"/>
        </w:rPr>
        <w:t>s</w:t>
      </w:r>
      <w:r w:rsidR="009B11D5">
        <w:rPr>
          <w:lang w:val="en-US"/>
        </w:rPr>
        <w:t xml:space="preserve"> have to indicate</w:t>
      </w:r>
      <w:r w:rsidR="009B11D5">
        <w:rPr>
          <w:rFonts w:ascii="Calibri" w:hAnsi="Calibri" w:cs="Calibri"/>
          <w:color w:val="000000"/>
        </w:rPr>
        <w:t>, in a long series of random stimuli</w:t>
      </w:r>
      <w:r w:rsidR="00FA52BA">
        <w:rPr>
          <w:rFonts w:ascii="Calibri" w:hAnsi="Calibri" w:cs="Calibri"/>
          <w:color w:val="000000"/>
          <w:lang w:val="en-US"/>
        </w:rPr>
        <w:t>, when two</w:t>
      </w:r>
      <w:r w:rsidR="00FA52BA" w:rsidRPr="00FA52BA">
        <w:rPr>
          <w:rFonts w:ascii="Calibri" w:hAnsi="Calibri" w:cs="Calibri"/>
          <w:color w:val="000000"/>
        </w:rPr>
        <w:t xml:space="preserve"> </w:t>
      </w:r>
      <w:r w:rsidR="00FA52BA">
        <w:rPr>
          <w:rFonts w:ascii="Calibri" w:hAnsi="Calibri" w:cs="Calibri"/>
          <w:color w:val="000000"/>
        </w:rPr>
        <w:t>stimuli represent the same meaning</w:t>
      </w:r>
      <w:r w:rsidR="00DC63F2">
        <w:rPr>
          <w:rFonts w:ascii="Calibri" w:hAnsi="Calibri" w:cs="Calibri"/>
          <w:color w:val="000000"/>
          <w:lang w:val="en-US"/>
        </w:rPr>
        <w:t>.</w:t>
      </w:r>
      <w:r w:rsidR="009B11D5">
        <w:rPr>
          <w:lang w:val="en-US"/>
        </w:rPr>
        <w:t xml:space="preserve"> </w:t>
      </w:r>
      <w:r w:rsidR="00FA52BA">
        <w:rPr>
          <w:lang w:val="en-US"/>
        </w:rPr>
        <w:br/>
      </w:r>
      <w:r w:rsidR="005C65CA">
        <w:rPr>
          <w:lang w:val="en-US"/>
        </w:rPr>
        <w:t>B</w:t>
      </w:r>
      <w:r w:rsidR="00431EA4">
        <w:rPr>
          <w:lang w:val="en-US"/>
        </w:rPr>
        <w:t>, C</w:t>
      </w:r>
      <w:r w:rsidR="005C65CA">
        <w:rPr>
          <w:lang w:val="en-US"/>
        </w:rPr>
        <w:t xml:space="preserve">: </w:t>
      </w:r>
      <w:r w:rsidR="00431EA4">
        <w:rPr>
          <w:lang w:val="en-US"/>
        </w:rPr>
        <w:t>Delayed sentence-to-image matching task. I</w:t>
      </w:r>
      <w:r>
        <w:t xml:space="preserve">n </w:t>
      </w:r>
      <w:r w:rsidR="006E1673">
        <w:rPr>
          <w:lang w:val="en-US"/>
        </w:rPr>
        <w:t>two-words</w:t>
      </w:r>
      <w:r>
        <w:t xml:space="preserve"> blocks</w:t>
      </w:r>
      <w:r w:rsidR="00431EA4">
        <w:rPr>
          <w:lang w:val="en-US"/>
        </w:rPr>
        <w:t xml:space="preserve"> (B)</w:t>
      </w:r>
      <w:r w:rsidR="00AA1DC0">
        <w:rPr>
          <w:lang w:val="en-US"/>
        </w:rPr>
        <w:t xml:space="preserve"> and five-words blocks (C)</w:t>
      </w:r>
      <w:r>
        <w:t xml:space="preserve">, </w:t>
      </w:r>
      <w:r w:rsidR="00CE0AA1">
        <w:rPr>
          <w:rFonts w:ascii="Calibri" w:hAnsi="Calibri" w:cs="Calibri"/>
          <w:color w:val="000000"/>
        </w:rPr>
        <w:t>subjects have to determine whether the object described by the two successive words match the image presented 1 s later.</w:t>
      </w:r>
      <w:r w:rsidR="00CE0AA1">
        <w:t xml:space="preserve"> </w:t>
      </w:r>
    </w:p>
    <w:p w14:paraId="05A6824C" w14:textId="77777777" w:rsidR="00E9168C" w:rsidRDefault="00E9168C" w:rsidP="00E9168C"/>
    <w:p w14:paraId="22707331" w14:textId="465460B8" w:rsidR="00487FB4" w:rsidRPr="00E9168C" w:rsidRDefault="00487FB4" w:rsidP="00E9168C">
      <w:pPr>
        <w:ind w:firstLine="720"/>
      </w:pPr>
      <w:r>
        <w:rPr>
          <w:lang w:val="en-US"/>
        </w:rPr>
        <w:lastRenderedPageBreak/>
        <w:t xml:space="preserve">We use multivariate decoding and temporal generalization </w:t>
      </w:r>
      <w:r>
        <w:rPr>
          <w:lang w:val="en-US"/>
        </w:rPr>
        <w:fldChar w:fldCharType="begin"/>
      </w:r>
      <w:r>
        <w:rPr>
          <w:lang w:val="en-US"/>
        </w:rPr>
        <w:instrText xml:space="preserve"> ADDIN ZOTERO_ITEM CSL_CITATION {"citationID":"2AXkAfqC","properties":{"formattedCitation":"(King &amp; Dehaene, 2014)","plainCitation":"(King &amp; Dehaene, 2014)","noteIndex":0},"citationItems":[{"id":646,"uris":["http://zotero.org/users/local/6JwX1pyH/items/F9G6P35Y"],"itemData":{"id":646,"type":"article-journal","abstract":"Parsing a cognitive task into a sequence of operations is a central problem in cognitive neuroscience. We argue that a major advance is now possible owing to the application of pattern classifiers to time-resolved recordings of brain activity [electroencephalography (EEG), magnetoencephalography (MEG), or intracranial recordings]. By testing at which moment a specific mental content becomes decodable in brain activity, we can characterize the time course of cognitive codes. Most importantly, the manner in which the trained classifiers generalize across time, and from one experimental condition to another, sheds light on the temporal organization of information-processing stages. A repertoire of canonical dynamical patterns is observed across various experiments and brain regions. This method thus provides a novel way to understand how mental representations are manipulated and transformed.","container-title":"Trends in Cognitive Sciences","DOI":"10.1016/j.tics.2014.01.002","ISSN":"1364-6613","issue":"4","journalAbbreviation":"Trends in Cognitive Sciences","language":"en","page":"203-210","source":"ScienceDirect","title":"Characterizing the dynamics of mental representations: the temporal generalization method","title-short":"Characterizing the dynamics of mental representations","volume":"18","author":[{"family":"King","given":"J-R."},{"family":"Dehaene","given":"S."}],"issued":{"date-parts":[["2014",4,1]]}}}],"schema":"https://github.com/citation-style-language/schema/raw/master/csl-citation.json"} </w:instrText>
      </w:r>
      <w:r>
        <w:rPr>
          <w:lang w:val="en-US"/>
        </w:rPr>
        <w:fldChar w:fldCharType="separate"/>
      </w:r>
      <w:r>
        <w:rPr>
          <w:noProof/>
          <w:lang w:val="en-US"/>
        </w:rPr>
        <w:t>(King &amp; Dehaene, 2014)</w:t>
      </w:r>
      <w:r>
        <w:rPr>
          <w:lang w:val="en-US"/>
        </w:rPr>
        <w:fldChar w:fldCharType="end"/>
      </w:r>
      <w:r>
        <w:rPr>
          <w:lang w:val="en-US"/>
        </w:rPr>
        <w:t xml:space="preserve"> to decipher the dynamics of composition. In short, decoding consists in learning a linear combination of activity from multiple sensors to try to predict experimental conditions, thus instructing us on whether the brain represents the condition of interest at th</w:t>
      </w:r>
      <w:r w:rsidR="00030C63">
        <w:rPr>
          <w:lang w:val="en-US"/>
        </w:rPr>
        <w:t>e</w:t>
      </w:r>
      <w:r>
        <w:rPr>
          <w:lang w:val="en-US"/>
        </w:rPr>
        <w:t xml:space="preserve"> time</w:t>
      </w:r>
      <w:r w:rsidR="00030C63">
        <w:rPr>
          <w:lang w:val="en-US"/>
        </w:rPr>
        <w:t xml:space="preserve"> of interest</w:t>
      </w:r>
      <w:r>
        <w:rPr>
          <w:lang w:val="en-US"/>
        </w:rPr>
        <w:t>. Temporal generalization then assesses the ability of these classifiers to generalize to other time points than the one they were trained on, thus assessing whether the neural representations of experimental variable</w:t>
      </w:r>
      <w:r w:rsidR="00CE4201">
        <w:rPr>
          <w:lang w:val="en-US"/>
        </w:rPr>
        <w:t>s</w:t>
      </w:r>
      <w:r>
        <w:rPr>
          <w:lang w:val="en-US"/>
        </w:rPr>
        <w:t xml:space="preserve"> are stable over time. In other words, we use this within time decoding approach to study when the objects’ shapes and colors </w:t>
      </w:r>
      <w:r w:rsidR="00D00A48">
        <w:rPr>
          <w:lang w:val="en-US"/>
        </w:rPr>
        <w:t xml:space="preserve">are </w:t>
      </w:r>
      <w:r>
        <w:rPr>
          <w:lang w:val="en-US"/>
        </w:rPr>
        <w:t xml:space="preserve">represented in the brain, and temporal generalization decoding to assess the stability </w:t>
      </w:r>
      <w:r w:rsidR="003015A5">
        <w:rPr>
          <w:lang w:val="en-US"/>
        </w:rPr>
        <w:t xml:space="preserve">of </w:t>
      </w:r>
      <w:r>
        <w:rPr>
          <w:lang w:val="en-US"/>
        </w:rPr>
        <w:t xml:space="preserve">these representations. </w:t>
      </w:r>
    </w:p>
    <w:p w14:paraId="2AB8C6CD" w14:textId="33723FBB" w:rsidR="00766349" w:rsidRDefault="00766349" w:rsidP="00876739">
      <w:pPr>
        <w:rPr>
          <w:lang w:val="en-US"/>
        </w:rPr>
      </w:pPr>
    </w:p>
    <w:p w14:paraId="5F740A6D" w14:textId="01A20215" w:rsidR="008819C0" w:rsidRDefault="008819C0" w:rsidP="008819C0">
      <w:pPr>
        <w:rPr>
          <w:lang w:val="en-US"/>
        </w:rPr>
      </w:pPr>
      <w:r>
        <w:rPr>
          <w:lang w:val="en-US"/>
        </w:rPr>
        <w:t>We consider three pairs of hypotheses:</w:t>
      </w:r>
    </w:p>
    <w:p w14:paraId="01C0CEBE" w14:textId="4EF09C07" w:rsidR="008819C0" w:rsidRDefault="00FF1387" w:rsidP="008819C0">
      <w:pPr>
        <w:pStyle w:val="ListParagraph"/>
        <w:numPr>
          <w:ilvl w:val="0"/>
          <w:numId w:val="6"/>
        </w:numPr>
        <w:rPr>
          <w:lang w:val="en-US"/>
        </w:rPr>
      </w:pPr>
      <w:r>
        <w:rPr>
          <w:rFonts w:ascii="Calibri" w:hAnsi="Calibri" w:cs="Calibri"/>
          <w:color w:val="000000"/>
        </w:rPr>
        <w:t>Hypothesis 1</w:t>
      </w:r>
      <w:r>
        <w:rPr>
          <w:lang w:val="en-US"/>
        </w:rPr>
        <w:t xml:space="preserve"> : i</w:t>
      </w:r>
      <w:r w:rsidR="009B7E8B">
        <w:rPr>
          <w:lang w:val="en-US"/>
        </w:rPr>
        <w:t xml:space="preserve">f </w:t>
      </w:r>
      <w:r w:rsidR="006B03BE">
        <w:rPr>
          <w:lang w:val="en-US"/>
        </w:rPr>
        <w:t xml:space="preserve">an </w:t>
      </w:r>
      <w:r w:rsidR="009B7E8B">
        <w:rPr>
          <w:lang w:val="en-US"/>
        </w:rPr>
        <w:t xml:space="preserve">active representation </w:t>
      </w:r>
      <w:r w:rsidR="00355FAD">
        <w:rPr>
          <w:lang w:val="en-US"/>
        </w:rPr>
        <w:t xml:space="preserve">of each element </w:t>
      </w:r>
      <w:r w:rsidR="009B7E8B">
        <w:rPr>
          <w:lang w:val="en-US"/>
        </w:rPr>
        <w:t xml:space="preserve">is necessary for online composition, then </w:t>
      </w:r>
      <w:r w:rsidR="008819C0">
        <w:rPr>
          <w:lang w:val="en-US"/>
        </w:rPr>
        <w:t xml:space="preserve">individual words </w:t>
      </w:r>
      <w:r w:rsidR="009B7E8B">
        <w:rPr>
          <w:lang w:val="en-US"/>
        </w:rPr>
        <w:t xml:space="preserve">should </w:t>
      </w:r>
      <w:r w:rsidR="008819C0">
        <w:rPr>
          <w:lang w:val="en-US"/>
        </w:rPr>
        <w:t>be explicitly represented until they are combined with their corresponding phrase.</w:t>
      </w:r>
      <w:r w:rsidR="009B7E8B">
        <w:rPr>
          <w:lang w:val="en-US"/>
        </w:rPr>
        <w:t xml:space="preserve"> On the other hand, </w:t>
      </w:r>
      <w:r w:rsidR="006B03BE">
        <w:rPr>
          <w:lang w:val="en-US"/>
        </w:rPr>
        <w:t xml:space="preserve">if </w:t>
      </w:r>
      <w:r w:rsidR="009B7E8B">
        <w:rPr>
          <w:lang w:val="en-US"/>
        </w:rPr>
        <w:t xml:space="preserve">composition can occur solely with activity-silent mechanisms, then the active representation of each word </w:t>
      </w:r>
      <w:r w:rsidR="00F7163D">
        <w:rPr>
          <w:lang w:val="en-US"/>
        </w:rPr>
        <w:t>unti</w:t>
      </w:r>
      <w:r w:rsidR="004E57F0">
        <w:rPr>
          <w:lang w:val="en-US"/>
        </w:rPr>
        <w:t>l</w:t>
      </w:r>
      <w:r w:rsidR="00F7163D">
        <w:rPr>
          <w:lang w:val="en-US"/>
        </w:rPr>
        <w:t xml:space="preserve"> the end of </w:t>
      </w:r>
      <w:r w:rsidR="004E57F0">
        <w:rPr>
          <w:lang w:val="en-US"/>
        </w:rPr>
        <w:t>it</w:t>
      </w:r>
      <w:r w:rsidR="00F7163D">
        <w:rPr>
          <w:lang w:val="en-US"/>
        </w:rPr>
        <w:t xml:space="preserve">s constituent </w:t>
      </w:r>
      <w:r w:rsidR="009B7E8B">
        <w:rPr>
          <w:lang w:val="en-US"/>
        </w:rPr>
        <w:t>would n</w:t>
      </w:r>
      <w:r w:rsidR="00F7163D">
        <w:rPr>
          <w:lang w:val="en-US"/>
        </w:rPr>
        <w:t>ot</w:t>
      </w:r>
      <w:r w:rsidR="009B7E8B">
        <w:rPr>
          <w:lang w:val="en-US"/>
        </w:rPr>
        <w:t xml:space="preserve"> be </w:t>
      </w:r>
      <w:r w:rsidR="006B03BE">
        <w:rPr>
          <w:lang w:val="en-US"/>
        </w:rPr>
        <w:t>necessary</w:t>
      </w:r>
      <w:r w:rsidR="009B7E8B">
        <w:rPr>
          <w:lang w:val="en-US"/>
        </w:rPr>
        <w:t>.</w:t>
      </w:r>
    </w:p>
    <w:p w14:paraId="1507CD67" w14:textId="4EEEB241" w:rsidR="00F96C7A" w:rsidRDefault="00FF1387" w:rsidP="008819C0">
      <w:pPr>
        <w:pStyle w:val="ListParagraph"/>
        <w:numPr>
          <w:ilvl w:val="0"/>
          <w:numId w:val="6"/>
        </w:numPr>
        <w:rPr>
          <w:lang w:val="en-US"/>
        </w:rPr>
      </w:pPr>
      <w:r>
        <w:rPr>
          <w:rFonts w:ascii="Calibri" w:hAnsi="Calibri" w:cs="Calibri"/>
          <w:color w:val="000000"/>
        </w:rPr>
        <w:t xml:space="preserve">Hypothesis </w:t>
      </w:r>
      <w:r w:rsidR="008F00E2">
        <w:rPr>
          <w:rFonts w:ascii="Calibri" w:hAnsi="Calibri" w:cs="Calibri"/>
          <w:color w:val="000000"/>
          <w:lang w:val="en-US"/>
        </w:rPr>
        <w:t>2</w:t>
      </w:r>
      <w:r>
        <w:rPr>
          <w:lang w:val="en-US"/>
        </w:rPr>
        <w:t>: i</w:t>
      </w:r>
      <w:r w:rsidR="008819C0">
        <w:rPr>
          <w:lang w:val="en-US"/>
        </w:rPr>
        <w:t xml:space="preserve">f neural representations are compressed for short-term storage, </w:t>
      </w:r>
      <w:r w:rsidR="0037475F">
        <w:rPr>
          <w:lang w:val="en-US"/>
        </w:rPr>
        <w:t xml:space="preserve">then </w:t>
      </w:r>
      <w:r w:rsidR="008819C0">
        <w:rPr>
          <w:lang w:val="en-US"/>
        </w:rPr>
        <w:t>some neural signal should reflect the</w:t>
      </w:r>
      <w:r w:rsidR="001239F5">
        <w:rPr>
          <w:lang w:val="en-US"/>
        </w:rPr>
        <w:t xml:space="preserve"> complexity</w:t>
      </w:r>
      <w:r w:rsidR="008819C0">
        <w:rPr>
          <w:lang w:val="en-US"/>
        </w:rPr>
        <w:t xml:space="preserve"> </w:t>
      </w:r>
      <w:r w:rsidR="001239F5">
        <w:rPr>
          <w:lang w:val="en-US"/>
        </w:rPr>
        <w:t>(</w:t>
      </w:r>
      <w:r w:rsidR="0037475F">
        <w:rPr>
          <w:lang w:val="en-US"/>
        </w:rPr>
        <w:t>i.e.</w:t>
      </w:r>
      <w:r w:rsidR="00F96C7A">
        <w:rPr>
          <w:lang w:val="en-US"/>
        </w:rPr>
        <w:t>,</w:t>
      </w:r>
      <w:r w:rsidR="0037475F">
        <w:rPr>
          <w:lang w:val="en-US"/>
        </w:rPr>
        <w:t xml:space="preserve"> the </w:t>
      </w:r>
      <w:r w:rsidR="008819C0">
        <w:rPr>
          <w:lang w:val="en-US"/>
        </w:rPr>
        <w:t>quantity of information</w:t>
      </w:r>
      <w:r w:rsidR="001239F5">
        <w:rPr>
          <w:lang w:val="en-US"/>
        </w:rPr>
        <w:t>)</w:t>
      </w:r>
      <w:r w:rsidR="008819C0">
        <w:rPr>
          <w:lang w:val="en-US"/>
        </w:rPr>
        <w:t xml:space="preserve"> </w:t>
      </w:r>
      <w:r w:rsidR="001239F5">
        <w:rPr>
          <w:lang w:val="en-US"/>
        </w:rPr>
        <w:t xml:space="preserve">of </w:t>
      </w:r>
      <w:r w:rsidR="008819C0">
        <w:rPr>
          <w:lang w:val="en-US"/>
        </w:rPr>
        <w:t>the sentence.</w:t>
      </w:r>
      <w:r w:rsidR="00F7163D">
        <w:rPr>
          <w:lang w:val="en-US"/>
        </w:rPr>
        <w:t xml:space="preserve"> </w:t>
      </w:r>
      <w:r w:rsidR="00F96C7A">
        <w:rPr>
          <w:lang w:val="en-US"/>
        </w:rPr>
        <w:t>To the contrary, i</w:t>
      </w:r>
      <w:r w:rsidR="00F7163D">
        <w:rPr>
          <w:lang w:val="en-US"/>
        </w:rPr>
        <w:t xml:space="preserve">f the representations are not compressed, </w:t>
      </w:r>
      <w:r w:rsidR="00F96C7A">
        <w:rPr>
          <w:lang w:val="en-US"/>
        </w:rPr>
        <w:t>such that redundant properties are encoded independently, then neural signals should not vary with complexity.</w:t>
      </w:r>
    </w:p>
    <w:p w14:paraId="687EB1B3" w14:textId="4F28FE73" w:rsidR="008819C0" w:rsidRPr="00112800" w:rsidRDefault="00FF1387" w:rsidP="00876739">
      <w:pPr>
        <w:pStyle w:val="ListParagraph"/>
        <w:numPr>
          <w:ilvl w:val="0"/>
          <w:numId w:val="6"/>
        </w:numPr>
        <w:rPr>
          <w:lang w:val="en-US"/>
        </w:rPr>
      </w:pPr>
      <w:r>
        <w:rPr>
          <w:rFonts w:ascii="Calibri" w:hAnsi="Calibri" w:cs="Calibri"/>
          <w:color w:val="000000"/>
        </w:rPr>
        <w:t xml:space="preserve">Hypothesis </w:t>
      </w:r>
      <w:r w:rsidR="008F00E2">
        <w:rPr>
          <w:rFonts w:ascii="Calibri" w:hAnsi="Calibri" w:cs="Calibri"/>
          <w:color w:val="000000"/>
          <w:lang w:val="en-US"/>
        </w:rPr>
        <w:t>3</w:t>
      </w:r>
      <w:r>
        <w:rPr>
          <w:lang w:val="en-US"/>
        </w:rPr>
        <w:t>: t</w:t>
      </w:r>
      <w:r w:rsidR="008819C0">
        <w:rPr>
          <w:lang w:val="en-US"/>
        </w:rPr>
        <w:t>o decode such</w:t>
      </w:r>
      <w:r w:rsidR="001239F5">
        <w:rPr>
          <w:lang w:val="en-US"/>
        </w:rPr>
        <w:t xml:space="preserve"> compressed</w:t>
      </w:r>
      <w:r w:rsidR="008819C0">
        <w:rPr>
          <w:lang w:val="en-US"/>
        </w:rPr>
        <w:t xml:space="preserve"> representation, an active decompression operation should take place, </w:t>
      </w:r>
      <w:r w:rsidR="001239F5">
        <w:rPr>
          <w:lang w:val="en-US"/>
        </w:rPr>
        <w:t>with variable delays depending on the complexity and syntactic depth of the property that is being read-out.</w:t>
      </w:r>
      <w:r w:rsidR="00FE603C">
        <w:rPr>
          <w:lang w:val="en-US"/>
        </w:rPr>
        <w:t xml:space="preserve"> Otherwise, if neural representations are factorized then accessing each property of the memorandum should take approximately the same time. </w:t>
      </w:r>
    </w:p>
    <w:p w14:paraId="7FA0EB16" w14:textId="77777777" w:rsidR="00DD3544" w:rsidRDefault="00DD3544" w:rsidP="00DD3544"/>
    <w:p w14:paraId="5E08F259" w14:textId="53F5D3BD" w:rsidR="0004723D" w:rsidRDefault="00B72B65" w:rsidP="00DD3544">
      <w:pPr>
        <w:ind w:firstLine="720"/>
        <w:rPr>
          <w:lang w:val="en-US"/>
        </w:rPr>
      </w:pPr>
      <w:r>
        <w:rPr>
          <w:lang w:val="en-US"/>
        </w:rPr>
        <w:t>Consequently</w:t>
      </w:r>
      <w:r w:rsidR="001C7400">
        <w:rPr>
          <w:lang w:val="en-US"/>
        </w:rPr>
        <w:t xml:space="preserve">, we focus on three phases: </w:t>
      </w:r>
      <w:r>
        <w:rPr>
          <w:lang w:val="en-US"/>
        </w:rPr>
        <w:t xml:space="preserve">(1) </w:t>
      </w:r>
      <w:r w:rsidR="001C7400">
        <w:rPr>
          <w:lang w:val="en-US"/>
        </w:rPr>
        <w:t xml:space="preserve">stimulus presentation to look for online composition, </w:t>
      </w:r>
      <w:r>
        <w:rPr>
          <w:lang w:val="en-US"/>
        </w:rPr>
        <w:t xml:space="preserve">(2) </w:t>
      </w:r>
      <w:r w:rsidR="001C7400">
        <w:rPr>
          <w:lang w:val="en-US"/>
        </w:rPr>
        <w:t xml:space="preserve">delay period, to study how </w:t>
      </w:r>
      <w:r w:rsidR="00A011D6">
        <w:rPr>
          <w:lang w:val="en-US"/>
        </w:rPr>
        <w:t xml:space="preserve">these </w:t>
      </w:r>
      <w:r w:rsidR="001C7400">
        <w:rPr>
          <w:lang w:val="en-US"/>
        </w:rPr>
        <w:t>sentential representation</w:t>
      </w:r>
      <w:r w:rsidR="009C11FD">
        <w:rPr>
          <w:lang w:val="en-US"/>
        </w:rPr>
        <w:t>s</w:t>
      </w:r>
      <w:r w:rsidR="001C7400">
        <w:rPr>
          <w:lang w:val="en-US"/>
        </w:rPr>
        <w:t xml:space="preserve"> </w:t>
      </w:r>
      <w:r w:rsidR="00A011D6">
        <w:rPr>
          <w:lang w:val="en-US"/>
        </w:rPr>
        <w:t xml:space="preserve">are </w:t>
      </w:r>
      <w:r w:rsidR="001C7400">
        <w:rPr>
          <w:lang w:val="en-US"/>
        </w:rPr>
        <w:t xml:space="preserve">stored in </w:t>
      </w:r>
      <w:r w:rsidR="00946E92">
        <w:rPr>
          <w:lang w:val="en-US"/>
        </w:rPr>
        <w:t xml:space="preserve">working </w:t>
      </w:r>
      <w:r w:rsidR="001C7400">
        <w:rPr>
          <w:lang w:val="en-US"/>
        </w:rPr>
        <w:t xml:space="preserve">memory, and </w:t>
      </w:r>
      <w:r w:rsidR="00946E92">
        <w:rPr>
          <w:lang w:val="en-US"/>
        </w:rPr>
        <w:t xml:space="preserve">(3) </w:t>
      </w:r>
      <w:r w:rsidR="006E1673">
        <w:rPr>
          <w:lang w:val="en-US"/>
        </w:rPr>
        <w:t>image probe</w:t>
      </w:r>
      <w:r w:rsidR="001C7400">
        <w:rPr>
          <w:lang w:val="en-US"/>
        </w:rPr>
        <w:t xml:space="preserve"> to examine </w:t>
      </w:r>
      <w:r w:rsidR="00946E92">
        <w:rPr>
          <w:lang w:val="en-US"/>
        </w:rPr>
        <w:t xml:space="preserve">how </w:t>
      </w:r>
      <w:r w:rsidR="003D74F9">
        <w:rPr>
          <w:lang w:val="en-US"/>
        </w:rPr>
        <w:t xml:space="preserve">the representations </w:t>
      </w:r>
      <w:r w:rsidR="00946E92">
        <w:rPr>
          <w:lang w:val="en-US"/>
        </w:rPr>
        <w:t xml:space="preserve">are </w:t>
      </w:r>
      <w:r w:rsidR="003D74F9">
        <w:rPr>
          <w:lang w:val="en-US"/>
        </w:rPr>
        <w:t xml:space="preserve">read-out. </w:t>
      </w:r>
    </w:p>
    <w:p w14:paraId="7FF673F2" w14:textId="77777777" w:rsidR="00FB6B15" w:rsidRPr="00FB6B15" w:rsidRDefault="00FB6B15" w:rsidP="00FB6B15">
      <w:pPr>
        <w:rPr>
          <w:lang w:val="en-US"/>
        </w:rPr>
      </w:pPr>
    </w:p>
    <w:p w14:paraId="7401540F" w14:textId="4CBFD836" w:rsidR="00124936" w:rsidRDefault="00124936" w:rsidP="001377C2">
      <w:pPr>
        <w:rPr>
          <w:lang w:val="en-US"/>
        </w:rPr>
      </w:pPr>
    </w:p>
    <w:p w14:paraId="03A2F3C3" w14:textId="2B7FB065" w:rsidR="006642CD" w:rsidRDefault="006642CD">
      <w:pPr>
        <w:rPr>
          <w:lang w:val="en-US"/>
        </w:rPr>
      </w:pPr>
    </w:p>
    <w:p w14:paraId="426AA8EF" w14:textId="77777777" w:rsidR="00355DD5" w:rsidRDefault="00355DD5">
      <w:pPr>
        <w:rPr>
          <w:rFonts w:asciiTheme="majorHAnsi" w:eastAsiaTheme="majorEastAsia" w:hAnsiTheme="majorHAnsi" w:cstheme="majorBidi"/>
          <w:color w:val="2F5496" w:themeColor="accent1" w:themeShade="BF"/>
          <w:sz w:val="32"/>
          <w:szCs w:val="32"/>
          <w:lang w:val="en-US"/>
        </w:rPr>
      </w:pPr>
      <w:r>
        <w:rPr>
          <w:lang w:val="en-US"/>
        </w:rPr>
        <w:br w:type="page"/>
      </w:r>
    </w:p>
    <w:p w14:paraId="5C9ED646" w14:textId="03ED51E0" w:rsidR="00972B20" w:rsidRDefault="00972B20" w:rsidP="00972B20">
      <w:pPr>
        <w:pStyle w:val="Heading1"/>
        <w:rPr>
          <w:lang w:val="en-US"/>
        </w:rPr>
      </w:pPr>
      <w:r>
        <w:rPr>
          <w:lang w:val="en-US"/>
        </w:rPr>
        <w:lastRenderedPageBreak/>
        <w:t>Results</w:t>
      </w:r>
    </w:p>
    <w:p w14:paraId="665280AF" w14:textId="1DCF9C97" w:rsidR="00094720" w:rsidRPr="00E7641F" w:rsidRDefault="00094720">
      <w:pPr>
        <w:rPr>
          <w:rFonts w:ascii="Calibri" w:hAnsi="Calibri" w:cs="Calibri"/>
          <w:color w:val="2F5496"/>
          <w:sz w:val="26"/>
          <w:szCs w:val="26"/>
        </w:rPr>
      </w:pPr>
      <w:r>
        <w:rPr>
          <w:rFonts w:ascii="Calibri" w:hAnsi="Calibri" w:cs="Calibri"/>
          <w:color w:val="2F5496"/>
          <w:sz w:val="26"/>
          <w:szCs w:val="26"/>
          <w:lang w:val="en-US"/>
        </w:rPr>
        <w:t>W</w:t>
      </w:r>
      <w:r>
        <w:rPr>
          <w:rFonts w:ascii="Calibri" w:hAnsi="Calibri" w:cs="Calibri"/>
          <w:color w:val="2F5496"/>
          <w:sz w:val="26"/>
          <w:szCs w:val="26"/>
        </w:rPr>
        <w:t>ords are maintained longer when they need to be combined with subsequent words</w:t>
      </w:r>
    </w:p>
    <w:p w14:paraId="6D1303BC" w14:textId="1C672A09" w:rsidR="00972B20" w:rsidRDefault="007F51BE" w:rsidP="001919C0">
      <w:pPr>
        <w:ind w:firstLine="720"/>
        <w:rPr>
          <w:lang w:val="en-US"/>
        </w:rPr>
      </w:pPr>
      <w:r>
        <w:rPr>
          <w:lang w:val="en-US"/>
        </w:rPr>
        <w:t xml:space="preserve">We start by examining the immediate dynamics of semantic composition, i.e., the activity during the presentation of the sentence. </w:t>
      </w:r>
      <w:r w:rsidR="001A4EE7">
        <w:rPr>
          <w:lang w:val="en-US"/>
        </w:rPr>
        <w:t>We trained logistic regression</w:t>
      </w:r>
      <w:r w:rsidR="00094720">
        <w:rPr>
          <w:lang w:val="en-US"/>
        </w:rPr>
        <w:t>s</w:t>
      </w:r>
      <w:r w:rsidR="001A4EE7">
        <w:rPr>
          <w:lang w:val="en-US"/>
        </w:rPr>
        <w:t xml:space="preserve"> to classify </w:t>
      </w:r>
      <w:r w:rsidR="000E15EA">
        <w:rPr>
          <w:lang w:val="en-US"/>
        </w:rPr>
        <w:t xml:space="preserve">which </w:t>
      </w:r>
      <w:proofErr w:type="spellStart"/>
      <w:r w:rsidR="000E15EA">
        <w:rPr>
          <w:lang w:val="en-US"/>
        </w:rPr>
        <w:t>i</w:t>
      </w:r>
      <w:proofErr w:type="spellEnd"/>
      <w:r w:rsidR="000E15EA">
        <w:rPr>
          <w:lang w:val="en-US"/>
        </w:rPr>
        <w:t xml:space="preserve">) shape, and ii) color was presented to the subjects in individual </w:t>
      </w:r>
      <w:r w:rsidR="001A4EE7">
        <w:rPr>
          <w:lang w:val="en-US"/>
        </w:rPr>
        <w:t>trial</w:t>
      </w:r>
      <w:r w:rsidR="00B46167">
        <w:rPr>
          <w:lang w:val="en-US"/>
        </w:rPr>
        <w:t>s</w:t>
      </w:r>
      <w:r w:rsidR="00065794">
        <w:rPr>
          <w:lang w:val="en-US"/>
        </w:rPr>
        <w:t xml:space="preserve"> from </w:t>
      </w:r>
      <w:r w:rsidR="00FE6702">
        <w:rPr>
          <w:lang w:val="en-US"/>
        </w:rPr>
        <w:t xml:space="preserve">each </w:t>
      </w:r>
      <w:r w:rsidR="00065794">
        <w:rPr>
          <w:lang w:val="en-US"/>
        </w:rPr>
        <w:t>block type</w:t>
      </w:r>
      <w:r w:rsidR="00EF7B9E">
        <w:rPr>
          <w:lang w:val="en-US"/>
        </w:rPr>
        <w:t>.</w:t>
      </w:r>
      <w:r w:rsidR="00B46167">
        <w:rPr>
          <w:lang w:val="en-US"/>
        </w:rPr>
        <w:t xml:space="preserve"> </w:t>
      </w:r>
      <w:r w:rsidR="00EF7B9E">
        <w:rPr>
          <w:lang w:val="en-US"/>
        </w:rPr>
        <w:t>T</w:t>
      </w:r>
      <w:r w:rsidR="000E15EA">
        <w:rPr>
          <w:lang w:val="en-US"/>
        </w:rPr>
        <w:t xml:space="preserve">he decoding performance rose around 200 </w:t>
      </w:r>
      <w:proofErr w:type="spellStart"/>
      <w:r w:rsidR="000E15EA">
        <w:rPr>
          <w:lang w:val="en-US"/>
        </w:rPr>
        <w:t>ms</w:t>
      </w:r>
      <w:proofErr w:type="spellEnd"/>
      <w:r w:rsidR="000E15EA">
        <w:rPr>
          <w:lang w:val="en-US"/>
        </w:rPr>
        <w:t xml:space="preserve"> after word onset and reached </w:t>
      </w:r>
      <w:r w:rsidR="00223371">
        <w:rPr>
          <w:lang w:val="en-US"/>
        </w:rPr>
        <w:t>at least 0.55 AUC in all conditions, for each block type (Figure 2).</w:t>
      </w:r>
    </w:p>
    <w:p w14:paraId="71D2EA0C" w14:textId="77777777" w:rsidR="00355DD5" w:rsidRDefault="00355DD5" w:rsidP="001919C0">
      <w:pPr>
        <w:ind w:firstLine="720"/>
        <w:rPr>
          <w:lang w:val="en-US"/>
        </w:rPr>
      </w:pPr>
    </w:p>
    <w:p w14:paraId="6372967D" w14:textId="67216E6C" w:rsidR="008C31A1" w:rsidRDefault="00420D89" w:rsidP="00355DD5">
      <w:pPr>
        <w:jc w:val="center"/>
        <w:rPr>
          <w:lang w:val="en-US"/>
        </w:rPr>
      </w:pPr>
      <w:r>
        <w:rPr>
          <w:noProof/>
          <w:lang w:val="en-US"/>
        </w:rPr>
        <w:drawing>
          <wp:inline distT="0" distB="0" distL="0" distR="0" wp14:anchorId="67012B03" wp14:editId="08961328">
            <wp:extent cx="5731510" cy="4794885"/>
            <wp:effectExtent l="0" t="0" r="0" b="571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794885"/>
                    </a:xfrm>
                    <a:prstGeom prst="rect">
                      <a:avLst/>
                    </a:prstGeom>
                  </pic:spPr>
                </pic:pic>
              </a:graphicData>
            </a:graphic>
          </wp:inline>
        </w:drawing>
      </w:r>
    </w:p>
    <w:p w14:paraId="0668CE85" w14:textId="77777777" w:rsidR="00972B20" w:rsidRPr="00972B20" w:rsidRDefault="00972B20" w:rsidP="00972B20">
      <w:pPr>
        <w:pStyle w:val="Heading4"/>
        <w:rPr>
          <w:lang w:val="en-US"/>
        </w:rPr>
      </w:pPr>
      <w:r w:rsidRPr="00972B20">
        <w:rPr>
          <w:lang w:val="en-US"/>
        </w:rPr>
        <w:t>Figure 2: Single properties are actively represented until composition can occur.</w:t>
      </w:r>
    </w:p>
    <w:p w14:paraId="7DC769B4" w14:textId="254D6A57" w:rsidR="00972B20" w:rsidRPr="005C65CA" w:rsidRDefault="00972B20" w:rsidP="00972B20">
      <w:pPr>
        <w:jc w:val="both"/>
        <w:rPr>
          <w:lang w:val="en-US"/>
        </w:rPr>
      </w:pPr>
      <w:r w:rsidRPr="005C65CA">
        <w:rPr>
          <w:lang w:val="en-US"/>
        </w:rPr>
        <w:t>A: Decoding performance over time for shape and color</w:t>
      </w:r>
      <w:r w:rsidR="00E5064C">
        <w:rPr>
          <w:lang w:val="en-US"/>
        </w:rPr>
        <w:t xml:space="preserve"> words</w:t>
      </w:r>
      <w:r w:rsidRPr="005C65CA">
        <w:rPr>
          <w:lang w:val="en-US"/>
        </w:rPr>
        <w:t xml:space="preserve"> in </w:t>
      </w:r>
      <w:r w:rsidR="006E1673">
        <w:rPr>
          <w:lang w:val="en-US"/>
        </w:rPr>
        <w:t>one-word</w:t>
      </w:r>
      <w:r w:rsidRPr="005C65CA">
        <w:rPr>
          <w:lang w:val="en-US"/>
        </w:rPr>
        <w:t xml:space="preserve"> blocks.</w:t>
      </w:r>
      <w:r w:rsidR="001D66A1">
        <w:rPr>
          <w:lang w:val="en-US"/>
        </w:rPr>
        <w:t xml:space="preserve"> Shaded regions mark significant time cluster according to a permutation cluster test.</w:t>
      </w:r>
      <w:r w:rsidR="00DF3483" w:rsidRPr="00DF3483">
        <w:rPr>
          <w:lang w:val="en-US"/>
        </w:rPr>
        <w:t xml:space="preserve"> </w:t>
      </w:r>
      <w:r w:rsidR="005C4531">
        <w:rPr>
          <w:rFonts w:ascii="Calibri" w:hAnsi="Calibri" w:cs="Calibri"/>
          <w:color w:val="000000"/>
        </w:rPr>
        <w:t>The thick black line</w:t>
      </w:r>
      <w:r w:rsidR="005C4531">
        <w:rPr>
          <w:rFonts w:ascii="Calibri" w:hAnsi="Calibri" w:cs="Calibri"/>
          <w:color w:val="000000"/>
          <w:lang w:val="en-US"/>
        </w:rPr>
        <w:t xml:space="preserve">s </w:t>
      </w:r>
      <w:r w:rsidR="00DF3483" w:rsidRPr="005C65CA">
        <w:rPr>
          <w:lang w:val="en-US"/>
        </w:rPr>
        <w:t xml:space="preserve">represent the windows used for </w:t>
      </w:r>
      <w:r w:rsidR="005D29FE">
        <w:rPr>
          <w:lang w:val="en-US"/>
        </w:rPr>
        <w:t xml:space="preserve">the </w:t>
      </w:r>
      <w:r w:rsidR="00DF3483" w:rsidRPr="005C65CA">
        <w:rPr>
          <w:lang w:val="en-US"/>
        </w:rPr>
        <w:t>statistical test</w:t>
      </w:r>
      <w:r w:rsidR="005D29FE">
        <w:rPr>
          <w:lang w:val="en-US"/>
        </w:rPr>
        <w:t>s</w:t>
      </w:r>
      <w:r w:rsidR="00DF3483" w:rsidRPr="005C65CA">
        <w:rPr>
          <w:lang w:val="en-US"/>
        </w:rPr>
        <w:t xml:space="preserve"> in D.</w:t>
      </w:r>
    </w:p>
    <w:p w14:paraId="662F10BB" w14:textId="336F46EC" w:rsidR="00972B20" w:rsidRPr="005C65CA" w:rsidRDefault="00972B20" w:rsidP="00972B20">
      <w:pPr>
        <w:jc w:val="both"/>
        <w:rPr>
          <w:lang w:val="en-US"/>
        </w:rPr>
      </w:pPr>
      <w:r w:rsidRPr="005C65CA">
        <w:rPr>
          <w:lang w:val="en-US"/>
        </w:rPr>
        <w:t xml:space="preserve">B: Decoding performance over time for shape and color </w:t>
      </w:r>
      <w:r w:rsidR="00424398">
        <w:rPr>
          <w:lang w:val="en-US"/>
        </w:rPr>
        <w:t xml:space="preserve">words </w:t>
      </w:r>
      <w:r w:rsidRPr="005C65CA">
        <w:rPr>
          <w:lang w:val="en-US"/>
        </w:rPr>
        <w:t xml:space="preserve">in </w:t>
      </w:r>
      <w:r w:rsidR="006E1673">
        <w:rPr>
          <w:lang w:val="en-US"/>
        </w:rPr>
        <w:t>two-words</w:t>
      </w:r>
      <w:r w:rsidRPr="005C65CA">
        <w:rPr>
          <w:lang w:val="en-US"/>
        </w:rPr>
        <w:t xml:space="preserve"> blocks. </w:t>
      </w:r>
    </w:p>
    <w:p w14:paraId="74F5042F" w14:textId="786BDD21" w:rsidR="00972B20" w:rsidRPr="005C65CA" w:rsidRDefault="00972B20" w:rsidP="00972B20">
      <w:pPr>
        <w:jc w:val="both"/>
        <w:rPr>
          <w:lang w:val="en-US"/>
        </w:rPr>
      </w:pPr>
      <w:r w:rsidRPr="005C65CA">
        <w:rPr>
          <w:lang w:val="en-US"/>
        </w:rPr>
        <w:t xml:space="preserve">C: Decoding performance over time for shapes, colors, and spatial </w:t>
      </w:r>
      <w:r w:rsidR="002C19BB">
        <w:rPr>
          <w:lang w:val="en-US"/>
        </w:rPr>
        <w:t>words</w:t>
      </w:r>
      <w:r w:rsidR="00422584">
        <w:rPr>
          <w:lang w:val="en-US"/>
        </w:rPr>
        <w:t xml:space="preserve"> </w:t>
      </w:r>
      <w:r w:rsidRPr="005C65CA">
        <w:rPr>
          <w:lang w:val="en-US"/>
        </w:rPr>
        <w:t xml:space="preserve">in </w:t>
      </w:r>
      <w:r w:rsidR="006E1673">
        <w:rPr>
          <w:lang w:val="en-US"/>
        </w:rPr>
        <w:t>five-words</w:t>
      </w:r>
      <w:r w:rsidRPr="005C65CA">
        <w:rPr>
          <w:lang w:val="en-US"/>
        </w:rPr>
        <w:t xml:space="preserve"> blocks. </w:t>
      </w:r>
    </w:p>
    <w:p w14:paraId="71244617" w14:textId="0F782FF4" w:rsidR="007537E5" w:rsidRDefault="00972B20" w:rsidP="005F7A80">
      <w:pPr>
        <w:jc w:val="both"/>
        <w:rPr>
          <w:lang w:val="en-US"/>
        </w:rPr>
      </w:pPr>
      <w:r w:rsidRPr="005C65CA">
        <w:rPr>
          <w:lang w:val="en-US"/>
        </w:rPr>
        <w:t>D</w:t>
      </w:r>
      <w:r w:rsidR="00150371">
        <w:rPr>
          <w:lang w:val="en-US"/>
        </w:rPr>
        <w:t>, E</w:t>
      </w:r>
      <w:r w:rsidRPr="005C65CA">
        <w:rPr>
          <w:lang w:val="en-US"/>
        </w:rPr>
        <w:t xml:space="preserve">: </w:t>
      </w:r>
      <w:r w:rsidR="00150371">
        <w:rPr>
          <w:lang w:val="en-US"/>
        </w:rPr>
        <w:t>Evidence for sustained activity associated with phrasal composition. D, c</w:t>
      </w:r>
      <w:r w:rsidRPr="005C65CA">
        <w:rPr>
          <w:lang w:val="en-US"/>
        </w:rPr>
        <w:t>omparison of decoding performance</w:t>
      </w:r>
      <w:r w:rsidR="001656EF">
        <w:rPr>
          <w:lang w:val="en-US"/>
        </w:rPr>
        <w:t xml:space="preserve"> </w:t>
      </w:r>
      <w:r w:rsidRPr="005C65CA">
        <w:rPr>
          <w:lang w:val="en-US"/>
        </w:rPr>
        <w:t xml:space="preserve">between </w:t>
      </w:r>
      <w:r w:rsidR="006E1673">
        <w:rPr>
          <w:lang w:val="en-US"/>
        </w:rPr>
        <w:t>one-word</w:t>
      </w:r>
      <w:r w:rsidR="0086534E">
        <w:rPr>
          <w:lang w:val="en-US"/>
        </w:rPr>
        <w:t xml:space="preserve"> blocks (left), </w:t>
      </w:r>
      <w:r w:rsidRPr="005C65CA">
        <w:rPr>
          <w:lang w:val="en-US"/>
        </w:rPr>
        <w:t xml:space="preserve">where composition </w:t>
      </w:r>
      <w:r w:rsidR="0086534E">
        <w:rPr>
          <w:lang w:val="en-US"/>
        </w:rPr>
        <w:t xml:space="preserve">does not occur, and </w:t>
      </w:r>
      <w:r w:rsidR="006E1673">
        <w:rPr>
          <w:lang w:val="en-US"/>
        </w:rPr>
        <w:t>two-words</w:t>
      </w:r>
      <w:r w:rsidR="0086534E">
        <w:rPr>
          <w:lang w:val="en-US"/>
        </w:rPr>
        <w:t xml:space="preserve"> blocks (right)</w:t>
      </w:r>
      <w:r w:rsidRPr="005C65CA">
        <w:rPr>
          <w:lang w:val="en-US"/>
        </w:rPr>
        <w:t xml:space="preserve">. </w:t>
      </w:r>
      <w:r w:rsidR="001656EF">
        <w:rPr>
          <w:lang w:val="en-US"/>
        </w:rPr>
        <w:t xml:space="preserve">All time points in the time window from 0.8 s to 1 s after word onset </w:t>
      </w:r>
      <w:r w:rsidR="000A54A9">
        <w:rPr>
          <w:lang w:val="en-US"/>
        </w:rPr>
        <w:t xml:space="preserve">(thick black lines in panels A and B) </w:t>
      </w:r>
      <w:r w:rsidR="001656EF">
        <w:rPr>
          <w:lang w:val="en-US"/>
        </w:rPr>
        <w:t>were fed to the classifier.</w:t>
      </w:r>
      <w:r w:rsidR="00F97759">
        <w:rPr>
          <w:lang w:val="en-US"/>
        </w:rPr>
        <w:t xml:space="preserve"> The decoding performance for shape in </w:t>
      </w:r>
      <w:r w:rsidR="006E1673">
        <w:rPr>
          <w:lang w:val="en-US"/>
        </w:rPr>
        <w:t>two-words</w:t>
      </w:r>
      <w:r w:rsidR="00F97759">
        <w:rPr>
          <w:lang w:val="en-US"/>
        </w:rPr>
        <w:t xml:space="preserve"> blocks is higher than the one in </w:t>
      </w:r>
      <w:r w:rsidR="006E1673">
        <w:rPr>
          <w:lang w:val="en-US"/>
        </w:rPr>
        <w:t>one-word</w:t>
      </w:r>
      <w:r w:rsidR="00F97759">
        <w:rPr>
          <w:lang w:val="en-US"/>
        </w:rPr>
        <w:t xml:space="preserve"> blocks, suggesting that the representation is kept active for composition. </w:t>
      </w:r>
      <w:r w:rsidR="00C73BDE">
        <w:rPr>
          <w:lang w:val="en-US"/>
        </w:rPr>
        <w:t>U</w:t>
      </w:r>
      <w:r w:rsidR="00F97759">
        <w:rPr>
          <w:lang w:val="en-US"/>
        </w:rPr>
        <w:t xml:space="preserve">sing the same window for </w:t>
      </w:r>
      <w:r w:rsidR="00E21797">
        <w:rPr>
          <w:lang w:val="en-US"/>
        </w:rPr>
        <w:t xml:space="preserve">the second, </w:t>
      </w:r>
      <w:r w:rsidR="00F97759">
        <w:rPr>
          <w:lang w:val="en-US"/>
        </w:rPr>
        <w:t xml:space="preserve">color </w:t>
      </w:r>
      <w:r w:rsidR="00810D40">
        <w:rPr>
          <w:lang w:val="en-US"/>
        </w:rPr>
        <w:lastRenderedPageBreak/>
        <w:t xml:space="preserve">word </w:t>
      </w:r>
      <w:r w:rsidR="00F97759">
        <w:rPr>
          <w:lang w:val="en-US"/>
        </w:rPr>
        <w:t>(where in both cases no further composition should occur) does not yield any statistically significant difference</w:t>
      </w:r>
      <w:r w:rsidR="00D81862">
        <w:rPr>
          <w:lang w:val="en-US"/>
        </w:rPr>
        <w:t>.</w:t>
      </w:r>
      <w:r w:rsidR="00A250CF" w:rsidRPr="00A250CF">
        <w:rPr>
          <w:lang w:val="en-US"/>
        </w:rPr>
        <w:t xml:space="preserve"> </w:t>
      </w:r>
      <w:r w:rsidR="00A250CF" w:rsidRPr="005C65CA">
        <w:rPr>
          <w:lang w:val="en-US"/>
        </w:rPr>
        <w:t>Statistics are FDR corrected.</w:t>
      </w:r>
    </w:p>
    <w:p w14:paraId="17E6893B" w14:textId="223CD7E4" w:rsidR="00A250CF" w:rsidRDefault="00A250CF" w:rsidP="005F7A80">
      <w:pPr>
        <w:jc w:val="both"/>
        <w:rPr>
          <w:lang w:val="en-US"/>
        </w:rPr>
      </w:pPr>
      <w:r>
        <w:rPr>
          <w:lang w:val="en-US"/>
        </w:rPr>
        <w:t xml:space="preserve">E: Same for </w:t>
      </w:r>
      <w:r w:rsidR="006E1673">
        <w:rPr>
          <w:lang w:val="en-US"/>
        </w:rPr>
        <w:t>two-words</w:t>
      </w:r>
      <w:r>
        <w:rPr>
          <w:lang w:val="en-US"/>
        </w:rPr>
        <w:t xml:space="preserve"> blocks compared to </w:t>
      </w:r>
      <w:r w:rsidR="006E1673">
        <w:rPr>
          <w:lang w:val="en-US"/>
        </w:rPr>
        <w:t>five-words</w:t>
      </w:r>
      <w:r>
        <w:rPr>
          <w:lang w:val="en-US"/>
        </w:rPr>
        <w:t xml:space="preserve"> blocks</w:t>
      </w:r>
      <w:r w:rsidR="00FA62FD">
        <w:rPr>
          <w:lang w:val="en-US"/>
        </w:rPr>
        <w:t>,</w:t>
      </w:r>
      <w:r>
        <w:rPr>
          <w:lang w:val="en-US"/>
        </w:rPr>
        <w:t xml:space="preserve"> using a later time window (2 s to 2.2 s</w:t>
      </w:r>
      <w:r w:rsidR="00A32EA8">
        <w:rPr>
          <w:lang w:val="en-US"/>
        </w:rPr>
        <w:t>; thick green lines in panels B and C)</w:t>
      </w:r>
      <w:r>
        <w:rPr>
          <w:lang w:val="en-US"/>
        </w:rPr>
        <w:t xml:space="preserve">), where composition should be completed in </w:t>
      </w:r>
      <w:r w:rsidR="006E1673">
        <w:rPr>
          <w:lang w:val="en-US"/>
        </w:rPr>
        <w:t>two-words</w:t>
      </w:r>
      <w:r>
        <w:rPr>
          <w:lang w:val="en-US"/>
        </w:rPr>
        <w:t xml:space="preserve"> blocks, but not in </w:t>
      </w:r>
      <w:r w:rsidR="006E1673">
        <w:rPr>
          <w:lang w:val="en-US"/>
        </w:rPr>
        <w:t>five-words</w:t>
      </w:r>
      <w:r>
        <w:rPr>
          <w:lang w:val="en-US"/>
        </w:rPr>
        <w:t xml:space="preserve"> blocks.</w:t>
      </w:r>
      <w:r w:rsidR="00773A61">
        <w:rPr>
          <w:lang w:val="en-US"/>
        </w:rPr>
        <w:t xml:space="preserve"> </w:t>
      </w:r>
      <w:r w:rsidR="00307D54">
        <w:rPr>
          <w:lang w:val="en-US"/>
        </w:rPr>
        <w:t>F</w:t>
      </w:r>
      <w:r w:rsidR="00773A61">
        <w:rPr>
          <w:lang w:val="en-US"/>
        </w:rPr>
        <w:t xml:space="preserve">or both shape (top, blue) and color (bottom, orange), the decoding performance is higher on </w:t>
      </w:r>
      <w:r w:rsidR="006E1673">
        <w:rPr>
          <w:lang w:val="en-US"/>
        </w:rPr>
        <w:t>five-words</w:t>
      </w:r>
      <w:r w:rsidR="00773A61">
        <w:rPr>
          <w:lang w:val="en-US"/>
        </w:rPr>
        <w:t xml:space="preserve"> </w:t>
      </w:r>
      <w:r w:rsidR="00307D54">
        <w:rPr>
          <w:lang w:val="en-US"/>
        </w:rPr>
        <w:t xml:space="preserve">than on two-words </w:t>
      </w:r>
      <w:r w:rsidR="00773A61">
        <w:rPr>
          <w:lang w:val="en-US"/>
        </w:rPr>
        <w:t>blocks.</w:t>
      </w:r>
    </w:p>
    <w:p w14:paraId="7EDE2188" w14:textId="77777777" w:rsidR="00972B20" w:rsidRDefault="00972B20" w:rsidP="00B47E83">
      <w:pPr>
        <w:rPr>
          <w:lang w:val="en-US"/>
        </w:rPr>
      </w:pPr>
    </w:p>
    <w:p w14:paraId="5834B2E1" w14:textId="53FF266E" w:rsidR="00124936" w:rsidRDefault="00B96959" w:rsidP="00A558E0">
      <w:pPr>
        <w:ind w:firstLine="720"/>
        <w:rPr>
          <w:lang w:val="en-US"/>
        </w:rPr>
      </w:pPr>
      <w:r>
        <w:rPr>
          <w:lang w:val="en-US"/>
        </w:rPr>
        <w:t>Interestingly</w:t>
      </w:r>
      <w:r w:rsidR="00DA5B5D">
        <w:rPr>
          <w:lang w:val="en-US"/>
        </w:rPr>
        <w:t xml:space="preserve">, </w:t>
      </w:r>
      <w:r w:rsidR="00913489">
        <w:rPr>
          <w:lang w:val="en-US"/>
        </w:rPr>
        <w:t xml:space="preserve">in </w:t>
      </w:r>
      <w:r w:rsidR="006E1673">
        <w:rPr>
          <w:lang w:val="en-US"/>
        </w:rPr>
        <w:t>two-words</w:t>
      </w:r>
      <w:r w:rsidR="00913489">
        <w:rPr>
          <w:lang w:val="en-US"/>
        </w:rPr>
        <w:t xml:space="preserve"> blocks, </w:t>
      </w:r>
      <w:r w:rsidR="00DA5B5D">
        <w:rPr>
          <w:lang w:val="en-US"/>
        </w:rPr>
        <w:t xml:space="preserve">the </w:t>
      </w:r>
      <w:r w:rsidR="00845529">
        <w:rPr>
          <w:lang w:val="en-US"/>
        </w:rPr>
        <w:t xml:space="preserve">shape </w:t>
      </w:r>
      <w:r w:rsidR="00DA5B5D">
        <w:rPr>
          <w:lang w:val="en-US"/>
        </w:rPr>
        <w:t xml:space="preserve">decoding performance </w:t>
      </w:r>
      <w:r w:rsidR="00845529">
        <w:rPr>
          <w:lang w:val="en-US"/>
        </w:rPr>
        <w:t xml:space="preserve">stayed </w:t>
      </w:r>
      <w:r w:rsidR="00445901">
        <w:rPr>
          <w:lang w:val="en-US"/>
        </w:rPr>
        <w:t xml:space="preserve">significantly </w:t>
      </w:r>
      <w:r w:rsidR="00845529">
        <w:rPr>
          <w:lang w:val="en-US"/>
        </w:rPr>
        <w:t xml:space="preserve">above chance </w:t>
      </w:r>
      <w:r w:rsidR="001D7D12">
        <w:rPr>
          <w:lang w:val="en-US"/>
        </w:rPr>
        <w:t xml:space="preserve">(though much lower than during stimulus presentation) </w:t>
      </w:r>
      <w:r w:rsidR="00361E1C">
        <w:rPr>
          <w:lang w:val="en-US"/>
        </w:rPr>
        <w:t>more-or-less as long as the color decoding performance</w:t>
      </w:r>
      <w:r w:rsidR="00953388">
        <w:rPr>
          <w:lang w:val="en-US"/>
        </w:rPr>
        <w:t>, i.e., around 1 s after the color word onset</w:t>
      </w:r>
      <w:r w:rsidR="00EC116F">
        <w:rPr>
          <w:lang w:val="en-US"/>
        </w:rPr>
        <w:t xml:space="preserve"> (Figure 2B)</w:t>
      </w:r>
      <w:r w:rsidR="00361E1C">
        <w:rPr>
          <w:lang w:val="en-US"/>
        </w:rPr>
        <w:t xml:space="preserve">. In other words, there </w:t>
      </w:r>
      <w:r w:rsidR="00E04C47">
        <w:rPr>
          <w:lang w:val="en-US"/>
        </w:rPr>
        <w:t>is</w:t>
      </w:r>
      <w:r w:rsidR="00361E1C">
        <w:rPr>
          <w:lang w:val="en-US"/>
        </w:rPr>
        <w:t xml:space="preserve"> an active representation of the shape </w:t>
      </w:r>
      <w:r w:rsidR="003E533F">
        <w:rPr>
          <w:lang w:val="en-US"/>
        </w:rPr>
        <w:t>while</w:t>
      </w:r>
      <w:r w:rsidR="00361E1C">
        <w:rPr>
          <w:lang w:val="en-US"/>
        </w:rPr>
        <w:t xml:space="preserve"> the color is being processed</w:t>
      </w:r>
      <w:r w:rsidR="003E533F">
        <w:rPr>
          <w:lang w:val="en-US"/>
        </w:rPr>
        <w:t>.</w:t>
      </w:r>
      <w:r w:rsidR="00735BED">
        <w:rPr>
          <w:lang w:val="en-US"/>
        </w:rPr>
        <w:t xml:space="preserve"> </w:t>
      </w:r>
      <w:r>
        <w:rPr>
          <w:lang w:val="en-US"/>
        </w:rPr>
        <w:t xml:space="preserve">Critically, decoders trained on the same </w:t>
      </w:r>
      <w:r w:rsidR="00735BED">
        <w:rPr>
          <w:lang w:val="en-US"/>
        </w:rPr>
        <w:t xml:space="preserve">words </w:t>
      </w:r>
      <w:r>
        <w:rPr>
          <w:lang w:val="en-US"/>
        </w:rPr>
        <w:t xml:space="preserve">in the </w:t>
      </w:r>
      <w:r w:rsidR="006E1673">
        <w:rPr>
          <w:lang w:val="en-US"/>
        </w:rPr>
        <w:t>one-word</w:t>
      </w:r>
      <w:r w:rsidR="002E7697">
        <w:rPr>
          <w:lang w:val="en-US"/>
        </w:rPr>
        <w:t xml:space="preserve"> </w:t>
      </w:r>
      <w:r>
        <w:rPr>
          <w:lang w:val="en-US"/>
        </w:rPr>
        <w:t>blocks</w:t>
      </w:r>
      <w:r w:rsidR="00FC41B9">
        <w:rPr>
          <w:lang w:val="en-US"/>
        </w:rPr>
        <w:t xml:space="preserve"> (where properties are presented in</w:t>
      </w:r>
      <w:r w:rsidR="00363A57">
        <w:rPr>
          <w:lang w:val="en-US"/>
        </w:rPr>
        <w:t>di</w:t>
      </w:r>
      <w:r w:rsidR="00FC41B9">
        <w:rPr>
          <w:lang w:val="en-US"/>
        </w:rPr>
        <w:t xml:space="preserve">vidually with no composition </w:t>
      </w:r>
      <w:r w:rsidR="00363A57">
        <w:rPr>
          <w:lang w:val="en-US"/>
        </w:rPr>
        <w:t>occurring</w:t>
      </w:r>
      <w:r w:rsidR="00FC41B9">
        <w:rPr>
          <w:lang w:val="en-US"/>
        </w:rPr>
        <w:t>)</w:t>
      </w:r>
      <w:r w:rsidR="00C06F2A">
        <w:rPr>
          <w:lang w:val="en-US"/>
        </w:rPr>
        <w:t xml:space="preserve"> </w:t>
      </w:r>
      <w:r>
        <w:rPr>
          <w:lang w:val="en-US"/>
        </w:rPr>
        <w:t xml:space="preserve">did not exhibit this sustained decoding </w:t>
      </w:r>
      <w:r w:rsidR="00FC41B9">
        <w:rPr>
          <w:lang w:val="en-US"/>
        </w:rPr>
        <w:t>performance but</w:t>
      </w:r>
      <w:r>
        <w:rPr>
          <w:lang w:val="en-US"/>
        </w:rPr>
        <w:t xml:space="preserve"> dropped to chance-level around </w:t>
      </w:r>
      <w:r w:rsidR="007856D2">
        <w:rPr>
          <w:lang w:val="en-US"/>
        </w:rPr>
        <w:t>700</w:t>
      </w:r>
      <w:r>
        <w:rPr>
          <w:lang w:val="en-US"/>
        </w:rPr>
        <w:t xml:space="preserve"> </w:t>
      </w:r>
      <w:proofErr w:type="spellStart"/>
      <w:r>
        <w:rPr>
          <w:lang w:val="en-US"/>
        </w:rPr>
        <w:t>ms</w:t>
      </w:r>
      <w:proofErr w:type="spellEnd"/>
      <w:r>
        <w:rPr>
          <w:lang w:val="en-US"/>
        </w:rPr>
        <w:t xml:space="preserve"> after word onset</w:t>
      </w:r>
      <w:r w:rsidR="00F90BFF">
        <w:rPr>
          <w:lang w:val="en-US"/>
        </w:rPr>
        <w:t xml:space="preserve"> (Figure 2A)</w:t>
      </w:r>
      <w:r>
        <w:rPr>
          <w:lang w:val="en-US"/>
        </w:rPr>
        <w:t>.</w:t>
      </w:r>
      <w:r w:rsidR="00C06F2A">
        <w:rPr>
          <w:lang w:val="en-US"/>
        </w:rPr>
        <w:t xml:space="preserve"> </w:t>
      </w:r>
      <w:r w:rsidR="005233F5">
        <w:rPr>
          <w:lang w:val="en-US"/>
        </w:rPr>
        <w:t>This was verified by training classifiers on data from multiple time point</w:t>
      </w:r>
      <w:r w:rsidR="00380116">
        <w:rPr>
          <w:lang w:val="en-US"/>
        </w:rPr>
        <w:t>s</w:t>
      </w:r>
      <w:r w:rsidR="005233F5">
        <w:rPr>
          <w:lang w:val="en-US"/>
        </w:rPr>
        <w:t xml:space="preserve"> (0.8 s to 1 s; Figure 2D)</w:t>
      </w:r>
      <w:r w:rsidR="00BF4193">
        <w:rPr>
          <w:lang w:val="en-US"/>
        </w:rPr>
        <w:t xml:space="preserve">; </w:t>
      </w:r>
      <w:r w:rsidR="005233F5">
        <w:rPr>
          <w:lang w:val="en-US"/>
        </w:rPr>
        <w:t>the representation of shape was still explicit</w:t>
      </w:r>
      <w:r w:rsidR="00502B5D">
        <w:rPr>
          <w:lang w:val="en-US"/>
        </w:rPr>
        <w:t xml:space="preserve"> for </w:t>
      </w:r>
      <w:r w:rsidR="006E1673">
        <w:rPr>
          <w:lang w:val="en-US"/>
        </w:rPr>
        <w:t>two-words</w:t>
      </w:r>
      <w:r w:rsidR="00502B5D">
        <w:rPr>
          <w:lang w:val="en-US"/>
        </w:rPr>
        <w:t xml:space="preserve"> blocks, but not for </w:t>
      </w:r>
      <w:r w:rsidR="006E1673">
        <w:rPr>
          <w:lang w:val="en-US"/>
        </w:rPr>
        <w:t>one-word</w:t>
      </w:r>
      <w:r w:rsidR="00502B5D">
        <w:rPr>
          <w:lang w:val="en-US"/>
        </w:rPr>
        <w:t xml:space="preserve"> blocks (p&lt;0.01, </w:t>
      </w:r>
      <w:r w:rsidR="00502B5D" w:rsidRPr="00502B5D">
        <w:rPr>
          <w:lang w:val="en-US"/>
        </w:rPr>
        <w:t>Mann-Whitney-Wilcoxon test</w:t>
      </w:r>
      <w:r w:rsidR="008E252D">
        <w:rPr>
          <w:lang w:val="en-US"/>
        </w:rPr>
        <w:t>, FDR corrected</w:t>
      </w:r>
      <w:r w:rsidR="00502B5D">
        <w:rPr>
          <w:lang w:val="en-US"/>
        </w:rPr>
        <w:t>)</w:t>
      </w:r>
      <w:r w:rsidR="00886D1E">
        <w:rPr>
          <w:lang w:val="en-US"/>
        </w:rPr>
        <w:t xml:space="preserve">. </w:t>
      </w:r>
      <w:r w:rsidR="00BF4193">
        <w:rPr>
          <w:lang w:val="en-US"/>
        </w:rPr>
        <w:t xml:space="preserve">We replicated this analysis for color decoding, where composition should have occurred already in </w:t>
      </w:r>
      <w:r w:rsidR="006E1673">
        <w:rPr>
          <w:lang w:val="en-US"/>
        </w:rPr>
        <w:t>two-words</w:t>
      </w:r>
      <w:r w:rsidR="00BF4193">
        <w:rPr>
          <w:lang w:val="en-US"/>
        </w:rPr>
        <w:t xml:space="preserve"> blocks: in both </w:t>
      </w:r>
      <w:r w:rsidR="006E1673">
        <w:rPr>
          <w:lang w:val="en-US"/>
        </w:rPr>
        <w:t>one-word</w:t>
      </w:r>
      <w:r w:rsidR="00BF4193">
        <w:rPr>
          <w:lang w:val="en-US"/>
        </w:rPr>
        <w:t xml:space="preserve"> and </w:t>
      </w:r>
      <w:r w:rsidR="006E1673">
        <w:rPr>
          <w:lang w:val="en-US"/>
        </w:rPr>
        <w:t>two-words</w:t>
      </w:r>
      <w:r w:rsidR="00BF4193">
        <w:rPr>
          <w:lang w:val="en-US"/>
        </w:rPr>
        <w:t xml:space="preserve"> blocks the decoding performance stayed at chance level when trained on </w:t>
      </w:r>
      <w:r w:rsidR="00957AE5">
        <w:rPr>
          <w:lang w:val="en-US"/>
        </w:rPr>
        <w:t>this time window.</w:t>
      </w:r>
    </w:p>
    <w:p w14:paraId="65446F95" w14:textId="77777777" w:rsidR="00E36032" w:rsidRDefault="00E36032" w:rsidP="00A558E0">
      <w:pPr>
        <w:ind w:firstLine="720"/>
        <w:rPr>
          <w:lang w:val="en-US"/>
        </w:rPr>
      </w:pPr>
    </w:p>
    <w:p w14:paraId="4A35C76B" w14:textId="0165FF6E" w:rsidR="00124936" w:rsidRPr="00EB740A" w:rsidRDefault="00276CBC" w:rsidP="00EB740A">
      <w:pPr>
        <w:ind w:firstLine="720"/>
        <w:rPr>
          <w:lang w:val="en-US"/>
        </w:rPr>
      </w:pPr>
      <w:r>
        <w:rPr>
          <w:lang w:val="en-US"/>
        </w:rPr>
        <w:t xml:space="preserve">Next, </w:t>
      </w:r>
      <w:r w:rsidR="00AF35D3">
        <w:rPr>
          <w:lang w:val="en-US"/>
        </w:rPr>
        <w:t xml:space="preserve">we </w:t>
      </w:r>
      <w:r w:rsidR="00B81C05">
        <w:rPr>
          <w:lang w:val="en-US"/>
        </w:rPr>
        <w:t xml:space="preserve">focus on </w:t>
      </w:r>
      <w:r w:rsidR="000B13AA">
        <w:rPr>
          <w:lang w:val="en-US"/>
        </w:rPr>
        <w:t xml:space="preserve">the </w:t>
      </w:r>
      <w:r w:rsidR="006E1673">
        <w:rPr>
          <w:lang w:val="en-US"/>
        </w:rPr>
        <w:t>five-words</w:t>
      </w:r>
      <w:r w:rsidR="002D1193">
        <w:rPr>
          <w:lang w:val="en-US"/>
        </w:rPr>
        <w:t xml:space="preserve"> </w:t>
      </w:r>
      <w:r w:rsidR="000B13AA">
        <w:rPr>
          <w:lang w:val="en-US"/>
        </w:rPr>
        <w:t xml:space="preserve">blocks, where two shape-color pairs are presented, linked by a spatial relation. We found that the first shape </w:t>
      </w:r>
      <w:r>
        <w:rPr>
          <w:lang w:val="en-US"/>
        </w:rPr>
        <w:t xml:space="preserve">and </w:t>
      </w:r>
      <w:r w:rsidR="008F6228">
        <w:rPr>
          <w:lang w:val="en-US"/>
        </w:rPr>
        <w:t xml:space="preserve">first </w:t>
      </w:r>
      <w:r>
        <w:rPr>
          <w:lang w:val="en-US"/>
        </w:rPr>
        <w:t>color</w:t>
      </w:r>
      <w:r w:rsidR="008F6228">
        <w:rPr>
          <w:lang w:val="en-US"/>
        </w:rPr>
        <w:t xml:space="preserve"> </w:t>
      </w:r>
      <w:r w:rsidR="000B13AA">
        <w:rPr>
          <w:lang w:val="en-US"/>
        </w:rPr>
        <w:t>decoding performance</w:t>
      </w:r>
      <w:r>
        <w:rPr>
          <w:lang w:val="en-US"/>
        </w:rPr>
        <w:t>s</w:t>
      </w:r>
      <w:r w:rsidR="000B13AA">
        <w:rPr>
          <w:lang w:val="en-US"/>
        </w:rPr>
        <w:t xml:space="preserve"> stayed above chance </w:t>
      </w:r>
      <w:r w:rsidR="00124936">
        <w:rPr>
          <w:lang w:val="en-US"/>
        </w:rPr>
        <w:t>during the whole sentence</w:t>
      </w:r>
      <w:r w:rsidR="002D1193">
        <w:rPr>
          <w:lang w:val="en-US"/>
        </w:rPr>
        <w:t xml:space="preserve"> (Figure 2C</w:t>
      </w:r>
      <w:r w:rsidR="00B35FF6">
        <w:rPr>
          <w:lang w:val="en-US"/>
        </w:rPr>
        <w:t>)</w:t>
      </w:r>
      <w:r w:rsidR="000B13AA">
        <w:rPr>
          <w:lang w:val="en-US"/>
        </w:rPr>
        <w:t xml:space="preserve">. </w:t>
      </w:r>
      <w:r w:rsidR="004322E4">
        <w:rPr>
          <w:lang w:val="en-US"/>
        </w:rPr>
        <w:t>Using a later time window</w:t>
      </w:r>
      <w:r w:rsidR="008F6228">
        <w:rPr>
          <w:lang w:val="en-US"/>
        </w:rPr>
        <w:t xml:space="preserve"> (from 2 s to 2.2 s)</w:t>
      </w:r>
      <w:r w:rsidR="004322E4">
        <w:rPr>
          <w:lang w:val="en-US"/>
        </w:rPr>
        <w:t>, we confirmed that</w:t>
      </w:r>
      <w:r w:rsidR="00380116">
        <w:rPr>
          <w:lang w:val="en-US"/>
        </w:rPr>
        <w:t xml:space="preserve"> </w:t>
      </w:r>
      <w:r w:rsidR="00317276">
        <w:rPr>
          <w:lang w:val="en-US"/>
        </w:rPr>
        <w:t xml:space="preserve">words </w:t>
      </w:r>
      <w:r w:rsidR="004322E4">
        <w:rPr>
          <w:lang w:val="en-US"/>
        </w:rPr>
        <w:t>were maintained later than in 2 features trials (Figure 2D, p&lt;0.01 for shape, p&lt;0.001 for color).</w:t>
      </w:r>
      <w:r w:rsidR="00807981">
        <w:rPr>
          <w:lang w:val="en-US"/>
        </w:rPr>
        <w:t xml:space="preserve"> </w:t>
      </w:r>
      <w:r w:rsidR="000026F6">
        <w:rPr>
          <w:lang w:val="en-US"/>
        </w:rPr>
        <w:t xml:space="preserve">Furthermore, the </w:t>
      </w:r>
      <w:r w:rsidR="00065E41">
        <w:rPr>
          <w:lang w:val="en-US"/>
        </w:rPr>
        <w:t xml:space="preserve">relation decoding performance </w:t>
      </w:r>
      <w:r w:rsidR="00023D4A">
        <w:rPr>
          <w:lang w:val="en-US"/>
        </w:rPr>
        <w:t xml:space="preserve">also </w:t>
      </w:r>
      <w:r w:rsidR="00065E41">
        <w:rPr>
          <w:lang w:val="en-US"/>
        </w:rPr>
        <w:t xml:space="preserve">stayed high until </w:t>
      </w:r>
      <w:r w:rsidR="008C000D">
        <w:rPr>
          <w:lang w:val="en-US"/>
        </w:rPr>
        <w:t xml:space="preserve">around </w:t>
      </w:r>
      <w:r w:rsidR="00342513">
        <w:rPr>
          <w:lang w:val="en-US"/>
        </w:rPr>
        <w:t>4</w:t>
      </w:r>
      <w:r w:rsidR="008C000D">
        <w:rPr>
          <w:lang w:val="en-US"/>
        </w:rPr>
        <w:t xml:space="preserve"> s after </w:t>
      </w:r>
      <w:r w:rsidR="00342513">
        <w:rPr>
          <w:lang w:val="en-US"/>
        </w:rPr>
        <w:t xml:space="preserve">trial onset, that is more or less 3 s after the relevant word </w:t>
      </w:r>
      <w:r w:rsidR="008C000D">
        <w:rPr>
          <w:lang w:val="en-US"/>
        </w:rPr>
        <w:t>is presented</w:t>
      </w:r>
      <w:r w:rsidR="00384E72">
        <w:rPr>
          <w:lang w:val="en-US"/>
        </w:rPr>
        <w:t xml:space="preserve"> (Figure 2C, grey curve)</w:t>
      </w:r>
      <w:r w:rsidR="00065E41">
        <w:rPr>
          <w:lang w:val="en-US"/>
        </w:rPr>
        <w:t>.</w:t>
      </w:r>
      <w:r w:rsidR="00E571A7">
        <w:rPr>
          <w:lang w:val="en-US"/>
        </w:rPr>
        <w:t xml:space="preserve"> Finally, the representation of the second shape was also maintained for some time, largely overlapping with the presentation of the second color (Figure 2C, </w:t>
      </w:r>
      <w:r w:rsidR="00BE2544">
        <w:rPr>
          <w:lang w:val="en-US"/>
        </w:rPr>
        <w:t>dark</w:t>
      </w:r>
      <w:r w:rsidR="00E571A7">
        <w:rPr>
          <w:lang w:val="en-US"/>
        </w:rPr>
        <w:t xml:space="preserve"> blue and </w:t>
      </w:r>
      <w:r w:rsidR="00BE2544">
        <w:rPr>
          <w:lang w:val="en-US"/>
        </w:rPr>
        <w:t>dark</w:t>
      </w:r>
      <w:r w:rsidR="00A2662C">
        <w:rPr>
          <w:lang w:val="en-US"/>
        </w:rPr>
        <w:t xml:space="preserve"> </w:t>
      </w:r>
      <w:r w:rsidR="00E571A7">
        <w:rPr>
          <w:lang w:val="en-US"/>
        </w:rPr>
        <w:t>orange curves)</w:t>
      </w:r>
    </w:p>
    <w:p w14:paraId="2846F4E9" w14:textId="452E5766" w:rsidR="00530B82" w:rsidRDefault="00530B82">
      <w:pPr>
        <w:rPr>
          <w:lang w:val="en-US"/>
        </w:rPr>
      </w:pPr>
    </w:p>
    <w:p w14:paraId="1A94C661" w14:textId="6DAF93CB" w:rsidR="00B26222" w:rsidRDefault="000B3278" w:rsidP="005A0705">
      <w:pPr>
        <w:ind w:firstLine="720"/>
        <w:rPr>
          <w:lang w:val="en-US"/>
        </w:rPr>
      </w:pPr>
      <w:r>
        <w:rPr>
          <w:lang w:val="en-US"/>
        </w:rPr>
        <w:t>Later d</w:t>
      </w:r>
      <w:r w:rsidR="00530B82">
        <w:rPr>
          <w:lang w:val="en-US"/>
        </w:rPr>
        <w:t xml:space="preserve">uring the delay decoding performance </w:t>
      </w:r>
      <w:r w:rsidR="00DD7EAD">
        <w:rPr>
          <w:lang w:val="en-US"/>
        </w:rPr>
        <w:t xml:space="preserve">for each property </w:t>
      </w:r>
      <w:r w:rsidR="00530B82">
        <w:rPr>
          <w:lang w:val="en-US"/>
        </w:rPr>
        <w:t>goes back to chance</w:t>
      </w:r>
      <w:r w:rsidR="00D07A6D">
        <w:rPr>
          <w:lang w:val="en-US"/>
        </w:rPr>
        <w:t>-level</w:t>
      </w:r>
      <w:r w:rsidR="007D5BCC">
        <w:rPr>
          <w:lang w:val="en-US"/>
        </w:rPr>
        <w:t xml:space="preserve">. </w:t>
      </w:r>
      <w:r w:rsidR="00E679EC">
        <w:rPr>
          <w:lang w:val="en-US"/>
        </w:rPr>
        <w:t xml:space="preserve">To certify that information about the stimuli were not present in </w:t>
      </w:r>
      <w:r w:rsidR="00D94D8D">
        <w:rPr>
          <w:lang w:val="en-US"/>
        </w:rPr>
        <w:t>our MEG</w:t>
      </w:r>
      <w:r w:rsidR="00E679EC">
        <w:rPr>
          <w:lang w:val="en-US"/>
        </w:rPr>
        <w:t xml:space="preserve"> signals, we trained</w:t>
      </w:r>
      <w:r w:rsidR="00D94D8D">
        <w:rPr>
          <w:lang w:val="en-US"/>
        </w:rPr>
        <w:t xml:space="preserve"> a strong non-linear classifier,</w:t>
      </w:r>
      <w:r w:rsidR="00E679EC">
        <w:rPr>
          <w:lang w:val="en-US"/>
        </w:rPr>
        <w:t xml:space="preserve"> </w:t>
      </w:r>
      <w:proofErr w:type="spellStart"/>
      <w:r w:rsidR="00530B82">
        <w:rPr>
          <w:lang w:val="en-US"/>
        </w:rPr>
        <w:t>XGBoost</w:t>
      </w:r>
      <w:proofErr w:type="spellEnd"/>
      <w:r w:rsidR="005A3457">
        <w:rPr>
          <w:lang w:val="en-US"/>
        </w:rPr>
        <w:t xml:space="preserve"> </w:t>
      </w:r>
      <w:r w:rsidR="005A3457">
        <w:rPr>
          <w:lang w:val="en-US"/>
        </w:rPr>
        <w:fldChar w:fldCharType="begin"/>
      </w:r>
      <w:r w:rsidR="005A3457">
        <w:rPr>
          <w:lang w:val="en-US"/>
        </w:rPr>
        <w:instrText xml:space="preserve"> ADDIN ZOTERO_ITEM CSL_CITATION {"citationID":"UH6tkUlv","properties":{"formattedCitation":"(Chen &amp; Guestrin, 2016)","plainCitation":"(Chen &amp; Guestrin, 2016)","noteIndex":0},"citationItems":[{"id":3205,"uris":["http://zotero.org/users/local/6JwX1pyH/items/F4W4PADR"],"itemData":{"id":3205,"type":"paper-conference","container-title":"Proceedings of the 22nd acm sigkdd international conference on knowledge discovery and data mining","page":"785–794","title":"Xgboost: A scalable tree boosting system","author":[{"family":"Chen","given":"Tianqi"},{"family":"Guestrin","given":"Carlos"}],"issued":{"date-parts":[["2016"]]}}}],"schema":"https://github.com/citation-style-language/schema/raw/master/csl-citation.json"} </w:instrText>
      </w:r>
      <w:r w:rsidR="005A3457">
        <w:rPr>
          <w:lang w:val="en-US"/>
        </w:rPr>
        <w:fldChar w:fldCharType="separate"/>
      </w:r>
      <w:r w:rsidR="005A3457">
        <w:rPr>
          <w:noProof/>
          <w:lang w:val="en-US"/>
        </w:rPr>
        <w:t>(Chen &amp; Guestrin, 2016)</w:t>
      </w:r>
      <w:r w:rsidR="005A3457">
        <w:rPr>
          <w:lang w:val="en-US"/>
        </w:rPr>
        <w:fldChar w:fldCharType="end"/>
      </w:r>
      <w:r w:rsidR="00001F91">
        <w:rPr>
          <w:lang w:val="en-US"/>
        </w:rPr>
        <w:t>,</w:t>
      </w:r>
      <w:r w:rsidR="00E679EC">
        <w:rPr>
          <w:lang w:val="en-US"/>
        </w:rPr>
        <w:t xml:space="preserve"> on all time points in the late delay period (from 4 s to 5 s). </w:t>
      </w:r>
      <w:r w:rsidR="000B427F">
        <w:rPr>
          <w:lang w:val="en-US"/>
        </w:rPr>
        <w:t xml:space="preserve">Decoding performance </w:t>
      </w:r>
      <w:r w:rsidR="00E679EC">
        <w:rPr>
          <w:lang w:val="en-US"/>
        </w:rPr>
        <w:t>did not exceed chance-level (</w:t>
      </w:r>
      <w:proofErr w:type="gramStart"/>
      <w:r w:rsidR="00E679EC">
        <w:rPr>
          <w:lang w:val="en-US"/>
        </w:rPr>
        <w:t>e.g.</w:t>
      </w:r>
      <w:proofErr w:type="gramEnd"/>
      <w:r w:rsidR="00E679EC">
        <w:rPr>
          <w:lang w:val="en-US"/>
        </w:rPr>
        <w:t xml:space="preserve"> for first shape decoding: mean AUC = 0.504; p&gt;0.05).</w:t>
      </w:r>
      <w:r w:rsidR="000D42FC">
        <w:rPr>
          <w:lang w:val="en-US"/>
        </w:rPr>
        <w:t xml:space="preserve"> </w:t>
      </w:r>
      <w:r w:rsidR="00B26222">
        <w:rPr>
          <w:lang w:val="en-US"/>
        </w:rPr>
        <w:t>However, the subjects still manage to do the task with good performance (</w:t>
      </w:r>
      <w:r w:rsidR="00665B02">
        <w:rPr>
          <w:lang w:val="en-US"/>
        </w:rPr>
        <w:t xml:space="preserve">mean error rate +/- </w:t>
      </w:r>
      <w:r w:rsidR="00195722">
        <w:rPr>
          <w:lang w:val="en-US"/>
        </w:rPr>
        <w:t>SEM</w:t>
      </w:r>
      <w:r w:rsidR="00665B02">
        <w:rPr>
          <w:lang w:val="en-US"/>
        </w:rPr>
        <w:t xml:space="preserve">: </w:t>
      </w:r>
      <w:r w:rsidR="005B4A14">
        <w:rPr>
          <w:lang w:val="en-US"/>
        </w:rPr>
        <w:t>0.042 +/- 0.006</w:t>
      </w:r>
      <w:r w:rsidR="00B26222">
        <w:rPr>
          <w:lang w:val="en-US"/>
        </w:rPr>
        <w:t xml:space="preserve"> for </w:t>
      </w:r>
      <w:r w:rsidR="006E1673">
        <w:rPr>
          <w:lang w:val="en-US"/>
        </w:rPr>
        <w:t>two-words</w:t>
      </w:r>
      <w:r w:rsidR="00F402AC">
        <w:rPr>
          <w:lang w:val="en-US"/>
        </w:rPr>
        <w:t xml:space="preserve"> blocks and</w:t>
      </w:r>
      <w:r w:rsidR="00B26222">
        <w:rPr>
          <w:lang w:val="en-US"/>
        </w:rPr>
        <w:t xml:space="preserve"> </w:t>
      </w:r>
      <w:r w:rsidR="00F402AC">
        <w:rPr>
          <w:lang w:val="en-US"/>
        </w:rPr>
        <w:t>0.124 +/- 0.082</w:t>
      </w:r>
      <w:r w:rsidR="00B26222">
        <w:rPr>
          <w:lang w:val="en-US"/>
        </w:rPr>
        <w:t xml:space="preserve"> for </w:t>
      </w:r>
      <w:r w:rsidR="006E1673">
        <w:rPr>
          <w:lang w:val="en-US"/>
        </w:rPr>
        <w:t>five-words</w:t>
      </w:r>
      <w:r w:rsidR="001737EB">
        <w:rPr>
          <w:lang w:val="en-US"/>
        </w:rPr>
        <w:t xml:space="preserve"> </w:t>
      </w:r>
      <w:r w:rsidR="00B26222">
        <w:rPr>
          <w:lang w:val="en-US"/>
        </w:rPr>
        <w:t xml:space="preserve">blocks), so </w:t>
      </w:r>
      <w:r w:rsidR="00900937">
        <w:rPr>
          <w:lang w:val="en-US"/>
        </w:rPr>
        <w:t xml:space="preserve">this </w:t>
      </w:r>
      <w:r w:rsidR="00B26222">
        <w:rPr>
          <w:lang w:val="en-US"/>
        </w:rPr>
        <w:t>information must be stored in the brain somehow. In the next section</w:t>
      </w:r>
      <w:r w:rsidR="00BA1074">
        <w:rPr>
          <w:lang w:val="en-US"/>
        </w:rPr>
        <w:t>s</w:t>
      </w:r>
      <w:r w:rsidR="00B26222">
        <w:rPr>
          <w:lang w:val="en-US"/>
        </w:rPr>
        <w:t xml:space="preserve">, we sought to identify the format </w:t>
      </w:r>
      <w:r w:rsidR="00BA1074">
        <w:rPr>
          <w:lang w:val="en-US"/>
        </w:rPr>
        <w:t>of this short-term storage</w:t>
      </w:r>
      <w:r w:rsidR="00BA4581">
        <w:rPr>
          <w:lang w:val="en-US"/>
        </w:rPr>
        <w:t xml:space="preserve"> of language input</w:t>
      </w:r>
      <w:r w:rsidR="00BA1074">
        <w:rPr>
          <w:lang w:val="en-US"/>
        </w:rPr>
        <w:t>.</w:t>
      </w:r>
    </w:p>
    <w:p w14:paraId="0053A444" w14:textId="23D17136" w:rsidR="002A7CCA" w:rsidRDefault="002A7CCA">
      <w:pPr>
        <w:rPr>
          <w:lang w:val="en-US"/>
        </w:rPr>
      </w:pPr>
    </w:p>
    <w:p w14:paraId="532DBC2F" w14:textId="1C993257" w:rsidR="005F3E54" w:rsidRDefault="005F3E54" w:rsidP="005F3E54">
      <w:pPr>
        <w:rPr>
          <w:rFonts w:ascii="Calibri" w:hAnsi="Calibri" w:cs="Calibri"/>
          <w:color w:val="2F5496"/>
          <w:sz w:val="26"/>
          <w:szCs w:val="26"/>
        </w:rPr>
      </w:pPr>
      <w:r>
        <w:rPr>
          <w:rFonts w:ascii="Calibri" w:hAnsi="Calibri" w:cs="Calibri"/>
          <w:color w:val="2F5496"/>
          <w:sz w:val="26"/>
          <w:szCs w:val="26"/>
        </w:rPr>
        <w:t>During the delay period, individual features are replaced by a compressed code</w:t>
      </w:r>
    </w:p>
    <w:p w14:paraId="02638525" w14:textId="77777777" w:rsidR="00204BD1" w:rsidRDefault="007F5995" w:rsidP="00651360">
      <w:pPr>
        <w:ind w:firstLine="720"/>
        <w:rPr>
          <w:lang w:val="en-US"/>
        </w:rPr>
      </w:pPr>
      <w:r>
        <w:rPr>
          <w:lang w:val="en-US"/>
        </w:rPr>
        <w:t xml:space="preserve">If </w:t>
      </w:r>
      <w:r w:rsidR="00025F17">
        <w:rPr>
          <w:lang w:val="en-US"/>
        </w:rPr>
        <w:t>the individual properties (</w:t>
      </w:r>
      <w:r>
        <w:rPr>
          <w:lang w:val="en-US"/>
        </w:rPr>
        <w:t>shape, color, and relation</w:t>
      </w:r>
      <w:r w:rsidR="00025F17">
        <w:rPr>
          <w:lang w:val="en-US"/>
        </w:rPr>
        <w:t>)</w:t>
      </w:r>
      <w:r w:rsidR="006A75F4">
        <w:rPr>
          <w:lang w:val="en-US"/>
        </w:rPr>
        <w:t xml:space="preserve"> are stored in a way that is not detectable in MEG signals</w:t>
      </w:r>
      <w:r>
        <w:rPr>
          <w:lang w:val="en-US"/>
        </w:rPr>
        <w:t xml:space="preserve">, what </w:t>
      </w:r>
      <w:r w:rsidR="006A75F4">
        <w:rPr>
          <w:lang w:val="en-US"/>
        </w:rPr>
        <w:t xml:space="preserve">parameters </w:t>
      </w:r>
      <w:r>
        <w:rPr>
          <w:lang w:val="en-US"/>
        </w:rPr>
        <w:t>impact the delay activity?</w:t>
      </w:r>
      <w:r w:rsidR="00DB1FF9">
        <w:rPr>
          <w:lang w:val="en-US"/>
        </w:rPr>
        <w:t xml:space="preserve"> We hypothesized that </w:t>
      </w:r>
      <w:r w:rsidR="00265C3D">
        <w:rPr>
          <w:lang w:val="en-US"/>
        </w:rPr>
        <w:t xml:space="preserve">if the sentence representation is compressed, then the amount of information </w:t>
      </w:r>
      <w:r w:rsidR="00265C3D">
        <w:rPr>
          <w:lang w:val="en-US"/>
        </w:rPr>
        <w:fldChar w:fldCharType="begin"/>
      </w:r>
      <w:r w:rsidR="00265C3D">
        <w:rPr>
          <w:lang w:val="en-US"/>
        </w:rPr>
        <w:instrText xml:space="preserve"> ADDIN ZOTERO_ITEM CSL_CITATION {"citationID":"t6zfhD3V","properties":{"formattedCitation":"(Shannon, 1948)","plainCitation":"(Shannon, 1948)","noteIndex":0},"citationItems":[{"id":2979,"uris":["http://zotero.org/users/local/6JwX1pyH/items/U43NYAB7"],"itemData":{"id":2979,"type":"article-journal","container-title":"The Bell system technical journal","issue":"3","note":"publisher: Nokia Bell Labs","page":"379–423","title":"A mathematical theory of communication","volume":"27","author":[{"family":"Shannon","given":"Claude Elwood"}],"issued":{"date-parts":[["1948"]]}}}],"schema":"https://github.com/citation-style-language/schema/raw/master/csl-citation.json"} </w:instrText>
      </w:r>
      <w:r w:rsidR="00265C3D">
        <w:rPr>
          <w:lang w:val="en-US"/>
        </w:rPr>
        <w:fldChar w:fldCharType="separate"/>
      </w:r>
      <w:r w:rsidR="00265C3D">
        <w:rPr>
          <w:noProof/>
          <w:lang w:val="en-US"/>
        </w:rPr>
        <w:t>(Shannon, 1948)</w:t>
      </w:r>
      <w:r w:rsidR="00265C3D">
        <w:rPr>
          <w:lang w:val="en-US"/>
        </w:rPr>
        <w:fldChar w:fldCharType="end"/>
      </w:r>
      <w:r w:rsidR="00265C3D">
        <w:rPr>
          <w:lang w:val="en-US"/>
        </w:rPr>
        <w:t xml:space="preserve"> should </w:t>
      </w:r>
      <w:r w:rsidR="0042404D">
        <w:rPr>
          <w:lang w:val="en-US"/>
        </w:rPr>
        <w:t xml:space="preserve">be reflected in the </w:t>
      </w:r>
      <w:r w:rsidR="00B57D37">
        <w:rPr>
          <w:lang w:val="en-US"/>
        </w:rPr>
        <w:t xml:space="preserve">ongoing </w:t>
      </w:r>
      <w:r w:rsidR="00265C3D">
        <w:rPr>
          <w:lang w:val="en-US"/>
        </w:rPr>
        <w:t xml:space="preserve">neural </w:t>
      </w:r>
      <w:r w:rsidR="0042404D">
        <w:rPr>
          <w:lang w:val="en-US"/>
        </w:rPr>
        <w:t>activity</w:t>
      </w:r>
      <w:r w:rsidR="00265C3D">
        <w:rPr>
          <w:lang w:val="en-US"/>
        </w:rPr>
        <w:t xml:space="preserve">. </w:t>
      </w:r>
      <w:r w:rsidR="00917138">
        <w:rPr>
          <w:lang w:val="en-US"/>
        </w:rPr>
        <w:t xml:space="preserve">To test this, we </w:t>
      </w:r>
      <w:r w:rsidR="009F0D28">
        <w:rPr>
          <w:lang w:val="en-US"/>
        </w:rPr>
        <w:t>devised</w:t>
      </w:r>
      <w:r w:rsidR="005F5990">
        <w:rPr>
          <w:lang w:val="en-US"/>
        </w:rPr>
        <w:t xml:space="preserve"> a measure</w:t>
      </w:r>
      <w:r w:rsidR="009F0D28">
        <w:rPr>
          <w:lang w:val="en-US"/>
        </w:rPr>
        <w:t xml:space="preserve"> </w:t>
      </w:r>
      <w:r w:rsidR="005F5990">
        <w:rPr>
          <w:lang w:val="en-US"/>
        </w:rPr>
        <w:t>of complexity</w:t>
      </w:r>
      <w:r w:rsidR="009F0D28">
        <w:rPr>
          <w:lang w:val="en-US"/>
        </w:rPr>
        <w:t xml:space="preserve"> (C) </w:t>
      </w:r>
      <w:r w:rsidR="005F5990">
        <w:rPr>
          <w:lang w:val="en-US"/>
        </w:rPr>
        <w:t xml:space="preserve">that </w:t>
      </w:r>
      <w:r w:rsidR="00917138">
        <w:rPr>
          <w:lang w:val="en-US"/>
        </w:rPr>
        <w:t>quantif</w:t>
      </w:r>
      <w:r w:rsidR="005F5990">
        <w:rPr>
          <w:lang w:val="en-US"/>
        </w:rPr>
        <w:t>ies</w:t>
      </w:r>
      <w:r w:rsidR="00917138">
        <w:rPr>
          <w:lang w:val="en-US"/>
        </w:rPr>
        <w:t xml:space="preserve"> the information present in our sentences as the </w:t>
      </w:r>
      <w:r w:rsidR="00917138">
        <w:rPr>
          <w:lang w:val="en-US"/>
        </w:rPr>
        <w:lastRenderedPageBreak/>
        <w:t>number of non-redundant objects’ properties</w:t>
      </w:r>
      <w:r w:rsidR="00666469">
        <w:rPr>
          <w:lang w:val="en-US"/>
        </w:rPr>
        <w:t xml:space="preserve">. </w:t>
      </w:r>
      <w:r w:rsidR="008D2DEE">
        <w:rPr>
          <w:lang w:val="en-US"/>
        </w:rPr>
        <w:t>Put s</w:t>
      </w:r>
      <w:r w:rsidR="00666469">
        <w:rPr>
          <w:lang w:val="en-US"/>
        </w:rPr>
        <w:t>imply,</w:t>
      </w:r>
      <w:r w:rsidR="00917138">
        <w:rPr>
          <w:lang w:val="en-US"/>
        </w:rPr>
        <w:t xml:space="preserve"> if both objects share color and shape, then </w:t>
      </w:r>
      <w:r w:rsidR="00966088">
        <w:rPr>
          <w:lang w:val="en-US"/>
        </w:rPr>
        <w:t>C</w:t>
      </w:r>
      <w:r w:rsidR="00917138">
        <w:rPr>
          <w:lang w:val="en-US"/>
        </w:rPr>
        <w:t xml:space="preserve"> = 0, </w:t>
      </w:r>
      <w:r w:rsidR="00966088">
        <w:rPr>
          <w:lang w:val="en-US"/>
        </w:rPr>
        <w:t>if they share either color or shape then C = 1, and if</w:t>
      </w:r>
      <w:r w:rsidR="00F61222">
        <w:rPr>
          <w:lang w:val="en-US"/>
        </w:rPr>
        <w:t xml:space="preserve"> </w:t>
      </w:r>
      <w:r w:rsidR="00966088">
        <w:rPr>
          <w:lang w:val="en-US"/>
        </w:rPr>
        <w:t>they share neither shape nor color then C = 2.</w:t>
      </w:r>
      <w:r w:rsidR="000A312D">
        <w:rPr>
          <w:lang w:val="en-US"/>
        </w:rPr>
        <w:t xml:space="preserve"> We </w:t>
      </w:r>
      <w:r w:rsidR="000D0A28">
        <w:rPr>
          <w:rFonts w:ascii="Calibri" w:hAnsi="Calibri" w:cs="Calibri"/>
          <w:color w:val="000000"/>
        </w:rPr>
        <w:t>thus</w:t>
      </w:r>
      <w:r w:rsidR="000A312D">
        <w:rPr>
          <w:lang w:val="en-US"/>
        </w:rPr>
        <w:t xml:space="preserve"> trained </w:t>
      </w:r>
      <w:r w:rsidR="000D0A28">
        <w:rPr>
          <w:lang w:val="en-US"/>
        </w:rPr>
        <w:t xml:space="preserve">a </w:t>
      </w:r>
      <w:r w:rsidR="000A312D">
        <w:rPr>
          <w:lang w:val="en-US"/>
        </w:rPr>
        <w:t xml:space="preserve">linear regression to predict the complexity </w:t>
      </w:r>
      <w:r w:rsidR="000D0A28">
        <w:rPr>
          <w:lang w:val="en-US"/>
        </w:rPr>
        <w:t xml:space="preserve">of </w:t>
      </w:r>
      <w:r w:rsidR="000D0A28">
        <w:rPr>
          <w:rFonts w:ascii="Calibri" w:hAnsi="Calibri" w:cs="Calibri"/>
          <w:color w:val="000000"/>
        </w:rPr>
        <w:t>the composed representation of individual</w:t>
      </w:r>
      <w:r w:rsidR="000A312D">
        <w:rPr>
          <w:lang w:val="en-US"/>
        </w:rPr>
        <w:t xml:space="preserve"> </w:t>
      </w:r>
      <w:r w:rsidR="000D0A28">
        <w:rPr>
          <w:lang w:val="en-US"/>
        </w:rPr>
        <w:t xml:space="preserve">trials </w:t>
      </w:r>
      <w:r w:rsidR="000A312D">
        <w:rPr>
          <w:lang w:val="en-US"/>
        </w:rPr>
        <w:t xml:space="preserve">and </w:t>
      </w:r>
      <w:r w:rsidR="000D0A28">
        <w:rPr>
          <w:lang w:val="en-US"/>
        </w:rPr>
        <w:t>evaluated</w:t>
      </w:r>
      <w:r w:rsidR="000A312D">
        <w:rPr>
          <w:lang w:val="en-US"/>
        </w:rPr>
        <w:t xml:space="preserve"> the decoder</w:t>
      </w:r>
      <w:r w:rsidR="00C7249C">
        <w:rPr>
          <w:lang w:val="en-US"/>
        </w:rPr>
        <w:t>s</w:t>
      </w:r>
      <w:r w:rsidR="000A312D">
        <w:rPr>
          <w:lang w:val="en-US"/>
        </w:rPr>
        <w:t xml:space="preserve"> with </w:t>
      </w:r>
      <w:r w:rsidR="000D0A28">
        <w:rPr>
          <w:lang w:val="en-US"/>
        </w:rPr>
        <w:t xml:space="preserve">a </w:t>
      </w:r>
      <w:r w:rsidR="000A312D">
        <w:rPr>
          <w:lang w:val="en-US"/>
        </w:rPr>
        <w:t>Pearson correlation.</w:t>
      </w:r>
      <w:r w:rsidR="00831C20">
        <w:rPr>
          <w:lang w:val="en-US"/>
        </w:rPr>
        <w:t xml:space="preserve"> </w:t>
      </w:r>
      <w:r w:rsidR="005632B3">
        <w:rPr>
          <w:lang w:val="en-US"/>
        </w:rPr>
        <w:t>C</w:t>
      </w:r>
      <w:r w:rsidR="00124E1A">
        <w:rPr>
          <w:lang w:val="en-US"/>
        </w:rPr>
        <w:t xml:space="preserve">ontrary to color and shape decoding where each class is predicted by a </w:t>
      </w:r>
      <w:r w:rsidR="00207F2F">
        <w:rPr>
          <w:lang w:val="en-US"/>
        </w:rPr>
        <w:t xml:space="preserve">different </w:t>
      </w:r>
      <w:r w:rsidR="00124E1A">
        <w:rPr>
          <w:lang w:val="en-US"/>
        </w:rPr>
        <w:t>classifier, this analysis learns a single mapping that predicts complexity values.</w:t>
      </w:r>
      <w:r w:rsidR="00207F2F">
        <w:rPr>
          <w:lang w:val="en-US"/>
        </w:rPr>
        <w:t xml:space="preserve"> </w:t>
      </w:r>
    </w:p>
    <w:p w14:paraId="2A810D2D" w14:textId="77777777" w:rsidR="00204BD1" w:rsidRDefault="00204BD1" w:rsidP="00FE4BB5">
      <w:pPr>
        <w:ind w:firstLine="720"/>
        <w:rPr>
          <w:lang w:val="en-US"/>
        </w:rPr>
      </w:pPr>
    </w:p>
    <w:p w14:paraId="15F37AE8" w14:textId="53A7AC70" w:rsidR="00F111CA" w:rsidRDefault="00F111CA" w:rsidP="00FE4BB5">
      <w:pPr>
        <w:ind w:firstLine="720"/>
        <w:rPr>
          <w:lang w:val="en-US"/>
        </w:rPr>
      </w:pPr>
      <w:r>
        <w:rPr>
          <w:lang w:val="en-US"/>
        </w:rPr>
        <w:t xml:space="preserve">We find that </w:t>
      </w:r>
      <w:r w:rsidR="00872707">
        <w:rPr>
          <w:lang w:val="en-US"/>
        </w:rPr>
        <w:t xml:space="preserve">the </w:t>
      </w:r>
      <w:r>
        <w:rPr>
          <w:lang w:val="en-US"/>
        </w:rPr>
        <w:t xml:space="preserve">decoding performance </w:t>
      </w:r>
      <w:r w:rsidR="00872707">
        <w:rPr>
          <w:rFonts w:ascii="Calibri" w:hAnsi="Calibri" w:cs="Calibri"/>
          <w:color w:val="000000"/>
        </w:rPr>
        <w:t>of compositional complexity</w:t>
      </w:r>
      <w:r w:rsidR="00872707">
        <w:rPr>
          <w:rFonts w:ascii="Calibri" w:hAnsi="Calibri" w:cs="Calibri"/>
          <w:color w:val="000000"/>
          <w:lang w:val="en-US"/>
        </w:rPr>
        <w:t xml:space="preserve"> </w:t>
      </w:r>
      <w:r>
        <w:rPr>
          <w:lang w:val="en-US"/>
        </w:rPr>
        <w:t xml:space="preserve">reaches significance around </w:t>
      </w:r>
      <w:r w:rsidR="00BD7540">
        <w:rPr>
          <w:lang w:val="en-US"/>
        </w:rPr>
        <w:t>2.</w:t>
      </w:r>
      <w:r w:rsidR="002A0792">
        <w:rPr>
          <w:lang w:val="en-US"/>
        </w:rPr>
        <w:t>1</w:t>
      </w:r>
      <w:r>
        <w:rPr>
          <w:lang w:val="en-US"/>
        </w:rPr>
        <w:t xml:space="preserve"> s after trial</w:t>
      </w:r>
      <w:r w:rsidR="008935C7">
        <w:rPr>
          <w:lang w:val="en-US"/>
        </w:rPr>
        <w:t xml:space="preserve"> </w:t>
      </w:r>
      <w:r w:rsidR="00C33B79">
        <w:rPr>
          <w:lang w:val="en-US"/>
        </w:rPr>
        <w:t>on</w:t>
      </w:r>
      <w:r w:rsidR="00F33DDF">
        <w:rPr>
          <w:lang w:val="en-US"/>
        </w:rPr>
        <w:t>s</w:t>
      </w:r>
      <w:r w:rsidR="00C33B79">
        <w:rPr>
          <w:lang w:val="en-US"/>
        </w:rPr>
        <w:t xml:space="preserve">et </w:t>
      </w:r>
      <w:r w:rsidR="008935C7">
        <w:rPr>
          <w:lang w:val="en-US"/>
        </w:rPr>
        <w:t>(</w:t>
      </w:r>
      <w:r>
        <w:rPr>
          <w:lang w:val="en-US"/>
        </w:rPr>
        <w:t xml:space="preserve">i.e., </w:t>
      </w:r>
      <w:r w:rsidR="00BD7540">
        <w:rPr>
          <w:lang w:val="en-US"/>
        </w:rPr>
        <w:t xml:space="preserve">just </w:t>
      </w:r>
      <w:r w:rsidR="002A0792">
        <w:rPr>
          <w:lang w:val="en-US"/>
        </w:rPr>
        <w:t xml:space="preserve">before </w:t>
      </w:r>
      <w:r>
        <w:rPr>
          <w:lang w:val="en-US"/>
        </w:rPr>
        <w:t>the last word’s onset</w:t>
      </w:r>
      <w:r w:rsidR="008935C7">
        <w:rPr>
          <w:lang w:val="en-US"/>
        </w:rPr>
        <w:t>) and stays high until the end of the trial, while decoding performance of individual features goes back to chance-level during the delay</w:t>
      </w:r>
      <w:r w:rsidR="00E26D8F">
        <w:rPr>
          <w:lang w:val="en-US"/>
        </w:rPr>
        <w:t xml:space="preserve"> (Figure 3A)</w:t>
      </w:r>
      <w:r>
        <w:rPr>
          <w:lang w:val="en-US"/>
        </w:rPr>
        <w:t xml:space="preserve">. </w:t>
      </w:r>
      <w:r w:rsidR="006E7845">
        <w:rPr>
          <w:lang w:val="en-US"/>
        </w:rPr>
        <w:t>Th</w:t>
      </w:r>
      <w:r w:rsidR="00831C20">
        <w:rPr>
          <w:lang w:val="en-US"/>
        </w:rPr>
        <w:t xml:space="preserve">e classifiers trained </w:t>
      </w:r>
      <w:r w:rsidR="008202EF">
        <w:rPr>
          <w:lang w:val="en-US"/>
        </w:rPr>
        <w:t xml:space="preserve">just after the presentation of the sentence </w:t>
      </w:r>
      <w:r w:rsidR="006E7845">
        <w:rPr>
          <w:lang w:val="en-US"/>
        </w:rPr>
        <w:t xml:space="preserve">generalizes poorly to later time </w:t>
      </w:r>
      <w:r w:rsidR="00695B63">
        <w:rPr>
          <w:lang w:val="en-US"/>
        </w:rPr>
        <w:t>points</w:t>
      </w:r>
      <w:r w:rsidR="00DD7A1E">
        <w:rPr>
          <w:lang w:val="en-US"/>
        </w:rPr>
        <w:t xml:space="preserve"> (Figure 3B and 3C</w:t>
      </w:r>
      <w:r w:rsidR="00B342D0">
        <w:rPr>
          <w:lang w:val="en-US"/>
        </w:rPr>
        <w:t>, blue line</w:t>
      </w:r>
      <w:r w:rsidR="00641D81">
        <w:rPr>
          <w:lang w:val="en-US"/>
        </w:rPr>
        <w:t xml:space="preserve"> showing the generalization of the decoder trained at 3.2 s</w:t>
      </w:r>
      <w:r w:rsidR="005C1FA9">
        <w:rPr>
          <w:lang w:val="en-US"/>
        </w:rPr>
        <w:t>)</w:t>
      </w:r>
      <w:r w:rsidR="00D95D18">
        <w:rPr>
          <w:lang w:val="en-US"/>
        </w:rPr>
        <w:t>.</w:t>
      </w:r>
      <w:r w:rsidR="00695B63">
        <w:rPr>
          <w:lang w:val="en-US"/>
        </w:rPr>
        <w:t xml:space="preserve"> </w:t>
      </w:r>
      <w:r w:rsidR="00DD4125">
        <w:rPr>
          <w:lang w:val="en-US"/>
        </w:rPr>
        <w:t xml:space="preserve">Then, starting around 3.8 s, decoders </w:t>
      </w:r>
      <w:r w:rsidR="000E0D57">
        <w:rPr>
          <w:lang w:val="en-US"/>
        </w:rPr>
        <w:t>generalize well</w:t>
      </w:r>
      <w:r w:rsidR="00A67293">
        <w:rPr>
          <w:lang w:val="en-US"/>
        </w:rPr>
        <w:t xml:space="preserve"> </w:t>
      </w:r>
      <w:r w:rsidR="00770874">
        <w:rPr>
          <w:lang w:val="en-US"/>
        </w:rPr>
        <w:t xml:space="preserve">up to and after </w:t>
      </w:r>
      <w:r w:rsidR="006E1673">
        <w:rPr>
          <w:lang w:val="en-US"/>
        </w:rPr>
        <w:t>the image probe</w:t>
      </w:r>
      <w:r w:rsidR="00831C20">
        <w:rPr>
          <w:lang w:val="en-US"/>
        </w:rPr>
        <w:t xml:space="preserve">. </w:t>
      </w:r>
      <w:r w:rsidR="000C0BA5">
        <w:rPr>
          <w:lang w:val="en-US"/>
        </w:rPr>
        <w:t xml:space="preserve">For example, the </w:t>
      </w:r>
      <w:r w:rsidR="00CB65A3">
        <w:rPr>
          <w:lang w:val="en-US"/>
        </w:rPr>
        <w:t xml:space="preserve">purple line in figure 3C shows the generalization of the </w:t>
      </w:r>
      <w:r w:rsidR="000C0BA5">
        <w:rPr>
          <w:lang w:val="en-US"/>
        </w:rPr>
        <w:t xml:space="preserve">decoder trained at 4 s </w:t>
      </w:r>
      <w:r w:rsidR="004D1E8A">
        <w:rPr>
          <w:lang w:val="en-US"/>
        </w:rPr>
        <w:t>is</w:t>
      </w:r>
      <w:r w:rsidR="000C0BA5">
        <w:rPr>
          <w:lang w:val="en-US"/>
        </w:rPr>
        <w:t xml:space="preserve"> above-chance when tested on time points from 3.</w:t>
      </w:r>
      <w:r w:rsidR="00CB65A3">
        <w:rPr>
          <w:lang w:val="en-US"/>
        </w:rPr>
        <w:t>45</w:t>
      </w:r>
      <w:r w:rsidR="000C0BA5">
        <w:rPr>
          <w:lang w:val="en-US"/>
        </w:rPr>
        <w:t xml:space="preserve"> s to 5</w:t>
      </w:r>
      <w:r w:rsidR="00051937">
        <w:rPr>
          <w:lang w:val="en-US"/>
        </w:rPr>
        <w:t>.6</w:t>
      </w:r>
      <w:r w:rsidR="00CB65A3">
        <w:rPr>
          <w:lang w:val="en-US"/>
        </w:rPr>
        <w:t>7</w:t>
      </w:r>
      <w:r w:rsidR="000C0BA5">
        <w:rPr>
          <w:lang w:val="en-US"/>
        </w:rPr>
        <w:t xml:space="preserve"> s, suggesting that the neural markers of complexity are stable over this </w:t>
      </w:r>
      <w:r w:rsidR="0061271F">
        <w:rPr>
          <w:lang w:val="en-US"/>
        </w:rPr>
        <w:t>duration</w:t>
      </w:r>
      <w:r w:rsidR="000C0BA5">
        <w:rPr>
          <w:lang w:val="en-US"/>
        </w:rPr>
        <w:t xml:space="preserve">. </w:t>
      </w:r>
      <w:r w:rsidR="0078118E">
        <w:rPr>
          <w:lang w:val="en-US"/>
        </w:rPr>
        <w:t>Finally, a</w:t>
      </w:r>
      <w:r w:rsidR="00662314">
        <w:rPr>
          <w:lang w:val="en-US"/>
        </w:rPr>
        <w:t xml:space="preserve"> peak of</w:t>
      </w:r>
      <w:r w:rsidR="0078118E">
        <w:rPr>
          <w:lang w:val="en-US"/>
        </w:rPr>
        <w:t xml:space="preserve"> increase</w:t>
      </w:r>
      <w:r w:rsidR="00662314">
        <w:rPr>
          <w:lang w:val="en-US"/>
        </w:rPr>
        <w:t xml:space="preserve">d </w:t>
      </w:r>
      <w:r w:rsidR="0078118E">
        <w:rPr>
          <w:lang w:val="en-US"/>
        </w:rPr>
        <w:t xml:space="preserve">decoding performance follows </w:t>
      </w:r>
      <w:r w:rsidR="006E1673">
        <w:rPr>
          <w:lang w:val="en-US"/>
        </w:rPr>
        <w:t>the image probe</w:t>
      </w:r>
      <w:r w:rsidR="0078118E">
        <w:rPr>
          <w:lang w:val="en-US"/>
        </w:rPr>
        <w:t>, with partial generalization to earlier time points</w:t>
      </w:r>
      <w:r w:rsidR="00C14BE4">
        <w:rPr>
          <w:lang w:val="en-US"/>
        </w:rPr>
        <w:t xml:space="preserve"> (Figure 3B and 3C, </w:t>
      </w:r>
      <w:r w:rsidR="00244014">
        <w:rPr>
          <w:lang w:val="en-US"/>
        </w:rPr>
        <w:t xml:space="preserve">orange and </w:t>
      </w:r>
      <w:r w:rsidR="00C14BE4">
        <w:rPr>
          <w:lang w:val="en-US"/>
        </w:rPr>
        <w:t>yellow line)</w:t>
      </w:r>
      <w:r w:rsidR="0078118E">
        <w:rPr>
          <w:lang w:val="en-US"/>
        </w:rPr>
        <w:t xml:space="preserve">, hinting that the image is translated in a format that matches the memory representation of the sentence. </w:t>
      </w:r>
    </w:p>
    <w:p w14:paraId="1EAE2BE7" w14:textId="77777777" w:rsidR="00DD7A1E" w:rsidRDefault="00DD7A1E" w:rsidP="00FE4BB5">
      <w:pPr>
        <w:ind w:firstLine="720"/>
        <w:rPr>
          <w:lang w:val="en-US"/>
        </w:rPr>
      </w:pPr>
    </w:p>
    <w:p w14:paraId="5028B10A" w14:textId="23F7BD0C" w:rsidR="00155DC9" w:rsidRPr="004C6AFF" w:rsidRDefault="002423E2" w:rsidP="002423E2">
      <w:pPr>
        <w:jc w:val="center"/>
        <w:rPr>
          <w:lang w:val="en-US"/>
        </w:rPr>
      </w:pPr>
      <w:r>
        <w:rPr>
          <w:noProof/>
          <w:lang w:val="en-US"/>
        </w:rPr>
        <w:lastRenderedPageBreak/>
        <w:drawing>
          <wp:inline distT="0" distB="0" distL="0" distR="0" wp14:anchorId="721C45FB" wp14:editId="57FE65CF">
            <wp:extent cx="4692050" cy="5956814"/>
            <wp:effectExtent l="0" t="0" r="0" b="0"/>
            <wp:docPr id="7" name="Picture 7"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7270" cy="5963442"/>
                    </a:xfrm>
                    <a:prstGeom prst="rect">
                      <a:avLst/>
                    </a:prstGeom>
                  </pic:spPr>
                </pic:pic>
              </a:graphicData>
            </a:graphic>
          </wp:inline>
        </w:drawing>
      </w:r>
    </w:p>
    <w:p w14:paraId="33B00A45" w14:textId="77777777" w:rsidR="00E21180" w:rsidRDefault="007E1461" w:rsidP="00E21180">
      <w:pPr>
        <w:pStyle w:val="Heading4"/>
        <w:rPr>
          <w:lang w:val="en-US"/>
        </w:rPr>
      </w:pPr>
      <w:r w:rsidRPr="007E1461">
        <w:rPr>
          <w:lang w:val="en-US"/>
        </w:rPr>
        <w:t xml:space="preserve">Figure 3: </w:t>
      </w:r>
      <w:r w:rsidR="00E21180" w:rsidRPr="00E21180">
        <w:rPr>
          <w:lang w:val="en-US"/>
        </w:rPr>
        <w:t>Impact of semantic complexity on neural activity in the delay period</w:t>
      </w:r>
    </w:p>
    <w:p w14:paraId="578C0A7F" w14:textId="3CEF8C94" w:rsidR="007E1461" w:rsidRPr="007E1461" w:rsidRDefault="007E1461" w:rsidP="00E21180">
      <w:pPr>
        <w:rPr>
          <w:lang w:val="en-US"/>
        </w:rPr>
      </w:pPr>
      <w:r w:rsidRPr="007E1461">
        <w:rPr>
          <w:lang w:val="en-US"/>
        </w:rPr>
        <w:t xml:space="preserve">A: Diagonal performance for decoders of individual </w:t>
      </w:r>
      <w:r w:rsidR="00E21180">
        <w:rPr>
          <w:lang w:val="en-US"/>
        </w:rPr>
        <w:t xml:space="preserve">word </w:t>
      </w:r>
      <w:r w:rsidRPr="007E1461">
        <w:rPr>
          <w:lang w:val="en-US"/>
        </w:rPr>
        <w:t xml:space="preserve">properties (top) and complexity (bottom). The feature decoders </w:t>
      </w:r>
      <w:r w:rsidR="00EE6968">
        <w:rPr>
          <w:lang w:val="en-US"/>
        </w:rPr>
        <w:t xml:space="preserve">drop to </w:t>
      </w:r>
      <w:r w:rsidRPr="007E1461">
        <w:rPr>
          <w:lang w:val="en-US"/>
        </w:rPr>
        <w:t xml:space="preserve">chance level during the delay, </w:t>
      </w:r>
      <w:r w:rsidR="00DF41E9">
        <w:rPr>
          <w:lang w:val="en-US"/>
        </w:rPr>
        <w:t>precisely when complexity decoding becomes significant.</w:t>
      </w:r>
    </w:p>
    <w:p w14:paraId="444FC9A3" w14:textId="3077702E" w:rsidR="00FE14B9" w:rsidRDefault="00FE14B9" w:rsidP="007E1461">
      <w:pPr>
        <w:rPr>
          <w:lang w:val="en-US"/>
        </w:rPr>
      </w:pPr>
      <w:r w:rsidRPr="007E1461">
        <w:rPr>
          <w:lang w:val="en-US"/>
        </w:rPr>
        <w:t xml:space="preserve">B: </w:t>
      </w:r>
      <w:r w:rsidR="00D22C53">
        <w:rPr>
          <w:lang w:val="en-US"/>
        </w:rPr>
        <w:t>Example of trials for each complexity level, defined as the number of non-identical properties between the two objects.</w:t>
      </w:r>
    </w:p>
    <w:p w14:paraId="327B9642" w14:textId="7B6FE213" w:rsidR="007E1461" w:rsidRPr="007E1461" w:rsidRDefault="00766AC0" w:rsidP="007E1461">
      <w:pPr>
        <w:rPr>
          <w:lang w:val="en-US"/>
        </w:rPr>
      </w:pPr>
      <w:r>
        <w:rPr>
          <w:lang w:val="en-US"/>
        </w:rPr>
        <w:t>C</w:t>
      </w:r>
      <w:r w:rsidR="007E1461" w:rsidRPr="007E1461">
        <w:rPr>
          <w:lang w:val="en-US"/>
        </w:rPr>
        <w:t>: Temporal generalization matrix for decoding of complexity</w:t>
      </w:r>
    </w:p>
    <w:p w14:paraId="4A403FF0" w14:textId="6E5ED1AC" w:rsidR="007E1461" w:rsidRPr="007E1461" w:rsidRDefault="00766AC0" w:rsidP="007E1461">
      <w:pPr>
        <w:rPr>
          <w:lang w:val="en-US"/>
        </w:rPr>
      </w:pPr>
      <w:r>
        <w:rPr>
          <w:lang w:val="en-US"/>
        </w:rPr>
        <w:t>D</w:t>
      </w:r>
      <w:r w:rsidR="007E1461" w:rsidRPr="007E1461">
        <w:rPr>
          <w:lang w:val="en-US"/>
        </w:rPr>
        <w:t xml:space="preserve">: Horizontal slices </w:t>
      </w:r>
      <w:r w:rsidR="003378B4">
        <w:rPr>
          <w:lang w:val="en-US"/>
        </w:rPr>
        <w:t xml:space="preserve">through </w:t>
      </w:r>
      <w:r w:rsidR="007E1461" w:rsidRPr="007E1461">
        <w:rPr>
          <w:lang w:val="en-US"/>
        </w:rPr>
        <w:t>the temporal generalization matrix</w:t>
      </w:r>
      <w:r w:rsidR="00C25746">
        <w:rPr>
          <w:lang w:val="en-US"/>
        </w:rPr>
        <w:t xml:space="preserve">. Each graph shows </w:t>
      </w:r>
      <w:r w:rsidR="007E1461" w:rsidRPr="007E1461">
        <w:rPr>
          <w:lang w:val="en-US"/>
        </w:rPr>
        <w:t xml:space="preserve">the generalization performance of a </w:t>
      </w:r>
      <w:r w:rsidR="009813B9">
        <w:rPr>
          <w:lang w:val="en-US"/>
        </w:rPr>
        <w:t>fixed</w:t>
      </w:r>
      <w:r w:rsidR="00332394">
        <w:rPr>
          <w:lang w:val="en-US"/>
        </w:rPr>
        <w:t xml:space="preserve"> </w:t>
      </w:r>
      <w:r w:rsidR="007E1461" w:rsidRPr="007E1461">
        <w:rPr>
          <w:lang w:val="en-US"/>
        </w:rPr>
        <w:t>classifier</w:t>
      </w:r>
      <w:r w:rsidR="00CB76DA">
        <w:rPr>
          <w:lang w:val="en-US"/>
        </w:rPr>
        <w:t xml:space="preserve">, tested on MEG data </w:t>
      </w:r>
      <w:r w:rsidR="00583274">
        <w:rPr>
          <w:lang w:val="en-US"/>
        </w:rPr>
        <w:t>from</w:t>
      </w:r>
      <w:r w:rsidR="00CB76DA">
        <w:rPr>
          <w:lang w:val="en-US"/>
        </w:rPr>
        <w:t xml:space="preserve"> different time points</w:t>
      </w:r>
      <w:r w:rsidR="007E1461" w:rsidRPr="007E1461">
        <w:rPr>
          <w:lang w:val="en-US"/>
        </w:rPr>
        <w:t xml:space="preserve">. Early delay period classifiers (e.g., 3 s, blue line) do not generalize well to later time points, whereas decoders trained later during the delay generalize up to and after </w:t>
      </w:r>
      <w:r w:rsidR="006E1673">
        <w:rPr>
          <w:lang w:val="en-US"/>
        </w:rPr>
        <w:t>the image probe</w:t>
      </w:r>
      <w:r w:rsidR="007E1461" w:rsidRPr="007E1461">
        <w:rPr>
          <w:lang w:val="en-US"/>
        </w:rPr>
        <w:t xml:space="preserve"> (e.g., 4 s, purple line). Diamond markers represent the time each classifier was trained on. </w:t>
      </w:r>
    </w:p>
    <w:p w14:paraId="1DE1AB7D" w14:textId="4E6C3A9F" w:rsidR="007E1461" w:rsidRPr="007E1461" w:rsidRDefault="00766AC0" w:rsidP="007E1461">
      <w:pPr>
        <w:rPr>
          <w:lang w:val="en-US"/>
        </w:rPr>
      </w:pPr>
      <w:r>
        <w:rPr>
          <w:lang w:val="en-US"/>
        </w:rPr>
        <w:t>E</w:t>
      </w:r>
      <w:r w:rsidR="007E1461" w:rsidRPr="007E1461">
        <w:rPr>
          <w:lang w:val="en-US"/>
        </w:rPr>
        <w:t xml:space="preserve">: Grand </w:t>
      </w:r>
      <w:r w:rsidR="004579BE">
        <w:rPr>
          <w:lang w:val="en-US"/>
        </w:rPr>
        <w:t>average of global field power (</w:t>
      </w:r>
      <w:r w:rsidR="007E1461" w:rsidRPr="007E1461">
        <w:rPr>
          <w:lang w:val="en-US"/>
        </w:rPr>
        <w:t>GFP</w:t>
      </w:r>
      <w:r w:rsidR="004579BE">
        <w:rPr>
          <w:lang w:val="en-US"/>
        </w:rPr>
        <w:t>)</w:t>
      </w:r>
      <w:r w:rsidR="007E1461" w:rsidRPr="007E1461">
        <w:rPr>
          <w:lang w:val="en-US"/>
        </w:rPr>
        <w:t xml:space="preserve"> on magnetometers for each level of complexity. </w:t>
      </w:r>
    </w:p>
    <w:p w14:paraId="152C78BA" w14:textId="09E92875" w:rsidR="0019178C" w:rsidRDefault="007E1461" w:rsidP="007E1461">
      <w:pPr>
        <w:rPr>
          <w:lang w:val="en-US"/>
        </w:rPr>
      </w:pPr>
      <w:r w:rsidRPr="007E1461">
        <w:rPr>
          <w:lang w:val="en-US"/>
        </w:rPr>
        <w:lastRenderedPageBreak/>
        <w:t>E: Wilcoxon-Mann-Whitney test between each complexity level during the delay</w:t>
      </w:r>
      <w:r w:rsidR="00B17233">
        <w:rPr>
          <w:lang w:val="en-US"/>
        </w:rPr>
        <w:t xml:space="preserve"> period</w:t>
      </w:r>
      <w:r w:rsidR="00842C0F">
        <w:rPr>
          <w:lang w:val="en-US"/>
        </w:rPr>
        <w:t xml:space="preserve"> (black bar in D)</w:t>
      </w:r>
      <w:r w:rsidRPr="007E1461">
        <w:rPr>
          <w:lang w:val="en-US"/>
        </w:rPr>
        <w:t xml:space="preserve">. The data was averaged over </w:t>
      </w:r>
      <w:r w:rsidR="003E789E">
        <w:rPr>
          <w:lang w:val="en-US"/>
        </w:rPr>
        <w:t xml:space="preserve">all </w:t>
      </w:r>
      <w:r w:rsidRPr="007E1461">
        <w:rPr>
          <w:lang w:val="en-US"/>
        </w:rPr>
        <w:t xml:space="preserve">points in the </w:t>
      </w:r>
      <w:r w:rsidR="003E789E" w:rsidRPr="007E1461">
        <w:rPr>
          <w:lang w:val="en-US"/>
        </w:rPr>
        <w:t xml:space="preserve">time </w:t>
      </w:r>
      <w:r w:rsidRPr="007E1461">
        <w:rPr>
          <w:lang w:val="en-US"/>
        </w:rPr>
        <w:t>window and the test was performed over subjects.</w:t>
      </w:r>
    </w:p>
    <w:p w14:paraId="1C77E141" w14:textId="03ACFBF8" w:rsidR="007E1461" w:rsidRDefault="007E1461" w:rsidP="0019178C">
      <w:pPr>
        <w:rPr>
          <w:lang w:val="en-US"/>
        </w:rPr>
      </w:pPr>
    </w:p>
    <w:p w14:paraId="1E4B02AE" w14:textId="01197456" w:rsidR="00FD1411" w:rsidRDefault="00FD1411" w:rsidP="0019178C">
      <w:pPr>
        <w:rPr>
          <w:lang w:val="en-US"/>
        </w:rPr>
      </w:pPr>
      <w:r>
        <w:rPr>
          <w:lang w:val="en-US"/>
        </w:rPr>
        <w:tab/>
        <w:t xml:space="preserve">These decoding results tell us that </w:t>
      </w:r>
      <w:r w:rsidR="008202EF">
        <w:rPr>
          <w:lang w:val="en-US"/>
        </w:rPr>
        <w:t xml:space="preserve">the geometry of </w:t>
      </w:r>
      <w:r>
        <w:rPr>
          <w:lang w:val="en-US"/>
        </w:rPr>
        <w:t xml:space="preserve">neural signals reflect the complexity of the sentence but </w:t>
      </w:r>
      <w:proofErr w:type="spellStart"/>
      <w:r>
        <w:rPr>
          <w:lang w:val="en-US"/>
        </w:rPr>
        <w:t>give</w:t>
      </w:r>
      <w:proofErr w:type="spellEnd"/>
      <w:r>
        <w:rPr>
          <w:lang w:val="en-US"/>
        </w:rPr>
        <w:t xml:space="preserve"> no indication regarding the direction of the effect. To clarify this, we looked at the global field power (GFP) of magnetometers</w:t>
      </w:r>
      <w:r w:rsidR="001F325F">
        <w:rPr>
          <w:lang w:val="en-US"/>
        </w:rPr>
        <w:t>,</w:t>
      </w:r>
      <w:r>
        <w:rPr>
          <w:lang w:val="en-US"/>
        </w:rPr>
        <w:t xml:space="preserve"> averaged over subjects, for each complexity level (Figure 3D). </w:t>
      </w:r>
      <w:r w:rsidR="00B66F1D">
        <w:rPr>
          <w:lang w:val="en-US"/>
        </w:rPr>
        <w:t>Confirming our hypothesis</w:t>
      </w:r>
      <w:r>
        <w:rPr>
          <w:lang w:val="en-US"/>
        </w:rPr>
        <w:t xml:space="preserve">, </w:t>
      </w:r>
      <w:r w:rsidR="004F397C">
        <w:rPr>
          <w:lang w:val="en-US"/>
        </w:rPr>
        <w:t xml:space="preserve">we find that </w:t>
      </w:r>
      <w:r>
        <w:rPr>
          <w:lang w:val="en-US"/>
        </w:rPr>
        <w:t>during the delay the three conditions clearly diverge</w:t>
      </w:r>
      <w:r w:rsidR="00475E8E">
        <w:rPr>
          <w:lang w:val="en-US"/>
        </w:rPr>
        <w:t xml:space="preserve">, with more complex trials being associated with higher GFP. </w:t>
      </w:r>
      <w:r w:rsidR="001F325F">
        <w:rPr>
          <w:lang w:val="en-US"/>
        </w:rPr>
        <w:t xml:space="preserve">We verified this using </w:t>
      </w:r>
      <w:r w:rsidR="000B6E31" w:rsidRPr="00502B5D">
        <w:rPr>
          <w:lang w:val="en-US"/>
        </w:rPr>
        <w:t>Mann-Whitney-Wilcoxon test</w:t>
      </w:r>
      <w:r w:rsidR="000B6E31">
        <w:rPr>
          <w:lang w:val="en-US"/>
        </w:rPr>
        <w:t xml:space="preserve">s on GFP average over </w:t>
      </w:r>
      <w:r w:rsidR="001F325F">
        <w:rPr>
          <w:lang w:val="en-US"/>
        </w:rPr>
        <w:t>a window from 3.6 s to 4.6 s</w:t>
      </w:r>
      <w:r w:rsidR="00594E01">
        <w:rPr>
          <w:lang w:val="en-US"/>
        </w:rPr>
        <w:t>.</w:t>
      </w:r>
      <w:r w:rsidR="001F325F">
        <w:rPr>
          <w:lang w:val="en-US"/>
        </w:rPr>
        <w:t xml:space="preserve"> Th</w:t>
      </w:r>
      <w:r w:rsidR="00594E01">
        <w:rPr>
          <w:lang w:val="en-US"/>
        </w:rPr>
        <w:t>e</w:t>
      </w:r>
      <w:r w:rsidR="001F325F">
        <w:rPr>
          <w:lang w:val="en-US"/>
        </w:rPr>
        <w:t xml:space="preserve"> effect was significant for each pair of conditions (Figure 3E; complexity 0 versus 1: p&lt;0.</w:t>
      </w:r>
      <w:r w:rsidR="00A2551C">
        <w:rPr>
          <w:lang w:val="en-US"/>
        </w:rPr>
        <w:t>0</w:t>
      </w:r>
      <w:r w:rsidR="001F325F">
        <w:rPr>
          <w:lang w:val="en-US"/>
        </w:rPr>
        <w:t xml:space="preserve">01; complexity 1 versus 2: </w:t>
      </w:r>
      <w:r w:rsidR="00594E01">
        <w:rPr>
          <w:lang w:val="en-US"/>
        </w:rPr>
        <w:t>p&lt;0.05; complexity 0 versus 2: p&lt;0.0</w:t>
      </w:r>
      <w:r w:rsidR="00A2551C">
        <w:rPr>
          <w:lang w:val="en-US"/>
        </w:rPr>
        <w:t>0</w:t>
      </w:r>
      <w:r w:rsidR="00594E01">
        <w:rPr>
          <w:lang w:val="en-US"/>
        </w:rPr>
        <w:t>01</w:t>
      </w:r>
      <w:r w:rsidR="00A23639">
        <w:rPr>
          <w:lang w:val="en-US"/>
        </w:rPr>
        <w:t>, FDR corrected</w:t>
      </w:r>
      <w:r w:rsidR="001F459A">
        <w:rPr>
          <w:lang w:val="en-US"/>
        </w:rPr>
        <w:t>)</w:t>
      </w:r>
    </w:p>
    <w:p w14:paraId="65A89BF0" w14:textId="77777777" w:rsidR="00FD1411" w:rsidRDefault="00FD1411" w:rsidP="0019178C">
      <w:pPr>
        <w:rPr>
          <w:lang w:val="en-US"/>
        </w:rPr>
      </w:pPr>
    </w:p>
    <w:p w14:paraId="569F965D" w14:textId="088F3434" w:rsidR="00293720" w:rsidRDefault="0019178C" w:rsidP="00A43267">
      <w:pPr>
        <w:ind w:firstLine="720"/>
        <w:rPr>
          <w:lang w:val="en-US"/>
        </w:rPr>
      </w:pPr>
      <w:r>
        <w:rPr>
          <w:lang w:val="en-US"/>
        </w:rPr>
        <w:t xml:space="preserve">Taken together, these results indicate that the </w:t>
      </w:r>
      <w:r w:rsidR="00916777">
        <w:rPr>
          <w:lang w:val="en-US"/>
        </w:rPr>
        <w:t xml:space="preserve">compositional </w:t>
      </w:r>
      <w:r w:rsidR="00293720" w:rsidRPr="0019178C">
        <w:rPr>
          <w:lang w:val="en-US"/>
        </w:rPr>
        <w:t xml:space="preserve">representation is compressed </w:t>
      </w:r>
      <w:r w:rsidR="00916777">
        <w:rPr>
          <w:lang w:val="en-US"/>
        </w:rPr>
        <w:t>during the delay period</w:t>
      </w:r>
      <w:r>
        <w:rPr>
          <w:lang w:val="en-US"/>
        </w:rPr>
        <w:t xml:space="preserve">. </w:t>
      </w:r>
      <w:r w:rsidR="00A61B25">
        <w:rPr>
          <w:lang w:val="en-US"/>
        </w:rPr>
        <w:t>Should that be the case</w:t>
      </w:r>
      <w:r w:rsidR="00E0164A">
        <w:rPr>
          <w:lang w:val="en-US"/>
        </w:rPr>
        <w:t xml:space="preserve">, </w:t>
      </w:r>
      <w:r w:rsidR="00293720">
        <w:rPr>
          <w:lang w:val="en-US"/>
        </w:rPr>
        <w:t xml:space="preserve">how can this </w:t>
      </w:r>
      <w:r w:rsidR="004C7C2E">
        <w:rPr>
          <w:lang w:val="en-US"/>
        </w:rPr>
        <w:t xml:space="preserve">representation </w:t>
      </w:r>
      <w:r w:rsidR="00293720">
        <w:rPr>
          <w:lang w:val="en-US"/>
        </w:rPr>
        <w:t>be read-out</w:t>
      </w:r>
      <w:r w:rsidR="00BB5AAD">
        <w:rPr>
          <w:lang w:val="en-US"/>
        </w:rPr>
        <w:t xml:space="preserve"> by downstream neurons to produce appropriate behavior</w:t>
      </w:r>
      <w:r w:rsidR="00293720">
        <w:rPr>
          <w:lang w:val="en-US"/>
        </w:rPr>
        <w:t>?</w:t>
      </w:r>
    </w:p>
    <w:p w14:paraId="65ADB2BA" w14:textId="42DD09A1" w:rsidR="00293720" w:rsidRDefault="00293720">
      <w:pPr>
        <w:rPr>
          <w:lang w:val="en-US"/>
        </w:rPr>
      </w:pPr>
    </w:p>
    <w:p w14:paraId="73F8BF8F" w14:textId="3BC60E96" w:rsidR="00184B1A" w:rsidRDefault="00F0003C" w:rsidP="00184B1A">
      <w:pPr>
        <w:pStyle w:val="Heading2"/>
        <w:rPr>
          <w:lang w:val="en-US"/>
        </w:rPr>
      </w:pPr>
      <w:r>
        <w:rPr>
          <w:lang w:val="en-US"/>
        </w:rPr>
        <w:t xml:space="preserve">Evidence </w:t>
      </w:r>
      <w:r w:rsidR="0079154A">
        <w:rPr>
          <w:lang w:val="en-US"/>
        </w:rPr>
        <w:t>for</w:t>
      </w:r>
      <w:r>
        <w:rPr>
          <w:lang w:val="en-US"/>
        </w:rPr>
        <w:t xml:space="preserve"> a decompression during read-out</w:t>
      </w:r>
    </w:p>
    <w:p w14:paraId="47B2517C" w14:textId="273285E7" w:rsidR="00184B1A" w:rsidRDefault="00031C13" w:rsidP="00254ECF">
      <w:pPr>
        <w:ind w:firstLine="720"/>
        <w:rPr>
          <w:lang w:val="en-US" w:eastAsia="en-GB"/>
        </w:rPr>
      </w:pPr>
      <w:r>
        <w:rPr>
          <w:lang w:val="en-US" w:eastAsia="en-GB"/>
        </w:rPr>
        <w:t xml:space="preserve">Our results so far reveal that the memory activity is implicit (activity silent) and compressed. This final section seeks to answer the </w:t>
      </w:r>
      <w:r w:rsidR="0070674E">
        <w:rPr>
          <w:lang w:val="en-US" w:eastAsia="en-GB"/>
        </w:rPr>
        <w:t>remaining</w:t>
      </w:r>
      <w:r>
        <w:rPr>
          <w:lang w:val="en-US" w:eastAsia="en-GB"/>
        </w:rPr>
        <w:t xml:space="preserve"> question: how is information extracted </w:t>
      </w:r>
      <w:r w:rsidR="00797A7E">
        <w:rPr>
          <w:lang w:val="en-US" w:eastAsia="en-GB"/>
        </w:rPr>
        <w:t xml:space="preserve">back </w:t>
      </w:r>
      <w:r>
        <w:rPr>
          <w:lang w:val="en-US" w:eastAsia="en-GB"/>
        </w:rPr>
        <w:t>from the memory representation?</w:t>
      </w:r>
    </w:p>
    <w:p w14:paraId="31CD9C4E" w14:textId="37F223E5" w:rsidR="00132B81" w:rsidRDefault="00132B81" w:rsidP="00254ECF">
      <w:pPr>
        <w:ind w:firstLine="720"/>
        <w:rPr>
          <w:lang w:val="en-US" w:eastAsia="en-GB"/>
        </w:rPr>
      </w:pPr>
    </w:p>
    <w:p w14:paraId="683DFC60" w14:textId="11BD40B4" w:rsidR="0021452B" w:rsidRDefault="00132B81" w:rsidP="001B5E87">
      <w:pPr>
        <w:ind w:firstLine="720"/>
        <w:rPr>
          <w:lang w:val="en-US" w:eastAsia="en-GB"/>
        </w:rPr>
      </w:pPr>
      <w:r>
        <w:rPr>
          <w:lang w:val="en-US" w:eastAsia="en-GB"/>
        </w:rPr>
        <w:t xml:space="preserve">To tackle this question, </w:t>
      </w:r>
      <w:r w:rsidR="00A22551">
        <w:rPr>
          <w:lang w:val="en-US" w:eastAsia="en-GB"/>
        </w:rPr>
        <w:t xml:space="preserve">we focus on the neural activity </w:t>
      </w:r>
      <w:r w:rsidR="002F140D">
        <w:rPr>
          <w:lang w:val="en-US" w:eastAsia="en-GB"/>
        </w:rPr>
        <w:t xml:space="preserve">between </w:t>
      </w:r>
      <w:r w:rsidR="00A22551">
        <w:rPr>
          <w:lang w:val="en-US" w:eastAsia="en-GB"/>
        </w:rPr>
        <w:t xml:space="preserve">the presentation of the image probe </w:t>
      </w:r>
      <w:r w:rsidR="002F140D">
        <w:rPr>
          <w:lang w:val="en-US" w:eastAsia="en-GB"/>
        </w:rPr>
        <w:t>and the subject’s response</w:t>
      </w:r>
      <w:r w:rsidR="00925CA1">
        <w:rPr>
          <w:lang w:val="en-US" w:eastAsia="en-GB"/>
        </w:rPr>
        <w:t xml:space="preserve">. </w:t>
      </w:r>
      <w:r w:rsidR="00F9193F">
        <w:rPr>
          <w:lang w:val="en-US" w:eastAsia="en-GB"/>
        </w:rPr>
        <w:t>Firstly,</w:t>
      </w:r>
      <w:r w:rsidR="00645FE2">
        <w:rPr>
          <w:lang w:val="en-US" w:eastAsia="en-GB"/>
        </w:rPr>
        <w:t xml:space="preserve"> </w:t>
      </w:r>
      <w:r w:rsidR="00F9193F">
        <w:rPr>
          <w:lang w:val="en-US" w:eastAsia="en-GB"/>
        </w:rPr>
        <w:t>w</w:t>
      </w:r>
      <w:r w:rsidR="003B67A9">
        <w:rPr>
          <w:lang w:val="en-US" w:eastAsia="en-GB"/>
        </w:rPr>
        <w:t xml:space="preserve">e </w:t>
      </w:r>
      <w:r>
        <w:rPr>
          <w:lang w:val="en-US" w:eastAsia="en-GB"/>
        </w:rPr>
        <w:t>train</w:t>
      </w:r>
      <w:r w:rsidR="00C15AA4">
        <w:rPr>
          <w:lang w:val="en-US" w:eastAsia="en-GB"/>
        </w:rPr>
        <w:t>ed</w:t>
      </w:r>
      <w:r>
        <w:rPr>
          <w:lang w:val="en-US" w:eastAsia="en-GB"/>
        </w:rPr>
        <w:t xml:space="preserve"> classifiers to differentiates trials where the probe corresponds to the preceding sentence (match) from trials where it does not (mismatch)</w:t>
      </w:r>
      <w:r w:rsidR="003C3519">
        <w:rPr>
          <w:lang w:val="en-US" w:eastAsia="en-GB"/>
        </w:rPr>
        <w:t>,</w:t>
      </w:r>
      <w:r w:rsidR="003B2913">
        <w:rPr>
          <w:lang w:val="en-US" w:eastAsia="en-GB"/>
        </w:rPr>
        <w:t xml:space="preserve"> </w:t>
      </w:r>
      <w:r w:rsidR="003C3519">
        <w:rPr>
          <w:lang w:val="en-US" w:eastAsia="en-GB"/>
        </w:rPr>
        <w:t xml:space="preserve">for </w:t>
      </w:r>
      <w:r w:rsidR="003B2913">
        <w:rPr>
          <w:lang w:val="en-US" w:eastAsia="en-GB"/>
        </w:rPr>
        <w:t xml:space="preserve">each complexity </w:t>
      </w:r>
      <w:r w:rsidR="00646ED5">
        <w:rPr>
          <w:lang w:val="en-US" w:eastAsia="en-GB"/>
        </w:rPr>
        <w:t>level</w:t>
      </w:r>
      <w:r w:rsidR="008B571E">
        <w:rPr>
          <w:lang w:val="en-US" w:eastAsia="en-GB"/>
        </w:rPr>
        <w:t>. This gives us a window into the neural processes that foreshadow the behavioral response.</w:t>
      </w:r>
      <w:r w:rsidR="00D11875">
        <w:rPr>
          <w:lang w:val="en-US" w:eastAsia="en-GB"/>
        </w:rPr>
        <w:t xml:space="preserve"> </w:t>
      </w:r>
      <w:r w:rsidR="003D76EA">
        <w:rPr>
          <w:lang w:val="en-US" w:eastAsia="en-GB"/>
        </w:rPr>
        <w:t>We expect</w:t>
      </w:r>
      <w:r w:rsidR="001B5E87">
        <w:rPr>
          <w:lang w:val="en-US" w:eastAsia="en-GB"/>
        </w:rPr>
        <w:t>ed</w:t>
      </w:r>
      <w:r w:rsidR="003D76EA">
        <w:rPr>
          <w:lang w:val="en-US" w:eastAsia="en-GB"/>
        </w:rPr>
        <w:t xml:space="preserve"> </w:t>
      </w:r>
      <w:r w:rsidR="00A50436">
        <w:rPr>
          <w:lang w:val="en-US" w:eastAsia="en-GB"/>
        </w:rPr>
        <w:t>that higher complexity trials should be associated with slower detection of mismatches</w:t>
      </w:r>
      <w:r w:rsidR="003D76EA">
        <w:rPr>
          <w:lang w:val="en-US" w:eastAsia="en-GB"/>
        </w:rPr>
        <w:t>.</w:t>
      </w:r>
      <w:r w:rsidR="00C04D4F">
        <w:rPr>
          <w:lang w:val="en-US" w:eastAsia="en-GB"/>
        </w:rPr>
        <w:t xml:space="preserve"> </w:t>
      </w:r>
      <w:r w:rsidR="001B5E87">
        <w:rPr>
          <w:lang w:val="en-US" w:eastAsia="en-GB"/>
        </w:rPr>
        <w:t xml:space="preserve">Indeed, we </w:t>
      </w:r>
      <w:r>
        <w:rPr>
          <w:lang w:val="en-US" w:eastAsia="en-GB"/>
        </w:rPr>
        <w:t>f</w:t>
      </w:r>
      <w:r w:rsidR="00286B27">
        <w:rPr>
          <w:lang w:val="en-US" w:eastAsia="en-GB"/>
        </w:rPr>
        <w:t>oun</w:t>
      </w:r>
      <w:r>
        <w:rPr>
          <w:lang w:val="en-US" w:eastAsia="en-GB"/>
        </w:rPr>
        <w:t xml:space="preserve">d that </w:t>
      </w:r>
      <w:r w:rsidR="002419AB">
        <w:rPr>
          <w:lang w:val="en-US" w:eastAsia="en-GB"/>
        </w:rPr>
        <w:t>more</w:t>
      </w:r>
      <w:r>
        <w:rPr>
          <w:lang w:val="en-US" w:eastAsia="en-GB"/>
        </w:rPr>
        <w:t xml:space="preserve"> complex trials are </w:t>
      </w:r>
      <w:r w:rsidR="00D633E8">
        <w:rPr>
          <w:lang w:val="en-US" w:eastAsia="en-GB"/>
        </w:rPr>
        <w:t xml:space="preserve">associated with </w:t>
      </w:r>
      <w:r w:rsidR="002419AB">
        <w:rPr>
          <w:lang w:val="en-US" w:eastAsia="en-GB"/>
        </w:rPr>
        <w:t xml:space="preserve">later </w:t>
      </w:r>
      <w:r w:rsidR="00D633E8">
        <w:rPr>
          <w:lang w:val="en-US" w:eastAsia="en-GB"/>
        </w:rPr>
        <w:t>detection, both in neural signals (Figure 4A) and in reaction times (Figure 4B, right), but not in error rates (Figure 4</w:t>
      </w:r>
      <w:r w:rsidR="003E6496">
        <w:rPr>
          <w:lang w:val="en-US" w:eastAsia="en-GB"/>
        </w:rPr>
        <w:t>B</w:t>
      </w:r>
      <w:r w:rsidR="00D633E8">
        <w:rPr>
          <w:lang w:val="en-US" w:eastAsia="en-GB"/>
        </w:rPr>
        <w:t>, left)</w:t>
      </w:r>
      <w:r w:rsidR="00187A6F">
        <w:rPr>
          <w:lang w:val="en-US" w:eastAsia="en-GB"/>
        </w:rPr>
        <w:t xml:space="preserve">. </w:t>
      </w:r>
    </w:p>
    <w:p w14:paraId="5F57CD93" w14:textId="3F6D896D" w:rsidR="00132B81" w:rsidRDefault="00187A6F" w:rsidP="00527104">
      <w:pPr>
        <w:ind w:firstLine="720"/>
        <w:rPr>
          <w:lang w:val="en-US" w:eastAsia="en-GB"/>
        </w:rPr>
      </w:pPr>
      <w:r>
        <w:rPr>
          <w:lang w:val="en-US" w:eastAsia="en-GB"/>
        </w:rPr>
        <w:t xml:space="preserve">The amplitude of this shift is </w:t>
      </w:r>
      <w:r w:rsidR="00527104">
        <w:rPr>
          <w:lang w:val="en-US" w:eastAsia="en-GB"/>
        </w:rPr>
        <w:t xml:space="preserve">largest </w:t>
      </w:r>
      <w:r>
        <w:rPr>
          <w:lang w:val="en-US" w:eastAsia="en-GB"/>
        </w:rPr>
        <w:t xml:space="preserve">for </w:t>
      </w:r>
      <w:r w:rsidR="00B97872">
        <w:rPr>
          <w:lang w:val="en-US" w:eastAsia="en-GB"/>
        </w:rPr>
        <w:t xml:space="preserve">the </w:t>
      </w:r>
      <w:r>
        <w:rPr>
          <w:lang w:val="en-US" w:eastAsia="en-GB"/>
        </w:rPr>
        <w:t>le</w:t>
      </w:r>
      <w:r w:rsidR="00B97872">
        <w:rPr>
          <w:lang w:val="en-US" w:eastAsia="en-GB"/>
        </w:rPr>
        <w:t xml:space="preserve">ast </w:t>
      </w:r>
      <w:r>
        <w:rPr>
          <w:lang w:val="en-US" w:eastAsia="en-GB"/>
        </w:rPr>
        <w:t xml:space="preserve">complex sentences: both in neural signals and reaction times, about 200 </w:t>
      </w:r>
      <w:proofErr w:type="spellStart"/>
      <w:r>
        <w:rPr>
          <w:lang w:val="en-US" w:eastAsia="en-GB"/>
        </w:rPr>
        <w:t>ms</w:t>
      </w:r>
      <w:proofErr w:type="spellEnd"/>
      <w:r>
        <w:rPr>
          <w:lang w:val="en-US" w:eastAsia="en-GB"/>
        </w:rPr>
        <w:t xml:space="preserve"> separates them from the other two. On the other hand, the difference between complexity level 1 and 2 is smaller, around 50 </w:t>
      </w:r>
      <w:proofErr w:type="spellStart"/>
      <w:r>
        <w:rPr>
          <w:lang w:val="en-US" w:eastAsia="en-GB"/>
        </w:rPr>
        <w:t>ms</w:t>
      </w:r>
      <w:proofErr w:type="spellEnd"/>
      <w:r w:rsidR="0011057C">
        <w:rPr>
          <w:lang w:val="en-US" w:eastAsia="en-GB"/>
        </w:rPr>
        <w:t>, but still strongly significant (p&lt;0.001 for reaction times)</w:t>
      </w:r>
      <w:r>
        <w:rPr>
          <w:lang w:val="en-US" w:eastAsia="en-GB"/>
        </w:rPr>
        <w:t xml:space="preserve">. </w:t>
      </w:r>
    </w:p>
    <w:p w14:paraId="6C4E3CC6" w14:textId="214582A9" w:rsidR="00B67041" w:rsidRDefault="00B67041" w:rsidP="00187A6F">
      <w:pPr>
        <w:rPr>
          <w:noProof/>
        </w:rPr>
      </w:pPr>
      <w:r w:rsidRPr="00B67041">
        <w:rPr>
          <w:noProof/>
        </w:rPr>
        <w:t xml:space="preserve"> </w:t>
      </w:r>
    </w:p>
    <w:p w14:paraId="02B246A5" w14:textId="01BC2E43" w:rsidR="00311BFE" w:rsidRDefault="00311BFE" w:rsidP="00311BFE">
      <w:pPr>
        <w:jc w:val="center"/>
        <w:rPr>
          <w:noProof/>
        </w:rPr>
      </w:pPr>
    </w:p>
    <w:p w14:paraId="49F536DE" w14:textId="6F62E1DF" w:rsidR="00311BFE" w:rsidRDefault="00340FEC" w:rsidP="00340FEC">
      <w:pPr>
        <w:jc w:val="center"/>
        <w:rPr>
          <w:noProof/>
        </w:rPr>
      </w:pPr>
      <w:r>
        <w:rPr>
          <w:noProof/>
        </w:rPr>
        <w:lastRenderedPageBreak/>
        <w:drawing>
          <wp:inline distT="0" distB="0" distL="0" distR="0" wp14:anchorId="3F8020A6" wp14:editId="5500F9B2">
            <wp:extent cx="3188012" cy="4032874"/>
            <wp:effectExtent l="0" t="0" r="0" b="635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909" cy="4042864"/>
                    </a:xfrm>
                    <a:prstGeom prst="rect">
                      <a:avLst/>
                    </a:prstGeom>
                  </pic:spPr>
                </pic:pic>
              </a:graphicData>
            </a:graphic>
          </wp:inline>
        </w:drawing>
      </w:r>
    </w:p>
    <w:p w14:paraId="50742C29" w14:textId="13CEF8F0" w:rsidR="00C63C0E" w:rsidRDefault="00C63C0E" w:rsidP="00845159">
      <w:pPr>
        <w:rPr>
          <w:noProof/>
        </w:rPr>
      </w:pPr>
    </w:p>
    <w:p w14:paraId="62F98535" w14:textId="77777777" w:rsidR="00C63C0E" w:rsidRDefault="00C63C0E" w:rsidP="00E810DA">
      <w:pPr>
        <w:pStyle w:val="Heading4"/>
        <w:rPr>
          <w:noProof/>
        </w:rPr>
      </w:pPr>
      <w:r>
        <w:rPr>
          <w:noProof/>
        </w:rPr>
        <w:t>Figure 4: Effect of complexity at the time of image presentation</w:t>
      </w:r>
    </w:p>
    <w:p w14:paraId="197835A5" w14:textId="77777777" w:rsidR="00C63C0E" w:rsidRDefault="00C63C0E" w:rsidP="00C63C0E">
      <w:pPr>
        <w:rPr>
          <w:noProof/>
        </w:rPr>
      </w:pPr>
      <w:r>
        <w:rPr>
          <w:noProof/>
        </w:rPr>
        <w:t>A: Decoding of match versus mismatch trials, split according to the three phrase complexity levels. Lower complexity is associated with an earlier separation of the brain signals for match and mismatch trials. The vertical bar marks image onset.</w:t>
      </w:r>
    </w:p>
    <w:p w14:paraId="5393606F" w14:textId="127AACD7" w:rsidR="00C63C0E" w:rsidRDefault="00C63C0E" w:rsidP="00C63C0E">
      <w:pPr>
        <w:rPr>
          <w:noProof/>
        </w:rPr>
      </w:pPr>
      <w:r>
        <w:rPr>
          <w:noProof/>
        </w:rPr>
        <w:t xml:space="preserve">B: Average error rate (left) and response times (right) for each complexity level. Performance does not differ significantly with complexity, but response time is strongly affected. </w:t>
      </w:r>
    </w:p>
    <w:p w14:paraId="07455E25" w14:textId="0B396119" w:rsidR="003E6496" w:rsidRDefault="003E6496" w:rsidP="00C63C0E">
      <w:pPr>
        <w:rPr>
          <w:noProof/>
        </w:rPr>
      </w:pPr>
    </w:p>
    <w:p w14:paraId="6FB42FF6" w14:textId="77777777" w:rsidR="003E6496" w:rsidRDefault="003E6496" w:rsidP="003E6496">
      <w:pPr>
        <w:ind w:firstLine="720"/>
        <w:rPr>
          <w:lang w:val="en-US" w:eastAsia="en-GB"/>
        </w:rPr>
      </w:pPr>
      <w:r>
        <w:rPr>
          <w:lang w:val="en-US" w:eastAsia="en-GB"/>
        </w:rPr>
        <w:t xml:space="preserve">Secondly, we take advantage of the hierarchical nature of our stimuli’s syntactic trees, and the fact that in our experimental design, mismatch trials could be of three types. First, the </w:t>
      </w:r>
      <w:r w:rsidRPr="00EC0974">
        <w:rPr>
          <w:i/>
          <w:iCs/>
          <w:lang w:val="en-US" w:eastAsia="en-GB"/>
        </w:rPr>
        <w:t>property</w:t>
      </w:r>
      <w:r>
        <w:rPr>
          <w:lang w:val="en-US" w:eastAsia="en-GB"/>
        </w:rPr>
        <w:t xml:space="preserve"> mismatches, where the shape or the color of one object was changed to a completely new one. Such a change in the surface properties of the syntactic tree is easily detected using a simple bag-of-words </w:t>
      </w:r>
      <w:r>
        <w:rPr>
          <w:lang w:val="en-US" w:eastAsia="en-GB"/>
        </w:rPr>
        <w:fldChar w:fldCharType="begin"/>
      </w:r>
      <w:r>
        <w:rPr>
          <w:lang w:val="en-US" w:eastAsia="en-GB"/>
        </w:rPr>
        <w:instrText xml:space="preserve"> ADDIN ZOTERO_ITEM CSL_CITATION {"citationID":"OEE2DAmh","properties":{"formattedCitation":"(Zhang et al., 2010)","plainCitation":"(Zhang et al., 2010)","noteIndex":0},"citationItems":[{"id":3114,"uris":["http://zotero.org/users/local/6JwX1pyH/items/7JMQEE43"],"itemData":{"id":3114,"type":"article-journal","container-title":"International journal of machine learning and cybernetics","issue":"1","note":"publisher: Springer","page":"43–52","title":"Understanding bag-of-words model: a statistical framework","volume":"1","author":[{"family":"Zhang","given":"Yin"},{"family":"Jin","given":"Rong"},{"family":"Zhou","given":"Zhi-Hua"}],"issued":{"date-parts":[["2010"]]}}}],"schema":"https://github.com/citation-style-language/schema/raw/master/csl-citation.json"} </w:instrText>
      </w:r>
      <w:r>
        <w:rPr>
          <w:lang w:val="en-US" w:eastAsia="en-GB"/>
        </w:rPr>
        <w:fldChar w:fldCharType="separate"/>
      </w:r>
      <w:r>
        <w:rPr>
          <w:noProof/>
          <w:lang w:val="en-US" w:eastAsia="en-GB"/>
        </w:rPr>
        <w:t>(Zhang et al., 2010)</w:t>
      </w:r>
      <w:r>
        <w:rPr>
          <w:lang w:val="en-US" w:eastAsia="en-GB"/>
        </w:rPr>
        <w:fldChar w:fldCharType="end"/>
      </w:r>
      <w:r>
        <w:rPr>
          <w:lang w:val="en-US" w:eastAsia="en-GB"/>
        </w:rPr>
        <w:t xml:space="preserve">. Second, the </w:t>
      </w:r>
      <w:r w:rsidRPr="00EC0974">
        <w:rPr>
          <w:i/>
          <w:iCs/>
          <w:lang w:val="en-US" w:eastAsia="en-GB"/>
        </w:rPr>
        <w:t>binding</w:t>
      </w:r>
      <w:r>
        <w:rPr>
          <w:lang w:val="en-US" w:eastAsia="en-GB"/>
        </w:rPr>
        <w:t xml:space="preserve"> mismatches, in which either the shape or the color of the two objects are swapped. To detect this mismatch, one needs to at least parse the noun phrases of the sentences, or in other words, correctly bind the objects’ shape and color </w:t>
      </w:r>
      <w:r>
        <w:rPr>
          <w:lang w:val="en-US" w:eastAsia="en-GB"/>
        </w:rPr>
        <w:fldChar w:fldCharType="begin"/>
      </w:r>
      <w:r>
        <w:rPr>
          <w:lang w:val="en-US" w:eastAsia="en-GB"/>
        </w:rPr>
        <w:instrText xml:space="preserve"> ADDIN ZOTERO_ITEM CSL_CITATION {"citationID":"4nKvvJ99","properties":{"formattedCitation":"(Feldman, 2013)","plainCitation":"(Feldman, 2013)","noteIndex":0},"citationItems":[{"id":3115,"uris":["http://zotero.org/users/local/6JwX1pyH/items/I5TD3AB5"],"itemData":{"id":3115,"type":"article-journal","abstract":"The famous Neural Binding Problem (NBP) comprises at least four distinct problems with different computational and neural requirements. This review discusses the current state of work on General Coordination, Visual Feature-Binding, Variable Binding, and the SubjectiveUnity of Perception. There is significant continuing progress, partially masked by confusing the different versions of the NBP.","container-title":"Cognitive Neurodynamics","DOI":"10.1007/s11571-012-9219-8","ISSN":"1871-4099","issue":"1","journalAbbreviation":"Cogn Neurodyn","language":"en","page":"1-11","source":"Springer Link","title":"The neural binding problem(s)","volume":"7","author":[{"family":"Feldman","given":"Jerome"}],"issued":{"date-parts":[["2013",2,1]]}}}],"schema":"https://github.com/citation-style-language/schema/raw/master/csl-citation.json"} </w:instrText>
      </w:r>
      <w:r>
        <w:rPr>
          <w:lang w:val="en-US" w:eastAsia="en-GB"/>
        </w:rPr>
        <w:fldChar w:fldCharType="separate"/>
      </w:r>
      <w:r>
        <w:rPr>
          <w:noProof/>
          <w:lang w:val="en-US" w:eastAsia="en-GB"/>
        </w:rPr>
        <w:t>(Feldman, 2013)</w:t>
      </w:r>
      <w:r>
        <w:rPr>
          <w:lang w:val="en-US" w:eastAsia="en-GB"/>
        </w:rPr>
        <w:fldChar w:fldCharType="end"/>
      </w:r>
      <w:r>
        <w:rPr>
          <w:lang w:val="en-US" w:eastAsia="en-GB"/>
        </w:rPr>
        <w:t xml:space="preserve">. Third, the </w:t>
      </w:r>
      <w:r w:rsidRPr="00A912EB">
        <w:rPr>
          <w:i/>
          <w:iCs/>
          <w:lang w:val="en-US" w:eastAsia="en-GB"/>
        </w:rPr>
        <w:t>relation</w:t>
      </w:r>
      <w:r>
        <w:rPr>
          <w:lang w:val="en-US" w:eastAsia="en-GB"/>
        </w:rPr>
        <w:t xml:space="preserve"> mismatches, where individual objects are preserved, but the spatial relation that links them is reversed (e.g., “X to the left of Y” as opposed to “X to the right of Y”). Thus, detecting this error requires reaching the uppermost branch of the syntactic tree and correctly assigning the objects’ location (Figure 5 A).</w:t>
      </w:r>
    </w:p>
    <w:p w14:paraId="6EA0D1D9" w14:textId="3831F96B" w:rsidR="003E6496" w:rsidRDefault="003E6496" w:rsidP="003E6496">
      <w:pPr>
        <w:ind w:firstLine="720"/>
        <w:rPr>
          <w:lang w:val="en-US" w:eastAsia="en-GB"/>
        </w:rPr>
      </w:pPr>
      <w:r>
        <w:rPr>
          <w:lang w:val="en-US" w:eastAsia="en-GB"/>
        </w:rPr>
        <w:t>We hypothesized that if the compositional representation is factorized</w:t>
      </w:r>
      <w:r w:rsidR="004A6A4E">
        <w:rPr>
          <w:lang w:val="en-US" w:eastAsia="en-GB"/>
        </w:rPr>
        <w:t>, such that each property about the stimulus is represented independently of each other,</w:t>
      </w:r>
      <w:r>
        <w:rPr>
          <w:lang w:val="en-US" w:eastAsia="en-GB"/>
        </w:rPr>
        <w:t xml:space="preserve"> then detecting each kind of mismatch should requires the same amount of time. On the other </w:t>
      </w:r>
      <w:r>
        <w:rPr>
          <w:lang w:val="en-US" w:eastAsia="en-GB"/>
        </w:rPr>
        <w:lastRenderedPageBreak/>
        <w:t>hand, if computations are needed to extract information from the memory trace, then detecting mismatches that requires a higher level of syntactic processing should take longer.</w:t>
      </w:r>
    </w:p>
    <w:p w14:paraId="2A9F57D0" w14:textId="4FA0133D" w:rsidR="003E6496" w:rsidRPr="006C7942" w:rsidRDefault="003E6496" w:rsidP="003E6496">
      <w:pPr>
        <w:ind w:firstLine="720"/>
        <w:rPr>
          <w:lang w:val="en-US" w:eastAsia="en-GB"/>
        </w:rPr>
      </w:pPr>
      <w:r>
        <w:rPr>
          <w:lang w:val="en-US" w:eastAsia="en-GB"/>
        </w:rPr>
        <w:t xml:space="preserve">Indeed, we found that the property mismatches were detected faster than binding and relation mismatches (p&lt;0.0001 for both; Figure </w:t>
      </w:r>
      <w:r w:rsidR="00B95774">
        <w:rPr>
          <w:lang w:val="en-US" w:eastAsia="en-GB"/>
        </w:rPr>
        <w:t>5</w:t>
      </w:r>
      <w:r w:rsidR="00490C31">
        <w:rPr>
          <w:lang w:val="en-US" w:eastAsia="en-GB"/>
        </w:rPr>
        <w:t>C</w:t>
      </w:r>
      <w:r>
        <w:rPr>
          <w:lang w:val="en-US" w:eastAsia="en-GB"/>
        </w:rPr>
        <w:t xml:space="preserve"> right) and had a lower error rate compared to relation mismatches (p&lt;0.0001; Figure </w:t>
      </w:r>
      <w:r w:rsidR="00490C31">
        <w:rPr>
          <w:lang w:val="en-US" w:eastAsia="en-GB"/>
        </w:rPr>
        <w:t>5C</w:t>
      </w:r>
      <w:r>
        <w:rPr>
          <w:lang w:val="en-US" w:eastAsia="en-GB"/>
        </w:rPr>
        <w:t xml:space="preserve"> left). Comparing binding and relation mismatches, we find that the reaction times do not differ significantly (p&gt;0.05; Figure </w:t>
      </w:r>
      <w:r w:rsidR="004D28B3">
        <w:rPr>
          <w:lang w:val="en-US" w:eastAsia="en-GB"/>
        </w:rPr>
        <w:t>5C</w:t>
      </w:r>
      <w:r>
        <w:rPr>
          <w:lang w:val="en-US" w:eastAsia="en-GB"/>
        </w:rPr>
        <w:t xml:space="preserve">, right), but that the error rate is nearly twice greater for relation mismatches (p&lt;0.0001, Figure </w:t>
      </w:r>
      <w:r w:rsidR="00155ADE">
        <w:rPr>
          <w:lang w:val="en-US" w:eastAsia="en-GB"/>
        </w:rPr>
        <w:t>5C</w:t>
      </w:r>
      <w:r>
        <w:rPr>
          <w:lang w:val="en-US" w:eastAsia="en-GB"/>
        </w:rPr>
        <w:t xml:space="preserve">, left). This suggests a speed-accuracy trade-off </w:t>
      </w:r>
      <w:r>
        <w:rPr>
          <w:lang w:val="en-US" w:eastAsia="en-GB"/>
        </w:rPr>
        <w:fldChar w:fldCharType="begin"/>
      </w:r>
      <w:r>
        <w:rPr>
          <w:lang w:val="en-US" w:eastAsia="en-GB"/>
        </w:rPr>
        <w:instrText xml:space="preserve"> ADDIN ZOTERO_ITEM CSL_CITATION {"citationID":"qeKzfQNh","properties":{"formattedCitation":"(Reed, 1973)","plainCitation":"(Reed, 1973)","noteIndex":0},"citationItems":[{"id":3117,"uris":["http://zotero.org/users/local/6JwX1pyH/items/33XFSYCQ"],"itemData":{"id":3117,"type":"article-journal","container-title":"Science","issue":"4099","note":"publisher: American Association for the Advancement of Science","page":"574–576","title":"Speed-accuracy trade-off in recognition memory","volume":"181","author":[{"family":"Reed","given":"Adam V"}],"issued":{"date-parts":[["1973"]]}}}],"schema":"https://github.com/citation-style-language/schema/raw/master/csl-citation.json"} </w:instrText>
      </w:r>
      <w:r>
        <w:rPr>
          <w:lang w:val="en-US" w:eastAsia="en-GB"/>
        </w:rPr>
        <w:fldChar w:fldCharType="separate"/>
      </w:r>
      <w:r>
        <w:rPr>
          <w:noProof/>
          <w:lang w:val="en-US" w:eastAsia="en-GB"/>
        </w:rPr>
        <w:t>(Reed, 1973)</w:t>
      </w:r>
      <w:r>
        <w:rPr>
          <w:lang w:val="en-US" w:eastAsia="en-GB"/>
        </w:rPr>
        <w:fldChar w:fldCharType="end"/>
      </w:r>
      <w:r>
        <w:rPr>
          <w:lang w:val="en-US" w:eastAsia="en-GB"/>
        </w:rPr>
        <w:t xml:space="preserve"> and corroborates the subjects ’verbal reports that strongly hinted that the hardest mismatches were the relation mismatches, and the easiest the property mismatches. Interestingly, many subjects reported that for relation mismatches in particular, they answered too soon and detected very soon after that they had made a mistake. </w:t>
      </w:r>
    </w:p>
    <w:p w14:paraId="334EC3A4" w14:textId="77777777" w:rsidR="003E6496" w:rsidRPr="003E6496" w:rsidRDefault="003E6496" w:rsidP="00C63C0E">
      <w:pPr>
        <w:rPr>
          <w:noProof/>
          <w:lang w:val="en-US"/>
        </w:rPr>
      </w:pPr>
    </w:p>
    <w:p w14:paraId="19F96DEA" w14:textId="77777777" w:rsidR="00340FEC" w:rsidRDefault="00340FEC" w:rsidP="00F57381">
      <w:pPr>
        <w:jc w:val="center"/>
        <w:rPr>
          <w:noProof/>
        </w:rPr>
      </w:pPr>
      <w:r>
        <w:rPr>
          <w:noProof/>
        </w:rPr>
        <w:drawing>
          <wp:inline distT="0" distB="0" distL="0" distR="0" wp14:anchorId="225C3576" wp14:editId="10726CF4">
            <wp:extent cx="3920989" cy="5185124"/>
            <wp:effectExtent l="0" t="0" r="3810" b="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5427" cy="5190992"/>
                    </a:xfrm>
                    <a:prstGeom prst="rect">
                      <a:avLst/>
                    </a:prstGeom>
                  </pic:spPr>
                </pic:pic>
              </a:graphicData>
            </a:graphic>
          </wp:inline>
        </w:drawing>
      </w:r>
    </w:p>
    <w:p w14:paraId="61EFC71E" w14:textId="77777777" w:rsidR="00C63C0E" w:rsidRDefault="00C63C0E" w:rsidP="00E810DA">
      <w:pPr>
        <w:pStyle w:val="Heading4"/>
        <w:rPr>
          <w:noProof/>
        </w:rPr>
      </w:pPr>
      <w:r>
        <w:rPr>
          <w:noProof/>
        </w:rPr>
        <w:t xml:space="preserve">Figure 5. Effect of mismatch type at the time of image presentation  </w:t>
      </w:r>
    </w:p>
    <w:p w14:paraId="34AF353D" w14:textId="77777777" w:rsidR="00493B5B" w:rsidRPr="00142077" w:rsidRDefault="00493B5B" w:rsidP="00493B5B">
      <w:pPr>
        <w:rPr>
          <w:lang w:val="en-US"/>
        </w:rPr>
      </w:pPr>
      <w:r>
        <w:rPr>
          <w:noProof/>
          <w:lang w:val="en-US"/>
        </w:rPr>
        <w:t xml:space="preserve">A: </w:t>
      </w:r>
      <w:r>
        <w:rPr>
          <w:lang w:val="en-US"/>
        </w:rPr>
        <w:t>The three types of mismatches affect properties of the syntactic tree at various depths. The property mismatches impact only surface properties. Binding mismatches affects the formations of noun phrases (NP), while relation mismatches reach the highest level.</w:t>
      </w:r>
    </w:p>
    <w:p w14:paraId="6A7D3B42" w14:textId="5BB6F5EE" w:rsidR="00C63C0E" w:rsidRDefault="009C03D6" w:rsidP="00C63C0E">
      <w:pPr>
        <w:rPr>
          <w:noProof/>
        </w:rPr>
      </w:pPr>
      <w:r>
        <w:rPr>
          <w:noProof/>
          <w:lang w:val="en-US"/>
        </w:rPr>
        <w:lastRenderedPageBreak/>
        <w:t>B</w:t>
      </w:r>
      <w:r w:rsidR="00C63C0E">
        <w:rPr>
          <w:noProof/>
        </w:rPr>
        <w:t>:  Decoding of match versus mismatch trials for each type of mismatch (Property, Binding, Relation). Increasingly delayed brain signals are observed for mismatches that concern deeper syntactic properties.</w:t>
      </w:r>
    </w:p>
    <w:p w14:paraId="0630D314" w14:textId="1092843E" w:rsidR="00C63C0E" w:rsidRDefault="009C03D6" w:rsidP="00C63C0E">
      <w:pPr>
        <w:rPr>
          <w:noProof/>
        </w:rPr>
      </w:pPr>
      <w:r>
        <w:rPr>
          <w:noProof/>
          <w:lang w:val="en-US"/>
        </w:rPr>
        <w:t>C</w:t>
      </w:r>
      <w:r w:rsidR="00C63C0E">
        <w:rPr>
          <w:noProof/>
        </w:rPr>
        <w:t>: Average error rate (left) and response times (right) for each type of mismatch. Performance is lowest for Relation mismatches, while response time is highest for Binding and Relation mismatches.</w:t>
      </w:r>
    </w:p>
    <w:p w14:paraId="16E77C69" w14:textId="77777777" w:rsidR="00C63C0E" w:rsidRDefault="00C63C0E" w:rsidP="00845159">
      <w:pPr>
        <w:rPr>
          <w:noProof/>
        </w:rPr>
      </w:pPr>
    </w:p>
    <w:p w14:paraId="0CF26117" w14:textId="3214988C" w:rsidR="00D03187" w:rsidRPr="006D7EAA" w:rsidRDefault="009F4090" w:rsidP="00E80906">
      <w:pPr>
        <w:ind w:firstLine="720"/>
        <w:rPr>
          <w:noProof/>
          <w:lang w:val="en-US"/>
        </w:rPr>
      </w:pPr>
      <w:r>
        <w:rPr>
          <w:noProof/>
          <w:lang w:val="en-US"/>
        </w:rPr>
        <w:t>We train</w:t>
      </w:r>
      <w:r w:rsidR="00CB549B">
        <w:rPr>
          <w:noProof/>
          <w:lang w:val="en-US"/>
        </w:rPr>
        <w:t>ed</w:t>
      </w:r>
      <w:r>
        <w:rPr>
          <w:noProof/>
          <w:lang w:val="en-US"/>
        </w:rPr>
        <w:t xml:space="preserve"> three separate </w:t>
      </w:r>
      <w:r w:rsidR="00AD39AD">
        <w:rPr>
          <w:noProof/>
          <w:lang w:val="en-US"/>
        </w:rPr>
        <w:t>sets of class</w:t>
      </w:r>
      <w:r w:rsidR="00B7410D">
        <w:rPr>
          <w:noProof/>
          <w:lang w:val="en-US"/>
        </w:rPr>
        <w:t>i</w:t>
      </w:r>
      <w:r w:rsidR="00AD39AD">
        <w:rPr>
          <w:noProof/>
          <w:lang w:val="en-US"/>
        </w:rPr>
        <w:t>fiers</w:t>
      </w:r>
      <w:r>
        <w:rPr>
          <w:noProof/>
          <w:lang w:val="en-US"/>
        </w:rPr>
        <w:t>, one for each type of mismatch, and show</w:t>
      </w:r>
      <w:r w:rsidR="0012619A">
        <w:rPr>
          <w:noProof/>
          <w:lang w:val="en-US"/>
        </w:rPr>
        <w:t>ed</w:t>
      </w:r>
      <w:r>
        <w:rPr>
          <w:noProof/>
          <w:lang w:val="en-US"/>
        </w:rPr>
        <w:t xml:space="preserve"> their </w:t>
      </w:r>
      <w:r w:rsidR="00AD39AD">
        <w:rPr>
          <w:noProof/>
          <w:lang w:val="en-US"/>
        </w:rPr>
        <w:t xml:space="preserve">respective </w:t>
      </w:r>
      <w:r>
        <w:rPr>
          <w:noProof/>
          <w:lang w:val="en-US"/>
        </w:rPr>
        <w:t xml:space="preserve">performance on figure </w:t>
      </w:r>
      <w:r w:rsidR="008A0907">
        <w:rPr>
          <w:noProof/>
          <w:lang w:val="en-US"/>
        </w:rPr>
        <w:t>5B</w:t>
      </w:r>
      <w:r>
        <w:rPr>
          <w:noProof/>
          <w:lang w:val="en-US"/>
        </w:rPr>
        <w:t>.</w:t>
      </w:r>
      <w:r w:rsidR="00AD39AD">
        <w:rPr>
          <w:noProof/>
          <w:lang w:val="en-US"/>
        </w:rPr>
        <w:t xml:space="preserve"> This decoding analysis confirms </w:t>
      </w:r>
      <w:r w:rsidR="00E90DD9">
        <w:rPr>
          <w:noProof/>
          <w:lang w:val="en-US"/>
        </w:rPr>
        <w:t>behavioral results</w:t>
      </w:r>
      <w:r>
        <w:rPr>
          <w:noProof/>
          <w:lang w:val="en-US"/>
        </w:rPr>
        <w:t>, with the decoder trained on match versus property mismatch</w:t>
      </w:r>
      <w:r w:rsidR="00342572">
        <w:rPr>
          <w:noProof/>
          <w:lang w:val="en-US"/>
        </w:rPr>
        <w:t xml:space="preserve"> starting first</w:t>
      </w:r>
      <w:r w:rsidR="008C0EA5">
        <w:rPr>
          <w:noProof/>
          <w:lang w:val="en-US"/>
        </w:rPr>
        <w:t xml:space="preserve"> at 0.45 </w:t>
      </w:r>
      <w:r w:rsidR="00342572">
        <w:rPr>
          <w:noProof/>
          <w:lang w:val="en-US"/>
        </w:rPr>
        <w:t>s</w:t>
      </w:r>
      <w:r w:rsidR="008C0EA5">
        <w:rPr>
          <w:noProof/>
          <w:lang w:val="en-US"/>
        </w:rPr>
        <w:t xml:space="preserve"> </w:t>
      </w:r>
      <w:r w:rsidR="00342572">
        <w:rPr>
          <w:noProof/>
          <w:lang w:val="en-US"/>
        </w:rPr>
        <w:t xml:space="preserve">after image onset, then the binding </w:t>
      </w:r>
      <w:r w:rsidR="007F14D6">
        <w:rPr>
          <w:noProof/>
          <w:lang w:val="en-US"/>
        </w:rPr>
        <w:t xml:space="preserve">mismatch </w:t>
      </w:r>
      <w:r w:rsidR="00B92D2C">
        <w:rPr>
          <w:noProof/>
          <w:lang w:val="en-US"/>
        </w:rPr>
        <w:t>at 0.48 s</w:t>
      </w:r>
      <w:r w:rsidR="005F516E">
        <w:rPr>
          <w:noProof/>
          <w:lang w:val="en-US"/>
        </w:rPr>
        <w:t xml:space="preserve">, and the relation mismatch </w:t>
      </w:r>
      <w:r w:rsidR="00B92D2C">
        <w:rPr>
          <w:noProof/>
          <w:lang w:val="en-US"/>
        </w:rPr>
        <w:t>at 0.61 s</w:t>
      </w:r>
      <w:r w:rsidR="005F516E">
        <w:rPr>
          <w:noProof/>
          <w:lang w:val="en-US"/>
        </w:rPr>
        <w:t xml:space="preserve">. </w:t>
      </w:r>
    </w:p>
    <w:p w14:paraId="2A29EE13" w14:textId="0D200AA8" w:rsidR="00A238A4" w:rsidRPr="00240F61" w:rsidRDefault="00A238A4" w:rsidP="00022751">
      <w:pPr>
        <w:jc w:val="center"/>
        <w:rPr>
          <w:rFonts w:ascii="Times New Roman" w:eastAsia="Times New Roman" w:hAnsi="Times New Roman" w:cs="Times New Roman"/>
          <w:lang w:val="en-US" w:eastAsia="en-GB"/>
        </w:rPr>
      </w:pPr>
    </w:p>
    <w:p w14:paraId="7DEDF759" w14:textId="5055D124" w:rsidR="00184B1A" w:rsidRPr="00184B1A" w:rsidRDefault="00184B1A" w:rsidP="00184B1A">
      <w:pPr>
        <w:jc w:val="center"/>
        <w:rPr>
          <w:rFonts w:ascii="Times New Roman" w:eastAsia="Times New Roman" w:hAnsi="Times New Roman" w:cs="Times New Roman"/>
          <w:lang w:eastAsia="en-GB"/>
        </w:rPr>
      </w:pPr>
    </w:p>
    <w:p w14:paraId="32EE5455" w14:textId="6C10C1E2" w:rsidR="00184B1A" w:rsidRPr="00845159" w:rsidRDefault="007A5052" w:rsidP="00C626BC">
      <w:pPr>
        <w:ind w:firstLine="720"/>
        <w:rPr>
          <w:lang w:val="en-US" w:eastAsia="en-GB"/>
        </w:rPr>
      </w:pPr>
      <w:r>
        <w:rPr>
          <w:lang w:val="en-US" w:eastAsia="en-GB"/>
        </w:rPr>
        <w:t xml:space="preserve">Taken together, these results suggest that the </w:t>
      </w:r>
      <w:r w:rsidR="00806960">
        <w:rPr>
          <w:lang w:val="en-US" w:eastAsia="en-GB"/>
        </w:rPr>
        <w:t xml:space="preserve">maintenance </w:t>
      </w:r>
      <w:r>
        <w:rPr>
          <w:lang w:val="en-US" w:eastAsia="en-GB"/>
        </w:rPr>
        <w:t>of compositional representations in working memory is</w:t>
      </w:r>
      <w:r w:rsidR="00E6288F">
        <w:rPr>
          <w:lang w:val="en-US" w:eastAsia="en-GB"/>
        </w:rPr>
        <w:t xml:space="preserve"> compressed and</w:t>
      </w:r>
      <w:r>
        <w:rPr>
          <w:lang w:val="en-US" w:eastAsia="en-GB"/>
        </w:rPr>
        <w:t xml:space="preserve"> </w:t>
      </w:r>
      <w:r w:rsidR="0054644B">
        <w:rPr>
          <w:lang w:val="en-US" w:eastAsia="en-GB"/>
        </w:rPr>
        <w:t xml:space="preserve">non-factorized, with surface properties that are apparent, but higher-level structure information needing some downstream processing to be extracted. </w:t>
      </w:r>
    </w:p>
    <w:p w14:paraId="202F4D85" w14:textId="66893C23" w:rsidR="00845159" w:rsidRPr="001D779C" w:rsidRDefault="00845159" w:rsidP="002B647F">
      <w:pPr>
        <w:rPr>
          <w:lang w:val="en-US"/>
        </w:rPr>
      </w:pPr>
    </w:p>
    <w:p w14:paraId="39D4F962" w14:textId="3A70094E" w:rsidR="00285018" w:rsidRDefault="00285018" w:rsidP="00845159"/>
    <w:p w14:paraId="1E41495B" w14:textId="66301CA2" w:rsidR="007A5052" w:rsidRDefault="007A5052" w:rsidP="00351B43">
      <w:pPr>
        <w:pStyle w:val="Heading1"/>
        <w:rPr>
          <w:lang w:val="en-US"/>
        </w:rPr>
      </w:pPr>
      <w:r>
        <w:rPr>
          <w:lang w:val="en-US"/>
        </w:rPr>
        <w:t>Discussion</w:t>
      </w:r>
    </w:p>
    <w:p w14:paraId="031802DF" w14:textId="10F0ADDD" w:rsidR="009772F6" w:rsidRDefault="00387E42" w:rsidP="0005737B">
      <w:pPr>
        <w:ind w:firstLine="720"/>
        <w:rPr>
          <w:lang w:val="en-US"/>
        </w:rPr>
      </w:pPr>
      <w:r>
        <w:t>We aim to track and characterize the neural representation of language composition, using the decoding of MEG activity in response to variably long sentences.</w:t>
      </w:r>
      <w:r>
        <w:rPr>
          <w:lang w:val="en-US"/>
        </w:rPr>
        <w:t xml:space="preserve"> Our results show that</w:t>
      </w:r>
      <w:r w:rsidR="001D779C">
        <w:rPr>
          <w:lang w:val="en-US"/>
        </w:rPr>
        <w:t xml:space="preserve"> incoming words are </w:t>
      </w:r>
      <w:r w:rsidR="008E34C8">
        <w:rPr>
          <w:lang w:val="en-US"/>
        </w:rPr>
        <w:t>linearly</w:t>
      </w:r>
      <w:r w:rsidR="001D779C">
        <w:rPr>
          <w:lang w:val="en-US"/>
        </w:rPr>
        <w:t xml:space="preserve"> represented until they can be combined. </w:t>
      </w:r>
      <w:r w:rsidR="005949A4">
        <w:rPr>
          <w:lang w:val="en-US"/>
        </w:rPr>
        <w:t>Afterwards</w:t>
      </w:r>
      <w:r w:rsidR="001D779C">
        <w:rPr>
          <w:lang w:val="en-US"/>
        </w:rPr>
        <w:t>, the</w:t>
      </w:r>
      <w:r w:rsidR="00C7348F">
        <w:rPr>
          <w:lang w:val="en-US"/>
        </w:rPr>
        <w:t>se</w:t>
      </w:r>
      <w:r w:rsidR="001D779C">
        <w:rPr>
          <w:lang w:val="en-US"/>
        </w:rPr>
        <w:t xml:space="preserve"> neural </w:t>
      </w:r>
      <w:r w:rsidR="00C7348F">
        <w:t>representations are quickly replaced by a compressed representation, whose amplitude correlates with the</w:t>
      </w:r>
      <w:r w:rsidR="00C7348F">
        <w:rPr>
          <w:lang w:val="en-US"/>
        </w:rPr>
        <w:t xml:space="preserve"> quantity of </w:t>
      </w:r>
      <w:r w:rsidR="001D779C">
        <w:rPr>
          <w:lang w:val="en-US"/>
        </w:rPr>
        <w:t>information</w:t>
      </w:r>
      <w:r w:rsidR="006B5CFF">
        <w:rPr>
          <w:lang w:val="en-US"/>
        </w:rPr>
        <w:t xml:space="preserve"> in the sentence</w:t>
      </w:r>
      <w:r w:rsidR="001D779C">
        <w:rPr>
          <w:lang w:val="en-US"/>
        </w:rPr>
        <w:t>.</w:t>
      </w:r>
      <w:r w:rsidR="00114D63">
        <w:rPr>
          <w:lang w:val="en-US"/>
        </w:rPr>
        <w:t xml:space="preserve"> Finally, the read-out process </w:t>
      </w:r>
      <w:r w:rsidR="0010325F">
        <w:rPr>
          <w:lang w:val="en-US"/>
        </w:rPr>
        <w:t xml:space="preserve">depends on such </w:t>
      </w:r>
      <w:r w:rsidR="00114D63">
        <w:rPr>
          <w:lang w:val="en-US"/>
        </w:rPr>
        <w:t xml:space="preserve">complexity, suggesting that a decompression operation has to take place to access properties from the stored representation. Furthermore, accessing properties that are higher in the sentence’s syntactic tree also takes longer, hinting that the properties are not stored in a factorized format, but rather need computation to be read-out. </w:t>
      </w:r>
    </w:p>
    <w:p w14:paraId="795A3D10" w14:textId="44397BE3" w:rsidR="009772F6" w:rsidRDefault="009772F6" w:rsidP="0026115C">
      <w:pPr>
        <w:rPr>
          <w:lang w:val="en-US"/>
        </w:rPr>
      </w:pPr>
    </w:p>
    <w:p w14:paraId="74EC7C14" w14:textId="557EF9D8" w:rsidR="00DA1055" w:rsidRDefault="004F5DDD" w:rsidP="0005737B">
      <w:pPr>
        <w:ind w:firstLine="720"/>
        <w:rPr>
          <w:lang w:val="en-US"/>
        </w:rPr>
      </w:pPr>
      <w:r>
        <w:rPr>
          <w:lang w:val="en-US"/>
        </w:rPr>
        <w:t>These results complement previous studies that showed that,</w:t>
      </w:r>
      <w:r w:rsidR="00AF32BF">
        <w:rPr>
          <w:lang w:val="en-US"/>
        </w:rPr>
        <w:t xml:space="preserve"> in English two-word phrases, the representation of the adjective is actively maintained until the processing of their associated noun is finished </w:t>
      </w:r>
      <w:r w:rsidR="00AF32BF">
        <w:rPr>
          <w:lang w:val="en-US"/>
        </w:rPr>
        <w:fldChar w:fldCharType="begin"/>
      </w:r>
      <w:r w:rsidR="00DF5B95">
        <w:rPr>
          <w:lang w:val="en-US"/>
        </w:rPr>
        <w:instrText xml:space="preserve"> ADDIN ZOTERO_ITEM CSL_CITATION {"citationID":"NA8508eZ","properties":{"formattedCitation":"(Fyshe et al., 2019; Honari-Jahromi et al., 2021)","plainCitation":"(Fyshe et al., 2019; Honari-Jahromi et al., 2021)","noteIndex":0},"citationItems":[{"id":2371,"uris":["http://zotero.org/users/local/6JwX1pyH/items/MZZ7H3TR"],"itemData":{"id":2371,"type":"article-journal","container-title":"Human brain mapping","issue":"15","note":"publisher: Wiley Online Library","page":"4457–4469","title":"The lexical semantics of adjective–noun phrases in the human brain","volume":"40","author":[{"family":"Fyshe","given":"Alona"},{"family":"Sudre","given":"Gustavo"},{"family":"Wehbe","given":"Leila"},{"family":"Rafidi","given":"Nicole"},{"family":"Mitchell","given":"Tom M"}],"issued":{"date-parts":[["2019"]]}}},{"id":3111,"uris":["http://zotero.org/users/local/6JwX1pyH/items/MKLI6X89"],"itemData":{"id":3111,"type":"article-journal","abstract":"In language, stored semantic representations of lexical items combine into an infinitude of complex expressions. While the neuroscience of composition has begun to mature, we do not yet understand how the stored representations evolve and morph during composition. New decoding techniques allow us to crack open this very hard question: we can train a model to recognize a representation in one context or time-point and assess its accuracy in another. We combined the decoding approach with magnetoencephalography recorded during a picture naming task to investigate the temporal evolution of noun and adjective representations during speech planning. We tracked semantic representations as they combined into simple two-word phrases, using single words and two-word lists as non-combinatory controls. We found that nouns were generally more decodable than adjectives, suggesting that noun representations were stronger and/or more consistent across trials than those of adjectives. When training and testing across contexts and times, the representations of isolated nouns were recoverable when those nouns were embedded in phrases, but not so if they were embedded in lists. Adjective representations did not show a similar consistency across isolated and phrasal contexts. Noun representations in phrases also sustained over time in a way that was not observed for any other pairing of word class and context. These findings offer a new window into the temporal evolution and context sensitivity of word representations during composition, revealing a clear asymmetry between adjectives and nouns. The impact of phrasal contexts on the decodability of nouns may be due to the nouns’ status as head of phrase—an intriguing hypothesis for future research.","container-title":"PLOS ONE","DOI":"10.1371/journal.pone.0242754","ISSN":"1932-6203","issue":"3","journalAbbreviation":"PLOS ONE","language":"en","note":"publisher: Public Library of Science","page":"e0242754","source":"PLoS Journals","title":"Neural representation of words within phrases: Temporal evolution of color-adjectives and object-nouns during simple composition","title-short":"Neural representation of words within phrases","volume":"16","author":[{"family":"Honari-Jahromi","given":"Maryam"},{"family":"Chouinard","given":"Brea"},{"family":"Blanco-Elorrieta","given":"Esti"},{"family":"Pylkkänen","given":"Liina"},{"family":"Fyshe","given":"Alona"}],"issued":{"date-parts":[["2021",3,4]]}}}],"schema":"https://github.com/citation-style-language/schema/raw/master/csl-citation.json"} </w:instrText>
      </w:r>
      <w:r w:rsidR="00AF32BF">
        <w:rPr>
          <w:lang w:val="en-US"/>
        </w:rPr>
        <w:fldChar w:fldCharType="separate"/>
      </w:r>
      <w:r w:rsidR="00DF5B95">
        <w:rPr>
          <w:noProof/>
          <w:lang w:val="en-US"/>
        </w:rPr>
        <w:t>(Fyshe et al., 2019; Honari-Jahromi et al., 2021)</w:t>
      </w:r>
      <w:r w:rsidR="00AF32BF">
        <w:rPr>
          <w:lang w:val="en-US"/>
        </w:rPr>
        <w:fldChar w:fldCharType="end"/>
      </w:r>
      <w:r w:rsidR="00AF32BF">
        <w:rPr>
          <w:lang w:val="en-US"/>
        </w:rPr>
        <w:t xml:space="preserve">. </w:t>
      </w:r>
      <w:r w:rsidR="00E86405">
        <w:rPr>
          <w:lang w:val="en-US"/>
        </w:rPr>
        <w:t xml:space="preserve">We replicate this finding in French, where the word order is swapped compared to English, finding that the noun is maintained until it can be merged with its adjective. </w:t>
      </w:r>
      <w:r w:rsidR="00AF32BF">
        <w:rPr>
          <w:lang w:val="en-US"/>
        </w:rPr>
        <w:t xml:space="preserve">We go further, showing that the representations on the </w:t>
      </w:r>
      <w:r w:rsidR="00E86405">
        <w:rPr>
          <w:lang w:val="en-US"/>
        </w:rPr>
        <w:t xml:space="preserve">first words </w:t>
      </w:r>
      <w:r w:rsidR="00AF32BF">
        <w:rPr>
          <w:lang w:val="en-US"/>
        </w:rPr>
        <w:t xml:space="preserve">are kept active </w:t>
      </w:r>
      <w:r w:rsidR="00FA2650">
        <w:rPr>
          <w:lang w:val="en-US"/>
        </w:rPr>
        <w:t xml:space="preserve">during most of </w:t>
      </w:r>
      <w:r w:rsidR="00AF32BF">
        <w:rPr>
          <w:lang w:val="en-US"/>
        </w:rPr>
        <w:t>the sentence</w:t>
      </w:r>
      <w:r w:rsidR="00E86405">
        <w:rPr>
          <w:lang w:val="en-US"/>
        </w:rPr>
        <w:t xml:space="preserve">, suggesting that this is </w:t>
      </w:r>
      <w:r w:rsidR="00C734F9">
        <w:rPr>
          <w:lang w:val="en-US"/>
        </w:rPr>
        <w:t xml:space="preserve">a general property </w:t>
      </w:r>
      <w:r w:rsidR="00E86405">
        <w:rPr>
          <w:lang w:val="en-US"/>
        </w:rPr>
        <w:t xml:space="preserve">language processing </w:t>
      </w:r>
      <w:r w:rsidR="00C734F9">
        <w:rPr>
          <w:lang w:val="en-US"/>
        </w:rPr>
        <w:t>in the brain</w:t>
      </w:r>
      <w:r w:rsidR="00AF32BF">
        <w:rPr>
          <w:lang w:val="en-US"/>
        </w:rPr>
        <w:t>.</w:t>
      </w:r>
      <w:r w:rsidR="005C6F42">
        <w:rPr>
          <w:lang w:val="en-US"/>
        </w:rPr>
        <w:t xml:space="preserve"> This is also compatible with the </w:t>
      </w:r>
      <w:r w:rsidR="008E0B53">
        <w:rPr>
          <w:lang w:val="en-US"/>
        </w:rPr>
        <w:t xml:space="preserve">proposal that storage in working memory does not needs explicit activations, but manipulation of stored concepts does </w:t>
      </w:r>
      <w:r w:rsidR="008E0B53">
        <w:rPr>
          <w:lang w:val="en-US"/>
        </w:rPr>
        <w:fldChar w:fldCharType="begin"/>
      </w:r>
      <w:r w:rsidR="008E0B53">
        <w:rPr>
          <w:lang w:val="en-US"/>
        </w:rPr>
        <w:instrText xml:space="preserve"> ADDIN ZOTERO_ITEM CSL_CITATION {"citationID":"lJ5b1Skb","properties":{"formattedCitation":"(Stokes, 2015; Tr\\uc0\\u252{}butschek et al., 2019)","plainCitation":"(Stokes, 2015; Trübutschek et al., 2019)","noteIndex":0},"citationItems":[{"id":780,"uris":["http://zotero.org/users/local/6JwX1pyH/items/5WZ3CIU4"],"itemData":{"id":780,"type":"article-journal","container-title":"Trends in Cognitive Sciences","DOI":"10.1016/j.tics.2015.05.004","ISSN":"1364-6613, 1879-307X","issue":"7","journalAbbreviation":"Trends in Cognitive Sciences","language":"English","note":"publisher: Elsevier\nPMID: 26051384","page":"394-405","source":"www.cell.com","title":"‘Activity-silent’ working memory in prefrontal cortex: a dynamic coding framework","title-short":"‘Activity-silent’ working memory in prefrontal cortex","volume":"19","author":[{"family":"Stokes","given":"Mark G."}],"issued":{"date-parts":[["2015",7,1]]}}},{"id":3199,"uris":["http://zotero.org/users/local/6JwX1pyH/items/GRFECU6X"],"itemData":{"id":3199,"type":"article-journal","abstract":"Our work tackles a current debate regarding working memory (WM). Traditionally, this ability to maintain and manipulate information has been thought to require conscious processing and persistent neural activity. Recent evidence challenges this assumption: Information may be briefly stored without conscious awareness and sustained neural activity. Here, we reconcile these competing views. We recorded brain activity while adults remembered or mentally rotated subjectively visible or invisible stimuli. We showed that the mere short-term storage of information may proceed without consciousness or persistent neural activity. However, manipulating information in WM during rotation required both. Thus, non-conscious, activity-silent maintenance is a genuine phenomenon but should be termed “activity-silent short-term memory”; when using a memory, a reactivation, associated with conscious reportability, is necessary., Two types of working memory (WM) have recently been proposed: (i) active WM, relying on sustained neural firing, and (ii) activity-silent WM, for which firing returns to baseline, yet memories may be retained by short-term synaptic changes. Activity-silent WM in particular might also underlie the recently discovered phenomenon of non-conscious WM, which permits even subliminal stimuli to be stored for several seconds. However, whether both states support identical forms of information processing is unknown. Theory predicts that activity-silent states are confined to passive storage and cannot operate on stored information. To determine whether an explicit reactivation is required before the manipulation of information in WM, we evaluated whether participants could mentally rotate brief visual stimuli of variable subjective visibility. Behaviorally, even for unseen targets, subjects reported the rotated location above chance after several seconds. As predicted, however, at the time of mental rotation, such blindsight performance was accompanied by (i) neural signatures of consciousness in the form of a sustained desynchronization in alpha/beta frequency and (ii) a reactivation of the memorized information as indicated by decodable representations of participants’ guess and response. Our findings challenge the concept of genuine non-conscious “working” memory, argue that activity-silent states merely support passive short-term memory, and provide a cautionary note for purely behavioral studies of non-conscious information processing.","container-title":"Proceedings of the National Academy of Sciences of the United States of America","DOI":"10.1073/pnas.1820730116","ISSN":"0027-8424","issue":"28","journalAbbreviation":"Proc Natl Acad Sci U S A","note":"PMID: 31243145\nPMCID: PMC6628638","page":"14358-14367","source":"PubMed Central","title":"Probing the limits of activity-silent non-conscious working memory","volume":"116","author":[{"family":"Trübutschek","given":"Darinka"},{"family":"Marti","given":"Sébastien"},{"family":"Ueberschär","given":"Henrik"},{"family":"Dehaene","given":"Stanislas"}],"issued":{"date-parts":[["2019",7,9]]}}}],"schema":"https://github.com/citation-style-language/schema/raw/master/csl-citation.json"} </w:instrText>
      </w:r>
      <w:r w:rsidR="008E0B53">
        <w:rPr>
          <w:lang w:val="en-US"/>
        </w:rPr>
        <w:fldChar w:fldCharType="separate"/>
      </w:r>
      <w:r w:rsidR="008E0B53" w:rsidRPr="008E0B53">
        <w:rPr>
          <w:rFonts w:ascii="Calibri" w:cs="Calibri"/>
          <w:lang w:val="en-GB"/>
        </w:rPr>
        <w:t>(Stokes, 2015; Trübutschek et al., 2019)</w:t>
      </w:r>
      <w:r w:rsidR="008E0B53">
        <w:rPr>
          <w:lang w:val="en-US"/>
        </w:rPr>
        <w:fldChar w:fldCharType="end"/>
      </w:r>
      <w:r w:rsidR="008E0B53">
        <w:rPr>
          <w:lang w:val="en-US"/>
        </w:rPr>
        <w:t>.</w:t>
      </w:r>
    </w:p>
    <w:p w14:paraId="347495C2" w14:textId="77A20572" w:rsidR="00F8770F" w:rsidRPr="006122B2" w:rsidRDefault="00F8770F" w:rsidP="00E23C37">
      <w:pPr>
        <w:ind w:firstLine="720"/>
        <w:rPr>
          <w:lang w:val="en-US"/>
        </w:rPr>
      </w:pPr>
    </w:p>
    <w:p w14:paraId="1DB7DBAE" w14:textId="65461815" w:rsidR="00F8770F" w:rsidRPr="006122B2" w:rsidRDefault="00F8770F" w:rsidP="00F8770F">
      <w:pPr>
        <w:ind w:firstLine="720"/>
        <w:rPr>
          <w:lang w:val="en-US"/>
        </w:rPr>
      </w:pPr>
      <w:r w:rsidRPr="006122B2">
        <w:rPr>
          <w:lang w:val="en-US"/>
        </w:rPr>
        <w:t xml:space="preserve">We found that colors yielded somewhat higher decoding performance, compared to shapes. This is opposite to the finding of </w:t>
      </w:r>
      <w:r w:rsidRPr="006122B2">
        <w:rPr>
          <w:lang w:val="en-US"/>
        </w:rPr>
        <w:fldChar w:fldCharType="begin"/>
      </w:r>
      <w:r w:rsidRPr="006122B2">
        <w:rPr>
          <w:lang w:val="en-US"/>
        </w:rPr>
        <w:instrText xml:space="preserve"> ADDIN ZOTERO_ITEM CSL_CITATION {"citationID":"zunpvVPg","properties":{"formattedCitation":"(Honari-Jahromi et al., 2021)","plainCitation":"(Honari-Jahromi et al., 2021)","noteIndex":0},"citationItems":[{"id":3111,"uris":["http://zotero.org/users/local/6JwX1pyH/items/MKLI6X89"],"itemData":{"id":3111,"type":"article-journal","abstract":"In language, stored semantic representations of lexical items combine into an infinitude of complex expressions. While the neuroscience of composition has begun to mature, we do not yet understand how the stored representations evolve and morph during composition. New decoding techniques allow us to crack open this very hard question: we can train a model to recognize a representation in one context or time-point and assess its accuracy in another. We combined the decoding approach with magnetoencephalography recorded during a picture naming task to investigate the temporal evolution of noun and adjective representations during speech planning. We tracked semantic representations as they combined into simple two-word phrases, using single words and two-word lists as non-combinatory controls. We found that nouns were generally more decodable than adjectives, suggesting that noun representations were stronger and/or more consistent across trials than those of adjectives. When training and testing across contexts and times, the representations of isolated nouns were recoverable when those nouns were embedded in phrases, but not so if they were embedded in lists. Adjective representations did not show a similar consistency across isolated and phrasal contexts. Noun representations in phrases also sustained over time in a way that was not observed for any other pairing of word class and context. These findings offer a new window into the temporal evolution and context sensitivity of word representations during composition, revealing a clear asymmetry between adjectives and nouns. The impact of phrasal contexts on the decodability of nouns may be due to the nouns’ status as head of phrase—an intriguing hypothesis for future research.","container-title":"PLOS ONE","DOI":"10.1371/journal.pone.0242754","ISSN":"1932-6203","issue":"3","journalAbbreviation":"PLOS ONE","language":"en","note":"publisher: Public Library of Science","page":"e0242754","source":"PLoS Journals","title":"Neural representation of words within phrases: Temporal evolution of color-adjectives and object-nouns during simple composition","title-short":"Neural representation of words within phrases","volume":"16","author":[{"family":"Honari-Jahromi","given":"Maryam"},{"family":"Chouinard","given":"Brea"},{"family":"Blanco-Elorrieta","given":"Esti"},{"family":"Pylkkänen","given":"Liina"},{"family":"Fyshe","given":"Alona"}],"issued":{"date-parts":[["2021",3,4]]}}}],"schema":"https://github.com/citation-style-language/schema/raw/master/csl-citation.json"} </w:instrText>
      </w:r>
      <w:r w:rsidRPr="006122B2">
        <w:rPr>
          <w:lang w:val="en-US"/>
        </w:rPr>
        <w:fldChar w:fldCharType="separate"/>
      </w:r>
      <w:r w:rsidRPr="006122B2">
        <w:rPr>
          <w:noProof/>
          <w:lang w:val="en-US"/>
        </w:rPr>
        <w:t>(Honari-Jahromi et al., 2021)</w:t>
      </w:r>
      <w:r w:rsidRPr="006122B2">
        <w:rPr>
          <w:lang w:val="en-US"/>
        </w:rPr>
        <w:fldChar w:fldCharType="end"/>
      </w:r>
      <w:r w:rsidRPr="006122B2">
        <w:rPr>
          <w:lang w:val="en-US"/>
        </w:rPr>
        <w:t xml:space="preserve">, where noun decoding </w:t>
      </w:r>
      <w:r w:rsidRPr="006122B2">
        <w:rPr>
          <w:lang w:val="en-US"/>
        </w:rPr>
        <w:lastRenderedPageBreak/>
        <w:t>was found to be more robust than (color) adjective decoding. It may mean that</w:t>
      </w:r>
      <w:r w:rsidR="006122B2">
        <w:rPr>
          <w:lang w:val="en-US"/>
        </w:rPr>
        <w:t>, surprisingly,</w:t>
      </w:r>
      <w:r w:rsidRPr="006122B2">
        <w:rPr>
          <w:lang w:val="en-US"/>
        </w:rPr>
        <w:t xml:space="preserve"> the second word is more easily decodable than the first. </w:t>
      </w:r>
    </w:p>
    <w:p w14:paraId="36D25E7F" w14:textId="3F800760" w:rsidR="00883986" w:rsidRDefault="00883986" w:rsidP="00E23C37">
      <w:pPr>
        <w:ind w:firstLine="720"/>
        <w:rPr>
          <w:lang w:val="en-US"/>
        </w:rPr>
      </w:pPr>
    </w:p>
    <w:p w14:paraId="2DA7D487" w14:textId="4E8A4808" w:rsidR="00883986" w:rsidRDefault="00883986" w:rsidP="00E23C37">
      <w:pPr>
        <w:ind w:firstLine="720"/>
        <w:rPr>
          <w:lang w:val="en-US"/>
        </w:rPr>
      </w:pPr>
      <w:r>
        <w:rPr>
          <w:lang w:val="en-US"/>
        </w:rPr>
        <w:t xml:space="preserve">Interestingly, the decoding performance of the relation </w:t>
      </w:r>
      <w:r w:rsidR="00A53E24">
        <w:rPr>
          <w:lang w:val="en-US"/>
        </w:rPr>
        <w:t xml:space="preserve">stayed high for longer than </w:t>
      </w:r>
      <w:r w:rsidR="00244D0F">
        <w:rPr>
          <w:lang w:val="en-US"/>
        </w:rPr>
        <w:t xml:space="preserve">shapes and colors </w:t>
      </w:r>
      <w:r w:rsidR="00A53E24">
        <w:rPr>
          <w:lang w:val="en-US"/>
        </w:rPr>
        <w:t>(up to 4 s). This could suggest that the higher in the syntactic tree a word is, the more explicit is its neural representation after composition.</w:t>
      </w:r>
    </w:p>
    <w:p w14:paraId="2C5FC518" w14:textId="77777777" w:rsidR="00761BF6" w:rsidRDefault="00761BF6" w:rsidP="00AF32BF">
      <w:pPr>
        <w:rPr>
          <w:lang w:val="en-US"/>
        </w:rPr>
      </w:pPr>
    </w:p>
    <w:p w14:paraId="3A6DEA35" w14:textId="019C1921" w:rsidR="006E5F7C" w:rsidRDefault="00761BF6" w:rsidP="003F6D56">
      <w:pPr>
        <w:ind w:firstLine="720"/>
        <w:rPr>
          <w:lang w:val="en-US"/>
        </w:rPr>
      </w:pPr>
      <w:r>
        <w:rPr>
          <w:lang w:val="en-US"/>
        </w:rPr>
        <w:t xml:space="preserve">The decoding of complexity shows </w:t>
      </w:r>
      <w:r w:rsidR="009F2143">
        <w:rPr>
          <w:lang w:val="en-US"/>
        </w:rPr>
        <w:t xml:space="preserve">a rare case where </w:t>
      </w:r>
      <w:r>
        <w:rPr>
          <w:lang w:val="en-US"/>
        </w:rPr>
        <w:t>neural activity during delay period</w:t>
      </w:r>
      <w:r w:rsidR="009F2143">
        <w:rPr>
          <w:lang w:val="en-US"/>
        </w:rPr>
        <w:t>s</w:t>
      </w:r>
      <w:r>
        <w:rPr>
          <w:lang w:val="en-US"/>
        </w:rPr>
        <w:t xml:space="preserve"> can be characterized. </w:t>
      </w:r>
      <w:r w:rsidR="00477746">
        <w:rPr>
          <w:lang w:val="en-US"/>
        </w:rPr>
        <w:t xml:space="preserve">The first phase of increased decoding performance for complexity generalizes poorly to later </w:t>
      </w:r>
      <w:r>
        <w:rPr>
          <w:lang w:val="en-US"/>
        </w:rPr>
        <w:t>timepoints and</w:t>
      </w:r>
      <w:r w:rsidR="00477746">
        <w:rPr>
          <w:lang w:val="en-US"/>
        </w:rPr>
        <w:t xml:space="preserve"> could reflect the actual compositional process.</w:t>
      </w:r>
      <w:r>
        <w:rPr>
          <w:lang w:val="en-US"/>
        </w:rPr>
        <w:t xml:space="preserve"> The later part of the delay is marked by a stable code</w:t>
      </w:r>
      <w:r w:rsidR="009F2143">
        <w:rPr>
          <w:lang w:val="en-US"/>
        </w:rPr>
        <w:t>, the most likely support for linguistic working memory.</w:t>
      </w:r>
      <w:r w:rsidR="003F6D56">
        <w:rPr>
          <w:lang w:val="en-US"/>
        </w:rPr>
        <w:t xml:space="preserve"> </w:t>
      </w:r>
      <w:r w:rsidR="006E5F7C">
        <w:rPr>
          <w:lang w:val="en-US"/>
        </w:rPr>
        <w:t xml:space="preserve">This </w:t>
      </w:r>
      <w:r w:rsidR="003F6D56">
        <w:rPr>
          <w:lang w:val="en-US"/>
        </w:rPr>
        <w:t xml:space="preserve">finding is reminiscent of previous finding about compression  in </w:t>
      </w:r>
      <w:r w:rsidR="006E5F7C">
        <w:rPr>
          <w:lang w:val="en-US"/>
        </w:rPr>
        <w:t xml:space="preserve">spatial working memory using primitives </w:t>
      </w:r>
      <w:r w:rsidR="006E5F7C">
        <w:rPr>
          <w:lang w:val="en-US"/>
        </w:rPr>
        <w:fldChar w:fldCharType="begin"/>
      </w:r>
      <w:r w:rsidR="006E5F7C">
        <w:rPr>
          <w:lang w:val="en-US"/>
        </w:rPr>
        <w:instrText xml:space="preserve"> ADDIN ZOTERO_ITEM CSL_CITATION {"citationID":"HsJi4liK","properties":{"formattedCitation":"(Al Roumi et al., 2021; Xie et al., 2022)","plainCitation":"(Al Roumi et al., 2021; Xie et al., 2022)","noteIndex":0},"citationItems":[{"id":1902,"uris":["http://zotero.org/users/local/6JwX1pyH/items/FCVWARE5"],"itemData":{"id":1902,"type":"article-journal","abstract":"How does the human brain store sequences of spatial locations? We propose that each sequence is internally compressed using an abstract, language-like code that captures its numerical and geometrical regularities. We exposed participants to spatial sequences of ﬁxed length but variable regularity while their brain activity was recorded using magneto-encephalography. Using multivariate decoders, each successive location could be decoded from brain signals, and upcoming locations were anticipated prior to their actual onset. Crucially, sequences with lower complexity, deﬁned as the minimal description length provided by the formal language, led to lower error rates and to increased anticipations. Furthermore, neural codes speciﬁc to the numerical and geometrical primitives of the postulated language could be detected, both in isolation and within the sequences. These results suggest that the human brain detects sequence regularities at multiple nested levels and uses them to compress long sequences in working memory.","container-title":"Neuron","DOI":"10.1016/j.neuron.2021.06.009","ISSN":"08966273","issue":"16","journalAbbreviation":"Neuron","language":"en","page":"2627-2639.e4","source":"DOI.org (Crossref)","title":"Mental compression of spatial sequences in human working memory using numerical and geometrical primitives","volume":"109","author":[{"family":"Al Roumi","given":"Fosca"},{"family":"Marti","given":"Sébastien"},{"family":"Wang","given":"Liping"},{"family":"Amalric","given":"Marie"},{"family":"Dehaene","given":"Stanislas"}],"issued":{"date-parts":[["2021",8]]}}},{"id":1899,"uris":["http://zotero.org/users/local/6JwX1pyH/items/UFR85ZV7"],"itemData":{"id":1899,"type":"article-journal","container-title":"Science","DOI":"10.1126/science.abm0204","issue":"6581","note":"publisher: American Association for the Advancement of Science","page":"632-639","source":"science.org (Atypon)","title":"Geometry of sequence working memory in macaque prefrontal cortex","volume":"375","author":[{"family":"Xie","given":"Yang"},{"family":"Hu","given":"Peiyao"},{"family":"Li","given":"Junru"},{"family":"Chen","given":"Jingwen"},{"family":"Song","given":"Weibin"},{"family":"Wang","given":"Xiao-Jing"},{"family":"Yang","given":"Tianming"},{"family":"Dehaene","given":"Stanislas"},{"family":"Tang","given":"Shiming"},{"family":"Min","given":"Bin"},{"family":"Wang","given":"Liping"}],"issued":{"date-parts":[["2022",2,11]]}}}],"schema":"https://github.com/citation-style-language/schema/raw/master/csl-citation.json"} </w:instrText>
      </w:r>
      <w:r w:rsidR="006E5F7C">
        <w:rPr>
          <w:lang w:val="en-US"/>
        </w:rPr>
        <w:fldChar w:fldCharType="separate"/>
      </w:r>
      <w:r w:rsidR="006E5F7C">
        <w:rPr>
          <w:noProof/>
          <w:lang w:val="en-US"/>
        </w:rPr>
        <w:t>(Al Roumi et al., 2021; Xie et al., 2022)</w:t>
      </w:r>
      <w:r w:rsidR="006E5F7C">
        <w:rPr>
          <w:lang w:val="en-US"/>
        </w:rPr>
        <w:fldChar w:fldCharType="end"/>
      </w:r>
      <w:r w:rsidR="006E5F7C" w:rsidRPr="007E1461">
        <w:rPr>
          <w:noProof/>
          <w:lang w:val="en-US"/>
        </w:rPr>
        <w:t xml:space="preserve"> </w:t>
      </w:r>
    </w:p>
    <w:p w14:paraId="4C72DB1E" w14:textId="6D4CE51D" w:rsidR="006B0282" w:rsidRDefault="006B0282" w:rsidP="001C3151">
      <w:pPr>
        <w:rPr>
          <w:lang w:val="en-US"/>
        </w:rPr>
      </w:pPr>
    </w:p>
    <w:p w14:paraId="16B499CE" w14:textId="0BCC3144" w:rsidR="00493B40" w:rsidRDefault="006B0282" w:rsidP="006E5F7C">
      <w:pPr>
        <w:ind w:firstLine="720"/>
        <w:rPr>
          <w:lang w:val="en-US"/>
        </w:rPr>
      </w:pPr>
      <w:r>
        <w:rPr>
          <w:lang w:val="en-US"/>
        </w:rPr>
        <w:t>These findings go against two major currents of neuroscientific theories. The first are theories of working memory, either “slot” or “resource” based</w:t>
      </w:r>
      <w:r w:rsidR="005C6F42">
        <w:rPr>
          <w:lang w:val="en-US"/>
        </w:rPr>
        <w:t xml:space="preserve"> </w:t>
      </w:r>
      <w:r w:rsidR="005C6F42">
        <w:rPr>
          <w:lang w:val="en-US"/>
        </w:rPr>
        <w:fldChar w:fldCharType="begin"/>
      </w:r>
      <w:r w:rsidR="005C6F42">
        <w:rPr>
          <w:lang w:val="en-US"/>
        </w:rPr>
        <w:instrText xml:space="preserve"> ADDIN ZOTERO_ITEM CSL_CITATION {"citationID":"Hlv3LbZg","properties":{"unsorted":true,"formattedCitation":"(Ma et al., 2014; Bays et al., 2022)","plainCitation":"(Ma et al., 2014; Bays et al., 2022)","noteIndex":0},"citationItems":[{"id":3217,"uris":["http://zotero.org/users/local/6JwX1pyH/items/LC37M92Y"],"itemData":{"id":3217,"type":"article-journal","abstract":"Working memory is thought to be limited in capacity, holding a fixed, small number of items, but it has recently been proposed that working memory might be conceptualized as a limited resource that is distributed flexibly between all items to be maintained in memory. In this review, the authors consider emerging evidence for this proposal.","container-title":"Nature Neuroscience","DOI":"10.1038/nn.3655","ISSN":"1546-1726","issue":"3","journalAbbreviation":"Nat Neurosci","language":"en","license":"2014 Nature Publishing Group, a division of Macmillan Publishers Limited. All Rights Reserved.","note":"number: 3\npublisher: Nature Publishing Group","page":"347-356","source":"www.nature.com","title":"Changing concepts of working memory","volume":"17","author":[{"family":"Ma","given":"Wei Ji"},{"family":"Husain","given":"Masud"},{"family":"Bays","given":"Paul M."}],"issued":{"date-parts":[["2014",3]]}}},{"id":3220,"uris":["http://zotero.org/users/local/6JwX1pyH/items/WAWRH7YD"],"itemData":{"id":3220,"type":"article-journal","note":"publisher: PsyArXiv","title":"Representation and computation in working memory","author":[{"family":"Bays","given":"Paul"},{"family":"Schneegans","given":"Sebastian"},{"family":"Ma","given":"Wei Ji"},{"family":"Brady","given":"Timothy"}],"issued":{"date-parts":[["2022"]]}}}],"schema":"https://github.com/citation-style-language/schema/raw/master/csl-citation.json"} </w:instrText>
      </w:r>
      <w:r w:rsidR="005C6F42">
        <w:rPr>
          <w:lang w:val="en-US"/>
        </w:rPr>
        <w:fldChar w:fldCharType="separate"/>
      </w:r>
      <w:r w:rsidR="005C6F42">
        <w:rPr>
          <w:noProof/>
          <w:lang w:val="en-US"/>
        </w:rPr>
        <w:t>(Ma et al., 2014; Bays et al., 2022)</w:t>
      </w:r>
      <w:r w:rsidR="005C6F42">
        <w:rPr>
          <w:lang w:val="en-US"/>
        </w:rPr>
        <w:fldChar w:fldCharType="end"/>
      </w:r>
      <w:r w:rsidR="00493B40">
        <w:rPr>
          <w:lang w:val="en-US"/>
        </w:rPr>
        <w:t xml:space="preserve"> and “sustained” or “activity-silent” </w:t>
      </w:r>
      <w:r w:rsidR="00493B40">
        <w:rPr>
          <w:lang w:val="en-US"/>
        </w:rPr>
        <w:fldChar w:fldCharType="begin"/>
      </w:r>
      <w:r w:rsidR="00493B40">
        <w:rPr>
          <w:lang w:val="en-US"/>
        </w:rPr>
        <w:instrText xml:space="preserve"> ADDIN ZOTERO_ITEM CSL_CITATION {"citationID":"SNKS8HSq","properties":{"formattedCitation":"(Barbosa et al., 2020; Stokes et al., 2020)","plainCitation":"(Barbosa et al., 2020; Stokes et al., 2020)","noteIndex":0},"citationItems":[{"id":3201,"uris":["http://zotero.org/users/local/6JwX1pyH/items/N2CZF8TZ"],"itemData":{"id":3201,"type":"article-journal","abstract":"Persistent neuronal spiking has long been considered the mechanism underlying working memory, but recent proposals argue for alternative ‘activity-silent’ substrates. Using monkey and human electrophysiology data, we show here that attractor dynamics that control neural spiking during mnemonic periods interact with activity-silent mechanisms in the prefrontal cortex (PFC). This interaction allows memory reactivations, which enhance serial biases in spatial working memory. Stimulus information was not decodable between trials, but remained present in activity-silent traces inferred from spiking synchrony in the PFC. Just before the new stimulus, this latent trace was reignited into activity that recapitulated the previous stimulus representation. Importantly, the reactivation strength correlated with the strength of serial biases in both monkeys and humans, as predicted by a computational model that integrates activity-based and activity-silent mechanisms. Finally, single-pulse transcranial magnetic stimulation applied to the human PFC between successive trials enhanced serial biases, thus demonstrating the causal role of prefrontal reactivations in determining working-memory behavior.","container-title":"Nature Neuroscience","DOI":"10.1038/s41593-020-0644-4","ISSN":"1546-1726","issue":"8","journalAbbreviation":"Nat Neurosci","language":"en","license":"2020 The Author(s), under exclusive licence to Springer Nature America, Inc.","note":"number: 8\npublisher: Nature Publishing Group","page":"1016-1024","source":"www.nature.com","title":"Interplay between persistent activity and activity-silent dynamics in the prefrontal cortex underlies serial biases in working memory","volume":"23","author":[{"family":"Barbosa","given":"Joao"},{"family":"Stein","given":"Heike"},{"family":"Martinez","given":"Rebecca L."},{"family":"Galan-Gadea","given":"Adrià"},{"family":"Li","given":"Sihai"},{"family":"Dalmau","given":"Josep"},{"family":"Adam","given":"Kirsten C. S."},{"family":"Valls-Solé","given":"Josep"},{"family":"Constantinidis","given":"Christos"},{"family":"Compte","given":"Albert"}],"issued":{"date-parts":[["2020",8]]}}},{"id":1250,"uris":["http://zotero.org/users/local/6JwX1pyH/items/GZ8QBQV6"],"itemData":{"id":1250,"type":"article-journal","abstract":"Working memory (WM) is important for guiding behaviour, but not always for the next possible action. Here we define a WM item that is currently relevant for guiding behaviour as the functionally “active” item; whereas items maintained in WM, but not immediately relevant to behaviour, are defined as functionally “latent”. Traditional neurophysiological theories of WM proposed that content is maintained via persistent neural activity (e.g., stable attractors); however, more recent theories have highlighted the potential role for “activity-silent” mechanisms (e.g., short-term synaptic plasticity). Given these somewhat parallel dichotomies, functionally active and latent cognitive states of WM have been associated with storage based on persistent-activity and activity-silent neural mechanisms, respectively. However, in this article we caution against a one-to-one correspondence between functional and activity states. We argue that the principal theoretical requirement for active and latent WM is that the corresponding neural states play qualitatively different functional roles. We consider a number of candidate solutions, and conclude that the neurophysiological mechanisms for functionally active and latent WM items are theoretically independent of the distinction between persistent activity-based and activity-silent forms of WM storage.","container-title":"Visual Cognition","DOI":"10.1080/13506285.2020.1825141","ISSN":"1350-6285","issue":"5-8","note":"publisher: Routledge\n_eprint: https://doi.org/10.1080/13506285.2020.1825141\nPMID: 33223922","page":"420-432","source":"Taylor and Francis+NEJM","title":"Theoretical distinction between functional states in working memory and their corresponding neural states","volume":"28","author":[{"family":"Stokes","given":"Mark G."},{"family":"Muhle-Karbe","given":"Paul S."},{"family":"Myers","given":"Nicholas E."}],"issued":{"date-parts":[["2020",9,13]]}}}],"schema":"https://github.com/citation-style-language/schema/raw/master/csl-citation.json"} </w:instrText>
      </w:r>
      <w:r w:rsidR="00493B40">
        <w:rPr>
          <w:lang w:val="en-US"/>
        </w:rPr>
        <w:fldChar w:fldCharType="separate"/>
      </w:r>
      <w:r w:rsidR="00493B40">
        <w:rPr>
          <w:noProof/>
          <w:lang w:val="en-US"/>
        </w:rPr>
        <w:t>(Barbosa et al., 2020; Stokes et al., 2020)</w:t>
      </w:r>
      <w:r w:rsidR="00493B40">
        <w:rPr>
          <w:lang w:val="en-US"/>
        </w:rPr>
        <w:fldChar w:fldCharType="end"/>
      </w:r>
      <w:r>
        <w:rPr>
          <w:lang w:val="en-US"/>
        </w:rPr>
        <w:t>, that do not consider manipulation</w:t>
      </w:r>
      <w:r w:rsidR="00A1043A">
        <w:rPr>
          <w:lang w:val="en-US"/>
        </w:rPr>
        <w:t>s</w:t>
      </w:r>
      <w:r>
        <w:rPr>
          <w:lang w:val="en-US"/>
        </w:rPr>
        <w:t xml:space="preserve"> </w:t>
      </w:r>
      <w:r w:rsidR="006E5F7C">
        <w:rPr>
          <w:lang w:val="en-US"/>
        </w:rPr>
        <w:t xml:space="preserve">to the input features before storage and at read-out. </w:t>
      </w:r>
      <w:r w:rsidR="005C6F42">
        <w:rPr>
          <w:lang w:val="en-US"/>
        </w:rPr>
        <w:t>Notably, other</w:t>
      </w:r>
      <w:r w:rsidR="005E2239">
        <w:rPr>
          <w:lang w:val="en-US"/>
        </w:rPr>
        <w:t>s</w:t>
      </w:r>
      <w:r w:rsidR="005C6F42">
        <w:rPr>
          <w:lang w:val="en-US"/>
        </w:rPr>
        <w:t xml:space="preserve"> have found that for visual working memory, working memory capacity was not impacted by complexity </w:t>
      </w:r>
      <w:r w:rsidR="005C6F42">
        <w:rPr>
          <w:lang w:val="en-US"/>
        </w:rPr>
        <w:fldChar w:fldCharType="begin"/>
      </w:r>
      <w:r w:rsidR="005C6F42">
        <w:rPr>
          <w:lang w:val="en-US"/>
        </w:rPr>
        <w:instrText xml:space="preserve"> ADDIN ZOTERO_ITEM CSL_CITATION {"citationID":"AvQFvLyO","properties":{"formattedCitation":"(Awh et al., 2016)","plainCitation":"(Awh et al., 2016)","noteIndex":0},"citationItems":[{"id":3221,"uris":["http://zotero.org/users/local/6JwX1pyH/items/W4BCHD52"],"itemData":{"id":3221,"type":"article-journal","abstract":"Does visual working memory represent a fixed number of objects, or is capacity reduced as object complexity increases? We measured accuracy in detecting changes...","archive_location":"Sage CA: Los Angeles, CA","container-title":"Psychological Science","ISSN":"1467-9280","language":"en","license":"© 2007 Association for Psychological Science","note":"publisher: SAGE PublicationsSage CA: Los Angeles, CA","source":"journals.sagepub.com","title":"Visual Working Memory Represents a Fixed Number of Items Regardless of Complexity","URL":"https://journals.sagepub.com/doi/10.1111/j.1467-9280.2007.01949.x","author":[{"family":"Awh","given":"Edward"},{"family":"Barton","given":"Brian"},{"family":"Vogel","given":"Edward K."}],"accessed":{"date-parts":[["2022",10,11]]},"issued":{"date-parts":[["2016",5,6]]}}}],"schema":"https://github.com/citation-style-language/schema/raw/master/csl-citation.json"} </w:instrText>
      </w:r>
      <w:r w:rsidR="005C6F42">
        <w:rPr>
          <w:lang w:val="en-US"/>
        </w:rPr>
        <w:fldChar w:fldCharType="separate"/>
      </w:r>
      <w:r w:rsidR="005C6F42">
        <w:rPr>
          <w:noProof/>
          <w:lang w:val="en-US"/>
        </w:rPr>
        <w:t>(Awh et al., 2016)</w:t>
      </w:r>
      <w:r w:rsidR="005C6F42">
        <w:rPr>
          <w:lang w:val="en-US"/>
        </w:rPr>
        <w:fldChar w:fldCharType="end"/>
      </w:r>
      <w:r w:rsidR="005C6F42">
        <w:rPr>
          <w:lang w:val="en-US"/>
        </w:rPr>
        <w:t xml:space="preserve">. </w:t>
      </w:r>
      <w:r w:rsidR="00493B40">
        <w:rPr>
          <w:lang w:val="en-US"/>
        </w:rPr>
        <w:t>Future work will need to untangle these contradictory results.</w:t>
      </w:r>
    </w:p>
    <w:p w14:paraId="11C19827" w14:textId="554D5AB3" w:rsidR="00DF5B95" w:rsidRDefault="005C6F42" w:rsidP="00A86524">
      <w:pPr>
        <w:ind w:firstLine="720"/>
        <w:rPr>
          <w:lang w:val="en-US"/>
        </w:rPr>
      </w:pPr>
      <w:r>
        <w:rPr>
          <w:lang w:val="en-US"/>
        </w:rPr>
        <w:t xml:space="preserve">The second is the trend regarding factorized representations </w:t>
      </w:r>
      <w:r>
        <w:rPr>
          <w:lang w:val="en-US"/>
        </w:rPr>
        <w:fldChar w:fldCharType="begin"/>
      </w:r>
      <w:r>
        <w:rPr>
          <w:lang w:val="en-US"/>
        </w:rPr>
        <w:instrText xml:space="preserve"> ADDIN ZOTERO_ITEM CSL_CITATION {"citationID":"x8v45l95","properties":{"formattedCitation":"(Behrens et al., 2018; Whittington et al., 2020)","plainCitation":"(Behrens et al., 2018; Whittington et al., 2020)","noteIndex":0},"citationItems":[{"id":2583,"uris":["http://zotero.org/users/local/6JwX1pyH/items/I2EK4QSL"],"itemData":{"id":2583,"type":"article-journal","abstract":"It is proposed that a cognitive map encoding the relationships between entities in the world supports flexible behavior, but the majority of the neural evidence for such a system comes from studies of spatial navigation. Recent work describing neuronal parallels between spatial and non-spatial behaviors has rekindled the notion of a systematic organization of knowledge across multiple domains. We review experimental evidence and theoretical frameworks that point to principles unifying these apparently disparate functions. These principles describe how to learn and use abstract, generalizable knowledge and suggest that map-like representations observed in a spatial context may be an instance of general coding mechanisms capable of organizing knowledge of all kinds. We highlight how artificial agents endowed with such principles exhibit flexible behavior and learn map-like representations observed in the brain. Finally, we speculate on how these principles may offer insight into the extreme generalizations, abstractions, and inferences that characterize human cognition.","container-title":"Neuron","DOI":"10.1016/j.neuron.2018.10.002","ISSN":"0896-6273","issue":"2","journalAbbreviation":"Neuron","language":"en","page":"490-509","source":"ScienceDirect","title":"What Is a Cognitive Map? Organizing Knowledge for Flexible Behavior","title-short":"What Is a Cognitive Map?","volume":"100","author":[{"family":"Behrens","given":"Timothy E. J."},{"family":"Muller","given":"Timothy H."},{"family":"Whittington","given":"James C. R."},{"family":"Mark","given":"Shirley"},{"family":"Baram","given":"Alon B."},{"family":"Stachenfeld","given":"Kimberly L."},{"family":"Kurth-Nelson","given":"Zeb"}],"issued":{"date-parts":[["2018",10,24]]}}},{"id":2954,"uris":["http://zotero.org/users/local/6JwX1pyH/items/AUDQSL4W"],"itemData":{"id":2954,"type":"article-journal","container-title":"Cell","DOI":"10.1016/j.cell.2020.10.024","ISSN":"0092-8674, 1097-4172","issue":"5","journalAbbreviation":"Cell","language":"English","note":"publisher: Elsevier\nPMID: 33181068","page":"1249-1263.e23","source":"www.cell.com","title":"The Tolman-Eichenbaum Machine: Unifying Space and Relational Memory through Generalization in the Hippocampal Formation","title-short":"The Tolman-Eichenbaum Machine","volume":"183","author":[{"family":"Whittington","given":"James C. R."},{"family":"Muller","given":"Timothy H."},{"family":"Mark","given":"Shirley"},{"family":"Chen","given":"Guifen"},{"family":"Barry","given":"Caswell"},{"family":"Burgess","given":"Neil"},{"family":"Behrens","given":"Timothy E. J."}],"issued":{"date-parts":[["2020",11,25]]}}}],"schema":"https://github.com/citation-style-language/schema/raw/master/csl-citation.json"} </w:instrText>
      </w:r>
      <w:r>
        <w:rPr>
          <w:lang w:val="en-US"/>
        </w:rPr>
        <w:fldChar w:fldCharType="separate"/>
      </w:r>
      <w:r>
        <w:rPr>
          <w:noProof/>
          <w:lang w:val="en-US"/>
        </w:rPr>
        <w:t>(Behrens et al., 2018; Whittington et al., 2020)</w:t>
      </w:r>
      <w:r>
        <w:rPr>
          <w:lang w:val="en-US"/>
        </w:rPr>
        <w:fldChar w:fldCharType="end"/>
      </w:r>
      <w:r>
        <w:rPr>
          <w:lang w:val="en-US"/>
        </w:rPr>
        <w:t>. Such representations have many theoretical advantages</w:t>
      </w:r>
      <w:r w:rsidR="00493B40">
        <w:rPr>
          <w:lang w:val="en-US"/>
        </w:rPr>
        <w:t xml:space="preserve">, most notably good generalization properties </w:t>
      </w:r>
      <w:r w:rsidR="00493B40">
        <w:rPr>
          <w:lang w:val="en-US"/>
        </w:rPr>
        <w:fldChar w:fldCharType="begin"/>
      </w:r>
      <w:r w:rsidR="00493B40">
        <w:rPr>
          <w:lang w:val="en-US"/>
        </w:rPr>
        <w:instrText xml:space="preserve"> ADDIN ZOTERO_ITEM CSL_CITATION {"citationID":"Ans0lwbb","properties":{"formattedCitation":"(Bernardi et al., 2020; Chung &amp; Abbott, 2021)","plainCitation":"(Bernardi et al., 2020; Chung &amp; Abbott, 2021)","noteIndex":0},"citationItems":[{"id":436,"uris":["http://zotero.org/users/local/6JwX1pyH/items/7SJCX55S"],"itemData":{"id":436,"type":"article-journal","abstract":"The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deﬁned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reﬂecting abstraction but that still allowed a linear classiﬁer to decode a large number of other variables (high shattering dimensionality). Furthermore, this geometry changed in relation to task events and performance. These ﬁndings elucidate how the brain and artiﬁcial systems represent variables in an abstract format while preserving the advantages conferred by high shattering dimensionality.","container-title":"Cell","DOI":"10.1016/j.cell.2020.09.031","ISSN":"00928674","journalAbbreviation":"Cell","language":"en","page":"S0092867420312289","source":"DOI.org (Crossref)","title":"The Geometry of Abstraction in the Hippocampus and Prefrontal Cortex","author":[{"family":"Bernardi","given":"Silvia"},{"family":"Benna","given":"Marcus K."},{"family":"Rigotti","given":"Mattia"},{"family":"Munuera","given":"Jérôme"},{"family":"Fusi","given":"Stefano"},{"family":"Salzman","given":"C. Daniel"}],"issued":{"date-parts":[["2020",10]]}}},{"id":2980,"uris":["http://zotero.org/users/local/6JwX1pyH/items/GN5PUFI5"],"itemData":{"id":2980,"type":"article-journal","abstract":"Advances in experimental neuroscience have transformed our ability to explore the structure and function of neural circuits. At the same time, advances in machine learning have unleashed the remarkable computational power of artificial neural networks (ANNs). While these two fields have different tools and applications, they present a similar challenge: namely, understanding how information is embedded and processed through high-dimensional representations to solve complex tasks. One approach to addressing this challenge is to utilize mathematical and computational tools to analyze the geometry of these high-dimensional representations, i.e., neural population geometry. We review examples of geometrical approaches providing insight into the function of biological and artificial neural networks: representation untangling in perception, a geometric theory of classification capacity, disentanglement, and abstraction in cognitive systems, topological representations underlying cognitive maps, dynamic untangling in motor systems, and a dynamical approach to cognition. Together, these findings illustrate an exciting trend at the intersection of machine learning, neuroscience, and geometry, in which neural population geometry provides a useful population-level mechanistic descriptor underlying task implementation. Importantly, geometric descriptions are applicable across sensory modalities, brain regions, network architectures, and timescales. Thus, neural population geometry has the potential to unify our understanding of structure and function in biological and artificial neural networks, bridging the gap between single neurons, population activities, and behavior.","collection-title":"Computational Neuroscience","container-title":"Current Opinion in Neurobiology","DOI":"10.1016/j.conb.2021.10.010","ISSN":"0959-4388","journalAbbreviation":"Current Opinion in Neurobiology","language":"en","page":"137-144","source":"ScienceDirect","title":"Neural population geometry: An approach for understanding biological and artificial neural networks","title-short":"Neural population geometry","volume":"70","author":[{"family":"Chung","given":"SueYeon"},{"family":"Abbott","given":"L. F."}],"issued":{"date-parts":[["2021",10,1]]}}}],"schema":"https://github.com/citation-style-language/schema/raw/master/csl-citation.json"} </w:instrText>
      </w:r>
      <w:r w:rsidR="00493B40">
        <w:rPr>
          <w:lang w:val="en-US"/>
        </w:rPr>
        <w:fldChar w:fldCharType="separate"/>
      </w:r>
      <w:r w:rsidR="00493B40">
        <w:rPr>
          <w:noProof/>
          <w:lang w:val="en-US"/>
        </w:rPr>
        <w:t>(Bernardi et al., 2020; Chung &amp; Abbott, 2021)</w:t>
      </w:r>
      <w:r w:rsidR="00493B40">
        <w:rPr>
          <w:lang w:val="en-US"/>
        </w:rPr>
        <w:fldChar w:fldCharType="end"/>
      </w:r>
      <w:r w:rsidR="00493B40">
        <w:rPr>
          <w:lang w:val="en-US"/>
        </w:rPr>
        <w:t>.</w:t>
      </w:r>
      <w:r w:rsidR="00DF5B95">
        <w:rPr>
          <w:lang w:val="en-US"/>
        </w:rPr>
        <w:t xml:space="preserve"> However, here</w:t>
      </w:r>
      <w:r w:rsidR="00DF5B95" w:rsidRPr="00DF5B95">
        <w:rPr>
          <w:lang w:val="en-US"/>
        </w:rPr>
        <w:t xml:space="preserve"> </w:t>
      </w:r>
      <w:r w:rsidR="00DF5B95">
        <w:rPr>
          <w:lang w:val="en-US"/>
        </w:rPr>
        <w:t xml:space="preserve">we find that compositional representations </w:t>
      </w:r>
      <w:r w:rsidR="00DF5B95" w:rsidRPr="00DF5B95">
        <w:rPr>
          <w:lang w:val="en-US"/>
        </w:rPr>
        <w:t>are stored in an intermediate concise format and that downstream computations are needed to access the full syntactic tree</w:t>
      </w:r>
      <w:r w:rsidR="00DF5B95">
        <w:rPr>
          <w:lang w:val="en-US"/>
        </w:rPr>
        <w:t xml:space="preserve">, </w:t>
      </w:r>
      <w:r w:rsidR="00CE1A8F">
        <w:rPr>
          <w:lang w:val="en-US"/>
        </w:rPr>
        <w:t xml:space="preserve">hinting that factorization happens </w:t>
      </w:r>
      <w:r w:rsidR="00B831B7">
        <w:rPr>
          <w:lang w:val="en-US"/>
        </w:rPr>
        <w:t>at read-out</w:t>
      </w:r>
      <w:r w:rsidR="008207D1">
        <w:rPr>
          <w:lang w:val="en-US"/>
        </w:rPr>
        <w:t>.</w:t>
      </w:r>
      <w:r w:rsidR="00814C1F">
        <w:rPr>
          <w:lang w:val="en-US"/>
        </w:rPr>
        <w:t xml:space="preserve"> </w:t>
      </w:r>
    </w:p>
    <w:p w14:paraId="5CDD0FE3" w14:textId="27B76F94" w:rsidR="009B7818" w:rsidRDefault="009B7818" w:rsidP="008C31A1">
      <w:pPr>
        <w:rPr>
          <w:lang w:val="en-US"/>
        </w:rPr>
      </w:pPr>
    </w:p>
    <w:p w14:paraId="43403AC3" w14:textId="2F668877" w:rsidR="009B7818" w:rsidRDefault="009B7818" w:rsidP="00E72780">
      <w:pPr>
        <w:ind w:firstLine="720"/>
        <w:rPr>
          <w:lang w:val="en-US"/>
        </w:rPr>
      </w:pPr>
      <w:r>
        <w:rPr>
          <w:lang w:val="en-US"/>
        </w:rPr>
        <w:t>The ability to compress information</w:t>
      </w:r>
      <w:r w:rsidR="00F14818">
        <w:rPr>
          <w:lang w:val="en-US"/>
        </w:rPr>
        <w:t xml:space="preserve"> before storing it is necessary</w:t>
      </w:r>
      <w:r>
        <w:rPr>
          <w:lang w:val="en-US"/>
        </w:rPr>
        <w:t xml:space="preserve"> in a context where memory capacity is limited</w:t>
      </w:r>
      <w:r w:rsidR="00F66B77">
        <w:rPr>
          <w:lang w:val="en-US"/>
        </w:rPr>
        <w:t xml:space="preserve"> </w:t>
      </w:r>
      <w:r w:rsidR="00F66B77">
        <w:rPr>
          <w:lang w:val="en-US"/>
        </w:rPr>
        <w:fldChar w:fldCharType="begin"/>
      </w:r>
      <w:r w:rsidR="00F66B77">
        <w:rPr>
          <w:lang w:val="en-US"/>
        </w:rPr>
        <w:instrText xml:space="preserve"> ADDIN ZOTERO_ITEM CSL_CITATION {"citationID":"vcuGi8ZC","properties":{"formattedCitation":"(Ma et al., 2014)","plainCitation":"(Ma et al., 2014)","noteIndex":0},"citationItems":[{"id":3217,"uris":["http://zotero.org/users/local/6JwX1pyH/items/LC37M92Y"],"itemData":{"id":3217,"type":"article-journal","abstract":"Working memory is thought to be limited in capacity, holding a fixed, small number of items, but it has recently been proposed that working memory might be conceptualized as a limited resource that is distributed flexibly between all items to be maintained in memory. In this review, the authors consider emerging evidence for this proposal.","container-title":"Nature Neuroscience","DOI":"10.1038/nn.3655","ISSN":"1546-1726","issue":"3","journalAbbreviation":"Nat Neurosci","language":"en","license":"2014 Nature Publishing Group, a division of Macmillan Publishers Limited. All Rights Reserved.","note":"number: 3\npublisher: Nature Publishing Group","page":"347-356","source":"www.nature.com","title":"Changing concepts of working memory","volume":"17","author":[{"family":"Ma","given":"Wei Ji"},{"family":"Husain","given":"Masud"},{"family":"Bays","given":"Paul M."}],"issued":{"date-parts":[["2014",3]]}}}],"schema":"https://github.com/citation-style-language/schema/raw/master/csl-citation.json"} </w:instrText>
      </w:r>
      <w:r w:rsidR="00F66B77">
        <w:rPr>
          <w:lang w:val="en-US"/>
        </w:rPr>
        <w:fldChar w:fldCharType="separate"/>
      </w:r>
      <w:r w:rsidR="00F66B77">
        <w:rPr>
          <w:noProof/>
          <w:lang w:val="en-US"/>
        </w:rPr>
        <w:t>(Ma et al., 2014)</w:t>
      </w:r>
      <w:r w:rsidR="00F66B77">
        <w:rPr>
          <w:lang w:val="en-US"/>
        </w:rPr>
        <w:fldChar w:fldCharType="end"/>
      </w:r>
      <w:r w:rsidR="00F14818">
        <w:rPr>
          <w:lang w:val="en-US"/>
        </w:rPr>
        <w:t>.</w:t>
      </w:r>
      <w:r>
        <w:rPr>
          <w:lang w:val="en-US"/>
        </w:rPr>
        <w:t xml:space="preserve"> </w:t>
      </w:r>
      <w:r w:rsidR="00C8037C">
        <w:rPr>
          <w:lang w:val="en-US"/>
        </w:rPr>
        <w:t>Indeed, i</w:t>
      </w:r>
      <w:r>
        <w:rPr>
          <w:lang w:val="en-US"/>
        </w:rPr>
        <w:t>t has been shown that compressibility is a good predictor o</w:t>
      </w:r>
      <w:r w:rsidR="00B9089B">
        <w:rPr>
          <w:lang w:val="en-US"/>
        </w:rPr>
        <w:t>f</w:t>
      </w:r>
      <w:r>
        <w:rPr>
          <w:lang w:val="en-US"/>
        </w:rPr>
        <w:t xml:space="preserve"> working memory performance and of fluid intelligence </w:t>
      </w:r>
      <w:r>
        <w:rPr>
          <w:lang w:val="en-US"/>
        </w:rPr>
        <w:fldChar w:fldCharType="begin"/>
      </w:r>
      <w:r>
        <w:rPr>
          <w:lang w:val="en-US"/>
        </w:rPr>
        <w:instrText xml:space="preserve"> ADDIN ZOTERO_ITEM CSL_CITATION {"citationID":"UEtNDqlW","properties":{"formattedCitation":"(Chekaf et al., 2018)","plainCitation":"(Chekaf et al., 2018)","noteIndex":0},"citationItems":[{"id":3184,"uris":["http://zotero.org/users/local/6JwX1pyH/items/VRUPZIQM"],"itemData":{"id":3184,"type":"article-journal","abstract":"Working memory has been shown to be strongly related to fluid intelligence; however, our goal is to shed further light on the process of information compression in working memory as a determining factor of fluid intelligence. Our main hypothesis was that compression in working memory is an excellent indicator for studying the relationship between working-memory capacity and fluid intelligence because both depend on the optimization of storage capacity. Compressibility of memoranda was estimated using an algorithmic complexity metric. The results showed that compressibility can be used to predict working-memory performance and that fluid intelligence is well predicted by the ability to compress information. We conclude that the ability to compress information in working memory is the reason why both manipulation and retention of information are linked to intelligence. This result offers a new concept of intelligence based on the idea that compression and intelligence are equivalent problems.","container-title":"Cognitive Science","DOI":"10.1111/cogs.12601","ISSN":"1551-6709","issue":"S3","language":"en","note":"_eprint: https://onlinelibrary.wiley.com/doi/pdf/10.1111/cogs.12601","page":"904-922","source":"Wiley Online Library","title":"Compression in Working Memory and Its Relationship With Fluid Intelligence","volume":"42","author":[{"family":"Chekaf","given":"Mustapha"},{"family":"Gauvrit","given":"Nicolas"},{"family":"Guida","given":"Alessandro"},{"family":"Mathy","given":"Fabien"}],"issued":{"date-parts":[["2018"]]}}}],"schema":"https://github.com/citation-style-language/schema/raw/master/csl-citation.json"} </w:instrText>
      </w:r>
      <w:r>
        <w:rPr>
          <w:lang w:val="en-US"/>
        </w:rPr>
        <w:fldChar w:fldCharType="separate"/>
      </w:r>
      <w:r>
        <w:rPr>
          <w:noProof/>
          <w:lang w:val="en-US"/>
        </w:rPr>
        <w:t>(Chekaf et al., 2018)</w:t>
      </w:r>
      <w:r>
        <w:rPr>
          <w:lang w:val="en-US"/>
        </w:rPr>
        <w:fldChar w:fldCharType="end"/>
      </w:r>
      <w:r>
        <w:rPr>
          <w:lang w:val="en-US"/>
        </w:rPr>
        <w:t>.</w:t>
      </w:r>
      <w:r w:rsidR="00F72A22">
        <w:rPr>
          <w:lang w:val="en-US"/>
        </w:rPr>
        <w:t xml:space="preserve"> Here, for the first time we provide direct evidence that </w:t>
      </w:r>
      <w:r w:rsidR="0027721A">
        <w:rPr>
          <w:lang w:val="en-US"/>
        </w:rPr>
        <w:t xml:space="preserve">high-level </w:t>
      </w:r>
      <w:r w:rsidR="00F72A22">
        <w:rPr>
          <w:lang w:val="en-US"/>
        </w:rPr>
        <w:t>linguistic representations are compressed in such a way</w:t>
      </w:r>
      <w:r w:rsidR="002B51A0">
        <w:rPr>
          <w:lang w:val="en-US"/>
        </w:rPr>
        <w:t>, even when the load did not exceed the limits of working memory</w:t>
      </w:r>
      <w:r w:rsidR="0014785A">
        <w:rPr>
          <w:lang w:val="en-US"/>
        </w:rPr>
        <w:t>.</w:t>
      </w:r>
    </w:p>
    <w:p w14:paraId="34B9D73F" w14:textId="58834F9F" w:rsidR="00E23C37" w:rsidRDefault="00E23C37" w:rsidP="008C31A1">
      <w:pPr>
        <w:rPr>
          <w:lang w:val="en-US"/>
        </w:rPr>
      </w:pPr>
    </w:p>
    <w:p w14:paraId="40926865" w14:textId="3124F7E1" w:rsidR="00E23C37" w:rsidRDefault="00E23C37" w:rsidP="002409A2">
      <w:pPr>
        <w:ind w:firstLine="720"/>
        <w:rPr>
          <w:lang w:val="en-US"/>
        </w:rPr>
      </w:pPr>
      <w:r>
        <w:rPr>
          <w:lang w:val="en-US"/>
        </w:rPr>
        <w:t>Note that there might be multiple</w:t>
      </w:r>
      <w:r w:rsidR="00A11713">
        <w:rPr>
          <w:lang w:val="en-US"/>
        </w:rPr>
        <w:t xml:space="preserve"> alternative</w:t>
      </w:r>
      <w:r>
        <w:rPr>
          <w:lang w:val="en-US"/>
        </w:rPr>
        <w:t xml:space="preserve"> reasons why the properties decoding performance is at chance during the delay. First, the resolution allowed by MEG signals might not be sufficient if working memory is carried by sparse populations with sustained activity </w:t>
      </w:r>
      <w:r>
        <w:rPr>
          <w:lang w:val="en-US"/>
        </w:rPr>
        <w:fldChar w:fldCharType="begin"/>
      </w:r>
      <w:r>
        <w:rPr>
          <w:lang w:val="en-US"/>
        </w:rPr>
        <w:instrText xml:space="preserve"> ADDIN ZOTERO_ITEM CSL_CITATION {"citationID":"8YapOEaV","properties":{"formattedCitation":"(Goldman-Rakic, 1995; Leung et al., 2002)","plainCitation":"(Goldman-Rakic, 1995; Leung et al., 2002)","noteIndex":0},"citationItems":[{"id":3189,"uris":["http://zotero.org/users/local/6JwX1pyH/items/2GMKX63U"],"itemData":{"id":3189,"type":"article-journal","container-title":"Neuron","issue":"3","note":"publisher: Elsevier","page":"477–485","title":"Cellular basis of working memory","volume":"14","author":[{"family":"Goldman-Rakic","given":"Patricia S"}],"issued":{"date-parts":[["1995"]]}}},{"id":3187,"uris":["http://zotero.org/users/local/6JwX1pyH/items/EJKZG2ZI"],"itemData":{"id":3187,"type":"article-journal","abstract":"The mapping of cognitive functions to neural systems is a central goal of cognitive neuroscience. On the basis of homology with lesion and physiological studies in nonhuman primates, Brodmann's area (BA) 46/9 in the middle frontal gyrus (MFG) has been proposed as the cortical focus for both the storage as well as processing components of working memory in the human brain, but the evidence on the segregation of these components and their exact areal localization has been inconsistent. In order to study this issue and increase the temporal resolution of functional mapping, we disambiguated the storage component of working memory from sensory and motor responses by employing functional magnetic resonance imaging (fMRI) in spatial delayed-response (DR) tasks with long delay intervals and different conditions of demand. We here show that BA 46 can support a sustained mnemonic response for as long as 24 sec in a high-demand task and the signal change in this area exceeded that in the other prefrontal areas examined. Our findings support a conservation of functional architecture between human and nonhuman primate in showing that the MFG is prominently engaged in the storage of spatial information.","container-title":"Journal of Cognitive Neuroscience","DOI":"10.1162/08989290260045882","ISSN":"0898-929X","issue":"4","note":"event-title: Journal of Cognitive Neuroscience","page":"659-671","source":"IEEE Xplore","title":"Sustained Mnemonic Response in the Human Middle Frontal Gyrus during On-Line Storage of Spatial Memoranda","volume":"14","author":[{"family":"Leung","given":"H.-C."},{"family":"Gore","given":"J. C."},{"family":"Goldman-Rakic","given":"P. S."}],"issued":{"date-parts":[["2002",5]]}}}],"schema":"https://github.com/citation-style-language/schema/raw/master/csl-citation.json"} </w:instrText>
      </w:r>
      <w:r>
        <w:rPr>
          <w:lang w:val="en-US"/>
        </w:rPr>
        <w:fldChar w:fldCharType="separate"/>
      </w:r>
      <w:r>
        <w:rPr>
          <w:noProof/>
          <w:lang w:val="en-US"/>
        </w:rPr>
        <w:t>(Goldman-Rakic, 1995; Leung et al., 2002)</w:t>
      </w:r>
      <w:r>
        <w:rPr>
          <w:lang w:val="en-US"/>
        </w:rPr>
        <w:fldChar w:fldCharType="end"/>
      </w:r>
      <w:r>
        <w:rPr>
          <w:lang w:val="en-US"/>
        </w:rPr>
        <w:t xml:space="preserve">. Second, if working memory is implemented in an activity-silent manner </w:t>
      </w:r>
      <w:r>
        <w:rPr>
          <w:lang w:val="en-US"/>
        </w:rPr>
        <w:fldChar w:fldCharType="begin"/>
      </w:r>
      <w:r>
        <w:rPr>
          <w:lang w:val="en-US"/>
        </w:rPr>
        <w:instrText xml:space="preserve"> ADDIN ZOTERO_ITEM CSL_CITATION {"citationID":"J6GR9sQV","properties":{"formattedCitation":"(Stokes, 2015)","plainCitation":"(Stokes, 2015)","noteIndex":0},"citationItems":[{"id":780,"uris":["http://zotero.org/users/local/6JwX1pyH/items/5WZ3CIU4"],"itemData":{"id":780,"type":"article-journal","container-title":"Trends in Cognitive Sciences","DOI":"10.1016/j.tics.2015.05.004","ISSN":"1364-6613, 1879-307X","issue":"7","journalAbbreviation":"Trends in Cognitive Sciences","language":"English","note":"publisher: Elsevier\nPMID: 26051384","page":"394-405","source":"www.cell.com","title":"‘Activity-silent’ working memory in prefrontal cortex: a dynamic coding framework","title-short":"‘Activity-silent’ working memory in prefrontal cortex","volume":"19","author":[{"family":"Stokes","given":"Mark G."}],"issued":{"date-parts":[["2015",7,1]]}}}],"schema":"https://github.com/citation-style-language/schema/raw/master/csl-citation.json"} </w:instrText>
      </w:r>
      <w:r>
        <w:rPr>
          <w:lang w:val="en-US"/>
        </w:rPr>
        <w:fldChar w:fldCharType="separate"/>
      </w:r>
      <w:r>
        <w:rPr>
          <w:noProof/>
          <w:lang w:val="en-US"/>
        </w:rPr>
        <w:t>(Stokes, 2015)</w:t>
      </w:r>
      <w:r>
        <w:rPr>
          <w:lang w:val="en-US"/>
        </w:rPr>
        <w:fldChar w:fldCharType="end"/>
      </w:r>
      <w:r>
        <w:rPr>
          <w:lang w:val="en-US"/>
        </w:rPr>
        <w:t xml:space="preserve">, there might indeed be no way to decode its content without an external “probing” signal. Third, it might be that regular “replays” of the compressed word sequence are the basis of linguistic working memory, as has been shown for other sequences </w:t>
      </w:r>
      <w:r>
        <w:rPr>
          <w:lang w:val="en-US"/>
        </w:rPr>
        <w:fldChar w:fldCharType="begin"/>
      </w:r>
      <w:r>
        <w:rPr>
          <w:lang w:val="en-US"/>
        </w:rPr>
        <w:instrText xml:space="preserve"> ADDIN ZOTERO_ITEM CSL_CITATION {"citationID":"fptrhlIx","properties":{"formattedCitation":"(Liu et al., 2019, 2021)","plainCitation":"(Liu et al., 2019, 2021)","noteIndex":0},"citationItems":[{"id":1922,"uris":["http://zotero.org/users/local/6JwX1pyH/items/8HHA84R3"],"itemData":{"id":1922,"type":"article-journal","abstract":"Knowledge abstracted from previous experiences can be transferred to aid new learning. Here, we asked whether such abstract knowledge immediately guides the replay of new experiences. We first trained participants on a rule defining an ordering of objects and then presented a novel set of objects in a scrambled order. Across two studies, we observed that representations of these novel objects were reactivated during a subsequent rest. As in rodents, human “replay” events occurred in sequences accelerated in time, compared to actual experience, and reversed their direction after a reward. Notably, replay did not simply recapitulate visual experience, but followed instead a sequence implied by learned abstract knowledge. Furthermore, each replay contained more than sensory representations of the relevant objects. A sensory code of object representations was preceded 50 ms by a code factorized into sequence position and sequence identity. We argue that this factorized representation facilitates the generalization of a previously learned structure to new objects.","container-title":"Cell","DOI":"10.1016/j.cell.2019.06.012","ISSN":"0092-8674","issue":"3","journalAbbreviation":"Cell","language":"en","page":"640-652.e14","source":"ScienceDirect","title":"Human Replay Spontaneously Reorganizes Experience","volume":"178","author":[{"family":"Liu","given":"Yunzhe"},{"family":"Dolan","given":"Raymond J."},{"family":"Kurth-Nelson","given":"Zeb"},{"family":"Behrens","given":"Timothy E. J."}],"issued":{"date-parts":[["2019",7,25]]}}},{"id":1401,"uris":["http://zotero.org/users/local/6JwX1pyH/items/MABYR2XA"],"itemData":{"id":1401,"type":"article-journal","abstract":"Replay supports planning\nLearning from direct experience is easy—we can always use trial and error—but how do we learn from nondirect (nonlocal) experiences? For this, we need additional mechanisms that bridge time and space. In rodents, hippocampal replay is hypothesized to promote this function. Liu et al. measured high-temporal-resolution brain signals using human magnetoencephalography combined with a new model-based, visually oriented, multipath reinforcement memory task. This task was designed to differentiate local versus nonlocal learning episodes within the subject. They found that reverse sequential replay in the human medial temporal lobe supports nonlocal reinforcement learning and is the underlying mechanism for solving complex credit assignment problems such as value learning.\nScience, abf1357, this issue p. eabf1357\nStructured Abstract\nINTRODUCTIONAdaptive decision-making requires assimilation of reward information to guide subsequent choices. However, actions and outcomes are often separated by time and space, rendering this difficult. In reinforcement learning, this problem can be solved using “model-based” inference, in which an agent leverages a learned model of the environment to link local reward to nonlocal actions; this process is known as experience replay.A potential neural substrate for this process is hippocampal “replay.” In rodents, cells in the hippocampus fire in an organized manner that recapitulates past or potential future trajectories during rest. A similar phenomenon has also been observed in humans during a post-task rest period. However, a direct connection between replay and nonlocal (i.e., model-based) learning has yet to be established.\nRATIONALEThe question of how to achieve model-based learning in the service of adaptive behavior is central to understanding intelligence in both biological and artificial agents. We addressed this question by exploiting a normative model of replay based on reinforcement learning theory. This model makes specific predictions regarding how replay relates to nonlocal learning and about which information is more or less useful if replayed. To measure replay in humans, we used machine learning techniques in conjunction with magnetoencephalography (MEG) recordings of whole-brain neural activity. These techniques enabled us to ask whether and how neural replay contributes to nondirect learning in humans. In so doing, we address an outstanding question in reinforcement learning theory: how the brain forms links between disjoint actions and goals and uses these to inform better decisions in the future.\nRESULTSWe designed a novel decision-making task to separate local from nonlocal learning—that is, learning from direct experience as opposed to indirect learning based on inference. Specifically, we developed a three-arm task, wherein each arm comprised two paths leading to distinct end states. Crucially, the two end states, reachable from each arm, are shared across all three arms. This design feature allows post-choice reward feedback to inform future choices not only in the chosen arm (local learning) but also in either of the other two arms (nonlocal learning).This work revealed the existence of backward neural replay of nonlocal experiences after reward receipt, with a 160-ms state-to-state time lag. In line with normative theory, such replay predominantly represents the path most useful for future behavior. This backward replay encoded nonlocal experience alone and was physiologically distinct from a faster forward replay (30-ms time lag), which was associated with power increase in a ripple band.Using computational modeling, we showed that the strength of this backward replay relates to efficient trial-by-trial within-subject learning of the same nonlocal experience, as well as a better overall task performance across subjects. This is consistent with our theoretical predictions and provides strong support for a reinforcement learning–based account of neural replay in decision-making.\nCONCLUSIONBackward replay accompanies efficient nonlocal learning in humans and is prioritized according to its utility. These results connect several findings in human and rodent neuroscience and implicate experience replay in model-based reinforcement learning. &lt;img class=\"fragment-image\" aria-describedby=\"F1-caption\" src=\"https://science.sciencemag.org/content/sci/372/6544/eabf1357/F1.medium.gif\"/&gt; Download high-res image Open in new tab Download Powerpoint Experience replay is associated with efficient nonlocal learning.Top left: The key element of the experimental design is a separation of local versus nonlocal learning. The chosen path (indicated by hand) reflects local experience; the other two paths leading to the same outcome state (the red £), but not directly experienced, are the nonlocal paths. Arrow direction indicates the order of actual experience; color indicates the arm identity. There are three arms, and outcomes are shared across the three arms. Top right: Nonlocal backward replay after reward receipt. There are two nonlocal experiences per trial. We found neural replay of these paths after reward receipt, consistent with a credit assignment account in reinforcement learning—an assignment of local reward information to nonlocal actions. Bottom: Consistent with reinforcement learning theory, replay was prioritized according to utility (need × gain) and was related to more efficient nonlocal learning. In the example, this is illustrated as stronger replay (double arrows) for the green path, because of its higher utility (0.32 versus 0.29) relative to the orange path.\nTo make effective decisions, people need to consider the relationship between actions and outcomes. These are often separated by time and space. The neural mechanisms by which disjoint actions and outcomes are linked remain unknown. One promising hypothesis involves neural replay of nonlocal experience. Using a task that segregates direct from indirect value learning, combined with magnetoencephalography, we examined the role of neural replay in human nonlocal learning. After receipt of a reward, we found significant backward replay of nonlocal experience, with a 160-millisecond state-to-state time lag, which was linked to efficient learning of action values. Backward replay and behavioral evidence of nonlocal learning were more pronounced for experiences of greater benefit for future behavior. These findings support nonlocal replay as a neural mechanism for solving complex credit assignment problems during learning.\nReverse sequential replay supports nondirect reinforcement learning in humans and is prioritized according to utility.\nReverse sequential replay supports nondirect reinforcement learning in humans and is prioritized according to utility.","container-title":"Science","DOI":"10.1126/science.abf1357","ISSN":"0036-8075, 1095-9203","issue":"6544","language":"en","license":"Copyright © 2021 The Authors, some rights reserved; exclusive licensee American Association for the Advancement of Science. No claim to original U.S. Government Works. https://www.sciencemag.org/about/science-licenses-journal-article-reuseThis is an article distributed under the terms of the Science Journals Default License.","note":"publisher: American Association for the Advancement of Science\nsection: Research Article\nPMID: 34016753","source":"science.sciencemag.org","title":"Experience replay is associated with efficient nonlocal learning","URL":"https://science.sciencemag.org/content/372/6544/eabf1357","volume":"372","author":[{"family":"Liu","given":"Yunzhe"},{"family":"Mattar","given":"Marcelo G."},{"family":"Behrens","given":"Timothy E. J."},{"family":"Daw","given":"Nathaniel D."},{"family":"Dolan","given":"Raymond J."}],"accessed":{"date-parts":[["2021",7,19]]},"issued":{"date-parts":[["2021",5,21]]}}}],"schema":"https://github.com/citation-style-language/schema/raw/master/csl-citation.json"} </w:instrText>
      </w:r>
      <w:r>
        <w:rPr>
          <w:lang w:val="en-US"/>
        </w:rPr>
        <w:fldChar w:fldCharType="separate"/>
      </w:r>
      <w:r>
        <w:rPr>
          <w:noProof/>
          <w:lang w:val="en-US"/>
        </w:rPr>
        <w:t>(Liu et al., 2019, 2021)</w:t>
      </w:r>
      <w:r>
        <w:rPr>
          <w:lang w:val="en-US"/>
        </w:rPr>
        <w:fldChar w:fldCharType="end"/>
      </w:r>
      <w:r>
        <w:rPr>
          <w:lang w:val="en-US"/>
        </w:rPr>
        <w:t>.</w:t>
      </w:r>
    </w:p>
    <w:p w14:paraId="65309718" w14:textId="492B8312" w:rsidR="008C31A1" w:rsidRDefault="008C31A1" w:rsidP="00AF32BF">
      <w:pPr>
        <w:rPr>
          <w:lang w:val="en-US"/>
        </w:rPr>
      </w:pPr>
    </w:p>
    <w:p w14:paraId="0C203881" w14:textId="4B245E3E" w:rsidR="00E23C37" w:rsidRDefault="00341525" w:rsidP="00E23C37">
      <w:pPr>
        <w:ind w:firstLine="720"/>
        <w:rPr>
          <w:lang w:val="en-US"/>
        </w:rPr>
      </w:pPr>
      <w:r>
        <w:rPr>
          <w:lang w:val="en-US"/>
        </w:rPr>
        <w:t xml:space="preserve">Given that less complex sentences need more compression, we expected to see higher activation for less complex sentences during the early part of the delay, but this was </w:t>
      </w:r>
      <w:r>
        <w:rPr>
          <w:lang w:val="en-US"/>
        </w:rPr>
        <w:lastRenderedPageBreak/>
        <w:t>not the case. We speculate that local signals in regions such as IFG and ATL, as would be visible with intracranial EEG, would reflect this.</w:t>
      </w:r>
    </w:p>
    <w:p w14:paraId="044638F4" w14:textId="77777777" w:rsidR="00B629DD" w:rsidRDefault="00B629DD" w:rsidP="00B629DD">
      <w:pPr>
        <w:rPr>
          <w:lang w:val="en-US"/>
        </w:rPr>
      </w:pPr>
    </w:p>
    <w:p w14:paraId="6692DA95" w14:textId="04F01148" w:rsidR="009C11FD" w:rsidRPr="00CD1BCF" w:rsidRDefault="00B629DD" w:rsidP="00CD1BCF">
      <w:pPr>
        <w:ind w:firstLine="720"/>
        <w:rPr>
          <w:lang w:val="en-US"/>
        </w:rPr>
      </w:pPr>
      <w:r>
        <w:rPr>
          <w:lang w:val="en-US"/>
        </w:rPr>
        <w:t xml:space="preserve">Overall, we described a thorough picture of composition in our simplified </w:t>
      </w:r>
      <w:r w:rsidR="00CF7928">
        <w:rPr>
          <w:lang w:val="en-US"/>
        </w:rPr>
        <w:t>setup and</w:t>
      </w:r>
      <w:r>
        <w:rPr>
          <w:lang w:val="en-US"/>
        </w:rPr>
        <w:t xml:space="preserve"> provide a new perspective on the nature of compositional representations in the brain.</w:t>
      </w:r>
    </w:p>
    <w:p w14:paraId="5C15D1CA" w14:textId="4C1E1F07" w:rsidR="00AD1B5D" w:rsidRDefault="00AD1B5D" w:rsidP="00AF32BF">
      <w:pPr>
        <w:rPr>
          <w:lang w:val="en-US"/>
        </w:rPr>
      </w:pPr>
    </w:p>
    <w:p w14:paraId="3A9937EB" w14:textId="77777777" w:rsidR="00AD1B5D" w:rsidRDefault="00AD1B5D" w:rsidP="00AF32BF">
      <w:pPr>
        <w:rPr>
          <w:lang w:val="en-US"/>
        </w:rPr>
      </w:pPr>
    </w:p>
    <w:p w14:paraId="5C239260" w14:textId="77777777" w:rsidR="00231731" w:rsidRDefault="00231731">
      <w:pPr>
        <w:rPr>
          <w:rFonts w:asciiTheme="majorHAnsi" w:eastAsiaTheme="majorEastAsia" w:hAnsiTheme="majorHAnsi" w:cstheme="majorBidi"/>
          <w:color w:val="2F5496" w:themeColor="accent1" w:themeShade="BF"/>
          <w:sz w:val="32"/>
          <w:szCs w:val="32"/>
          <w:lang w:val="en-US"/>
        </w:rPr>
      </w:pPr>
      <w:r>
        <w:rPr>
          <w:lang w:val="en-US"/>
        </w:rPr>
        <w:br w:type="page"/>
      </w:r>
    </w:p>
    <w:p w14:paraId="22420310" w14:textId="642E37E7" w:rsidR="009772F6" w:rsidRDefault="009772F6" w:rsidP="00351B43">
      <w:pPr>
        <w:pStyle w:val="Heading1"/>
        <w:rPr>
          <w:lang w:val="en-US"/>
        </w:rPr>
      </w:pPr>
      <w:r>
        <w:rPr>
          <w:lang w:val="en-US"/>
        </w:rPr>
        <w:lastRenderedPageBreak/>
        <w:t>Methods</w:t>
      </w:r>
    </w:p>
    <w:p w14:paraId="20454252" w14:textId="1602B5ED" w:rsidR="009772F6" w:rsidRDefault="009772F6" w:rsidP="00351B43">
      <w:pPr>
        <w:pStyle w:val="Heading2"/>
        <w:rPr>
          <w:lang w:val="en-US"/>
        </w:rPr>
      </w:pPr>
      <w:r>
        <w:rPr>
          <w:lang w:val="en-US"/>
        </w:rPr>
        <w:t>Experimental design</w:t>
      </w:r>
    </w:p>
    <w:p w14:paraId="326B08BC" w14:textId="77777777" w:rsidR="009772F6" w:rsidRDefault="009772F6" w:rsidP="009772F6">
      <w:pPr>
        <w:rPr>
          <w:lang w:val="en-US"/>
        </w:rPr>
      </w:pPr>
    </w:p>
    <w:p w14:paraId="759F40F8" w14:textId="03B8114C" w:rsidR="005A0ACD" w:rsidRDefault="005A0ACD" w:rsidP="005A0ACD">
      <w:pPr>
        <w:ind w:firstLine="720"/>
        <w:rPr>
          <w:lang w:val="en-US"/>
        </w:rPr>
      </w:pPr>
      <w:r>
        <w:rPr>
          <w:lang w:val="en-US"/>
        </w:rPr>
        <w:t xml:space="preserve">In </w:t>
      </w:r>
      <w:r w:rsidR="006E1673">
        <w:rPr>
          <w:lang w:val="en-US"/>
        </w:rPr>
        <w:t>one-word</w:t>
      </w:r>
      <w:r>
        <w:rPr>
          <w:lang w:val="en-US"/>
        </w:rPr>
        <w:t xml:space="preserve"> blocks, the subject were asked to do a 1-back task across text and image: they were presented with a continuous stream of alternating word and image and were asked to press a button whenever the current image matched the previous word, or the current word matched the previous image (e.g., the word “circle” followed by the image of a circle, or the word “red” followed by an image of a red smudge). This setup was made to train classifiers that contain a single concept’s semantics, outside any composition operation. </w:t>
      </w:r>
    </w:p>
    <w:p w14:paraId="79DB858C" w14:textId="77777777" w:rsidR="005A0ACD" w:rsidRDefault="005A0ACD" w:rsidP="005A0ACD">
      <w:pPr>
        <w:rPr>
          <w:lang w:val="en-US"/>
        </w:rPr>
      </w:pPr>
    </w:p>
    <w:p w14:paraId="63F3F5F4" w14:textId="16DBB5FA" w:rsidR="005A0ACD" w:rsidRDefault="005A0ACD" w:rsidP="005A0ACD">
      <w:pPr>
        <w:ind w:firstLine="720"/>
        <w:rPr>
          <w:lang w:val="en-US"/>
        </w:rPr>
      </w:pPr>
      <w:r>
        <w:rPr>
          <w:lang w:val="en-US"/>
        </w:rPr>
        <w:t xml:space="preserve">In </w:t>
      </w:r>
      <w:r w:rsidR="006E1673">
        <w:rPr>
          <w:lang w:val="en-US"/>
        </w:rPr>
        <w:t>two-words</w:t>
      </w:r>
      <w:r>
        <w:rPr>
          <w:lang w:val="en-US"/>
        </w:rPr>
        <w:t xml:space="preserve"> and </w:t>
      </w:r>
      <w:r w:rsidR="006E1673">
        <w:rPr>
          <w:lang w:val="en-US"/>
        </w:rPr>
        <w:t>five-words</w:t>
      </w:r>
      <w:r>
        <w:rPr>
          <w:lang w:val="en-US"/>
        </w:rPr>
        <w:t xml:space="preserve"> blocks, t</w:t>
      </w:r>
      <w:r w:rsidR="009772F6">
        <w:rPr>
          <w:lang w:val="en-US"/>
        </w:rPr>
        <w:t xml:space="preserve">he subjects were asked to read the sentence </w:t>
      </w:r>
      <w:r w:rsidR="00C070D6">
        <w:rPr>
          <w:lang w:val="en-US"/>
        </w:rPr>
        <w:t xml:space="preserve">presented one word at a time </w:t>
      </w:r>
      <w:r w:rsidR="009772F6">
        <w:rPr>
          <w:lang w:val="en-US"/>
        </w:rPr>
        <w:t>and remember its content until an image appeared. Then they should press a button with their right or left hand, depending on whether the image’s content matches the sentences, or not</w:t>
      </w:r>
      <w:r w:rsidR="00E33FE0">
        <w:rPr>
          <w:lang w:val="en-US"/>
        </w:rPr>
        <w:t xml:space="preserve"> (mismatch rate was 50%)</w:t>
      </w:r>
      <w:r w:rsidR="009772F6">
        <w:rPr>
          <w:lang w:val="en-US"/>
        </w:rPr>
        <w:t xml:space="preserve">. The side of the button corresponding to “match” and “mismatch” was constant inside a block and randomized across blocks. </w:t>
      </w:r>
    </w:p>
    <w:p w14:paraId="6568B5F4" w14:textId="77777777" w:rsidR="009772F6" w:rsidRDefault="009772F6" w:rsidP="009772F6">
      <w:pPr>
        <w:rPr>
          <w:lang w:val="en-US"/>
        </w:rPr>
      </w:pPr>
    </w:p>
    <w:p w14:paraId="1D0627C1" w14:textId="24922789" w:rsidR="00084CE8" w:rsidRDefault="009772F6" w:rsidP="003306B6">
      <w:pPr>
        <w:ind w:firstLine="720"/>
        <w:rPr>
          <w:lang w:val="en-US"/>
        </w:rPr>
      </w:pPr>
      <w:r>
        <w:rPr>
          <w:lang w:val="en-US"/>
        </w:rPr>
        <w:t xml:space="preserve">The experiment was split into 10 blocks, presented in a sandwich fashion: starting and ending with a </w:t>
      </w:r>
      <w:r w:rsidR="006E1673">
        <w:rPr>
          <w:lang w:val="en-US"/>
        </w:rPr>
        <w:t>one-word</w:t>
      </w:r>
      <w:r>
        <w:rPr>
          <w:lang w:val="en-US"/>
        </w:rPr>
        <w:t xml:space="preserve"> block, and alternating </w:t>
      </w:r>
      <w:r w:rsidR="008D3D66">
        <w:rPr>
          <w:lang w:val="en-US"/>
        </w:rPr>
        <w:t xml:space="preserve">two </w:t>
      </w:r>
      <w:r>
        <w:rPr>
          <w:lang w:val="en-US"/>
        </w:rPr>
        <w:t xml:space="preserve">and </w:t>
      </w:r>
      <w:r w:rsidR="006E1673">
        <w:rPr>
          <w:lang w:val="en-US"/>
        </w:rPr>
        <w:t>five-words</w:t>
      </w:r>
      <w:r w:rsidR="008D3D66">
        <w:rPr>
          <w:lang w:val="en-US"/>
        </w:rPr>
        <w:t xml:space="preserve"> </w:t>
      </w:r>
      <w:r>
        <w:rPr>
          <w:lang w:val="en-US"/>
        </w:rPr>
        <w:t xml:space="preserve">blocks in between. </w:t>
      </w:r>
    </w:p>
    <w:p w14:paraId="755562FB" w14:textId="0CC381A3" w:rsidR="00555098" w:rsidRDefault="00555098" w:rsidP="009772F6">
      <w:pPr>
        <w:rPr>
          <w:lang w:val="en-US"/>
        </w:rPr>
      </w:pPr>
      <w:r>
        <w:rPr>
          <w:lang w:val="en-US"/>
        </w:rPr>
        <w:t xml:space="preserve">The 2 </w:t>
      </w:r>
      <w:r w:rsidR="006E1673">
        <w:rPr>
          <w:lang w:val="en-US"/>
        </w:rPr>
        <w:t>one-word</w:t>
      </w:r>
      <w:r w:rsidR="004D31E4">
        <w:rPr>
          <w:lang w:val="en-US"/>
        </w:rPr>
        <w:t xml:space="preserve"> </w:t>
      </w:r>
      <w:r>
        <w:rPr>
          <w:lang w:val="en-US"/>
        </w:rPr>
        <w:t>blo</w:t>
      </w:r>
      <w:r w:rsidR="003364A5">
        <w:rPr>
          <w:lang w:val="en-US"/>
        </w:rPr>
        <w:t>c</w:t>
      </w:r>
      <w:r w:rsidR="005022F0">
        <w:rPr>
          <w:lang w:val="en-US"/>
        </w:rPr>
        <w:t>k</w:t>
      </w:r>
      <w:r>
        <w:rPr>
          <w:lang w:val="en-US"/>
        </w:rPr>
        <w:t xml:space="preserve">s contained 480 trials each, totaling 960 trials. This means that for each of the 6 properties (3 shapes and 3 colors), we had 960 / 6 160 trials. </w:t>
      </w:r>
    </w:p>
    <w:p w14:paraId="54719A81" w14:textId="2E78EB65" w:rsidR="00C05B96" w:rsidRDefault="00C05B96" w:rsidP="009772F6">
      <w:pPr>
        <w:rPr>
          <w:lang w:val="en-US"/>
        </w:rPr>
      </w:pPr>
      <w:r>
        <w:rPr>
          <w:lang w:val="en-US"/>
        </w:rPr>
        <w:t xml:space="preserve">The 4 </w:t>
      </w:r>
      <w:r w:rsidR="006E1673">
        <w:rPr>
          <w:lang w:val="en-US"/>
        </w:rPr>
        <w:t>two-words</w:t>
      </w:r>
      <w:r w:rsidR="00832BF4">
        <w:rPr>
          <w:lang w:val="en-US"/>
        </w:rPr>
        <w:t xml:space="preserve"> </w:t>
      </w:r>
      <w:r>
        <w:rPr>
          <w:lang w:val="en-US"/>
        </w:rPr>
        <w:t>blocks contained 135 trials each, totaling 540 trials.</w:t>
      </w:r>
      <w:r w:rsidR="00D72700">
        <w:rPr>
          <w:lang w:val="en-US"/>
        </w:rPr>
        <w:t xml:space="preserve"> This means that for each of the object’ properties (shape, color), we had 540 / 3 = 180 trials. Thus, to train a classifier to </w:t>
      </w:r>
      <w:r w:rsidR="00BB24D9">
        <w:rPr>
          <w:lang w:val="en-US"/>
        </w:rPr>
        <w:t>differentiate</w:t>
      </w:r>
      <w:r w:rsidR="00D72700">
        <w:rPr>
          <w:lang w:val="en-US"/>
        </w:rPr>
        <w:t xml:space="preserve"> trials where</w:t>
      </w:r>
      <w:r w:rsidR="00BB24D9">
        <w:rPr>
          <w:lang w:val="en-US"/>
        </w:rPr>
        <w:t>, e.g., the</w:t>
      </w:r>
      <w:r w:rsidR="00D72700">
        <w:rPr>
          <w:lang w:val="en-US"/>
        </w:rPr>
        <w:t xml:space="preserve"> shape</w:t>
      </w:r>
      <w:r w:rsidR="00BB24D9">
        <w:rPr>
          <w:lang w:val="en-US"/>
        </w:rPr>
        <w:t xml:space="preserve"> was 1) “square” versus 2) “circle or triangle”, we had 180 trials in the class 1 and 380 trials in class 2.</w:t>
      </w:r>
    </w:p>
    <w:p w14:paraId="1786FD3A" w14:textId="202D9A3E" w:rsidR="00DA4C2B" w:rsidRDefault="00DA4C2B" w:rsidP="009772F6">
      <w:pPr>
        <w:rPr>
          <w:lang w:val="en-US"/>
        </w:rPr>
      </w:pPr>
      <w:r>
        <w:rPr>
          <w:lang w:val="en-US"/>
        </w:rPr>
        <w:t xml:space="preserve">The 4 </w:t>
      </w:r>
      <w:r w:rsidR="006E1673">
        <w:rPr>
          <w:lang w:val="en-US"/>
        </w:rPr>
        <w:t>five-words</w:t>
      </w:r>
      <w:r w:rsidR="00E46D70">
        <w:rPr>
          <w:lang w:val="en-US"/>
        </w:rPr>
        <w:t xml:space="preserve"> </w:t>
      </w:r>
      <w:r>
        <w:rPr>
          <w:lang w:val="en-US"/>
        </w:rPr>
        <w:t xml:space="preserve">blocks contained 81 trials each, totaling 324 trials. </w:t>
      </w:r>
      <w:r w:rsidR="002B313E">
        <w:rPr>
          <w:lang w:val="en-US"/>
        </w:rPr>
        <w:t xml:space="preserve">The number of unique sentences in our design is 3 first shape * 3 </w:t>
      </w:r>
      <w:proofErr w:type="spellStart"/>
      <w:r w:rsidR="002B313E">
        <w:rPr>
          <w:lang w:val="en-US"/>
        </w:rPr>
        <w:t>first_color</w:t>
      </w:r>
      <w:proofErr w:type="spellEnd"/>
      <w:r w:rsidR="002B313E">
        <w:rPr>
          <w:lang w:val="en-US"/>
        </w:rPr>
        <w:t xml:space="preserve"> * 2 relation * 3 second shape * 3 </w:t>
      </w:r>
      <w:proofErr w:type="spellStart"/>
      <w:r w:rsidR="002B313E">
        <w:rPr>
          <w:lang w:val="en-US"/>
        </w:rPr>
        <w:t>second_color</w:t>
      </w:r>
      <w:proofErr w:type="spellEnd"/>
      <w:r w:rsidR="002B313E">
        <w:rPr>
          <w:lang w:val="en-US"/>
        </w:rPr>
        <w:t xml:space="preserve"> = 162, thus we had 2 repetition</w:t>
      </w:r>
      <w:r w:rsidR="00950995">
        <w:rPr>
          <w:lang w:val="en-US"/>
        </w:rPr>
        <w:t>s</w:t>
      </w:r>
      <w:r w:rsidR="002B313E">
        <w:rPr>
          <w:lang w:val="en-US"/>
        </w:rPr>
        <w:t xml:space="preserve"> of each unique sentence. </w:t>
      </w:r>
      <w:r w:rsidR="00950995">
        <w:rPr>
          <w:lang w:val="en-US"/>
        </w:rPr>
        <w:t>Furthermore, for each of the marginal objects</w:t>
      </w:r>
      <w:r w:rsidR="00990F9B">
        <w:rPr>
          <w:lang w:val="en-US"/>
        </w:rPr>
        <w:t>’</w:t>
      </w:r>
      <w:r w:rsidR="00950995">
        <w:rPr>
          <w:lang w:val="en-US"/>
        </w:rPr>
        <w:t xml:space="preserve"> properties (first shape, first color, second shape, second color), we had 324 / 3 = 108 trials.</w:t>
      </w:r>
      <w:r w:rsidR="005F4B6C">
        <w:rPr>
          <w:lang w:val="en-US"/>
        </w:rPr>
        <w:t xml:space="preserve"> Thus</w:t>
      </w:r>
      <w:r w:rsidR="00950995">
        <w:rPr>
          <w:lang w:val="en-US"/>
        </w:rPr>
        <w:t xml:space="preserve">, </w:t>
      </w:r>
      <w:r w:rsidR="00F2053A">
        <w:rPr>
          <w:lang w:val="en-US"/>
        </w:rPr>
        <w:t xml:space="preserve">to train a classifier </w:t>
      </w:r>
      <w:r w:rsidR="00950995">
        <w:rPr>
          <w:lang w:val="en-US"/>
        </w:rPr>
        <w:t>to differentiate trials where</w:t>
      </w:r>
      <w:r w:rsidR="00761611">
        <w:rPr>
          <w:lang w:val="en-US"/>
        </w:rPr>
        <w:t>, e.g.,</w:t>
      </w:r>
      <w:r w:rsidR="00950995">
        <w:rPr>
          <w:lang w:val="en-US"/>
        </w:rPr>
        <w:t xml:space="preserve"> the first color was 1) “blue” versus 2) “red or green”</w:t>
      </w:r>
      <w:r w:rsidR="00F2053A">
        <w:rPr>
          <w:lang w:val="en-US"/>
        </w:rPr>
        <w:t>, we</w:t>
      </w:r>
      <w:r w:rsidR="00950995">
        <w:rPr>
          <w:lang w:val="en-US"/>
        </w:rPr>
        <w:t xml:space="preserve"> had 108 trials in </w:t>
      </w:r>
      <w:r w:rsidR="00B00403">
        <w:rPr>
          <w:lang w:val="en-US"/>
        </w:rPr>
        <w:t>class 1</w:t>
      </w:r>
      <w:r w:rsidR="00482C5B">
        <w:rPr>
          <w:lang w:val="en-US"/>
        </w:rPr>
        <w:t xml:space="preserve"> </w:t>
      </w:r>
      <w:r w:rsidR="00950995">
        <w:rPr>
          <w:lang w:val="en-US"/>
        </w:rPr>
        <w:t>and 216 in class</w:t>
      </w:r>
      <w:r w:rsidR="00482C5B">
        <w:rPr>
          <w:lang w:val="en-US"/>
        </w:rPr>
        <w:t xml:space="preserve"> 2</w:t>
      </w:r>
      <w:r w:rsidR="00950995">
        <w:rPr>
          <w:lang w:val="en-US"/>
        </w:rPr>
        <w:t>.</w:t>
      </w:r>
      <w:r w:rsidR="00F74D16">
        <w:rPr>
          <w:lang w:val="en-US"/>
        </w:rPr>
        <w:t xml:space="preserve"> For the spatial relationship property, we had 324 /2 = 162 trials in each category. </w:t>
      </w:r>
    </w:p>
    <w:p w14:paraId="7C7AAB5F" w14:textId="090D5426" w:rsidR="001F472C" w:rsidRDefault="001F472C" w:rsidP="009772F6">
      <w:pPr>
        <w:rPr>
          <w:lang w:val="en-US"/>
        </w:rPr>
      </w:pPr>
    </w:p>
    <w:p w14:paraId="193F26CF" w14:textId="77777777" w:rsidR="00115710" w:rsidRDefault="001F472C" w:rsidP="009772F6">
      <w:pPr>
        <w:rPr>
          <w:lang w:val="en-US"/>
        </w:rPr>
      </w:pPr>
      <w:r>
        <w:rPr>
          <w:lang w:val="en-US"/>
        </w:rPr>
        <w:tab/>
      </w:r>
      <w:r w:rsidR="00AE5B1B">
        <w:rPr>
          <w:lang w:val="en-US"/>
        </w:rPr>
        <w:t xml:space="preserve">Regarding </w:t>
      </w:r>
      <w:r>
        <w:rPr>
          <w:lang w:val="en-US"/>
        </w:rPr>
        <w:t>complexity</w:t>
      </w:r>
      <w:r w:rsidR="00AE5B1B">
        <w:rPr>
          <w:lang w:val="en-US"/>
        </w:rPr>
        <w:t xml:space="preserve"> ratings, </w:t>
      </w:r>
      <w:r w:rsidR="006F20B5">
        <w:rPr>
          <w:lang w:val="en-US"/>
        </w:rPr>
        <w:t>because each feature we found with equal probability at each position, there was less trials with lower complexity (i.e., where features were identical). Specifically, we had (out of a total of 324 trials) 24 trials of complexity 0, and 150 trials for complexity 1 and 2.</w:t>
      </w:r>
    </w:p>
    <w:p w14:paraId="26692D88" w14:textId="77777777" w:rsidR="00115710" w:rsidRDefault="00115710" w:rsidP="009772F6">
      <w:pPr>
        <w:rPr>
          <w:lang w:val="en-US"/>
        </w:rPr>
      </w:pPr>
      <w:r>
        <w:rPr>
          <w:lang w:val="en-US"/>
        </w:rPr>
        <w:tab/>
      </w:r>
    </w:p>
    <w:p w14:paraId="0D4DFCEA" w14:textId="306E813F" w:rsidR="00774CDD" w:rsidRDefault="00774CDD" w:rsidP="005868F2">
      <w:pPr>
        <w:ind w:firstLine="720"/>
        <w:rPr>
          <w:lang w:val="en-US"/>
        </w:rPr>
      </w:pPr>
      <w:r>
        <w:rPr>
          <w:lang w:val="en-US"/>
        </w:rPr>
        <w:t xml:space="preserve">In </w:t>
      </w:r>
      <w:r w:rsidR="006E1673">
        <w:rPr>
          <w:lang w:val="en-US"/>
        </w:rPr>
        <w:t>two-words</w:t>
      </w:r>
      <w:r>
        <w:rPr>
          <w:lang w:val="en-US"/>
        </w:rPr>
        <w:t xml:space="preserve"> blocks, there was a single king of mismatch: a new feature was selected at random to replace an existing one. E.g., “A blue square” becomes “A blue </w:t>
      </w:r>
      <w:r>
        <w:rPr>
          <w:b/>
          <w:bCs/>
          <w:lang w:val="en-US"/>
        </w:rPr>
        <w:t>circle*</w:t>
      </w:r>
      <w:r>
        <w:rPr>
          <w:lang w:val="en-US"/>
        </w:rPr>
        <w:t>”.</w:t>
      </w:r>
      <w:r w:rsidR="00115710">
        <w:rPr>
          <w:lang w:val="en-US"/>
        </w:rPr>
        <w:tab/>
      </w:r>
    </w:p>
    <w:p w14:paraId="4F5CE760" w14:textId="41BF7D8F" w:rsidR="005E7FA2" w:rsidRDefault="00115710" w:rsidP="009772F6">
      <w:pPr>
        <w:rPr>
          <w:lang w:val="en-US"/>
        </w:rPr>
      </w:pPr>
      <w:r>
        <w:rPr>
          <w:lang w:val="en-US"/>
        </w:rPr>
        <w:t xml:space="preserve">Three </w:t>
      </w:r>
      <w:r w:rsidR="005E7FA2">
        <w:rPr>
          <w:lang w:val="en-US"/>
        </w:rPr>
        <w:t>kinds</w:t>
      </w:r>
      <w:r>
        <w:rPr>
          <w:lang w:val="en-US"/>
        </w:rPr>
        <w:t xml:space="preserve"> of mismatches were possible in mismatch trials</w:t>
      </w:r>
      <w:r w:rsidR="00513139">
        <w:rPr>
          <w:lang w:val="en-US"/>
        </w:rPr>
        <w:t xml:space="preserve"> (see also Supplementary Figure 1)</w:t>
      </w:r>
      <w:r w:rsidR="005E7FA2">
        <w:rPr>
          <w:lang w:val="en-US"/>
        </w:rPr>
        <w:t>:</w:t>
      </w:r>
    </w:p>
    <w:p w14:paraId="5F61FA5D" w14:textId="5FC58997" w:rsidR="001F472C" w:rsidRDefault="005E7FA2" w:rsidP="005E7FA2">
      <w:pPr>
        <w:pStyle w:val="ListParagraph"/>
        <w:numPr>
          <w:ilvl w:val="0"/>
          <w:numId w:val="7"/>
        </w:numPr>
        <w:rPr>
          <w:lang w:val="en-US"/>
        </w:rPr>
      </w:pPr>
      <w:r w:rsidRPr="005E7FA2">
        <w:rPr>
          <w:lang w:val="en-US"/>
        </w:rPr>
        <w:t xml:space="preserve">In property </w:t>
      </w:r>
      <w:r>
        <w:rPr>
          <w:lang w:val="en-US"/>
        </w:rPr>
        <w:t xml:space="preserve">mismatches, a new feature is selected to replace one, taken at random. This new feature could not already be present in the sentence. E.g.: “A blue circle to the left of a red square” becomes “A </w:t>
      </w:r>
      <w:r w:rsidR="00E05CE9">
        <w:rPr>
          <w:b/>
          <w:bCs/>
          <w:lang w:val="en-US"/>
        </w:rPr>
        <w:t>green</w:t>
      </w:r>
      <w:r w:rsidRPr="005E7FA2">
        <w:rPr>
          <w:b/>
          <w:bCs/>
          <w:lang w:val="en-US"/>
        </w:rPr>
        <w:t>*</w:t>
      </w:r>
      <w:r>
        <w:rPr>
          <w:b/>
          <w:bCs/>
          <w:lang w:val="en-US"/>
        </w:rPr>
        <w:t xml:space="preserve"> </w:t>
      </w:r>
      <w:r>
        <w:rPr>
          <w:lang w:val="en-US"/>
        </w:rPr>
        <w:t>circle to the left of a red square”.</w:t>
      </w:r>
    </w:p>
    <w:p w14:paraId="1F1730C3" w14:textId="1B8BA443" w:rsidR="0036410E" w:rsidRDefault="0036410E" w:rsidP="0036410E">
      <w:pPr>
        <w:pStyle w:val="ListParagraph"/>
        <w:numPr>
          <w:ilvl w:val="0"/>
          <w:numId w:val="7"/>
        </w:numPr>
        <w:rPr>
          <w:lang w:val="en-US"/>
        </w:rPr>
      </w:pPr>
      <w:r w:rsidRPr="005E7FA2">
        <w:rPr>
          <w:lang w:val="en-US"/>
        </w:rPr>
        <w:lastRenderedPageBreak/>
        <w:t xml:space="preserve">In </w:t>
      </w:r>
      <w:r>
        <w:rPr>
          <w:lang w:val="en-US"/>
        </w:rPr>
        <w:t>binding</w:t>
      </w:r>
      <w:r w:rsidR="00774CDD">
        <w:rPr>
          <w:lang w:val="en-US"/>
        </w:rPr>
        <w:t xml:space="preserve"> </w:t>
      </w:r>
      <w:r>
        <w:rPr>
          <w:lang w:val="en-US"/>
        </w:rPr>
        <w:t xml:space="preserve">mismatches, </w:t>
      </w:r>
      <w:r w:rsidR="006E1673">
        <w:rPr>
          <w:lang w:val="en-US"/>
        </w:rPr>
        <w:t>two-words</w:t>
      </w:r>
      <w:r>
        <w:rPr>
          <w:lang w:val="en-US"/>
        </w:rPr>
        <w:t xml:space="preserve"> </w:t>
      </w:r>
      <w:r w:rsidR="004F66D3">
        <w:rPr>
          <w:lang w:val="en-US"/>
        </w:rPr>
        <w:t>are swapped between the two objects</w:t>
      </w:r>
      <w:r>
        <w:rPr>
          <w:lang w:val="en-US"/>
        </w:rPr>
        <w:t xml:space="preserve">. E.g.: “A blue circle to the left of a red square” becomes “A </w:t>
      </w:r>
      <w:r w:rsidRPr="005E7FA2">
        <w:rPr>
          <w:b/>
          <w:bCs/>
          <w:lang w:val="en-US"/>
        </w:rPr>
        <w:t>red*</w:t>
      </w:r>
      <w:r>
        <w:rPr>
          <w:b/>
          <w:bCs/>
          <w:lang w:val="en-US"/>
        </w:rPr>
        <w:t xml:space="preserve"> </w:t>
      </w:r>
      <w:r>
        <w:rPr>
          <w:lang w:val="en-US"/>
        </w:rPr>
        <w:t xml:space="preserve">circle to the left of a </w:t>
      </w:r>
      <w:r w:rsidR="006430AA" w:rsidRPr="006430AA">
        <w:rPr>
          <w:b/>
          <w:bCs/>
          <w:lang w:val="en-US"/>
        </w:rPr>
        <w:t>blue*</w:t>
      </w:r>
      <w:r w:rsidR="006430AA">
        <w:rPr>
          <w:lang w:val="en-US"/>
        </w:rPr>
        <w:t xml:space="preserve"> </w:t>
      </w:r>
      <w:r>
        <w:rPr>
          <w:lang w:val="en-US"/>
        </w:rPr>
        <w:t>square”.</w:t>
      </w:r>
    </w:p>
    <w:p w14:paraId="75725EF5" w14:textId="48DD0B91" w:rsidR="0036410E" w:rsidRPr="00413835" w:rsidRDefault="007E3039" w:rsidP="00413835">
      <w:pPr>
        <w:pStyle w:val="ListParagraph"/>
        <w:numPr>
          <w:ilvl w:val="0"/>
          <w:numId w:val="7"/>
        </w:numPr>
        <w:rPr>
          <w:lang w:val="en-US"/>
        </w:rPr>
      </w:pPr>
      <w:r w:rsidRPr="005E7FA2">
        <w:rPr>
          <w:lang w:val="en-US"/>
        </w:rPr>
        <w:t xml:space="preserve">In </w:t>
      </w:r>
      <w:r>
        <w:rPr>
          <w:lang w:val="en-US"/>
        </w:rPr>
        <w:t xml:space="preserve">relation mismatches, the two objects are kept but the spatial relationship between the two is reversed. E.g.: “A blue circle to the left of a red square” becomes “A </w:t>
      </w:r>
      <w:r w:rsidR="00F53A69" w:rsidRPr="00F53A69">
        <w:rPr>
          <w:lang w:val="en-US"/>
        </w:rPr>
        <w:t>blue</w:t>
      </w:r>
      <w:r w:rsidR="00F53A69">
        <w:rPr>
          <w:lang w:val="en-US"/>
        </w:rPr>
        <w:t xml:space="preserve"> </w:t>
      </w:r>
      <w:r>
        <w:rPr>
          <w:lang w:val="en-US"/>
        </w:rPr>
        <w:t xml:space="preserve">circle to the </w:t>
      </w:r>
      <w:r w:rsidR="00F53A69" w:rsidRPr="007C5E33">
        <w:rPr>
          <w:b/>
          <w:bCs/>
          <w:lang w:val="en-US"/>
        </w:rPr>
        <w:t>right</w:t>
      </w:r>
      <w:r w:rsidR="007C5E33">
        <w:rPr>
          <w:lang w:val="en-US"/>
        </w:rPr>
        <w:t>*</w:t>
      </w:r>
      <w:r w:rsidR="00F53A69">
        <w:rPr>
          <w:lang w:val="en-US"/>
        </w:rPr>
        <w:t xml:space="preserve"> </w:t>
      </w:r>
      <w:r>
        <w:rPr>
          <w:lang w:val="en-US"/>
        </w:rPr>
        <w:t xml:space="preserve">of a </w:t>
      </w:r>
      <w:r w:rsidR="00F53A69">
        <w:rPr>
          <w:lang w:val="en-US"/>
        </w:rPr>
        <w:t xml:space="preserve">red </w:t>
      </w:r>
      <w:r>
        <w:rPr>
          <w:lang w:val="en-US"/>
        </w:rPr>
        <w:t>square”.</w:t>
      </w:r>
    </w:p>
    <w:p w14:paraId="045C5BD6" w14:textId="77777777" w:rsidR="00DA4C2B" w:rsidRDefault="00DA4C2B" w:rsidP="009772F6">
      <w:pPr>
        <w:rPr>
          <w:lang w:val="en-US"/>
        </w:rPr>
      </w:pPr>
    </w:p>
    <w:p w14:paraId="4E0963F6" w14:textId="032FA60A" w:rsidR="00351B43" w:rsidRDefault="00126690" w:rsidP="001424F2">
      <w:pPr>
        <w:ind w:firstLine="720"/>
        <w:rPr>
          <w:lang w:val="en-US"/>
        </w:rPr>
      </w:pPr>
      <w:r>
        <w:rPr>
          <w:lang w:val="en-US"/>
        </w:rPr>
        <w:t>T</w:t>
      </w:r>
      <w:r w:rsidR="00F73111">
        <w:rPr>
          <w:lang w:val="en-US"/>
        </w:rPr>
        <w:t>he SOA was 6</w:t>
      </w:r>
      <w:r w:rsidR="00AD1B5D">
        <w:rPr>
          <w:lang w:val="en-US"/>
        </w:rPr>
        <w:t>0</w:t>
      </w:r>
      <w:r w:rsidR="00F73111">
        <w:rPr>
          <w:lang w:val="en-US"/>
        </w:rPr>
        <w:t xml:space="preserve">0 </w:t>
      </w:r>
      <w:proofErr w:type="spellStart"/>
      <w:r w:rsidR="00F73111">
        <w:rPr>
          <w:lang w:val="en-US"/>
        </w:rPr>
        <w:t>ms</w:t>
      </w:r>
      <w:proofErr w:type="spellEnd"/>
      <w:r>
        <w:rPr>
          <w:lang w:val="en-US"/>
        </w:rPr>
        <w:t xml:space="preserve"> for </w:t>
      </w:r>
      <w:r w:rsidR="00184B22">
        <w:rPr>
          <w:lang w:val="en-US"/>
        </w:rPr>
        <w:t xml:space="preserve">two and </w:t>
      </w:r>
      <w:r w:rsidR="006E1673">
        <w:rPr>
          <w:lang w:val="en-US"/>
        </w:rPr>
        <w:t>five-words</w:t>
      </w:r>
      <w:r w:rsidR="00184B22">
        <w:rPr>
          <w:lang w:val="en-US"/>
        </w:rPr>
        <w:t xml:space="preserve"> </w:t>
      </w:r>
      <w:r>
        <w:rPr>
          <w:lang w:val="en-US"/>
        </w:rPr>
        <w:t xml:space="preserve">blocks, and 900 </w:t>
      </w:r>
      <w:proofErr w:type="spellStart"/>
      <w:r>
        <w:rPr>
          <w:lang w:val="en-US"/>
        </w:rPr>
        <w:t>ms</w:t>
      </w:r>
      <w:proofErr w:type="spellEnd"/>
      <w:r>
        <w:rPr>
          <w:lang w:val="en-US"/>
        </w:rPr>
        <w:t xml:space="preserve"> for </w:t>
      </w:r>
      <w:r w:rsidR="006E1673">
        <w:rPr>
          <w:lang w:val="en-US"/>
        </w:rPr>
        <w:t>one-word</w:t>
      </w:r>
      <w:r w:rsidR="003F0A28">
        <w:rPr>
          <w:lang w:val="en-US"/>
        </w:rPr>
        <w:t xml:space="preserve"> blocks</w:t>
      </w:r>
      <w:r w:rsidR="00F73111">
        <w:rPr>
          <w:lang w:val="en-US"/>
        </w:rPr>
        <w:t>.</w:t>
      </w:r>
      <w:r w:rsidR="002902D3">
        <w:rPr>
          <w:lang w:val="en-US"/>
        </w:rPr>
        <w:t xml:space="preserve"> The delay between last word and image onset was 1 s for </w:t>
      </w:r>
      <w:r w:rsidR="006E1673">
        <w:rPr>
          <w:lang w:val="en-US"/>
        </w:rPr>
        <w:t>two-words</w:t>
      </w:r>
      <w:r w:rsidR="00826A78">
        <w:rPr>
          <w:lang w:val="en-US"/>
        </w:rPr>
        <w:t xml:space="preserve"> </w:t>
      </w:r>
      <w:r w:rsidR="002902D3">
        <w:rPr>
          <w:lang w:val="en-US"/>
        </w:rPr>
        <w:t xml:space="preserve">blocks and 2 s for </w:t>
      </w:r>
      <w:r w:rsidR="006E1673">
        <w:rPr>
          <w:lang w:val="en-US"/>
        </w:rPr>
        <w:t>five-words</w:t>
      </w:r>
      <w:r w:rsidR="00826A78">
        <w:rPr>
          <w:lang w:val="en-US"/>
        </w:rPr>
        <w:t xml:space="preserve"> </w:t>
      </w:r>
      <w:r w:rsidR="002902D3">
        <w:rPr>
          <w:lang w:val="en-US"/>
        </w:rPr>
        <w:t>blocks.</w:t>
      </w:r>
      <w:r w:rsidR="00EE0093">
        <w:rPr>
          <w:lang w:val="en-US"/>
        </w:rPr>
        <w:t xml:space="preserve"> The image was kept on screen for 6</w:t>
      </w:r>
      <w:r w:rsidR="00BB0D66">
        <w:rPr>
          <w:lang w:val="en-US"/>
        </w:rPr>
        <w:t>0</w:t>
      </w:r>
      <w:r w:rsidR="00EE0093">
        <w:rPr>
          <w:lang w:val="en-US"/>
        </w:rPr>
        <w:t xml:space="preserve">0 </w:t>
      </w:r>
      <w:proofErr w:type="spellStart"/>
      <w:r w:rsidR="00EE0093">
        <w:rPr>
          <w:lang w:val="en-US"/>
        </w:rPr>
        <w:t>ms</w:t>
      </w:r>
      <w:proofErr w:type="spellEnd"/>
      <w:r w:rsidR="00EE0093">
        <w:rPr>
          <w:lang w:val="en-US"/>
        </w:rPr>
        <w:t>, then a response screen reminded the participant which button corresponded to “match” and “mismatch”.</w:t>
      </w:r>
      <w:r w:rsidR="0004339E">
        <w:rPr>
          <w:lang w:val="en-US"/>
        </w:rPr>
        <w:t xml:space="preserve"> Because this mapping was constant inside a block, subjects were asked </w:t>
      </w:r>
      <w:r w:rsidR="00E7438A">
        <w:rPr>
          <w:lang w:val="en-US"/>
        </w:rPr>
        <w:t xml:space="preserve">to answer as fast as possible, </w:t>
      </w:r>
      <w:r w:rsidR="00B631FA">
        <w:rPr>
          <w:lang w:val="en-US"/>
        </w:rPr>
        <w:t xml:space="preserve">not </w:t>
      </w:r>
      <w:r w:rsidR="00E7438A">
        <w:rPr>
          <w:lang w:val="en-US"/>
        </w:rPr>
        <w:t xml:space="preserve">necessarily </w:t>
      </w:r>
      <w:r w:rsidR="0004339E">
        <w:rPr>
          <w:lang w:val="en-US"/>
        </w:rPr>
        <w:t>wait</w:t>
      </w:r>
      <w:r w:rsidR="00E7438A">
        <w:rPr>
          <w:lang w:val="en-US"/>
        </w:rPr>
        <w:t>ing</w:t>
      </w:r>
      <w:r w:rsidR="0004339E">
        <w:rPr>
          <w:lang w:val="en-US"/>
        </w:rPr>
        <w:t xml:space="preserve"> for the response screen, </w:t>
      </w:r>
    </w:p>
    <w:p w14:paraId="6B42CFB4" w14:textId="50F8FB6E" w:rsidR="00351B43" w:rsidRDefault="00351B43" w:rsidP="009772F6">
      <w:pPr>
        <w:rPr>
          <w:lang w:val="en-US"/>
        </w:rPr>
      </w:pPr>
    </w:p>
    <w:p w14:paraId="00CADBF4" w14:textId="77777777" w:rsidR="00351B43" w:rsidRPr="00351B43" w:rsidRDefault="00351B43" w:rsidP="00D20EE4">
      <w:pPr>
        <w:pStyle w:val="Heading2"/>
        <w:rPr>
          <w:lang w:val="en-US"/>
        </w:rPr>
      </w:pPr>
      <w:r w:rsidRPr="00351B43">
        <w:rPr>
          <w:lang w:val="en-US"/>
        </w:rPr>
        <w:t>Multivariate decoding</w:t>
      </w:r>
    </w:p>
    <w:p w14:paraId="4E2F9B96" w14:textId="38702B59" w:rsidR="000229C6" w:rsidRDefault="007A4B32" w:rsidP="006C229E">
      <w:pPr>
        <w:ind w:firstLine="720"/>
        <w:rPr>
          <w:lang w:val="en-US"/>
        </w:rPr>
      </w:pPr>
      <w:r>
        <w:rPr>
          <w:lang w:val="en-US"/>
        </w:rPr>
        <w:t xml:space="preserve">For each object’s properties (shape and color), we have 3 classes (“red”, “green”, “blue” for colors and “circle”, “square”, “triangle” for shapes). </w:t>
      </w:r>
      <w:r w:rsidR="001878BC">
        <w:rPr>
          <w:lang w:val="en-US"/>
        </w:rPr>
        <w:t>A</w:t>
      </w:r>
      <w:r w:rsidR="001878BC" w:rsidRPr="00351B43">
        <w:rPr>
          <w:lang w:val="en-US"/>
        </w:rPr>
        <w:t xml:space="preserve">t each time point </w:t>
      </w:r>
      <w:r w:rsidR="001878BC">
        <w:rPr>
          <w:lang w:val="en-US"/>
        </w:rPr>
        <w:t>in</w:t>
      </w:r>
      <w:r w:rsidR="001878BC" w:rsidRPr="00351B43">
        <w:rPr>
          <w:lang w:val="en-US"/>
        </w:rPr>
        <w:t xml:space="preserve"> MEG single-trial data</w:t>
      </w:r>
      <w:r w:rsidR="001878BC">
        <w:rPr>
          <w:lang w:val="en-US"/>
        </w:rPr>
        <w:t>,</w:t>
      </w:r>
      <w:r w:rsidR="001878BC" w:rsidRPr="00351B43">
        <w:rPr>
          <w:lang w:val="en-US"/>
        </w:rPr>
        <w:t xml:space="preserve"> </w:t>
      </w:r>
      <w:r w:rsidR="001878BC">
        <w:rPr>
          <w:lang w:val="en-US"/>
        </w:rPr>
        <w:t>w</w:t>
      </w:r>
      <w:r w:rsidR="00351B43" w:rsidRPr="00351B43">
        <w:rPr>
          <w:lang w:val="en-US"/>
        </w:rPr>
        <w:t xml:space="preserve">e trained </w:t>
      </w:r>
      <w:r w:rsidR="0071689A">
        <w:rPr>
          <w:lang w:val="en-US"/>
        </w:rPr>
        <w:t xml:space="preserve">a </w:t>
      </w:r>
      <w:r w:rsidR="00351B43" w:rsidRPr="00351B43">
        <w:rPr>
          <w:lang w:val="en-US"/>
        </w:rPr>
        <w:t xml:space="preserve">logistic regression to separate </w:t>
      </w:r>
      <w:r w:rsidR="00526237">
        <w:rPr>
          <w:lang w:val="en-US"/>
        </w:rPr>
        <w:t xml:space="preserve">each of </w:t>
      </w:r>
      <w:r w:rsidR="000229C6">
        <w:rPr>
          <w:lang w:val="en-US"/>
        </w:rPr>
        <w:t xml:space="preserve">these </w:t>
      </w:r>
      <w:r w:rsidR="00243C32">
        <w:rPr>
          <w:lang w:val="en-US"/>
        </w:rPr>
        <w:t>properties in a One-Versus</w:t>
      </w:r>
      <w:r w:rsidR="00A05838">
        <w:rPr>
          <w:lang w:val="en-US"/>
        </w:rPr>
        <w:t>-</w:t>
      </w:r>
      <w:r>
        <w:rPr>
          <w:lang w:val="en-US"/>
        </w:rPr>
        <w:t>Rest</w:t>
      </w:r>
      <w:r w:rsidR="00243C32">
        <w:rPr>
          <w:lang w:val="en-US"/>
        </w:rPr>
        <w:t xml:space="preserve"> fashion</w:t>
      </w:r>
      <w:r>
        <w:rPr>
          <w:lang w:val="en-US"/>
        </w:rPr>
        <w:t xml:space="preserve">, meaning that each </w:t>
      </w:r>
      <w:r w:rsidR="0066621D">
        <w:rPr>
          <w:lang w:val="en-US"/>
        </w:rPr>
        <w:t>class</w:t>
      </w:r>
      <w:r>
        <w:rPr>
          <w:lang w:val="en-US"/>
        </w:rPr>
        <w:t xml:space="preserve"> was tested against the two other classes</w:t>
      </w:r>
      <w:r w:rsidR="000229C6">
        <w:rPr>
          <w:lang w:val="en-US"/>
        </w:rPr>
        <w:t xml:space="preserve">. </w:t>
      </w:r>
      <w:r w:rsidR="00A05838">
        <w:rPr>
          <w:lang w:val="en-US"/>
        </w:rPr>
        <w:t>e</w:t>
      </w:r>
      <w:r w:rsidR="000229C6">
        <w:rPr>
          <w:lang w:val="en-US"/>
        </w:rPr>
        <w:t>.g., “red” was tested against “green and blue”.</w:t>
      </w:r>
      <w:r w:rsidR="002F3903">
        <w:rPr>
          <w:lang w:val="en-US"/>
        </w:rPr>
        <w:t xml:space="preserve"> The decoding performance reported is the averaged over the 3 classifiers for each property. </w:t>
      </w:r>
      <w:r w:rsidR="003B25A1">
        <w:rPr>
          <w:lang w:val="en-US"/>
        </w:rPr>
        <w:t>Decoding the spatial relationship is a simple binary classification</w:t>
      </w:r>
      <w:r w:rsidR="0030400A">
        <w:rPr>
          <w:lang w:val="en-US"/>
        </w:rPr>
        <w:t xml:space="preserve"> problem</w:t>
      </w:r>
      <w:r w:rsidR="003B25A1">
        <w:rPr>
          <w:lang w:val="en-US"/>
        </w:rPr>
        <w:t xml:space="preserve">. </w:t>
      </w:r>
    </w:p>
    <w:p w14:paraId="648A29F0" w14:textId="77777777" w:rsidR="001878BC" w:rsidRDefault="001878BC" w:rsidP="00351B43">
      <w:pPr>
        <w:rPr>
          <w:lang w:val="en-US"/>
        </w:rPr>
      </w:pPr>
    </w:p>
    <w:p w14:paraId="0164D5D1" w14:textId="2C00D378" w:rsidR="00351B43" w:rsidRDefault="00351B43" w:rsidP="006C229E">
      <w:pPr>
        <w:ind w:firstLine="720"/>
        <w:rPr>
          <w:lang w:val="en-US"/>
        </w:rPr>
      </w:pPr>
      <w:r w:rsidRPr="00351B43">
        <w:rPr>
          <w:lang w:val="en-US"/>
        </w:rPr>
        <w:t xml:space="preserve">Such a decoding analysis informs us about whether and when our </w:t>
      </w:r>
      <w:r w:rsidR="00307D1F">
        <w:rPr>
          <w:lang w:val="en-US"/>
        </w:rPr>
        <w:t>experimental</w:t>
      </w:r>
      <w:r w:rsidRPr="00351B43">
        <w:rPr>
          <w:lang w:val="en-US"/>
        </w:rPr>
        <w:t xml:space="preserve"> conditions are differently represented in neural signals: if at time </w:t>
      </w:r>
      <w:proofErr w:type="spellStart"/>
      <w:r w:rsidRPr="00351B43">
        <w:rPr>
          <w:lang w:val="en-US"/>
        </w:rPr>
        <w:t>t</w:t>
      </w:r>
      <w:proofErr w:type="spellEnd"/>
      <w:r w:rsidRPr="00351B43">
        <w:rPr>
          <w:lang w:val="en-US"/>
        </w:rPr>
        <w:t xml:space="preserve"> the classifier reaches above-chance performance, it means that the brain </w:t>
      </w:r>
      <w:r w:rsidR="00307D1F">
        <w:rPr>
          <w:lang w:val="en-US"/>
        </w:rPr>
        <w:t xml:space="preserve">signals </w:t>
      </w:r>
      <w:r w:rsidR="005242BB">
        <w:rPr>
          <w:lang w:val="en-US"/>
        </w:rPr>
        <w:t>contain</w:t>
      </w:r>
      <w:r w:rsidR="00307D1F">
        <w:rPr>
          <w:lang w:val="en-US"/>
        </w:rPr>
        <w:t xml:space="preserve"> information about the shape or color </w:t>
      </w:r>
      <w:r w:rsidRPr="00351B43">
        <w:rPr>
          <w:lang w:val="en-US"/>
        </w:rPr>
        <w:t>at this time</w:t>
      </w:r>
      <w:r w:rsidR="00DA55F5">
        <w:rPr>
          <w:lang w:val="en-US"/>
        </w:rPr>
        <w:t xml:space="preserve">. If the decoding performance is at chance, it means that the signals do not contain any such information, either because it is not present in the brain (e.g., before the trial starts), or because it is not </w:t>
      </w:r>
      <w:r w:rsidR="006C7E83">
        <w:rPr>
          <w:lang w:val="en-US"/>
        </w:rPr>
        <w:t>represented i</w:t>
      </w:r>
      <w:r w:rsidR="00DA55F5">
        <w:rPr>
          <w:lang w:val="en-US"/>
        </w:rPr>
        <w:t xml:space="preserve">n a way </w:t>
      </w:r>
      <w:r w:rsidR="005242BB">
        <w:rPr>
          <w:lang w:val="en-US"/>
        </w:rPr>
        <w:t xml:space="preserve">that can be detected </w:t>
      </w:r>
      <w:r w:rsidR="00DA55F5">
        <w:rPr>
          <w:lang w:val="en-US"/>
        </w:rPr>
        <w:t>with MEG recordings (e.g., during the delay)</w:t>
      </w:r>
      <w:r w:rsidRPr="00351B43">
        <w:rPr>
          <w:lang w:val="en-US"/>
        </w:rPr>
        <w:t xml:space="preserve">. These classifiers were then tested at each other time point according to the temporal generalization method </w:t>
      </w:r>
      <w:r w:rsidR="00263A36">
        <w:rPr>
          <w:lang w:val="en-US"/>
        </w:rPr>
        <w:fldChar w:fldCharType="begin"/>
      </w:r>
      <w:r w:rsidR="00263A36">
        <w:rPr>
          <w:lang w:val="en-US"/>
        </w:rPr>
        <w:instrText xml:space="preserve"> ADDIN ZOTERO_ITEM CSL_CITATION {"citationID":"cm0qK8Zx","properties":{"formattedCitation":"(King &amp; Dehaene, 2014)","plainCitation":"(King &amp; Dehaene, 2014)","noteIndex":0},"citationItems":[{"id":646,"uris":["http://zotero.org/users/local/6JwX1pyH/items/F9G6P35Y"],"itemData":{"id":646,"type":"article-journal","abstract":"Parsing a cognitive task into a sequence of operations is a central problem in cognitive neuroscience. We argue that a major advance is now possible owing to the application of pattern classifiers to time-resolved recordings of brain activity [electroencephalography (EEG), magnetoencephalography (MEG), or intracranial recordings]. By testing at which moment a specific mental content becomes decodable in brain activity, we can characterize the time course of cognitive codes. Most importantly, the manner in which the trained classifiers generalize across time, and from one experimental condition to another, sheds light on the temporal organization of information-processing stages. A repertoire of canonical dynamical patterns is observed across various experiments and brain regions. This method thus provides a novel way to understand how mental representations are manipulated and transformed.","container-title":"Trends in Cognitive Sciences","DOI":"10.1016/j.tics.2014.01.002","ISSN":"1364-6613","issue":"4","journalAbbreviation":"Trends in Cognitive Sciences","language":"en","page":"203-210","source":"ScienceDirect","title":"Characterizing the dynamics of mental representations: the temporal generalization method","title-short":"Characterizing the dynamics of mental representations","volume":"18","author":[{"family":"King","given":"J-R."},{"family":"Dehaene","given":"S."}],"issued":{"date-parts":[["2014",4,1]]}}}],"schema":"https://github.com/citation-style-language/schema/raw/master/csl-citation.json"} </w:instrText>
      </w:r>
      <w:r w:rsidR="00263A36">
        <w:rPr>
          <w:lang w:val="en-US"/>
        </w:rPr>
        <w:fldChar w:fldCharType="separate"/>
      </w:r>
      <w:r w:rsidR="00263A36">
        <w:rPr>
          <w:noProof/>
          <w:lang w:val="en-US"/>
        </w:rPr>
        <w:t>(King &amp; Dehaene, 2014)</w:t>
      </w:r>
      <w:r w:rsidR="00263A36">
        <w:rPr>
          <w:lang w:val="en-US"/>
        </w:rPr>
        <w:fldChar w:fldCharType="end"/>
      </w:r>
      <w:r w:rsidRPr="00351B43">
        <w:rPr>
          <w:lang w:val="en-US"/>
        </w:rPr>
        <w:t xml:space="preserve">. This extension of the traditional within-time decoding analysis allows to test for the consistency of neural patterns over time: if a classifier trained at time t generalizes to time T, it means that the neural patterns is somewhat similar between time t and T. On the other hand, within-time decoding could be high at both t and T, but with no generalization between t and T. This would mean that the brain segregates stimuli at both time points, but with a different pattern of activations. In other words, the within-time decoding performance (trained and tested at the same time, i.e., the diagonal of the temporal generalization matrix) inform us about the content of brain signals, while the across-time decoding performance (trained and test at different times, i.e., the off-diagonal elements) tells us about the stability of these representations. </w:t>
      </w:r>
    </w:p>
    <w:p w14:paraId="36BD6E0C" w14:textId="3B583AD6" w:rsidR="000D0AE5" w:rsidRDefault="000D0AE5" w:rsidP="006C229E">
      <w:pPr>
        <w:ind w:firstLine="720"/>
        <w:rPr>
          <w:lang w:val="en-US"/>
        </w:rPr>
      </w:pPr>
    </w:p>
    <w:p w14:paraId="42D60779" w14:textId="54430928" w:rsidR="000D0AE5" w:rsidRDefault="000D0AE5" w:rsidP="006C229E">
      <w:pPr>
        <w:ind w:firstLine="720"/>
        <w:rPr>
          <w:lang w:val="en-US"/>
        </w:rPr>
      </w:pPr>
      <w:r>
        <w:rPr>
          <w:lang w:val="en-US"/>
        </w:rPr>
        <w:t xml:space="preserve">For decoding in </w:t>
      </w:r>
      <w:r w:rsidR="006E1673">
        <w:rPr>
          <w:lang w:val="en-US"/>
        </w:rPr>
        <w:t>one-word</w:t>
      </w:r>
      <w:r>
        <w:rPr>
          <w:lang w:val="en-US"/>
        </w:rPr>
        <w:t xml:space="preserve"> blocks, only trials where a word (not an image) was presented were used to train the classifier</w:t>
      </w:r>
      <w:r w:rsidR="00FD6895">
        <w:rPr>
          <w:lang w:val="en-US"/>
        </w:rPr>
        <w:t xml:space="preserve">. This was done to be fully comparable to two and </w:t>
      </w:r>
      <w:r w:rsidR="006E1673">
        <w:rPr>
          <w:lang w:val="en-US"/>
        </w:rPr>
        <w:t>five-words</w:t>
      </w:r>
      <w:r w:rsidR="00FD6895">
        <w:rPr>
          <w:lang w:val="en-US"/>
        </w:rPr>
        <w:t xml:space="preserve"> blocks</w:t>
      </w:r>
      <w:r>
        <w:rPr>
          <w:lang w:val="en-US"/>
        </w:rPr>
        <w:t xml:space="preserve">. Moreover, at test time, only trials that were not followed by a matching image were used, because a matching image would have confounded that memory trace with the incoming stimulus. </w:t>
      </w:r>
    </w:p>
    <w:p w14:paraId="2AC31548" w14:textId="79F31B7A" w:rsidR="0061040F" w:rsidRPr="00351B43" w:rsidRDefault="0061040F" w:rsidP="006B1659">
      <w:pPr>
        <w:ind w:firstLine="720"/>
        <w:rPr>
          <w:lang w:val="en-US"/>
        </w:rPr>
      </w:pPr>
      <w:r>
        <w:rPr>
          <w:lang w:val="en-US"/>
        </w:rPr>
        <w:lastRenderedPageBreak/>
        <w:t xml:space="preserve">For the regression decoding of complexity, the score was computed using a Pearson correlation between the (cross-validated) predicted and actual complexity. With this setup, to reach good decoding performance the three complexity levels need not only to be linearly separable, but also to respect the ordering we specified (0 &lt; 1 &lt; 2). </w:t>
      </w:r>
    </w:p>
    <w:p w14:paraId="22250BB9" w14:textId="77777777" w:rsidR="00EC75E8" w:rsidRDefault="00EC75E8" w:rsidP="00351B43">
      <w:pPr>
        <w:rPr>
          <w:lang w:val="en-US"/>
        </w:rPr>
      </w:pPr>
    </w:p>
    <w:p w14:paraId="7AD28F23" w14:textId="5C9EF4F6" w:rsidR="00351B43" w:rsidRDefault="00351B43" w:rsidP="003003C9">
      <w:pPr>
        <w:ind w:firstLine="720"/>
        <w:rPr>
          <w:lang w:val="en-US"/>
        </w:rPr>
      </w:pPr>
      <w:r w:rsidRPr="00351B43">
        <w:rPr>
          <w:lang w:val="en-US"/>
        </w:rPr>
        <w:t xml:space="preserve">Before training </w:t>
      </w:r>
      <w:r w:rsidR="00C20D1B">
        <w:rPr>
          <w:lang w:val="en-US"/>
        </w:rPr>
        <w:t xml:space="preserve">each </w:t>
      </w:r>
      <w:r w:rsidRPr="00351B43">
        <w:rPr>
          <w:lang w:val="en-US"/>
        </w:rPr>
        <w:t xml:space="preserve">classifier, the data was subtracted from its median and scaled using the interquartile range, </w:t>
      </w:r>
      <w:proofErr w:type="gramStart"/>
      <w:r w:rsidRPr="00351B43">
        <w:rPr>
          <w:lang w:val="en-US"/>
        </w:rPr>
        <w:t>i.e.</w:t>
      </w:r>
      <w:proofErr w:type="gramEnd"/>
      <w:r w:rsidRPr="00351B43">
        <w:rPr>
          <w:lang w:val="en-US"/>
        </w:rPr>
        <w:t xml:space="preserve"> the range between the 1st quartile (25th quantile) and the 3rd quartile (75th quantile). We used a stratified </w:t>
      </w:r>
      <w:r w:rsidR="00246900">
        <w:rPr>
          <w:lang w:val="en-US"/>
        </w:rPr>
        <w:t>10</w:t>
      </w:r>
      <w:r w:rsidRPr="00351B43">
        <w:rPr>
          <w:lang w:val="en-US"/>
        </w:rPr>
        <w:t xml:space="preserve">-fold </w:t>
      </w:r>
      <w:r w:rsidR="00694B05" w:rsidRPr="00351B43">
        <w:rPr>
          <w:lang w:val="en-US"/>
        </w:rPr>
        <w:t>cross validation</w:t>
      </w:r>
      <w:r w:rsidRPr="00351B43">
        <w:rPr>
          <w:lang w:val="en-US"/>
        </w:rPr>
        <w:t xml:space="preserve"> procedure. We average the classifiers' performances across all </w:t>
      </w:r>
      <w:r w:rsidR="00246900">
        <w:rPr>
          <w:lang w:val="en-US"/>
        </w:rPr>
        <w:t xml:space="preserve">folds </w:t>
      </w:r>
      <w:r w:rsidRPr="00351B43">
        <w:rPr>
          <w:lang w:val="en-US"/>
        </w:rPr>
        <w:t>and report the average performance across subjects.</w:t>
      </w:r>
      <w:r w:rsidR="000B0C85">
        <w:rPr>
          <w:lang w:val="en-US"/>
        </w:rPr>
        <w:t xml:space="preserve"> All neural data analyses were performed using MNE-Python </w:t>
      </w:r>
      <w:r w:rsidR="000B0C85">
        <w:rPr>
          <w:lang w:val="en-US"/>
        </w:rPr>
        <w:fldChar w:fldCharType="begin"/>
      </w:r>
      <w:r w:rsidR="000B0C85">
        <w:rPr>
          <w:lang w:val="en-US"/>
        </w:rPr>
        <w:instrText xml:space="preserve"> ADDIN ZOTERO_ITEM CSL_CITATION {"citationID":"pFqVfE3t","properties":{"formattedCitation":"(Gramfort et al., 2013)","plainCitation":"(Gramfort et al., 2013)","noteIndex":0},"citationItems":[{"id":671,"uris":["http://zotero.org/users/local/6JwX1pyH/items/JIJETSWR"],"itemData":{"id":671,"type":"article-journal","abstract":"Magnetoencephalography and electroencephalography (M/EEG) measure the weakelectromagnetic signals generated by neuronal activity in the brain. Using thesesignals to characterize and locate neural activation in the brain is achallenge that requires expertise in physics, signalprocessing, statistics, and numerical methods. As part of the MNE softwaresuite, MNE-Python is an open-sourcesoftware package that addresses this challenge by providingstate-of-the-art algorithms implemented in Python that cover multiple methods of data preprocessing, source localization, statistical analysis, and estimation offunctional connectivity between distributed brain regions.All algorithms and utility functions are implemented in a consistent manner with well-documented interfaces, enabling users to create M/EEG data analysispipelines by writing Python scripts.Moreover, MNE-Python is tightly integrated with the core Python libraries for scientificcomptutation (Numpy, Scipy) and visualization (matplotlib and Mayavi), as wellas the greater neuroimaging ecosystem in Python via the Nibabel package. The code is provided under the new BSD licenseallowing code reuse, even in commercial products. Although MNE-Python has onlybeen under heavy development for a couple of years, it has rapidly evolved withexpanded analysis capabilities and pedagogical tutorials because multiple labs have collaborated during code development to help share best practices.MNE-Python also gives easy access to preprocessed datasets,helping users to get started quickly and facilitating reproducibility ofmethods by other researchers. Full documentation, including dozens ofexamples, is available at http://martinos.org/mne.","container-title":"Frontiers in Neuroscience","DOI":"10.3389/fnins.2013.00267","ISSN":"1662-453X","journalAbbreviation":"Front. Neurosci.","language":"English","note":"publisher: Frontiers","source":"Frontiers","title":"MEG and EEG data analysis with MNE-Python","URL":"https://www.frontiersin.org/articles/10.3389/fnins.2013.00267/full","volume":"7","author":[{"family":"Gramfort","given":"Alexandre"},{"family":"Luessi","given":"Martin"},{"family":"Larson","given":"Eric"},{"family":"Engemann","given":"Denis A."},{"family":"Strohmeier","given":"Daniel"},{"family":"Brodbeck","given":"Christian"},{"family":"Goj","given":"Roman"},{"family":"Jas","given":"Mainak"},{"family":"Brooks","given":"Teon"},{"family":"Parkkonen","given":"Lauri"},{"family":"Hämäläinen","given":"Matti"}],"accessed":{"date-parts":[["2021",1,26]]},"issued":{"date-parts":[["2013"]]}}}],"schema":"https://github.com/citation-style-language/schema/raw/master/csl-citation.json"} </w:instrText>
      </w:r>
      <w:r w:rsidR="000B0C85">
        <w:rPr>
          <w:lang w:val="en-US"/>
        </w:rPr>
        <w:fldChar w:fldCharType="separate"/>
      </w:r>
      <w:r w:rsidR="000B0C85">
        <w:rPr>
          <w:noProof/>
          <w:lang w:val="en-US"/>
        </w:rPr>
        <w:t>(Gramfort et al., 2013)</w:t>
      </w:r>
      <w:r w:rsidR="000B0C85">
        <w:rPr>
          <w:lang w:val="en-US"/>
        </w:rPr>
        <w:fldChar w:fldCharType="end"/>
      </w:r>
      <w:r w:rsidR="000B0C85">
        <w:rPr>
          <w:lang w:val="en-US"/>
        </w:rPr>
        <w:t xml:space="preserve"> and scikit-learn </w:t>
      </w:r>
      <w:r w:rsidR="000B0C85">
        <w:rPr>
          <w:lang w:val="en-US"/>
        </w:rPr>
        <w:fldChar w:fldCharType="begin"/>
      </w:r>
      <w:r w:rsidR="000B0C85">
        <w:rPr>
          <w:lang w:val="en-US"/>
        </w:rPr>
        <w:instrText xml:space="preserve"> ADDIN ZOTERO_ITEM CSL_CITATION {"citationID":"x1q3d4uf","properties":{"formattedCitation":"(Pedregosa et al., 2011)","plainCitation":"(Pedregosa et al., 2011)","noteIndex":0},"citationItems":[{"id":669,"uris":["http://zotero.org/users/local/6JwX1pyH/items/VHF3RPN7"],"itemData":{"id":669,"type":"article-journal","abstract":"Scikit-learn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Research","issue":"85","page":"2825-2830","source":"Journal of Machine Learning Research","title":"Scikit-learn: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000B0C85">
        <w:rPr>
          <w:lang w:val="en-US"/>
        </w:rPr>
        <w:fldChar w:fldCharType="separate"/>
      </w:r>
      <w:r w:rsidR="000B0C85">
        <w:rPr>
          <w:noProof/>
          <w:lang w:val="en-US"/>
        </w:rPr>
        <w:t>(Pedregosa et al., 2011)</w:t>
      </w:r>
      <w:r w:rsidR="000B0C85">
        <w:rPr>
          <w:lang w:val="en-US"/>
        </w:rPr>
        <w:fldChar w:fldCharType="end"/>
      </w:r>
      <w:r w:rsidR="000B0C85">
        <w:rPr>
          <w:lang w:val="en-US"/>
        </w:rPr>
        <w:t>.</w:t>
      </w:r>
    </w:p>
    <w:p w14:paraId="6673BDF9" w14:textId="77777777" w:rsidR="00CC2F5F" w:rsidRDefault="00CC2F5F" w:rsidP="003003C9">
      <w:pPr>
        <w:ind w:firstLine="720"/>
        <w:rPr>
          <w:lang w:val="en-US"/>
        </w:rPr>
      </w:pPr>
    </w:p>
    <w:p w14:paraId="3DFFCB9A" w14:textId="4AEBE5A4" w:rsidR="00795498" w:rsidRDefault="00CC2F5F" w:rsidP="00CC2F5F">
      <w:pPr>
        <w:pStyle w:val="Heading2"/>
        <w:rPr>
          <w:lang w:val="en-US"/>
        </w:rPr>
      </w:pPr>
      <w:r>
        <w:rPr>
          <w:lang w:val="en-US"/>
        </w:rPr>
        <w:t>Global Field Power (GFP)</w:t>
      </w:r>
    </w:p>
    <w:p w14:paraId="57238331" w14:textId="58302117" w:rsidR="00CC2F5F" w:rsidRDefault="00CC2F5F" w:rsidP="00CC2F5F">
      <w:pPr>
        <w:ind w:firstLine="720"/>
        <w:rPr>
          <w:lang w:val="en-US"/>
        </w:rPr>
      </w:pPr>
      <w:r>
        <w:rPr>
          <w:lang w:val="en-US"/>
        </w:rPr>
        <w:t xml:space="preserve">GFP is an aggregate measure commonly used in electrophysiological data </w:t>
      </w:r>
      <w:r>
        <w:rPr>
          <w:lang w:val="en-US"/>
        </w:rPr>
        <w:fldChar w:fldCharType="begin"/>
      </w:r>
      <w:r w:rsidR="002419AB">
        <w:rPr>
          <w:lang w:val="en-US"/>
        </w:rPr>
        <w:instrText xml:space="preserve"> ADDIN ZOTERO_ITEM CSL_CITATION {"citationID":"4Qq9yp71","properties":{"formattedCitation":"(Michel et al., 1993)","plainCitation":"(Michel et al., 1993)","noteIndex":0},"citationItems":[{"id":3225,"uris":["http://zotero.org/users/local/6JwX1pyH/items/YZW445SM"],"itemData":{"id":3225,"type":"article-journal","abstract":"Body dysmorphic disorder (BDD) is characterized by excessive preoccupation with imagined or slight physical defects in appearance. BDD is associated with cognitive impairments (attention, visual processing). Our study aims to evaluate the early neural responses (N100, P200) to prepulse inhibition (PPI) and prepulse facilitation (PPF), to investigate attentional processing of BDD in the auditory domain. Fifty-five adults took part: 30 BDD patients and 25 healthy controls. We compared their brain responses to PPI and PPF by analyzing global field power (GFP), event-related potentials (ERPs) and their respective sources. BDD exhibited reduced N100 amplitudes compared to healthy controls in response to the startle tone elicited by both PPI and PPF, potentially suggesting impaired allocation of attention. Interestingly, the lower the GFP at the N100, the higher the BDD severity. Source reconstruction analysis showed reduced activation for BDD during the N100 time window in PPI. Scalp responses and source activations in PPI were decreased overall compared to PPF, confirming the gating effect of PPI. We provided evidence that the N100 may serve as an electrophysiological marker of BDD, predicting its severity. Our study demonstrated the potential of using ERPs combined with behavioural PPI and PPF protocols to advance our understanding of BDD pathophysiology.\nIndications exist that use of oral contraceptives affects women’s socio-emotional behaviour, brain function and, cognitive abilities, but the information is still scarce and ambiguous. We aimed to examine affective processing of visual stimuli between oral contraceptive users (OC, n = 33) and naturally cycling women (NC, n = 37) using the event-related potential (ERP) method. The main findings are: (i) emotionally arousing stimuli elicited significantly enlarged late positive potential (LPP) amplitudes compared to neutral stimuli, (ii) anti-androgenic OC users demonstrated diminished brain reactivity to visual stimuli, and (iii) significantly blunted reaction to highly unpleasant images. In addition, a positive relationship between GFP evoked by the highly unpleasant and highly pleasant visual emotional stimuli and progesterone was observed in NC women, while OC users demonstrated a trend of negative relationship between GFP and progesterone level. These findings suggest possible modulations of affective processing of visual stimuli when hormonal contraceptives are used.\nHigh-resolution EEG recording has become standard in many experimental studies on human brain function and has found its place in the routine presurgical workup of patients with focal epilepsy in several clinical centers. The main aim of high-resolution EEG is source localization with methods that have become increasingly robust and precise. However, high-resolution EEG also allows a spatial analysis of EEG and evoked potentials on the scalp level, thereby identifying topographic features of the scalp potential field. Their value in understanding the dynamics of large-scale networks of the human brain and as markers for neuropsychiatric diseases has been increasingly demonstrated. This chapter discusses the advantages and limitations of such spatial analysis methods and the information that can be gained from them. It also shows that the spatial frequency of the scalp potential field is higher than previously assumed and discusses the consequences regarding the number of channels required to properly capture these spatial frequencies.\nPrevious studies have repeatedly found altered temporal characteristics of EEG microstates in schizophrenia. The aim of the present study was to investigate whether adolescents affected by the 22q11.2 deletion syndrome (22q11DS), known to have a 30 fold increased risk to develop schizophrenia, already show deviant EEG microstates. If this is the case, temporal alterations of EEG microstates in 22q11DS individuals could be considered as potential biomarkers for schizophrenia. We used high-density (204 channel) EEG to explore between-group microstate differences in 30 adolescents with 22q11DS and 28 age-matched controls. We found an increased presence of one microstate class (class C) in the 22q11DS adolescents with respect to controls that was associated with positive prodromal symptoms (hallucinations). A previous across-age study showed that the class C microstate was more present during adolescence and a combined EEG–fMRI study associated the class C microstate with the salience resting state network, a network known to be dysfunctional in schizophrenia. Therefore, the increased class C microstates could be indexing the increased risk of 22q11DS individuals to develop schizophrenia if confirmed by our ongoing longitudinal study comparing both the adult 22q11DS individuals with and without schizophrenia, as well as schizophrenic individuals with and without 22q11DS.\nThe present study was designed to test the hypothesis that varying sensory input can affect mood, autonomic arousal, and electrocortical activity. Twenty right-handed males were exposed to three rhythmic audio-visual stimulation programs, with either a high intensity and variety of stimuli (program H), a low stimulation (program L) or with a transient from high to low (program HL). Multichannel EEG, heart rate, and skin conductance were recorded continuously, and after each trial mood was rated on a bipolar adjective list. EEG data were subjected to FFT dipole approximation procedure, and dipole locations and field strength (Global Field Power) were analyzed for the frequency bands theta, alpha, and beta1. Mood ratings clearly differed between programs H and HL, with highest values of arousal after H. Programs L and HL decreased autonomic arousal, whereas H induced deactivating as well as activating effects. Field strength of the alpha band decreased similarly during all programs. Dipole sources were located more to the left in the alpha band and more to the right in the betal band during all programs as compared with baseline. Therefore, programs affected mood and autonomic variables differently, but not electrocortical variables. The higher activation of the right hemisphere during all programs is interpreted as an indication that audio-visual stimulation does induce changes in the brain, such as are commonly found in altered states of consciousness.","container-title":"International Journal of Psychophysiology","DOI":"10.1016/0167-8760(93)90088-7","ISSN":"0167-8760","issue":"1","journalAbbreviation":"International Journal of Psychophysiology","language":"en","page":"1-2","source":"ScienceDirect","title":"Global field power: a ‘time-honoured’ index for EEG/EP map analysis","title-short":"Global field power","volume":"15","author":[{"family":"Michel","given":"C. M."},{"family":"Brandeis","given":"D."},{"family":"Skrandies","given":"W."},{"family":"Pascual","given":"R."},{"family":"Strik","given":"W. K."},{"family":"Dierks","given":"T."},{"family":"Hamburger","given":"H. L."},{"family":"Karniski","given":"W."}],"issued":{"date-parts":[["1993",7,1]]}}}],"schema":"https://github.com/citation-style-language/schema/raw/master/csl-citation.json"} </w:instrText>
      </w:r>
      <w:r>
        <w:rPr>
          <w:lang w:val="en-US"/>
        </w:rPr>
        <w:fldChar w:fldCharType="separate"/>
      </w:r>
      <w:r w:rsidR="002419AB">
        <w:rPr>
          <w:noProof/>
          <w:lang w:val="en-US"/>
        </w:rPr>
        <w:t>(Michel et al., 1993)</w:t>
      </w:r>
      <w:r>
        <w:rPr>
          <w:lang w:val="en-US"/>
        </w:rPr>
        <w:fldChar w:fldCharType="end"/>
      </w:r>
      <w:r>
        <w:rPr>
          <w:lang w:val="en-US"/>
        </w:rPr>
        <w:t>. It combines information from all channels by computing their standard deviation. Here, we compute the GFP for each subject and report the average.</w:t>
      </w:r>
    </w:p>
    <w:p w14:paraId="51348EE2" w14:textId="77777777" w:rsidR="00CC2F5F" w:rsidRDefault="00CC2F5F" w:rsidP="003003C9">
      <w:pPr>
        <w:ind w:firstLine="720"/>
        <w:rPr>
          <w:lang w:val="en-US"/>
        </w:rPr>
      </w:pPr>
    </w:p>
    <w:p w14:paraId="70118A6F" w14:textId="77777777" w:rsidR="006B5233" w:rsidRDefault="006B5233">
      <w:pPr>
        <w:rPr>
          <w:rFonts w:asciiTheme="majorHAnsi" w:eastAsiaTheme="majorEastAsia" w:hAnsiTheme="majorHAnsi" w:cstheme="majorBidi"/>
          <w:color w:val="2F5496" w:themeColor="accent1" w:themeShade="BF"/>
          <w:sz w:val="32"/>
          <w:szCs w:val="32"/>
          <w:lang w:val="en-US"/>
        </w:rPr>
      </w:pPr>
      <w:r>
        <w:rPr>
          <w:lang w:val="en-US"/>
        </w:rPr>
        <w:br w:type="page"/>
      </w:r>
    </w:p>
    <w:p w14:paraId="49C1F9AE" w14:textId="3885621B" w:rsidR="00795498" w:rsidRDefault="00795498" w:rsidP="00795498">
      <w:pPr>
        <w:pStyle w:val="Heading1"/>
        <w:rPr>
          <w:lang w:val="en-US"/>
        </w:rPr>
      </w:pPr>
      <w:r>
        <w:rPr>
          <w:lang w:val="en-US"/>
        </w:rPr>
        <w:lastRenderedPageBreak/>
        <w:t>Bibliography</w:t>
      </w:r>
    </w:p>
    <w:p w14:paraId="69EAFE50" w14:textId="77777777" w:rsidR="00DF5B95" w:rsidRPr="00DF5B95" w:rsidRDefault="00795498" w:rsidP="00DF5B95">
      <w:pPr>
        <w:pStyle w:val="Bibliography"/>
        <w:rPr>
          <w:lang w:val="fr-FR"/>
        </w:rPr>
      </w:pPr>
      <w:r>
        <w:rPr>
          <w:lang w:val="en-US"/>
        </w:rPr>
        <w:fldChar w:fldCharType="begin"/>
      </w:r>
      <w:r>
        <w:rPr>
          <w:lang w:val="en-US"/>
        </w:rPr>
        <w:instrText xml:space="preserve"> ADDIN ZOTERO_BIBL {"uncited":[],"omitted":[],"custom":[]} CSL_BIBLIOGRAPHY </w:instrText>
      </w:r>
      <w:r>
        <w:rPr>
          <w:lang w:val="en-US"/>
        </w:rPr>
        <w:fldChar w:fldCharType="separate"/>
      </w:r>
      <w:r w:rsidR="00DF5B95" w:rsidRPr="00DF5B95">
        <w:rPr>
          <w:lang w:val="en-GB"/>
        </w:rPr>
        <w:t xml:space="preserve">Al Roumi, F., Marti, S., Wang, L., Amalric, M., &amp; Dehaene, S. (2021). Mental compression of spatial sequences in human working memory using numerical and geometrical primitives. </w:t>
      </w:r>
      <w:r w:rsidR="00DF5B95" w:rsidRPr="00DF5B95">
        <w:rPr>
          <w:i/>
          <w:iCs/>
          <w:lang w:val="fr-FR"/>
        </w:rPr>
        <w:t>Neuron</w:t>
      </w:r>
      <w:r w:rsidR="00DF5B95" w:rsidRPr="00DF5B95">
        <w:rPr>
          <w:lang w:val="fr-FR"/>
        </w:rPr>
        <w:t xml:space="preserve">, </w:t>
      </w:r>
      <w:r w:rsidR="00DF5B95" w:rsidRPr="00DF5B95">
        <w:rPr>
          <w:i/>
          <w:iCs/>
          <w:lang w:val="fr-FR"/>
        </w:rPr>
        <w:t>109</w:t>
      </w:r>
      <w:r w:rsidR="00DF5B95" w:rsidRPr="00DF5B95">
        <w:rPr>
          <w:lang w:val="fr-FR"/>
        </w:rPr>
        <w:t>(16), 2627-2639.e4. https://doi.org/10.1016/j.neuron.2021.06.009</w:t>
      </w:r>
    </w:p>
    <w:p w14:paraId="772B3C12" w14:textId="77777777" w:rsidR="00DF5B95" w:rsidRPr="00DF5B95" w:rsidRDefault="00DF5B95" w:rsidP="00DF5B95">
      <w:pPr>
        <w:pStyle w:val="Bibliography"/>
        <w:rPr>
          <w:lang w:val="fr-FR"/>
        </w:rPr>
      </w:pPr>
      <w:r w:rsidRPr="00DF5B95">
        <w:rPr>
          <w:lang w:val="fr-FR"/>
        </w:rPr>
        <w:t xml:space="preserve">Awh, E., Barton, B., &amp; Vogel, E. K. (2016). </w:t>
      </w:r>
      <w:r w:rsidRPr="00DF5B95">
        <w:rPr>
          <w:lang w:val="en-GB"/>
        </w:rPr>
        <w:t xml:space="preserve">Visual Working Memory Represents a Fixed Number of Items Regardless of Complexity. </w:t>
      </w:r>
      <w:r w:rsidRPr="00DF5B95">
        <w:rPr>
          <w:i/>
          <w:iCs/>
          <w:lang w:val="fr-FR"/>
        </w:rPr>
        <w:t>Psychological Science</w:t>
      </w:r>
      <w:r w:rsidRPr="00DF5B95">
        <w:rPr>
          <w:lang w:val="fr-FR"/>
        </w:rPr>
        <w:t>. https://journals.sagepub.com/doi/10.1111/j.1467-9280.2007.01949.x</w:t>
      </w:r>
    </w:p>
    <w:p w14:paraId="50AC65CA" w14:textId="77777777" w:rsidR="00DF5B95" w:rsidRPr="00DF5B95" w:rsidRDefault="00DF5B95" w:rsidP="00DF5B95">
      <w:pPr>
        <w:pStyle w:val="Bibliography"/>
        <w:rPr>
          <w:lang w:val="en-GB"/>
        </w:rPr>
      </w:pPr>
      <w:r w:rsidRPr="00DF5B95">
        <w:rPr>
          <w:lang w:val="fr-FR"/>
        </w:rPr>
        <w:t xml:space="preserve">Barbosa, J., Stein, H., Martinez, R. L., Galan-Gadea, A., Li, S., Dalmau, J., Adam, K. C. S., Valls-Solé, J., Constantinidis, C., &amp; Compte, A. (2020). </w:t>
      </w:r>
      <w:r w:rsidRPr="00DF5B95">
        <w:rPr>
          <w:lang w:val="en-GB"/>
        </w:rPr>
        <w:t xml:space="preserve">Interplay between persistent activity and activity-silent dynamics in the prefrontal cortex underlies serial biases in working memory. </w:t>
      </w:r>
      <w:r w:rsidRPr="00DF5B95">
        <w:rPr>
          <w:i/>
          <w:iCs/>
          <w:lang w:val="en-GB"/>
        </w:rPr>
        <w:t>Nature Neuroscience</w:t>
      </w:r>
      <w:r w:rsidRPr="00DF5B95">
        <w:rPr>
          <w:lang w:val="en-GB"/>
        </w:rPr>
        <w:t xml:space="preserve">, </w:t>
      </w:r>
      <w:r w:rsidRPr="00DF5B95">
        <w:rPr>
          <w:i/>
          <w:iCs/>
          <w:lang w:val="en-GB"/>
        </w:rPr>
        <w:t>23</w:t>
      </w:r>
      <w:r w:rsidRPr="00DF5B95">
        <w:rPr>
          <w:lang w:val="en-GB"/>
        </w:rPr>
        <w:t>(8), Article 8. https://doi.org/10.1038/s41593-020-0644-4</w:t>
      </w:r>
    </w:p>
    <w:p w14:paraId="00C9DBEA" w14:textId="77777777" w:rsidR="00DF5B95" w:rsidRPr="00DF5B95" w:rsidRDefault="00DF5B95" w:rsidP="00DF5B95">
      <w:pPr>
        <w:pStyle w:val="Bibliography"/>
        <w:rPr>
          <w:lang w:val="en-GB"/>
        </w:rPr>
      </w:pPr>
      <w:r w:rsidRPr="00DF5B95">
        <w:rPr>
          <w:lang w:val="en-GB"/>
        </w:rPr>
        <w:t xml:space="preserve">Baroni, M. (2020). Linguistic generalization and compositionality in modern artificial neural networks. </w:t>
      </w:r>
      <w:r w:rsidRPr="00DF5B95">
        <w:rPr>
          <w:i/>
          <w:iCs/>
          <w:lang w:val="en-GB"/>
        </w:rPr>
        <w:t>Philosophical Transactions of the Royal Society B: Biological Sciences</w:t>
      </w:r>
      <w:r w:rsidRPr="00DF5B95">
        <w:rPr>
          <w:lang w:val="en-GB"/>
        </w:rPr>
        <w:t xml:space="preserve">, </w:t>
      </w:r>
      <w:r w:rsidRPr="00DF5B95">
        <w:rPr>
          <w:i/>
          <w:iCs/>
          <w:lang w:val="en-GB"/>
        </w:rPr>
        <w:t>375</w:t>
      </w:r>
      <w:r w:rsidRPr="00DF5B95">
        <w:rPr>
          <w:lang w:val="en-GB"/>
        </w:rPr>
        <w:t>(1791), 20190307. https://doi.org/10.1098/rstb.2019.0307</w:t>
      </w:r>
    </w:p>
    <w:p w14:paraId="5B065834" w14:textId="77777777" w:rsidR="00DF5B95" w:rsidRPr="00DF5B95" w:rsidRDefault="00DF5B95" w:rsidP="00DF5B95">
      <w:pPr>
        <w:pStyle w:val="Bibliography"/>
        <w:rPr>
          <w:lang w:val="en-GB"/>
        </w:rPr>
      </w:pPr>
      <w:r w:rsidRPr="00DF5B95">
        <w:rPr>
          <w:lang w:val="en-GB"/>
        </w:rPr>
        <w:t xml:space="preserve">Bays, P., Schneegans, S., Ma, W. J., &amp; Brady, T. (2022). </w:t>
      </w:r>
      <w:r w:rsidRPr="00DF5B95">
        <w:rPr>
          <w:i/>
          <w:iCs/>
          <w:lang w:val="en-GB"/>
        </w:rPr>
        <w:t>Representation and computation in working memory</w:t>
      </w:r>
      <w:r w:rsidRPr="00DF5B95">
        <w:rPr>
          <w:lang w:val="en-GB"/>
        </w:rPr>
        <w:t>.</w:t>
      </w:r>
    </w:p>
    <w:p w14:paraId="1D72A593" w14:textId="77777777" w:rsidR="00DF5B95" w:rsidRPr="00DF5B95" w:rsidRDefault="00DF5B95" w:rsidP="00DF5B95">
      <w:pPr>
        <w:pStyle w:val="Bibliography"/>
        <w:rPr>
          <w:lang w:val="fr-FR"/>
        </w:rPr>
      </w:pPr>
      <w:r w:rsidRPr="00DF5B95">
        <w:rPr>
          <w:lang w:val="en-GB"/>
        </w:rPr>
        <w:t xml:space="preserve">Behrens, T. E. J., Muller, T. H., Whittington, J. C. R., Mark, S., Baram, A. B., Stachenfeld, K. L., &amp; Kurth-Nelson, Z. (2018). What Is a Cognitive Map? Organizing Knowledge for Flexible Behavior. </w:t>
      </w:r>
      <w:r w:rsidRPr="00DF5B95">
        <w:rPr>
          <w:i/>
          <w:iCs/>
          <w:lang w:val="fr-FR"/>
        </w:rPr>
        <w:t>Neuron</w:t>
      </w:r>
      <w:r w:rsidRPr="00DF5B95">
        <w:rPr>
          <w:lang w:val="fr-FR"/>
        </w:rPr>
        <w:t xml:space="preserve">, </w:t>
      </w:r>
      <w:r w:rsidRPr="00DF5B95">
        <w:rPr>
          <w:i/>
          <w:iCs/>
          <w:lang w:val="fr-FR"/>
        </w:rPr>
        <w:t>100</w:t>
      </w:r>
      <w:r w:rsidRPr="00DF5B95">
        <w:rPr>
          <w:lang w:val="fr-FR"/>
        </w:rPr>
        <w:t>(2), 490–509. https://doi.org/10.1016/j.neuron.2018.10.002</w:t>
      </w:r>
    </w:p>
    <w:p w14:paraId="5246BFCF" w14:textId="77777777" w:rsidR="00DF5B95" w:rsidRPr="00DF5B95" w:rsidRDefault="00DF5B95" w:rsidP="00DF5B95">
      <w:pPr>
        <w:pStyle w:val="Bibliography"/>
        <w:rPr>
          <w:lang w:val="en-GB"/>
        </w:rPr>
      </w:pPr>
      <w:r w:rsidRPr="00DF5B95">
        <w:rPr>
          <w:lang w:val="fr-FR"/>
        </w:rPr>
        <w:lastRenderedPageBreak/>
        <w:t xml:space="preserve">Bemis, D. K., &amp; Pylkkänen, L. (2011). </w:t>
      </w:r>
      <w:r w:rsidRPr="00DF5B95">
        <w:rPr>
          <w:lang w:val="en-GB"/>
        </w:rPr>
        <w:t xml:space="preserve">Simple Composition: A Magnetoencephalography Investigation into the Comprehension of Minimal Linguistic Phrases. </w:t>
      </w:r>
      <w:r w:rsidRPr="00DF5B95">
        <w:rPr>
          <w:i/>
          <w:iCs/>
          <w:lang w:val="en-GB"/>
        </w:rPr>
        <w:t>Journal of Neuroscience</w:t>
      </w:r>
      <w:r w:rsidRPr="00DF5B95">
        <w:rPr>
          <w:lang w:val="en-GB"/>
        </w:rPr>
        <w:t xml:space="preserve">, </w:t>
      </w:r>
      <w:r w:rsidRPr="00DF5B95">
        <w:rPr>
          <w:i/>
          <w:iCs/>
          <w:lang w:val="en-GB"/>
        </w:rPr>
        <w:t>31</w:t>
      </w:r>
      <w:r w:rsidRPr="00DF5B95">
        <w:rPr>
          <w:lang w:val="en-GB"/>
        </w:rPr>
        <w:t>(8), 2801–2814. https://doi.org/10.1523/JNEUROSCI.5003-10.2011</w:t>
      </w:r>
    </w:p>
    <w:p w14:paraId="7F394602" w14:textId="77777777" w:rsidR="00DF5B95" w:rsidRPr="00DF5B95" w:rsidRDefault="00DF5B95" w:rsidP="00DF5B95">
      <w:pPr>
        <w:pStyle w:val="Bibliography"/>
        <w:rPr>
          <w:lang w:val="en-GB"/>
        </w:rPr>
      </w:pPr>
      <w:r w:rsidRPr="00DF5B95">
        <w:rPr>
          <w:lang w:val="en-GB"/>
        </w:rPr>
        <w:t xml:space="preserve">Bernardi, S., Benna, M. K., Rigotti, M., Munuera, J., Fusi, S., &amp; Salzman, C. D. (2020). The Geometry of Abstraction in the Hippocampus and Prefrontal Cortex. </w:t>
      </w:r>
      <w:r w:rsidRPr="00DF5B95">
        <w:rPr>
          <w:i/>
          <w:iCs/>
          <w:lang w:val="en-GB"/>
        </w:rPr>
        <w:t>Cell</w:t>
      </w:r>
      <w:r w:rsidRPr="00DF5B95">
        <w:rPr>
          <w:lang w:val="en-GB"/>
        </w:rPr>
        <w:t>, S0092867420312289. https://doi.org/10.1016/j.cell.2020.09.031</w:t>
      </w:r>
    </w:p>
    <w:p w14:paraId="533FA473" w14:textId="77777777" w:rsidR="00DF5B95" w:rsidRPr="00DF5B95" w:rsidRDefault="00DF5B95" w:rsidP="00DF5B95">
      <w:pPr>
        <w:pStyle w:val="Bibliography"/>
        <w:rPr>
          <w:lang w:val="en-GB"/>
        </w:rPr>
      </w:pPr>
      <w:r w:rsidRPr="00DF5B95">
        <w:rPr>
          <w:lang w:val="en-GB"/>
        </w:rPr>
        <w:t xml:space="preserve">Blouw, P., Solodkin, E., Thagard, P., &amp; Eliasmith, C. (2016). Concepts as Semantic Pointers: A Framework and Computational Model. </w:t>
      </w:r>
      <w:r w:rsidRPr="00DF5B95">
        <w:rPr>
          <w:i/>
          <w:iCs/>
          <w:lang w:val="en-GB"/>
        </w:rPr>
        <w:t>Cognitive Science</w:t>
      </w:r>
      <w:r w:rsidRPr="00DF5B95">
        <w:rPr>
          <w:lang w:val="en-GB"/>
        </w:rPr>
        <w:t xml:space="preserve">, </w:t>
      </w:r>
      <w:r w:rsidRPr="00DF5B95">
        <w:rPr>
          <w:i/>
          <w:iCs/>
          <w:lang w:val="en-GB"/>
        </w:rPr>
        <w:t>40</w:t>
      </w:r>
      <w:r w:rsidRPr="00DF5B95">
        <w:rPr>
          <w:lang w:val="en-GB"/>
        </w:rPr>
        <w:t>(5), 1128–1162. https://doi.org/10.1111/cogs.12265</w:t>
      </w:r>
    </w:p>
    <w:p w14:paraId="4B94B501" w14:textId="77777777" w:rsidR="00DF5B95" w:rsidRPr="00DF5B95" w:rsidRDefault="00DF5B95" w:rsidP="00DF5B95">
      <w:pPr>
        <w:pStyle w:val="Bibliography"/>
        <w:rPr>
          <w:lang w:val="fr-FR"/>
        </w:rPr>
      </w:pPr>
      <w:r w:rsidRPr="00DF5B95">
        <w:rPr>
          <w:lang w:val="en-GB"/>
        </w:rPr>
        <w:t xml:space="preserve">Brennan, J., &amp; Pylkkänen, L. (2012). The time-course and spatial distribution of brain activity associated with sentence processing. </w:t>
      </w:r>
      <w:r w:rsidRPr="00DF5B95">
        <w:rPr>
          <w:i/>
          <w:iCs/>
          <w:lang w:val="fr-FR"/>
        </w:rPr>
        <w:t>NeuroImage</w:t>
      </w:r>
      <w:r w:rsidRPr="00DF5B95">
        <w:rPr>
          <w:lang w:val="fr-FR"/>
        </w:rPr>
        <w:t xml:space="preserve">, </w:t>
      </w:r>
      <w:r w:rsidRPr="00DF5B95">
        <w:rPr>
          <w:i/>
          <w:iCs/>
          <w:lang w:val="fr-FR"/>
        </w:rPr>
        <w:t>60</w:t>
      </w:r>
      <w:r w:rsidRPr="00DF5B95">
        <w:rPr>
          <w:lang w:val="fr-FR"/>
        </w:rPr>
        <w:t>(2), 1139–1148. https://doi.org/10.1016/j.neuroimage.2012.01.030</w:t>
      </w:r>
    </w:p>
    <w:p w14:paraId="22F0D06A" w14:textId="77777777" w:rsidR="00DF5B95" w:rsidRPr="00DF5B95" w:rsidRDefault="00DF5B95" w:rsidP="00DF5B95">
      <w:pPr>
        <w:pStyle w:val="Bibliography"/>
        <w:rPr>
          <w:lang w:val="en-GB"/>
        </w:rPr>
      </w:pPr>
      <w:r w:rsidRPr="00DF5B95">
        <w:rPr>
          <w:lang w:val="fr-FR"/>
        </w:rPr>
        <w:t xml:space="preserve">Brennan, J. R., &amp; Pylkkänen, L. (2017). </w:t>
      </w:r>
      <w:r w:rsidRPr="00DF5B95">
        <w:rPr>
          <w:lang w:val="en-GB"/>
        </w:rPr>
        <w:t xml:space="preserve">MEG Evidence for Incremental Sentence Composition in the Anterior Temporal Lobe. </w:t>
      </w:r>
      <w:r w:rsidRPr="00DF5B95">
        <w:rPr>
          <w:i/>
          <w:iCs/>
          <w:lang w:val="en-GB"/>
        </w:rPr>
        <w:t>Cognitive Science</w:t>
      </w:r>
      <w:r w:rsidRPr="00DF5B95">
        <w:rPr>
          <w:lang w:val="en-GB"/>
        </w:rPr>
        <w:t xml:space="preserve">, </w:t>
      </w:r>
      <w:r w:rsidRPr="00DF5B95">
        <w:rPr>
          <w:i/>
          <w:iCs/>
          <w:lang w:val="en-GB"/>
        </w:rPr>
        <w:t>41</w:t>
      </w:r>
      <w:r w:rsidRPr="00DF5B95">
        <w:rPr>
          <w:lang w:val="en-GB"/>
        </w:rPr>
        <w:t>(S6), 1515–1531. https://doi.org/10.1111/cogs.12445</w:t>
      </w:r>
    </w:p>
    <w:p w14:paraId="0B783F50" w14:textId="77777777" w:rsidR="00DF5B95" w:rsidRPr="00DF5B95" w:rsidRDefault="00DF5B95" w:rsidP="00DF5B95">
      <w:pPr>
        <w:pStyle w:val="Bibliography"/>
        <w:rPr>
          <w:lang w:val="en-GB"/>
        </w:rPr>
      </w:pPr>
      <w:r w:rsidRPr="00DF5B95">
        <w:rPr>
          <w:lang w:val="en-GB"/>
        </w:rPr>
        <w:t xml:space="preserve">Brown, T. B., Mann, B., Ryder, N., Subbiah, M., Kaplan, J., Dhariwal, P., Neelakantan, A., Shyam, P., Sastry, G., Askell, A., Agarwal, S., Herbert-Voss, A., Krueger, G., Henighan, T., Child, R., Ramesh, A., Ziegler, D. M., Wu, J., Winter, C., … Amodei, D. (2020). Language Models are Few-Shot Learners. </w:t>
      </w:r>
      <w:r w:rsidRPr="00DF5B95">
        <w:rPr>
          <w:i/>
          <w:iCs/>
          <w:lang w:val="en-GB"/>
        </w:rPr>
        <w:t>ArXiv:2005.14165 [Cs]</w:t>
      </w:r>
      <w:r w:rsidRPr="00DF5B95">
        <w:rPr>
          <w:lang w:val="en-GB"/>
        </w:rPr>
        <w:t>. http://arxiv.org/abs/2005.14165</w:t>
      </w:r>
    </w:p>
    <w:p w14:paraId="1F219A82" w14:textId="77777777" w:rsidR="00DF5B95" w:rsidRPr="00DF5B95" w:rsidRDefault="00DF5B95" w:rsidP="00DF5B95">
      <w:pPr>
        <w:pStyle w:val="Bibliography"/>
        <w:rPr>
          <w:lang w:val="en-GB"/>
        </w:rPr>
      </w:pPr>
      <w:r w:rsidRPr="00DF5B95">
        <w:rPr>
          <w:lang w:val="fr-FR"/>
        </w:rPr>
        <w:t xml:space="preserve">Chaabouni, R., Kharitonov, E., Bouchacourt, D., Dupoux, E., &amp; Baroni, M. (2020). </w:t>
      </w:r>
      <w:r w:rsidRPr="00DF5B95">
        <w:rPr>
          <w:lang w:val="en-GB"/>
        </w:rPr>
        <w:t xml:space="preserve">Compositionality and Generalization In Emergent Languages. </w:t>
      </w:r>
      <w:r w:rsidRPr="00DF5B95">
        <w:rPr>
          <w:i/>
          <w:iCs/>
          <w:lang w:val="en-GB"/>
        </w:rPr>
        <w:t>Proceedings of the 58th Annual Meeting of the Association for Computational Linguistics</w:t>
      </w:r>
      <w:r w:rsidRPr="00DF5B95">
        <w:rPr>
          <w:lang w:val="en-GB"/>
        </w:rPr>
        <w:t>, 4427–4442.</w:t>
      </w:r>
    </w:p>
    <w:p w14:paraId="67313AC6" w14:textId="77777777" w:rsidR="00DF5B95" w:rsidRPr="00DF5B95" w:rsidRDefault="00DF5B95" w:rsidP="00DF5B95">
      <w:pPr>
        <w:pStyle w:val="Bibliography"/>
        <w:rPr>
          <w:lang w:val="en-GB"/>
        </w:rPr>
      </w:pPr>
      <w:r w:rsidRPr="00DF5B95">
        <w:rPr>
          <w:lang w:val="fr-FR"/>
        </w:rPr>
        <w:lastRenderedPageBreak/>
        <w:t xml:space="preserve">Chekaf, M., Gauvrit, N., Guida, A., &amp; Mathy, F. (2018). </w:t>
      </w:r>
      <w:r w:rsidRPr="00DF5B95">
        <w:rPr>
          <w:lang w:val="en-GB"/>
        </w:rPr>
        <w:t xml:space="preserve">Compression in Working Memory and Its Relationship With Fluid Intelligence. </w:t>
      </w:r>
      <w:r w:rsidRPr="00DF5B95">
        <w:rPr>
          <w:i/>
          <w:iCs/>
          <w:lang w:val="en-GB"/>
        </w:rPr>
        <w:t>Cognitive Science</w:t>
      </w:r>
      <w:r w:rsidRPr="00DF5B95">
        <w:rPr>
          <w:lang w:val="en-GB"/>
        </w:rPr>
        <w:t xml:space="preserve">, </w:t>
      </w:r>
      <w:r w:rsidRPr="00DF5B95">
        <w:rPr>
          <w:i/>
          <w:iCs/>
          <w:lang w:val="en-GB"/>
        </w:rPr>
        <w:t>42</w:t>
      </w:r>
      <w:r w:rsidRPr="00DF5B95">
        <w:rPr>
          <w:lang w:val="en-GB"/>
        </w:rPr>
        <w:t>(S3), 904–922. https://doi.org/10.1111/cogs.12601</w:t>
      </w:r>
    </w:p>
    <w:p w14:paraId="66A8BE0E" w14:textId="77777777" w:rsidR="00DF5B95" w:rsidRPr="00DF5B95" w:rsidRDefault="00DF5B95" w:rsidP="00DF5B95">
      <w:pPr>
        <w:pStyle w:val="Bibliography"/>
        <w:rPr>
          <w:lang w:val="en-GB"/>
        </w:rPr>
      </w:pPr>
      <w:r w:rsidRPr="00DF5B95">
        <w:rPr>
          <w:lang w:val="en-GB"/>
        </w:rPr>
        <w:t xml:space="preserve">Chen, T., &amp; Guestrin, C. (2016). Xgboost: A scalable tree boosting system. </w:t>
      </w:r>
      <w:r w:rsidRPr="00DF5B95">
        <w:rPr>
          <w:i/>
          <w:iCs/>
          <w:lang w:val="en-GB"/>
        </w:rPr>
        <w:t>Proceedings of the 22nd Acm Sigkdd International Conference on Knowledge Discovery and Data Mining</w:t>
      </w:r>
      <w:r w:rsidRPr="00DF5B95">
        <w:rPr>
          <w:lang w:val="en-GB"/>
        </w:rPr>
        <w:t>, 785–794.</w:t>
      </w:r>
    </w:p>
    <w:p w14:paraId="72901026" w14:textId="77777777" w:rsidR="00DF5B95" w:rsidRPr="00DF5B95" w:rsidRDefault="00DF5B95" w:rsidP="00DF5B95">
      <w:pPr>
        <w:pStyle w:val="Bibliography"/>
        <w:rPr>
          <w:lang w:val="en-GB"/>
        </w:rPr>
      </w:pPr>
      <w:r w:rsidRPr="00DF5B95">
        <w:rPr>
          <w:lang w:val="en-GB"/>
        </w:rPr>
        <w:t xml:space="preserve">Christiansen, M. H., &amp; Chater, N. (2016). The Now-or-Never bottleneck: A fundamental constraint on language. </w:t>
      </w:r>
      <w:r w:rsidRPr="00DF5B95">
        <w:rPr>
          <w:i/>
          <w:iCs/>
          <w:lang w:val="en-GB"/>
        </w:rPr>
        <w:t>Behavioral and Brain Sciences</w:t>
      </w:r>
      <w:r w:rsidRPr="00DF5B95">
        <w:rPr>
          <w:lang w:val="en-GB"/>
        </w:rPr>
        <w:t xml:space="preserve">, </w:t>
      </w:r>
      <w:r w:rsidRPr="00DF5B95">
        <w:rPr>
          <w:i/>
          <w:iCs/>
          <w:lang w:val="en-GB"/>
        </w:rPr>
        <w:t>39</w:t>
      </w:r>
      <w:r w:rsidRPr="00DF5B95">
        <w:rPr>
          <w:lang w:val="en-GB"/>
        </w:rPr>
        <w:t>, e62. https://doi.org/10.1017/S0140525X1500031X</w:t>
      </w:r>
    </w:p>
    <w:p w14:paraId="1BC885AE" w14:textId="77777777" w:rsidR="00DF5B95" w:rsidRPr="00DF5B95" w:rsidRDefault="00DF5B95" w:rsidP="00DF5B95">
      <w:pPr>
        <w:pStyle w:val="Bibliography"/>
        <w:rPr>
          <w:lang w:val="en-GB"/>
        </w:rPr>
      </w:pPr>
      <w:r w:rsidRPr="00DF5B95">
        <w:rPr>
          <w:lang w:val="en-GB"/>
        </w:rPr>
        <w:t xml:space="preserve">Chung, S., &amp; Abbott, L. F. (2021). Neural population geometry: An approach for understanding biological and artificial neural networks. </w:t>
      </w:r>
      <w:r w:rsidRPr="00DF5B95">
        <w:rPr>
          <w:i/>
          <w:iCs/>
          <w:lang w:val="en-GB"/>
        </w:rPr>
        <w:t>Current Opinion in Neurobiology</w:t>
      </w:r>
      <w:r w:rsidRPr="00DF5B95">
        <w:rPr>
          <w:lang w:val="en-GB"/>
        </w:rPr>
        <w:t xml:space="preserve">, </w:t>
      </w:r>
      <w:r w:rsidRPr="00DF5B95">
        <w:rPr>
          <w:i/>
          <w:iCs/>
          <w:lang w:val="en-GB"/>
        </w:rPr>
        <w:t>70</w:t>
      </w:r>
      <w:r w:rsidRPr="00DF5B95">
        <w:rPr>
          <w:lang w:val="en-GB"/>
        </w:rPr>
        <w:t>, 137–144. https://doi.org/10.1016/j.conb.2021.10.010</w:t>
      </w:r>
    </w:p>
    <w:p w14:paraId="76BD320F" w14:textId="77777777" w:rsidR="00DF5B95" w:rsidRPr="00DF5B95" w:rsidRDefault="00DF5B95" w:rsidP="00DF5B95">
      <w:pPr>
        <w:pStyle w:val="Bibliography"/>
        <w:rPr>
          <w:lang w:val="en-GB"/>
        </w:rPr>
      </w:pPr>
      <w:r w:rsidRPr="00DF5B95">
        <w:rPr>
          <w:lang w:val="en-GB"/>
        </w:rPr>
        <w:t xml:space="preserve">Conwell, C., &amp; Ullman, T. (2022). </w:t>
      </w:r>
      <w:r w:rsidRPr="00DF5B95">
        <w:rPr>
          <w:i/>
          <w:iCs/>
          <w:lang w:val="en-GB"/>
        </w:rPr>
        <w:t>Testing Relational Understanding in Text-Guided Image Generation</w:t>
      </w:r>
      <w:r w:rsidRPr="00DF5B95">
        <w:rPr>
          <w:lang w:val="en-GB"/>
        </w:rPr>
        <w:t xml:space="preserve"> (arXiv:2208.00005). arXiv. https://doi.org/10.48550/arXiv.2208.00005</w:t>
      </w:r>
    </w:p>
    <w:p w14:paraId="53365F16" w14:textId="77777777" w:rsidR="00DF5B95" w:rsidRPr="00DF5B95" w:rsidRDefault="00DF5B95" w:rsidP="00DF5B95">
      <w:pPr>
        <w:pStyle w:val="Bibliography"/>
        <w:rPr>
          <w:lang w:val="en-GB"/>
        </w:rPr>
      </w:pPr>
      <w:r w:rsidRPr="00DF5B95">
        <w:rPr>
          <w:lang w:val="en-GB"/>
        </w:rPr>
        <w:t xml:space="preserve">Eliasmith, C., &amp; Anderson, C. H. (2003). </w:t>
      </w:r>
      <w:r w:rsidRPr="00DF5B95">
        <w:rPr>
          <w:i/>
          <w:iCs/>
          <w:lang w:val="en-GB"/>
        </w:rPr>
        <w:t>Neural engineering: Computation, representation, and dynamics in neurobiological systems</w:t>
      </w:r>
      <w:r w:rsidRPr="00DF5B95">
        <w:rPr>
          <w:lang w:val="en-GB"/>
        </w:rPr>
        <w:t>. MIT press.</w:t>
      </w:r>
    </w:p>
    <w:p w14:paraId="67EAAFB9" w14:textId="77777777" w:rsidR="00DF5B95" w:rsidRPr="00DF5B95" w:rsidRDefault="00DF5B95" w:rsidP="00DF5B95">
      <w:pPr>
        <w:pStyle w:val="Bibliography"/>
        <w:rPr>
          <w:lang w:val="en-GB"/>
        </w:rPr>
      </w:pPr>
      <w:r w:rsidRPr="00DF5B95">
        <w:rPr>
          <w:lang w:val="en-GB"/>
        </w:rPr>
        <w:t xml:space="preserve">Eliasmith, C., Stewart, T. C., Choo, X., Bekolay, T., DeWolf, T., Tang, Y., &amp; Rasmussen, D. (2012). A Large-Scale Model of the Functioning Brain. </w:t>
      </w:r>
      <w:r w:rsidRPr="00DF5B95">
        <w:rPr>
          <w:i/>
          <w:iCs/>
          <w:lang w:val="en-GB"/>
        </w:rPr>
        <w:t>Science</w:t>
      </w:r>
      <w:r w:rsidRPr="00DF5B95">
        <w:rPr>
          <w:lang w:val="en-GB"/>
        </w:rPr>
        <w:t xml:space="preserve">, </w:t>
      </w:r>
      <w:r w:rsidRPr="00DF5B95">
        <w:rPr>
          <w:i/>
          <w:iCs/>
          <w:lang w:val="en-GB"/>
        </w:rPr>
        <w:t>338</w:t>
      </w:r>
      <w:r w:rsidRPr="00DF5B95">
        <w:rPr>
          <w:lang w:val="en-GB"/>
        </w:rPr>
        <w:t>(6111), 1202–1205. https://doi.org/10.1126/science.1225266</w:t>
      </w:r>
    </w:p>
    <w:p w14:paraId="31643927" w14:textId="77777777" w:rsidR="00DF5B95" w:rsidRPr="00DF5B95" w:rsidRDefault="00DF5B95" w:rsidP="00DF5B95">
      <w:pPr>
        <w:pStyle w:val="Bibliography"/>
        <w:rPr>
          <w:lang w:val="en-GB"/>
        </w:rPr>
      </w:pPr>
      <w:r w:rsidRPr="00DF5B95">
        <w:rPr>
          <w:lang w:val="en-GB"/>
        </w:rPr>
        <w:t xml:space="preserve">Fedorenko, E., Scott, T. L., Brunner, P., Coon, W. G., Pritchett, B., Schalk, G., &amp; Kanwisher, N. (2016). Neural correlate of the construction of sentence meaning. </w:t>
      </w:r>
      <w:r w:rsidRPr="00DF5B95">
        <w:rPr>
          <w:i/>
          <w:iCs/>
          <w:lang w:val="en-GB"/>
        </w:rPr>
        <w:t>Proceedings of the National Academy of Sciences</w:t>
      </w:r>
      <w:r w:rsidRPr="00DF5B95">
        <w:rPr>
          <w:lang w:val="en-GB"/>
        </w:rPr>
        <w:t xml:space="preserve">, </w:t>
      </w:r>
      <w:r w:rsidRPr="00DF5B95">
        <w:rPr>
          <w:i/>
          <w:iCs/>
          <w:lang w:val="en-GB"/>
        </w:rPr>
        <w:t>113</w:t>
      </w:r>
      <w:r w:rsidRPr="00DF5B95">
        <w:rPr>
          <w:lang w:val="en-GB"/>
        </w:rPr>
        <w:t>(41), E6256–E6262. https://doi.org/10.1073/pnas.1612132113</w:t>
      </w:r>
    </w:p>
    <w:p w14:paraId="6CF16B0D" w14:textId="77777777" w:rsidR="00DF5B95" w:rsidRPr="00DF5B95" w:rsidRDefault="00DF5B95" w:rsidP="00DF5B95">
      <w:pPr>
        <w:pStyle w:val="Bibliography"/>
        <w:rPr>
          <w:lang w:val="fr-FR"/>
        </w:rPr>
      </w:pPr>
      <w:r w:rsidRPr="00DF5B95">
        <w:rPr>
          <w:lang w:val="en-GB"/>
        </w:rPr>
        <w:lastRenderedPageBreak/>
        <w:t xml:space="preserve">Feldman, J. (2013). The neural binding problem(s). </w:t>
      </w:r>
      <w:r w:rsidRPr="00DF5B95">
        <w:rPr>
          <w:i/>
          <w:iCs/>
          <w:lang w:val="fr-FR"/>
        </w:rPr>
        <w:t>Cognitive Neurodynamics</w:t>
      </w:r>
      <w:r w:rsidRPr="00DF5B95">
        <w:rPr>
          <w:lang w:val="fr-FR"/>
        </w:rPr>
        <w:t xml:space="preserve">, </w:t>
      </w:r>
      <w:r w:rsidRPr="00DF5B95">
        <w:rPr>
          <w:i/>
          <w:iCs/>
          <w:lang w:val="fr-FR"/>
        </w:rPr>
        <w:t>7</w:t>
      </w:r>
      <w:r w:rsidRPr="00DF5B95">
        <w:rPr>
          <w:lang w:val="fr-FR"/>
        </w:rPr>
        <w:t>(1), 1–11. https://doi.org/10.1007/s11571-012-9219-8</w:t>
      </w:r>
    </w:p>
    <w:p w14:paraId="04A4C26B" w14:textId="77777777" w:rsidR="00DF5B95" w:rsidRPr="00DF5B95" w:rsidRDefault="00DF5B95" w:rsidP="00DF5B95">
      <w:pPr>
        <w:pStyle w:val="Bibliography"/>
        <w:rPr>
          <w:lang w:val="en-GB"/>
        </w:rPr>
      </w:pPr>
      <w:r w:rsidRPr="00DF5B95">
        <w:rPr>
          <w:lang w:val="en-GB"/>
        </w:rPr>
        <w:t xml:space="preserve">Frankland, S. M., &amp; Greene, J. D. (2020). Concepts and Compositionality: In Search of the Brain’s Language of Thought. </w:t>
      </w:r>
      <w:r w:rsidRPr="00DF5B95">
        <w:rPr>
          <w:i/>
          <w:iCs/>
          <w:lang w:val="en-GB"/>
        </w:rPr>
        <w:t>Annual Review of Psychology</w:t>
      </w:r>
      <w:r w:rsidRPr="00DF5B95">
        <w:rPr>
          <w:lang w:val="en-GB"/>
        </w:rPr>
        <w:t xml:space="preserve">, </w:t>
      </w:r>
      <w:r w:rsidRPr="00DF5B95">
        <w:rPr>
          <w:i/>
          <w:iCs/>
          <w:lang w:val="en-GB"/>
        </w:rPr>
        <w:t>71</w:t>
      </w:r>
      <w:r w:rsidRPr="00DF5B95">
        <w:rPr>
          <w:lang w:val="en-GB"/>
        </w:rPr>
        <w:t>(1), 273–303. https://doi.org/10.1146/annurev-psych-122216-011829</w:t>
      </w:r>
    </w:p>
    <w:p w14:paraId="3FC33D8A" w14:textId="77777777" w:rsidR="00DF5B95" w:rsidRPr="00DF5B95" w:rsidRDefault="00DF5B95" w:rsidP="00DF5B95">
      <w:pPr>
        <w:pStyle w:val="Bibliography"/>
        <w:rPr>
          <w:lang w:val="en-GB"/>
        </w:rPr>
      </w:pPr>
      <w:r w:rsidRPr="00DF5B95">
        <w:rPr>
          <w:lang w:val="en-GB"/>
        </w:rPr>
        <w:t xml:space="preserve">Friederici, A. D., Chomsky, N., Berwick, R. C., Moro, A., &amp; Bolhuis, J. J. (2017). Language, mind and brain. </w:t>
      </w:r>
      <w:r w:rsidRPr="00DF5B95">
        <w:rPr>
          <w:i/>
          <w:iCs/>
          <w:lang w:val="en-GB"/>
        </w:rPr>
        <w:t>Nature Human Behaviour</w:t>
      </w:r>
      <w:r w:rsidRPr="00DF5B95">
        <w:rPr>
          <w:lang w:val="en-GB"/>
        </w:rPr>
        <w:t xml:space="preserve">, </w:t>
      </w:r>
      <w:r w:rsidRPr="00DF5B95">
        <w:rPr>
          <w:i/>
          <w:iCs/>
          <w:lang w:val="en-GB"/>
        </w:rPr>
        <w:t>1</w:t>
      </w:r>
      <w:r w:rsidRPr="00DF5B95">
        <w:rPr>
          <w:lang w:val="en-GB"/>
        </w:rPr>
        <w:t>(10), Article 10. https://doi.org/10.1038/s41562-017-0184-4</w:t>
      </w:r>
    </w:p>
    <w:p w14:paraId="401CB997" w14:textId="77777777" w:rsidR="00DF5B95" w:rsidRPr="00DF5B95" w:rsidRDefault="00DF5B95" w:rsidP="00DF5B95">
      <w:pPr>
        <w:pStyle w:val="Bibliography"/>
        <w:rPr>
          <w:lang w:val="en-GB"/>
        </w:rPr>
      </w:pPr>
      <w:r w:rsidRPr="00DF5B95">
        <w:rPr>
          <w:lang w:val="en-GB"/>
        </w:rPr>
        <w:t xml:space="preserve">Friederici, A. D., Kotz, S. A., Scott, S. K., &amp; Obleser, J. (2010). Disentangling syntax and intelligibility in auditory language comprehension. </w:t>
      </w:r>
      <w:r w:rsidRPr="00DF5B95">
        <w:rPr>
          <w:i/>
          <w:iCs/>
          <w:lang w:val="en-GB"/>
        </w:rPr>
        <w:t>Human Brain Mapping</w:t>
      </w:r>
      <w:r w:rsidRPr="00DF5B95">
        <w:rPr>
          <w:lang w:val="en-GB"/>
        </w:rPr>
        <w:t xml:space="preserve">, </w:t>
      </w:r>
      <w:r w:rsidRPr="00DF5B95">
        <w:rPr>
          <w:i/>
          <w:iCs/>
          <w:lang w:val="en-GB"/>
        </w:rPr>
        <w:t>31</w:t>
      </w:r>
      <w:r w:rsidRPr="00DF5B95">
        <w:rPr>
          <w:lang w:val="en-GB"/>
        </w:rPr>
        <w:t>(3), 448–457.</w:t>
      </w:r>
    </w:p>
    <w:p w14:paraId="2908A342" w14:textId="77777777" w:rsidR="00DF5B95" w:rsidRPr="00DF5B95" w:rsidRDefault="00DF5B95" w:rsidP="00DF5B95">
      <w:pPr>
        <w:pStyle w:val="Bibliography"/>
        <w:rPr>
          <w:lang w:val="en-GB"/>
        </w:rPr>
      </w:pPr>
      <w:r w:rsidRPr="00DF5B95">
        <w:rPr>
          <w:lang w:val="en-GB"/>
        </w:rPr>
        <w:t xml:space="preserve">Fyshe, A., Sudre, G., Wehbe, L., Rafidi, N., &amp; Mitchell, T. M. (2019). The lexical semantics of adjective–noun phrases in the human brain. </w:t>
      </w:r>
      <w:r w:rsidRPr="00DF5B95">
        <w:rPr>
          <w:i/>
          <w:iCs/>
          <w:lang w:val="en-GB"/>
        </w:rPr>
        <w:t>Human Brain Mapping</w:t>
      </w:r>
      <w:r w:rsidRPr="00DF5B95">
        <w:rPr>
          <w:lang w:val="en-GB"/>
        </w:rPr>
        <w:t xml:space="preserve">, </w:t>
      </w:r>
      <w:r w:rsidRPr="00DF5B95">
        <w:rPr>
          <w:i/>
          <w:iCs/>
          <w:lang w:val="en-GB"/>
        </w:rPr>
        <w:t>40</w:t>
      </w:r>
      <w:r w:rsidRPr="00DF5B95">
        <w:rPr>
          <w:lang w:val="en-GB"/>
        </w:rPr>
        <w:t>(15), 4457–4469.</w:t>
      </w:r>
    </w:p>
    <w:p w14:paraId="4B6BE6CE" w14:textId="77777777" w:rsidR="00DF5B95" w:rsidRPr="00DF5B95" w:rsidRDefault="00DF5B95" w:rsidP="00DF5B95">
      <w:pPr>
        <w:pStyle w:val="Bibliography"/>
        <w:rPr>
          <w:lang w:val="en-GB"/>
        </w:rPr>
      </w:pPr>
      <w:r w:rsidRPr="00DF5B95">
        <w:rPr>
          <w:lang w:val="en-GB"/>
        </w:rPr>
        <w:t xml:space="preserve">Goldman-Rakic, P. S. (1995). Cellular basis of working memory. </w:t>
      </w:r>
      <w:r w:rsidRPr="00DF5B95">
        <w:rPr>
          <w:i/>
          <w:iCs/>
          <w:lang w:val="en-GB"/>
        </w:rPr>
        <w:t>Neuron</w:t>
      </w:r>
      <w:r w:rsidRPr="00DF5B95">
        <w:rPr>
          <w:lang w:val="en-GB"/>
        </w:rPr>
        <w:t xml:space="preserve">, </w:t>
      </w:r>
      <w:r w:rsidRPr="00DF5B95">
        <w:rPr>
          <w:i/>
          <w:iCs/>
          <w:lang w:val="en-GB"/>
        </w:rPr>
        <w:t>14</w:t>
      </w:r>
      <w:r w:rsidRPr="00DF5B95">
        <w:rPr>
          <w:lang w:val="en-GB"/>
        </w:rPr>
        <w:t>(3), 477–485.</w:t>
      </w:r>
    </w:p>
    <w:p w14:paraId="05823FC9" w14:textId="77777777" w:rsidR="00DF5B95" w:rsidRPr="00DF5B95" w:rsidRDefault="00DF5B95" w:rsidP="00DF5B95">
      <w:pPr>
        <w:pStyle w:val="Bibliography"/>
        <w:rPr>
          <w:lang w:val="en-GB"/>
        </w:rPr>
      </w:pPr>
      <w:r w:rsidRPr="00DF5B95">
        <w:rPr>
          <w:lang w:val="en-GB"/>
        </w:rPr>
        <w:t xml:space="preserve">Gramfort, A., Luessi, M., Larson, E., Engemann, D. A., Strohmeier, D., Brodbeck, C., Goj, R., Jas, M., Brooks, T., Parkkonen, L., &amp; Hämäläinen, M. (2013). MEG and EEG data analysis with MNE-Python. </w:t>
      </w:r>
      <w:r w:rsidRPr="00DF5B95">
        <w:rPr>
          <w:i/>
          <w:iCs/>
          <w:lang w:val="en-GB"/>
        </w:rPr>
        <w:t>Frontiers in Neuroscience</w:t>
      </w:r>
      <w:r w:rsidRPr="00DF5B95">
        <w:rPr>
          <w:lang w:val="en-GB"/>
        </w:rPr>
        <w:t xml:space="preserve">, </w:t>
      </w:r>
      <w:r w:rsidRPr="00DF5B95">
        <w:rPr>
          <w:i/>
          <w:iCs/>
          <w:lang w:val="en-GB"/>
        </w:rPr>
        <w:t>7</w:t>
      </w:r>
      <w:r w:rsidRPr="00DF5B95">
        <w:rPr>
          <w:lang w:val="en-GB"/>
        </w:rPr>
        <w:t>. https://doi.org/10.3389/fnins.2013.00267</w:t>
      </w:r>
    </w:p>
    <w:p w14:paraId="70D5B86A" w14:textId="77777777" w:rsidR="00DF5B95" w:rsidRPr="00DF5B95" w:rsidRDefault="00DF5B95" w:rsidP="00DF5B95">
      <w:pPr>
        <w:pStyle w:val="Bibliography"/>
        <w:rPr>
          <w:lang w:val="en-GB"/>
        </w:rPr>
      </w:pPr>
      <w:r w:rsidRPr="00DF5B95">
        <w:rPr>
          <w:lang w:val="en-GB"/>
        </w:rPr>
        <w:t xml:space="preserve">Hagoort, P. (2005). On Broca, brain, and binding: A new framework. </w:t>
      </w:r>
      <w:r w:rsidRPr="00DF5B95">
        <w:rPr>
          <w:i/>
          <w:iCs/>
          <w:lang w:val="en-GB"/>
        </w:rPr>
        <w:t>Trends in Cognitive Sciences</w:t>
      </w:r>
      <w:r w:rsidRPr="00DF5B95">
        <w:rPr>
          <w:lang w:val="en-GB"/>
        </w:rPr>
        <w:t xml:space="preserve">, </w:t>
      </w:r>
      <w:r w:rsidRPr="00DF5B95">
        <w:rPr>
          <w:i/>
          <w:iCs/>
          <w:lang w:val="en-GB"/>
        </w:rPr>
        <w:t>9</w:t>
      </w:r>
      <w:r w:rsidRPr="00DF5B95">
        <w:rPr>
          <w:lang w:val="en-GB"/>
        </w:rPr>
        <w:t>(9), 416–423. https://doi.org/10.1016/j.tics.2005.07.004</w:t>
      </w:r>
    </w:p>
    <w:p w14:paraId="5210B5C4" w14:textId="77777777" w:rsidR="00DF5B95" w:rsidRPr="00DF5B95" w:rsidRDefault="00DF5B95" w:rsidP="00DF5B95">
      <w:pPr>
        <w:pStyle w:val="Bibliography"/>
        <w:rPr>
          <w:lang w:val="en-GB"/>
        </w:rPr>
      </w:pPr>
      <w:r w:rsidRPr="00DF5B95">
        <w:rPr>
          <w:lang w:val="en-GB"/>
        </w:rPr>
        <w:t>Honari-Jahromi, M., Chouinard, B., Blanco-Elorrieta, E., Pylkkänen, L., &amp; Fyshe, A. (2021). Neural representation of words within phrases: Temporal evolution of color-</w:t>
      </w:r>
      <w:r w:rsidRPr="00DF5B95">
        <w:rPr>
          <w:lang w:val="en-GB"/>
        </w:rPr>
        <w:lastRenderedPageBreak/>
        <w:t xml:space="preserve">adjectives and object-nouns during simple composition. </w:t>
      </w:r>
      <w:r w:rsidRPr="00DF5B95">
        <w:rPr>
          <w:i/>
          <w:iCs/>
          <w:lang w:val="en-GB"/>
        </w:rPr>
        <w:t>PLOS ONE</w:t>
      </w:r>
      <w:r w:rsidRPr="00DF5B95">
        <w:rPr>
          <w:lang w:val="en-GB"/>
        </w:rPr>
        <w:t xml:space="preserve">, </w:t>
      </w:r>
      <w:r w:rsidRPr="00DF5B95">
        <w:rPr>
          <w:i/>
          <w:iCs/>
          <w:lang w:val="en-GB"/>
        </w:rPr>
        <w:t>16</w:t>
      </w:r>
      <w:r w:rsidRPr="00DF5B95">
        <w:rPr>
          <w:lang w:val="en-GB"/>
        </w:rPr>
        <w:t>(3), e0242754. https://doi.org/10.1371/journal.pone.0242754</w:t>
      </w:r>
    </w:p>
    <w:p w14:paraId="6619F266" w14:textId="77777777" w:rsidR="00DF5B95" w:rsidRPr="00DF5B95" w:rsidRDefault="00DF5B95" w:rsidP="00DF5B95">
      <w:pPr>
        <w:pStyle w:val="Bibliography"/>
        <w:rPr>
          <w:lang w:val="en-GB"/>
        </w:rPr>
      </w:pPr>
      <w:r w:rsidRPr="00DF5B95">
        <w:rPr>
          <w:lang w:val="en-GB"/>
        </w:rPr>
        <w:t xml:space="preserve">Humphries, C., Love, T., Swinney, D., &amp; Hickok, G. (2005). Response of anterior temporal cortex to syntactic and prosodic manipulations during sentence processing. </w:t>
      </w:r>
      <w:r w:rsidRPr="00DF5B95">
        <w:rPr>
          <w:i/>
          <w:iCs/>
          <w:lang w:val="en-GB"/>
        </w:rPr>
        <w:t>Human Brain Mapping</w:t>
      </w:r>
      <w:r w:rsidRPr="00DF5B95">
        <w:rPr>
          <w:lang w:val="en-GB"/>
        </w:rPr>
        <w:t xml:space="preserve">, </w:t>
      </w:r>
      <w:r w:rsidRPr="00DF5B95">
        <w:rPr>
          <w:i/>
          <w:iCs/>
          <w:lang w:val="en-GB"/>
        </w:rPr>
        <w:t>26</w:t>
      </w:r>
      <w:r w:rsidRPr="00DF5B95">
        <w:rPr>
          <w:lang w:val="en-GB"/>
        </w:rPr>
        <w:t>(2), 128–138.</w:t>
      </w:r>
    </w:p>
    <w:p w14:paraId="0C7516DD" w14:textId="77777777" w:rsidR="00DF5B95" w:rsidRPr="00DF5B95" w:rsidRDefault="00DF5B95" w:rsidP="00DF5B95">
      <w:pPr>
        <w:pStyle w:val="Bibliography"/>
        <w:rPr>
          <w:lang w:val="en-GB"/>
        </w:rPr>
      </w:pPr>
      <w:r w:rsidRPr="00DF5B95">
        <w:rPr>
          <w:lang w:val="en-GB"/>
        </w:rPr>
        <w:t xml:space="preserve">Jackendoff, R. (2002). </w:t>
      </w:r>
      <w:r w:rsidRPr="00DF5B95">
        <w:rPr>
          <w:i/>
          <w:iCs/>
          <w:lang w:val="en-GB"/>
        </w:rPr>
        <w:t>Foundations of Language: Brain, Meaning, Grammar, Evolution</w:t>
      </w:r>
      <w:r w:rsidRPr="00DF5B95">
        <w:rPr>
          <w:lang w:val="en-GB"/>
        </w:rPr>
        <w:t>. Oxford University Press. https://doi.org/10.1093/acprof:oso/9780198270126.001.0001</w:t>
      </w:r>
    </w:p>
    <w:p w14:paraId="02FACDAB" w14:textId="77777777" w:rsidR="00DF5B95" w:rsidRPr="00DF5B95" w:rsidRDefault="00DF5B95" w:rsidP="00DF5B95">
      <w:pPr>
        <w:pStyle w:val="Bibliography"/>
        <w:rPr>
          <w:lang w:val="en-GB"/>
        </w:rPr>
      </w:pPr>
      <w:r w:rsidRPr="00DF5B95">
        <w:rPr>
          <w:lang w:val="en-GB"/>
        </w:rPr>
        <w:t xml:space="preserve">Kajić, I., Schröder, T., Stewart, T. C., &amp; Thagard, P. (2019). The semantic pointer theory of emotion: Integrating physiology, appraisal, and construction. </w:t>
      </w:r>
      <w:r w:rsidRPr="00DF5B95">
        <w:rPr>
          <w:i/>
          <w:iCs/>
          <w:lang w:val="en-GB"/>
        </w:rPr>
        <w:t>Cognitive Systems Research</w:t>
      </w:r>
      <w:r w:rsidRPr="00DF5B95">
        <w:rPr>
          <w:lang w:val="en-GB"/>
        </w:rPr>
        <w:t xml:space="preserve">, </w:t>
      </w:r>
      <w:r w:rsidRPr="00DF5B95">
        <w:rPr>
          <w:i/>
          <w:iCs/>
          <w:lang w:val="en-GB"/>
        </w:rPr>
        <w:t>58</w:t>
      </w:r>
      <w:r w:rsidRPr="00DF5B95">
        <w:rPr>
          <w:lang w:val="en-GB"/>
        </w:rPr>
        <w:t>, 35–53. https://doi.org/10.1016/j.cogsys.2019.04.007</w:t>
      </w:r>
    </w:p>
    <w:p w14:paraId="6AB0C121" w14:textId="77777777" w:rsidR="00DF5B95" w:rsidRPr="00DF5B95" w:rsidRDefault="00DF5B95" w:rsidP="00DF5B95">
      <w:pPr>
        <w:pStyle w:val="Bibliography"/>
        <w:rPr>
          <w:lang w:val="en-GB"/>
        </w:rPr>
      </w:pPr>
      <w:r w:rsidRPr="00DF5B95">
        <w:rPr>
          <w:lang w:val="en-GB"/>
        </w:rPr>
        <w:t xml:space="preserve">King, J.-R., &amp; Dehaene, S. (2014). Characterizing the dynamics of mental representations: The temporal generalization method. </w:t>
      </w:r>
      <w:r w:rsidRPr="00DF5B95">
        <w:rPr>
          <w:i/>
          <w:iCs/>
          <w:lang w:val="en-GB"/>
        </w:rPr>
        <w:t>Trends in Cognitive Sciences</w:t>
      </w:r>
      <w:r w:rsidRPr="00DF5B95">
        <w:rPr>
          <w:lang w:val="en-GB"/>
        </w:rPr>
        <w:t xml:space="preserve">, </w:t>
      </w:r>
      <w:r w:rsidRPr="00DF5B95">
        <w:rPr>
          <w:i/>
          <w:iCs/>
          <w:lang w:val="en-GB"/>
        </w:rPr>
        <w:t>18</w:t>
      </w:r>
      <w:r w:rsidRPr="00DF5B95">
        <w:rPr>
          <w:lang w:val="en-GB"/>
        </w:rPr>
        <w:t>(4), 203–210. https://doi.org/10.1016/j.tics.2014.01.002</w:t>
      </w:r>
    </w:p>
    <w:p w14:paraId="19EE0F0C" w14:textId="77777777" w:rsidR="00DF5B95" w:rsidRPr="00DF5B95" w:rsidRDefault="00DF5B95" w:rsidP="00DF5B95">
      <w:pPr>
        <w:pStyle w:val="Bibliography"/>
        <w:rPr>
          <w:lang w:val="en-GB"/>
        </w:rPr>
      </w:pPr>
      <w:r w:rsidRPr="00DF5B95">
        <w:rPr>
          <w:lang w:val="en-GB"/>
        </w:rPr>
        <w:t xml:space="preserve">Leung, H.-C., Gore, J. C., &amp; Goldman-Rakic, P. S. (2002). Sustained Mnemonic Response in the Human Middle Frontal Gyrus during On-Line Storage of Spatial Memoranda. </w:t>
      </w:r>
      <w:r w:rsidRPr="00DF5B95">
        <w:rPr>
          <w:i/>
          <w:iCs/>
          <w:lang w:val="en-GB"/>
        </w:rPr>
        <w:t>Journal of Cognitive Neuroscience</w:t>
      </w:r>
      <w:r w:rsidRPr="00DF5B95">
        <w:rPr>
          <w:lang w:val="en-GB"/>
        </w:rPr>
        <w:t xml:space="preserve">, </w:t>
      </w:r>
      <w:r w:rsidRPr="00DF5B95">
        <w:rPr>
          <w:i/>
          <w:iCs/>
          <w:lang w:val="en-GB"/>
        </w:rPr>
        <w:t>14</w:t>
      </w:r>
      <w:r w:rsidRPr="00DF5B95">
        <w:rPr>
          <w:lang w:val="en-GB"/>
        </w:rPr>
        <w:t>(4), 659–671. https://doi.org/10.1162/08989290260045882</w:t>
      </w:r>
    </w:p>
    <w:p w14:paraId="5CC3F3BC" w14:textId="77777777" w:rsidR="00DF5B95" w:rsidRPr="00DF5B95" w:rsidRDefault="00DF5B95" w:rsidP="00DF5B95">
      <w:pPr>
        <w:pStyle w:val="Bibliography"/>
        <w:rPr>
          <w:lang w:val="en-GB"/>
        </w:rPr>
      </w:pPr>
      <w:r w:rsidRPr="00DF5B95">
        <w:rPr>
          <w:lang w:val="en-GB"/>
        </w:rPr>
        <w:t xml:space="preserve">Liu, Y., Dolan, R. J., Kurth-Nelson, Z., &amp; Behrens, T. E. J. (2019). Human Replay Spontaneously Reorganizes Experience. </w:t>
      </w:r>
      <w:r w:rsidRPr="00DF5B95">
        <w:rPr>
          <w:i/>
          <w:iCs/>
          <w:lang w:val="en-GB"/>
        </w:rPr>
        <w:t>Cell</w:t>
      </w:r>
      <w:r w:rsidRPr="00DF5B95">
        <w:rPr>
          <w:lang w:val="en-GB"/>
        </w:rPr>
        <w:t xml:space="preserve">, </w:t>
      </w:r>
      <w:r w:rsidRPr="00DF5B95">
        <w:rPr>
          <w:i/>
          <w:iCs/>
          <w:lang w:val="en-GB"/>
        </w:rPr>
        <w:t>178</w:t>
      </w:r>
      <w:r w:rsidRPr="00DF5B95">
        <w:rPr>
          <w:lang w:val="en-GB"/>
        </w:rPr>
        <w:t>(3), 640-652.e14. https://doi.org/10.1016/j.cell.2019.06.012</w:t>
      </w:r>
    </w:p>
    <w:p w14:paraId="646A4BDC" w14:textId="77777777" w:rsidR="00DF5B95" w:rsidRPr="00DF5B95" w:rsidRDefault="00DF5B95" w:rsidP="00DF5B95">
      <w:pPr>
        <w:pStyle w:val="Bibliography"/>
        <w:rPr>
          <w:lang w:val="en-GB"/>
        </w:rPr>
      </w:pPr>
      <w:r w:rsidRPr="00DF5B95">
        <w:rPr>
          <w:lang w:val="en-GB"/>
        </w:rPr>
        <w:t xml:space="preserve">Liu, Y., Mattar, M. G., Behrens, T. E. J., Daw, N. D., &amp; Dolan, R. J. (2021). Experience replay is associated with efficient nonlocal learning. </w:t>
      </w:r>
      <w:r w:rsidRPr="00DF5B95">
        <w:rPr>
          <w:i/>
          <w:iCs/>
          <w:lang w:val="en-GB"/>
        </w:rPr>
        <w:t>Science</w:t>
      </w:r>
      <w:r w:rsidRPr="00DF5B95">
        <w:rPr>
          <w:lang w:val="en-GB"/>
        </w:rPr>
        <w:t xml:space="preserve">, </w:t>
      </w:r>
      <w:r w:rsidRPr="00DF5B95">
        <w:rPr>
          <w:i/>
          <w:iCs/>
          <w:lang w:val="en-GB"/>
        </w:rPr>
        <w:t>372</w:t>
      </w:r>
      <w:r w:rsidRPr="00DF5B95">
        <w:rPr>
          <w:lang w:val="en-GB"/>
        </w:rPr>
        <w:t>(6544). https://doi.org/10.1126/science.abf1357</w:t>
      </w:r>
    </w:p>
    <w:p w14:paraId="5CED2B95" w14:textId="77777777" w:rsidR="00DF5B95" w:rsidRPr="00DF5B95" w:rsidRDefault="00DF5B95" w:rsidP="00DF5B95">
      <w:pPr>
        <w:pStyle w:val="Bibliography"/>
        <w:rPr>
          <w:lang w:val="fr-FR"/>
        </w:rPr>
      </w:pPr>
      <w:r w:rsidRPr="00DF5B95">
        <w:rPr>
          <w:lang w:val="en-GB"/>
        </w:rPr>
        <w:lastRenderedPageBreak/>
        <w:t xml:space="preserve">Ma, W. J., Husain, M., &amp; Bays, P. M. (2014). Changing concepts of working memory. </w:t>
      </w:r>
      <w:r w:rsidRPr="00DF5B95">
        <w:rPr>
          <w:i/>
          <w:iCs/>
          <w:lang w:val="fr-FR"/>
        </w:rPr>
        <w:t>Nature Neuroscience</w:t>
      </w:r>
      <w:r w:rsidRPr="00DF5B95">
        <w:rPr>
          <w:lang w:val="fr-FR"/>
        </w:rPr>
        <w:t xml:space="preserve">, </w:t>
      </w:r>
      <w:r w:rsidRPr="00DF5B95">
        <w:rPr>
          <w:i/>
          <w:iCs/>
          <w:lang w:val="fr-FR"/>
        </w:rPr>
        <w:t>17</w:t>
      </w:r>
      <w:r w:rsidRPr="00DF5B95">
        <w:rPr>
          <w:lang w:val="fr-FR"/>
        </w:rPr>
        <w:t>(3), Article 3. https://doi.org/10.1038/nn.3655</w:t>
      </w:r>
    </w:p>
    <w:p w14:paraId="11ADEC37" w14:textId="77777777" w:rsidR="00DF5B95" w:rsidRPr="00DF5B95" w:rsidRDefault="00DF5B95" w:rsidP="00DF5B95">
      <w:pPr>
        <w:pStyle w:val="Bibliography"/>
        <w:rPr>
          <w:lang w:val="en-GB"/>
        </w:rPr>
      </w:pPr>
      <w:r w:rsidRPr="00DF5B95">
        <w:rPr>
          <w:lang w:val="fr-FR"/>
        </w:rPr>
        <w:t xml:space="preserve">Marcus, G., Davis, E., &amp; Aaronson, S. (2022). </w:t>
      </w:r>
      <w:r w:rsidRPr="00DF5B95">
        <w:rPr>
          <w:i/>
          <w:iCs/>
          <w:lang w:val="en-GB"/>
        </w:rPr>
        <w:t>A very preliminary analysis of DALL-E 2</w:t>
      </w:r>
      <w:r w:rsidRPr="00DF5B95">
        <w:rPr>
          <w:lang w:val="en-GB"/>
        </w:rPr>
        <w:t xml:space="preserve"> (arXiv:2204.13807). arXiv. http://arxiv.org/abs/2204.13807</w:t>
      </w:r>
    </w:p>
    <w:p w14:paraId="584BC1D6" w14:textId="77777777" w:rsidR="00DF5B95" w:rsidRPr="00DF5B95" w:rsidRDefault="00DF5B95" w:rsidP="00DF5B95">
      <w:pPr>
        <w:pStyle w:val="Bibliography"/>
        <w:rPr>
          <w:lang w:val="en-GB"/>
        </w:rPr>
      </w:pPr>
      <w:r w:rsidRPr="00DF5B95">
        <w:rPr>
          <w:lang w:val="en-GB"/>
        </w:rPr>
        <w:t xml:space="preserve">Martin, A. E., &amp; Doumas, L. A. A. (2017). A mechanism for the cortical computation of hierarchical linguistic structure. </w:t>
      </w:r>
      <w:r w:rsidRPr="00DF5B95">
        <w:rPr>
          <w:i/>
          <w:iCs/>
          <w:lang w:val="en-GB"/>
        </w:rPr>
        <w:t>PLOS Biology</w:t>
      </w:r>
      <w:r w:rsidRPr="00DF5B95">
        <w:rPr>
          <w:lang w:val="en-GB"/>
        </w:rPr>
        <w:t xml:space="preserve">, </w:t>
      </w:r>
      <w:r w:rsidRPr="00DF5B95">
        <w:rPr>
          <w:i/>
          <w:iCs/>
          <w:lang w:val="en-GB"/>
        </w:rPr>
        <w:t>15</w:t>
      </w:r>
      <w:r w:rsidRPr="00DF5B95">
        <w:rPr>
          <w:lang w:val="en-GB"/>
        </w:rPr>
        <w:t>(3), e2000663. https://doi.org/10.1371/journal.pbio.2000663</w:t>
      </w:r>
    </w:p>
    <w:p w14:paraId="6D580FFF" w14:textId="77777777" w:rsidR="00DF5B95" w:rsidRPr="00DF5B95" w:rsidRDefault="00DF5B95" w:rsidP="00DF5B95">
      <w:pPr>
        <w:pStyle w:val="Bibliography"/>
        <w:rPr>
          <w:lang w:val="en-GB"/>
        </w:rPr>
      </w:pPr>
      <w:r w:rsidRPr="00DF5B95">
        <w:rPr>
          <w:lang w:val="en-GB"/>
        </w:rPr>
        <w:t xml:space="preserve">Mazoyer, B. M., Tzourio, N., Frak, V., Syrota, A., Murayama, N., Levrier, O., Salamon, G., Dehaene, S., Cohen, L., &amp; Mehler, J. (1993). The cortical representation of speech. </w:t>
      </w:r>
      <w:r w:rsidRPr="00DF5B95">
        <w:rPr>
          <w:i/>
          <w:iCs/>
          <w:lang w:val="en-GB"/>
        </w:rPr>
        <w:t>Journal of Cognitive Neuroscience</w:t>
      </w:r>
      <w:r w:rsidRPr="00DF5B95">
        <w:rPr>
          <w:lang w:val="en-GB"/>
        </w:rPr>
        <w:t xml:space="preserve">, </w:t>
      </w:r>
      <w:r w:rsidRPr="00DF5B95">
        <w:rPr>
          <w:i/>
          <w:iCs/>
          <w:lang w:val="en-GB"/>
        </w:rPr>
        <w:t>5</w:t>
      </w:r>
      <w:r w:rsidRPr="00DF5B95">
        <w:rPr>
          <w:lang w:val="en-GB"/>
        </w:rPr>
        <w:t>(4), 467–479. https://doi.org/10.1162/jocn.1993.5.4.467</w:t>
      </w:r>
    </w:p>
    <w:p w14:paraId="666AA0FF" w14:textId="77777777" w:rsidR="00DF5B95" w:rsidRPr="00DF5B95" w:rsidRDefault="00DF5B95" w:rsidP="00DF5B95">
      <w:pPr>
        <w:pStyle w:val="Bibliography"/>
        <w:rPr>
          <w:lang w:val="en-GB"/>
        </w:rPr>
      </w:pPr>
      <w:r w:rsidRPr="00DF5B95">
        <w:rPr>
          <w:lang w:val="en-GB"/>
        </w:rPr>
        <w:t xml:space="preserve">McCoy, R. T., Linzen, T., Dunbar, E., &amp; Smolensky, P. (2019). </w:t>
      </w:r>
      <w:r w:rsidRPr="00DF5B95">
        <w:rPr>
          <w:i/>
          <w:iCs/>
          <w:lang w:val="en-GB"/>
        </w:rPr>
        <w:t>RNNs Implicitly Implement Tensor Product Representations</w:t>
      </w:r>
      <w:r w:rsidRPr="00DF5B95">
        <w:rPr>
          <w:lang w:val="en-GB"/>
        </w:rPr>
        <w:t xml:space="preserve"> (arXiv:1812.08718). arXiv. https://doi.org/10.48550/arXiv.1812.08718</w:t>
      </w:r>
    </w:p>
    <w:p w14:paraId="23AF3E1D" w14:textId="77777777" w:rsidR="00DF5B95" w:rsidRPr="00DF5B95" w:rsidRDefault="00DF5B95" w:rsidP="00DF5B95">
      <w:pPr>
        <w:pStyle w:val="Bibliography"/>
        <w:rPr>
          <w:lang w:val="en-GB"/>
        </w:rPr>
      </w:pPr>
      <w:r w:rsidRPr="00DF5B95">
        <w:rPr>
          <w:lang w:val="en-GB"/>
        </w:rPr>
        <w:t xml:space="preserve">Michel, C. M., Brandeis, D., Skrandies, W., Pascual, R., Strik, W. K., Dierks, T., Hamburger, H. L., &amp; Karniski, W. (1993). Global field power: A ‘time-honoured’ index for EEG/EP map analysis. </w:t>
      </w:r>
      <w:r w:rsidRPr="00DF5B95">
        <w:rPr>
          <w:i/>
          <w:iCs/>
          <w:lang w:val="en-GB"/>
        </w:rPr>
        <w:t>International Journal of Psychophysiology</w:t>
      </w:r>
      <w:r w:rsidRPr="00DF5B95">
        <w:rPr>
          <w:lang w:val="en-GB"/>
        </w:rPr>
        <w:t xml:space="preserve">, </w:t>
      </w:r>
      <w:r w:rsidRPr="00DF5B95">
        <w:rPr>
          <w:i/>
          <w:iCs/>
          <w:lang w:val="en-GB"/>
        </w:rPr>
        <w:t>15</w:t>
      </w:r>
      <w:r w:rsidRPr="00DF5B95">
        <w:rPr>
          <w:lang w:val="en-GB"/>
        </w:rPr>
        <w:t>(1), 1–2. https://doi.org/10.1016/0167-8760(93)90088-7</w:t>
      </w:r>
    </w:p>
    <w:p w14:paraId="14EEB275" w14:textId="77777777" w:rsidR="00DF5B95" w:rsidRPr="00DF5B95" w:rsidRDefault="00DF5B95" w:rsidP="00DF5B95">
      <w:pPr>
        <w:pStyle w:val="Bibliography"/>
        <w:rPr>
          <w:lang w:val="en-GB"/>
        </w:rPr>
      </w:pPr>
      <w:r w:rsidRPr="00DF5B95">
        <w:rPr>
          <w:lang w:val="en-GB"/>
        </w:rPr>
        <w:t xml:space="preserve">Mongillo, G., Barak, O., &amp; Tsodyks, M. (2008). Synaptic Theory of Working Memory. </w:t>
      </w:r>
      <w:r w:rsidRPr="00DF5B95">
        <w:rPr>
          <w:i/>
          <w:iCs/>
          <w:lang w:val="en-GB"/>
        </w:rPr>
        <w:t>Science</w:t>
      </w:r>
      <w:r w:rsidRPr="00DF5B95">
        <w:rPr>
          <w:lang w:val="en-GB"/>
        </w:rPr>
        <w:t xml:space="preserve">, </w:t>
      </w:r>
      <w:r w:rsidRPr="00DF5B95">
        <w:rPr>
          <w:i/>
          <w:iCs/>
          <w:lang w:val="en-GB"/>
        </w:rPr>
        <w:t>319</w:t>
      </w:r>
      <w:r w:rsidRPr="00DF5B95">
        <w:rPr>
          <w:lang w:val="en-GB"/>
        </w:rPr>
        <w:t>(5869), 1543–1546. https://doi.org/10.1126/science.1150769</w:t>
      </w:r>
    </w:p>
    <w:p w14:paraId="2440F6C4" w14:textId="77777777" w:rsidR="00DF5B95" w:rsidRPr="00DF5B95" w:rsidRDefault="00DF5B95" w:rsidP="00DF5B95">
      <w:pPr>
        <w:pStyle w:val="Bibliography"/>
        <w:rPr>
          <w:lang w:val="en-GB"/>
        </w:rPr>
      </w:pPr>
      <w:r w:rsidRPr="00DF5B95">
        <w:rPr>
          <w:lang w:val="en-GB"/>
        </w:rPr>
        <w:t xml:space="preserve">Nelson, M. J., Karoui, I. E., Giber, K., Yang, X., Cohen, L., Koopman, H., Cash, S. S., Naccache, L., Hale, J. T., Pallier, C., &amp; Dehaene, S. (2017). Neurophysiological dynamics of phrase-structure building during sentence processing. </w:t>
      </w:r>
      <w:r w:rsidRPr="00DF5B95">
        <w:rPr>
          <w:i/>
          <w:iCs/>
          <w:lang w:val="en-GB"/>
        </w:rPr>
        <w:t xml:space="preserve">Proceedings of the National </w:t>
      </w:r>
      <w:r w:rsidRPr="00DF5B95">
        <w:rPr>
          <w:i/>
          <w:iCs/>
          <w:lang w:val="en-GB"/>
        </w:rPr>
        <w:lastRenderedPageBreak/>
        <w:t>Academy of Sciences</w:t>
      </w:r>
      <w:r w:rsidRPr="00DF5B95">
        <w:rPr>
          <w:lang w:val="en-GB"/>
        </w:rPr>
        <w:t xml:space="preserve">, </w:t>
      </w:r>
      <w:r w:rsidRPr="00DF5B95">
        <w:rPr>
          <w:i/>
          <w:iCs/>
          <w:lang w:val="en-GB"/>
        </w:rPr>
        <w:t>114</w:t>
      </w:r>
      <w:r w:rsidRPr="00DF5B95">
        <w:rPr>
          <w:lang w:val="en-GB"/>
        </w:rPr>
        <w:t>(18), E3669–E3678. https://doi.org/10.1073/pnas.1701590114</w:t>
      </w:r>
    </w:p>
    <w:p w14:paraId="6B4782E2" w14:textId="77777777" w:rsidR="00DF5B95" w:rsidRPr="00DF5B95" w:rsidRDefault="00DF5B95" w:rsidP="00DF5B95">
      <w:pPr>
        <w:pStyle w:val="Bibliography"/>
        <w:rPr>
          <w:lang w:val="en-GB"/>
        </w:rPr>
      </w:pPr>
      <w:r w:rsidRPr="00DF5B95">
        <w:rPr>
          <w:lang w:val="fr-FR"/>
        </w:rPr>
        <w:t xml:space="preserve">Pallier, C., Devauchelle, A.-D., &amp; Dehaene, S. (2011). </w:t>
      </w:r>
      <w:r w:rsidRPr="00DF5B95">
        <w:rPr>
          <w:lang w:val="en-GB"/>
        </w:rPr>
        <w:t xml:space="preserve">Cortical representation of the constituent structure of sentences. </w:t>
      </w:r>
      <w:r w:rsidRPr="00DF5B95">
        <w:rPr>
          <w:i/>
          <w:iCs/>
          <w:lang w:val="en-GB"/>
        </w:rPr>
        <w:t>Proceedings of the National Academy of Sciences</w:t>
      </w:r>
      <w:r w:rsidRPr="00DF5B95">
        <w:rPr>
          <w:lang w:val="en-GB"/>
        </w:rPr>
        <w:t xml:space="preserve">, </w:t>
      </w:r>
      <w:r w:rsidRPr="00DF5B95">
        <w:rPr>
          <w:i/>
          <w:iCs/>
          <w:lang w:val="en-GB"/>
        </w:rPr>
        <w:t>108</w:t>
      </w:r>
      <w:r w:rsidRPr="00DF5B95">
        <w:rPr>
          <w:lang w:val="en-GB"/>
        </w:rPr>
        <w:t>(6), 2522–2527. https://doi.org/10.1073/pnas.1018711108</w:t>
      </w:r>
    </w:p>
    <w:p w14:paraId="31751575" w14:textId="77777777" w:rsidR="00DF5B95" w:rsidRPr="00DF5B95" w:rsidRDefault="00DF5B95" w:rsidP="00DF5B95">
      <w:pPr>
        <w:pStyle w:val="Bibliography"/>
        <w:rPr>
          <w:lang w:val="en-GB"/>
        </w:rPr>
      </w:pPr>
      <w:r w:rsidRPr="00DF5B95">
        <w:rPr>
          <w:lang w:val="en-GB"/>
        </w:rPr>
        <w:t xml:space="preserve">Pedregosa, F., Varoquaux, G., Gramfort, A., Michel, V., Thirion, B., Grisel, O., Blondel, M., Prettenhofer, P., Weiss, R., Dubourg, V., Vanderplas, J., Passos, A., Cournapeau, D., Brucher, M., Perrot, M., &amp; Duchesnay, É. (2011). Scikit-learn: Machine Learning in Python. </w:t>
      </w:r>
      <w:r w:rsidRPr="00DF5B95">
        <w:rPr>
          <w:i/>
          <w:iCs/>
          <w:lang w:val="en-GB"/>
        </w:rPr>
        <w:t>Journal of Machine Learning Research</w:t>
      </w:r>
      <w:r w:rsidRPr="00DF5B95">
        <w:rPr>
          <w:lang w:val="en-GB"/>
        </w:rPr>
        <w:t xml:space="preserve">, </w:t>
      </w:r>
      <w:r w:rsidRPr="00DF5B95">
        <w:rPr>
          <w:i/>
          <w:iCs/>
          <w:lang w:val="en-GB"/>
        </w:rPr>
        <w:t>12</w:t>
      </w:r>
      <w:r w:rsidRPr="00DF5B95">
        <w:rPr>
          <w:lang w:val="en-GB"/>
        </w:rPr>
        <w:t>(85), 2825–2830.</w:t>
      </w:r>
    </w:p>
    <w:p w14:paraId="73C4FEFF" w14:textId="77777777" w:rsidR="00DF5B95" w:rsidRPr="00DF5B95" w:rsidRDefault="00DF5B95" w:rsidP="00DF5B95">
      <w:pPr>
        <w:pStyle w:val="Bibliography"/>
        <w:rPr>
          <w:lang w:val="en-GB"/>
        </w:rPr>
      </w:pPr>
      <w:r w:rsidRPr="00DF5B95">
        <w:rPr>
          <w:lang w:val="en-GB"/>
        </w:rPr>
        <w:t xml:space="preserve">Planton, S., van Kerkoerle, T., Abbih, L., Maheu, M., Meyniel, F., Sigman, M., Wang, L., Figueira, S., Romano, S., &amp; Dehaene, S. (2021). A theory of memory for binary sequences: Evidence for a mental compression algorithm in humans. </w:t>
      </w:r>
      <w:r w:rsidRPr="00DF5B95">
        <w:rPr>
          <w:i/>
          <w:iCs/>
          <w:lang w:val="en-GB"/>
        </w:rPr>
        <w:t>PLoS Computational Biology</w:t>
      </w:r>
      <w:r w:rsidRPr="00DF5B95">
        <w:rPr>
          <w:lang w:val="en-GB"/>
        </w:rPr>
        <w:t xml:space="preserve">, </w:t>
      </w:r>
      <w:r w:rsidRPr="00DF5B95">
        <w:rPr>
          <w:i/>
          <w:iCs/>
          <w:lang w:val="en-GB"/>
        </w:rPr>
        <w:t>17</w:t>
      </w:r>
      <w:r w:rsidRPr="00DF5B95">
        <w:rPr>
          <w:lang w:val="en-GB"/>
        </w:rPr>
        <w:t>(1), e1008598. https://doi.org/10.1371/journal.pcbi.1008598</w:t>
      </w:r>
    </w:p>
    <w:p w14:paraId="67776024" w14:textId="77777777" w:rsidR="00DF5B95" w:rsidRPr="00DF5B95" w:rsidRDefault="00DF5B95" w:rsidP="00DF5B95">
      <w:pPr>
        <w:pStyle w:val="Bibliography"/>
        <w:rPr>
          <w:lang w:val="en-GB"/>
        </w:rPr>
      </w:pPr>
      <w:r w:rsidRPr="00DF5B95">
        <w:rPr>
          <w:lang w:val="en-GB"/>
        </w:rPr>
        <w:t xml:space="preserve">Pylkkänen, L. (2019). The neural basis of combinatory syntax and semantics. </w:t>
      </w:r>
      <w:r w:rsidRPr="00DF5B95">
        <w:rPr>
          <w:i/>
          <w:iCs/>
          <w:lang w:val="en-GB"/>
        </w:rPr>
        <w:t>Science</w:t>
      </w:r>
      <w:r w:rsidRPr="00DF5B95">
        <w:rPr>
          <w:lang w:val="en-GB"/>
        </w:rPr>
        <w:t xml:space="preserve">, </w:t>
      </w:r>
      <w:r w:rsidRPr="00DF5B95">
        <w:rPr>
          <w:i/>
          <w:iCs/>
          <w:lang w:val="en-GB"/>
        </w:rPr>
        <w:t>366</w:t>
      </w:r>
      <w:r w:rsidRPr="00DF5B95">
        <w:rPr>
          <w:lang w:val="en-GB"/>
        </w:rPr>
        <w:t>(6461), 62–66. https://doi.org/10.1126/science.aax0050</w:t>
      </w:r>
    </w:p>
    <w:p w14:paraId="69B0274F" w14:textId="77777777" w:rsidR="00DF5B95" w:rsidRPr="00DF5B95" w:rsidRDefault="00DF5B95" w:rsidP="00DF5B95">
      <w:pPr>
        <w:pStyle w:val="Bibliography"/>
        <w:rPr>
          <w:lang w:val="en-GB"/>
        </w:rPr>
      </w:pPr>
      <w:r w:rsidRPr="00DF5B95">
        <w:rPr>
          <w:lang w:val="en-GB"/>
        </w:rPr>
        <w:t xml:space="preserve">Pylkkänen, L. (2020). Neural basis of basic composition: What we have learned from the red–boat studies and their extensions. </w:t>
      </w:r>
      <w:r w:rsidRPr="00DF5B95">
        <w:rPr>
          <w:i/>
          <w:iCs/>
          <w:lang w:val="en-GB"/>
        </w:rPr>
        <w:t>Philosophical Transactions of the Royal Society B: Biological Sciences</w:t>
      </w:r>
      <w:r w:rsidRPr="00DF5B95">
        <w:rPr>
          <w:lang w:val="en-GB"/>
        </w:rPr>
        <w:t xml:space="preserve">, </w:t>
      </w:r>
      <w:r w:rsidRPr="00DF5B95">
        <w:rPr>
          <w:i/>
          <w:iCs/>
          <w:lang w:val="en-GB"/>
        </w:rPr>
        <w:t>375</w:t>
      </w:r>
      <w:r w:rsidRPr="00DF5B95">
        <w:rPr>
          <w:lang w:val="en-GB"/>
        </w:rPr>
        <w:t>(1791), 20190299. https://doi.org/10.1098/rstb.2019.0299</w:t>
      </w:r>
    </w:p>
    <w:p w14:paraId="25E0E08F" w14:textId="77777777" w:rsidR="00DF5B95" w:rsidRPr="00DF5B95" w:rsidRDefault="00DF5B95" w:rsidP="00DF5B95">
      <w:pPr>
        <w:pStyle w:val="Bibliography"/>
        <w:rPr>
          <w:lang w:val="en-GB"/>
        </w:rPr>
      </w:pPr>
      <w:r w:rsidRPr="00DF5B95">
        <w:rPr>
          <w:lang w:val="en-GB"/>
        </w:rPr>
        <w:t xml:space="preserve">Radford, A., Kim, J. W., Hallacy, C., Ramesh, A., Goh, G., Agarwal, S., Sastry, G., Askell, A., Mishkin, P., Clark, J., Krueger, G., &amp; Sutskever, I. (2021). Learning Transferable Visual Models From Natural Language Supervision. </w:t>
      </w:r>
      <w:r w:rsidRPr="00DF5B95">
        <w:rPr>
          <w:i/>
          <w:iCs/>
          <w:lang w:val="en-GB"/>
        </w:rPr>
        <w:t xml:space="preserve">Proceedings of the 38th International </w:t>
      </w:r>
      <w:r w:rsidRPr="00DF5B95">
        <w:rPr>
          <w:i/>
          <w:iCs/>
          <w:lang w:val="en-GB"/>
        </w:rPr>
        <w:lastRenderedPageBreak/>
        <w:t>Conference on Machine Learning</w:t>
      </w:r>
      <w:r w:rsidRPr="00DF5B95">
        <w:rPr>
          <w:lang w:val="en-GB"/>
        </w:rPr>
        <w:t>, 8748–8763. https://proceedings.mlr.press/v139/radford21a.html</w:t>
      </w:r>
    </w:p>
    <w:p w14:paraId="3F13A624" w14:textId="77777777" w:rsidR="00DF5B95" w:rsidRPr="00DF5B95" w:rsidRDefault="00DF5B95" w:rsidP="00DF5B95">
      <w:pPr>
        <w:pStyle w:val="Bibliography"/>
        <w:rPr>
          <w:lang w:val="en-GB"/>
        </w:rPr>
      </w:pPr>
      <w:r w:rsidRPr="00DF5B95">
        <w:rPr>
          <w:lang w:val="en-GB"/>
        </w:rPr>
        <w:t xml:space="preserve">Ramesh, A., Dhariwal, P., Nichol, A., Chu, C., &amp; Chen, M. (2022). Hierarchical text-conditional image generation with clip latents. </w:t>
      </w:r>
      <w:r w:rsidRPr="00DF5B95">
        <w:rPr>
          <w:i/>
          <w:iCs/>
          <w:lang w:val="en-GB"/>
        </w:rPr>
        <w:t>ArXiv Preprint ArXiv:2204.06125</w:t>
      </w:r>
      <w:r w:rsidRPr="00DF5B95">
        <w:rPr>
          <w:lang w:val="en-GB"/>
        </w:rPr>
        <w:t>.</w:t>
      </w:r>
    </w:p>
    <w:p w14:paraId="6FD984E6" w14:textId="77777777" w:rsidR="00DF5B95" w:rsidRPr="00DF5B95" w:rsidRDefault="00DF5B95" w:rsidP="00DF5B95">
      <w:pPr>
        <w:pStyle w:val="Bibliography"/>
        <w:rPr>
          <w:lang w:val="en-GB"/>
        </w:rPr>
      </w:pPr>
      <w:r w:rsidRPr="00DF5B95">
        <w:rPr>
          <w:lang w:val="en-GB"/>
        </w:rPr>
        <w:t xml:space="preserve">Reed, A. V. (1973). Speed-accuracy trade-off in recognition memory. </w:t>
      </w:r>
      <w:r w:rsidRPr="00DF5B95">
        <w:rPr>
          <w:i/>
          <w:iCs/>
          <w:lang w:val="en-GB"/>
        </w:rPr>
        <w:t>Science</w:t>
      </w:r>
      <w:r w:rsidRPr="00DF5B95">
        <w:rPr>
          <w:lang w:val="en-GB"/>
        </w:rPr>
        <w:t xml:space="preserve">, </w:t>
      </w:r>
      <w:r w:rsidRPr="00DF5B95">
        <w:rPr>
          <w:i/>
          <w:iCs/>
          <w:lang w:val="en-GB"/>
        </w:rPr>
        <w:t>181</w:t>
      </w:r>
      <w:r w:rsidRPr="00DF5B95">
        <w:rPr>
          <w:lang w:val="en-GB"/>
        </w:rPr>
        <w:t>(4099), 574–576.</w:t>
      </w:r>
    </w:p>
    <w:p w14:paraId="06CC52E2" w14:textId="77777777" w:rsidR="00DF5B95" w:rsidRPr="00DF5B95" w:rsidRDefault="00DF5B95" w:rsidP="00DF5B95">
      <w:pPr>
        <w:pStyle w:val="Bibliography"/>
        <w:rPr>
          <w:lang w:val="en-GB"/>
        </w:rPr>
      </w:pPr>
      <w:r w:rsidRPr="00DF5B95">
        <w:rPr>
          <w:lang w:val="en-GB"/>
        </w:rPr>
        <w:t xml:space="preserve">Restle, F. (1970). Theory of serial pattern learning: Structural trees. </w:t>
      </w:r>
      <w:r w:rsidRPr="00DF5B95">
        <w:rPr>
          <w:i/>
          <w:iCs/>
          <w:lang w:val="en-GB"/>
        </w:rPr>
        <w:t>Psychological Review</w:t>
      </w:r>
      <w:r w:rsidRPr="00DF5B95">
        <w:rPr>
          <w:lang w:val="en-GB"/>
        </w:rPr>
        <w:t xml:space="preserve">, </w:t>
      </w:r>
      <w:r w:rsidRPr="00DF5B95">
        <w:rPr>
          <w:i/>
          <w:iCs/>
          <w:lang w:val="en-GB"/>
        </w:rPr>
        <w:t>77</w:t>
      </w:r>
      <w:r w:rsidRPr="00DF5B95">
        <w:rPr>
          <w:lang w:val="en-GB"/>
        </w:rPr>
        <w:t>, 481–495. https://doi.org/10.1037/h0029964</w:t>
      </w:r>
    </w:p>
    <w:p w14:paraId="67946E28" w14:textId="77777777" w:rsidR="00DF5B95" w:rsidRPr="00DF5B95" w:rsidRDefault="00DF5B95" w:rsidP="00DF5B95">
      <w:pPr>
        <w:pStyle w:val="Bibliography"/>
        <w:rPr>
          <w:lang w:val="en-GB"/>
        </w:rPr>
      </w:pPr>
      <w:r w:rsidRPr="00DF5B95">
        <w:rPr>
          <w:lang w:val="en-GB"/>
        </w:rPr>
        <w:t xml:space="preserve">Restle, F., &amp; Brown, E. R. (1970). Serial pattern learning. </w:t>
      </w:r>
      <w:r w:rsidRPr="00DF5B95">
        <w:rPr>
          <w:i/>
          <w:iCs/>
          <w:lang w:val="en-GB"/>
        </w:rPr>
        <w:t>Journal of Experimental Psychology</w:t>
      </w:r>
      <w:r w:rsidRPr="00DF5B95">
        <w:rPr>
          <w:lang w:val="en-GB"/>
        </w:rPr>
        <w:t xml:space="preserve">, </w:t>
      </w:r>
      <w:r w:rsidRPr="00DF5B95">
        <w:rPr>
          <w:i/>
          <w:iCs/>
          <w:lang w:val="en-GB"/>
        </w:rPr>
        <w:t>83</w:t>
      </w:r>
      <w:r w:rsidRPr="00DF5B95">
        <w:rPr>
          <w:lang w:val="en-GB"/>
        </w:rPr>
        <w:t>, 120–125. https://doi.org/10.1037/h0028530</w:t>
      </w:r>
    </w:p>
    <w:p w14:paraId="4452EE5D" w14:textId="77777777" w:rsidR="00DF5B95" w:rsidRPr="00DF5B95" w:rsidRDefault="00DF5B95" w:rsidP="00DF5B95">
      <w:pPr>
        <w:pStyle w:val="Bibliography"/>
        <w:rPr>
          <w:lang w:val="en-GB"/>
        </w:rPr>
      </w:pPr>
      <w:r w:rsidRPr="00DF5B95">
        <w:rPr>
          <w:lang w:val="en-GB"/>
        </w:rPr>
        <w:t xml:space="preserve">Saharia, C., Chan, W., Saxena, S., Li, L., Whang, J., Denton, E., Ghasemipour, S. K. S., Ayan, B. K., Mahdavi, S. S., Lopes, R. G., &amp; others. (2022). Photorealistic Text-to-Image Diffusion Models with Deep Language Understanding. </w:t>
      </w:r>
      <w:r w:rsidRPr="00DF5B95">
        <w:rPr>
          <w:i/>
          <w:iCs/>
          <w:lang w:val="en-GB"/>
        </w:rPr>
        <w:t>ArXiv Preprint ArXiv:2205.11487</w:t>
      </w:r>
      <w:r w:rsidRPr="00DF5B95">
        <w:rPr>
          <w:lang w:val="en-GB"/>
        </w:rPr>
        <w:t>.</w:t>
      </w:r>
    </w:p>
    <w:p w14:paraId="3C8F4CF6" w14:textId="77777777" w:rsidR="00DF5B95" w:rsidRPr="00DF5B95" w:rsidRDefault="00DF5B95" w:rsidP="00DF5B95">
      <w:pPr>
        <w:pStyle w:val="Bibliography"/>
        <w:rPr>
          <w:lang w:val="en-GB"/>
        </w:rPr>
      </w:pPr>
      <w:r w:rsidRPr="00DF5B95">
        <w:rPr>
          <w:lang w:val="en-GB"/>
        </w:rPr>
        <w:t xml:space="preserve">Shannon, C. E. (1948). A mathematical theory of communication. </w:t>
      </w:r>
      <w:r w:rsidRPr="00DF5B95">
        <w:rPr>
          <w:i/>
          <w:iCs/>
          <w:lang w:val="en-GB"/>
        </w:rPr>
        <w:t>The Bell System Technical Journal</w:t>
      </w:r>
      <w:r w:rsidRPr="00DF5B95">
        <w:rPr>
          <w:lang w:val="en-GB"/>
        </w:rPr>
        <w:t xml:space="preserve">, </w:t>
      </w:r>
      <w:r w:rsidRPr="00DF5B95">
        <w:rPr>
          <w:i/>
          <w:iCs/>
          <w:lang w:val="en-GB"/>
        </w:rPr>
        <w:t>27</w:t>
      </w:r>
      <w:r w:rsidRPr="00DF5B95">
        <w:rPr>
          <w:lang w:val="en-GB"/>
        </w:rPr>
        <w:t>(3), 379–423.</w:t>
      </w:r>
    </w:p>
    <w:p w14:paraId="608857C6" w14:textId="77777777" w:rsidR="00DF5B95" w:rsidRPr="00DF5B95" w:rsidRDefault="00DF5B95" w:rsidP="00DF5B95">
      <w:pPr>
        <w:pStyle w:val="Bibliography"/>
        <w:rPr>
          <w:lang w:val="en-GB"/>
        </w:rPr>
      </w:pPr>
      <w:r w:rsidRPr="00DF5B95">
        <w:rPr>
          <w:lang w:val="en-GB"/>
        </w:rPr>
        <w:t xml:space="preserve">Smolensky, P. (1990). Tensor product variable binding and the representation of symbolic structures in connectionist systems. </w:t>
      </w:r>
      <w:r w:rsidRPr="00DF5B95">
        <w:rPr>
          <w:i/>
          <w:iCs/>
          <w:lang w:val="en-GB"/>
        </w:rPr>
        <w:t>Artificial Intelligence</w:t>
      </w:r>
      <w:r w:rsidRPr="00DF5B95">
        <w:rPr>
          <w:lang w:val="en-GB"/>
        </w:rPr>
        <w:t xml:space="preserve">, </w:t>
      </w:r>
      <w:r w:rsidRPr="00DF5B95">
        <w:rPr>
          <w:i/>
          <w:iCs/>
          <w:lang w:val="en-GB"/>
        </w:rPr>
        <w:t>46</w:t>
      </w:r>
      <w:r w:rsidRPr="00DF5B95">
        <w:rPr>
          <w:lang w:val="en-GB"/>
        </w:rPr>
        <w:t>(1–2), 159–216. https://doi.org/10.1016/0004-3702(90)90007-M</w:t>
      </w:r>
    </w:p>
    <w:p w14:paraId="699C4209" w14:textId="77777777" w:rsidR="00DF5B95" w:rsidRPr="00DF5B95" w:rsidRDefault="00DF5B95" w:rsidP="00DF5B95">
      <w:pPr>
        <w:pStyle w:val="Bibliography"/>
        <w:rPr>
          <w:lang w:val="en-GB"/>
        </w:rPr>
      </w:pPr>
      <w:r w:rsidRPr="00DF5B95">
        <w:rPr>
          <w:lang w:val="en-GB"/>
        </w:rPr>
        <w:t xml:space="preserve">Soulos, P., McCoy, T., Linzen, T., &amp; Smolensky, P. (2020). </w:t>
      </w:r>
      <w:r w:rsidRPr="00DF5B95">
        <w:rPr>
          <w:i/>
          <w:iCs/>
          <w:lang w:val="en-GB"/>
        </w:rPr>
        <w:t>Discovering the Compositional Structure of Vector Representations with Role Learning Networks</w:t>
      </w:r>
      <w:r w:rsidRPr="00DF5B95">
        <w:rPr>
          <w:lang w:val="en-GB"/>
        </w:rPr>
        <w:t xml:space="preserve"> (arXiv:1910.09113). arXiv. http://arxiv.org/abs/1910.09113</w:t>
      </w:r>
    </w:p>
    <w:p w14:paraId="2A9E3DD2" w14:textId="77777777" w:rsidR="00DF5B95" w:rsidRPr="00DF5B95" w:rsidRDefault="00DF5B95" w:rsidP="00DF5B95">
      <w:pPr>
        <w:pStyle w:val="Bibliography"/>
        <w:rPr>
          <w:lang w:val="en-GB"/>
        </w:rPr>
      </w:pPr>
      <w:r w:rsidRPr="00DF5B95">
        <w:rPr>
          <w:lang w:val="en-GB"/>
        </w:rPr>
        <w:lastRenderedPageBreak/>
        <w:t xml:space="preserve">Spaak, E., Watanabe, K., Funahashi, S., &amp; Stokes, M. G. (2017). Stable and Dynamic Coding for Working Memory in Primate Prefrontal Cortex. </w:t>
      </w:r>
      <w:r w:rsidRPr="00DF5B95">
        <w:rPr>
          <w:i/>
          <w:iCs/>
          <w:lang w:val="en-GB"/>
        </w:rPr>
        <w:t>The Journal of Neuroscience</w:t>
      </w:r>
      <w:r w:rsidRPr="00DF5B95">
        <w:rPr>
          <w:lang w:val="en-GB"/>
        </w:rPr>
        <w:t xml:space="preserve">, </w:t>
      </w:r>
      <w:r w:rsidRPr="00DF5B95">
        <w:rPr>
          <w:i/>
          <w:iCs/>
          <w:lang w:val="en-GB"/>
        </w:rPr>
        <w:t>37</w:t>
      </w:r>
      <w:r w:rsidRPr="00DF5B95">
        <w:rPr>
          <w:lang w:val="en-GB"/>
        </w:rPr>
        <w:t>(27), 6503–6516. https://doi.org/10.1523/JNEUROSCI.3364-16.2017</w:t>
      </w:r>
    </w:p>
    <w:p w14:paraId="13B66002" w14:textId="77777777" w:rsidR="00DF5B95" w:rsidRPr="00DF5B95" w:rsidRDefault="00DF5B95" w:rsidP="00DF5B95">
      <w:pPr>
        <w:pStyle w:val="Bibliography"/>
        <w:rPr>
          <w:lang w:val="en-GB"/>
        </w:rPr>
      </w:pPr>
      <w:r w:rsidRPr="00DF5B95">
        <w:rPr>
          <w:lang w:val="en-GB"/>
        </w:rPr>
        <w:t xml:space="preserve">Stokes, M. G. (2015). ‘Activity-silent’ working memory in prefrontal cortex: A dynamic coding framework. </w:t>
      </w:r>
      <w:r w:rsidRPr="00DF5B95">
        <w:rPr>
          <w:i/>
          <w:iCs/>
          <w:lang w:val="en-GB"/>
        </w:rPr>
        <w:t>Trends in Cognitive Sciences</w:t>
      </w:r>
      <w:r w:rsidRPr="00DF5B95">
        <w:rPr>
          <w:lang w:val="en-GB"/>
        </w:rPr>
        <w:t xml:space="preserve">, </w:t>
      </w:r>
      <w:r w:rsidRPr="00DF5B95">
        <w:rPr>
          <w:i/>
          <w:iCs/>
          <w:lang w:val="en-GB"/>
        </w:rPr>
        <w:t>19</w:t>
      </w:r>
      <w:r w:rsidRPr="00DF5B95">
        <w:rPr>
          <w:lang w:val="en-GB"/>
        </w:rPr>
        <w:t>(7), 394–405. https://doi.org/10.1016/j.tics.2015.05.004</w:t>
      </w:r>
    </w:p>
    <w:p w14:paraId="568DE17A" w14:textId="77777777" w:rsidR="00DF5B95" w:rsidRPr="00DF5B95" w:rsidRDefault="00DF5B95" w:rsidP="00DF5B95">
      <w:pPr>
        <w:pStyle w:val="Bibliography"/>
        <w:rPr>
          <w:lang w:val="en-GB"/>
        </w:rPr>
      </w:pPr>
      <w:r w:rsidRPr="00DF5B95">
        <w:rPr>
          <w:lang w:val="en-GB"/>
        </w:rPr>
        <w:t xml:space="preserve">Stokes, M. G., Muhle-Karbe, P. S., &amp; Myers, N. E. (2020). Theoretical distinction between functional states in working memory and their corresponding neural states. </w:t>
      </w:r>
      <w:r w:rsidRPr="00DF5B95">
        <w:rPr>
          <w:i/>
          <w:iCs/>
          <w:lang w:val="en-GB"/>
        </w:rPr>
        <w:t>Visual Cognition</w:t>
      </w:r>
      <w:r w:rsidRPr="00DF5B95">
        <w:rPr>
          <w:lang w:val="en-GB"/>
        </w:rPr>
        <w:t xml:space="preserve">, </w:t>
      </w:r>
      <w:r w:rsidRPr="00DF5B95">
        <w:rPr>
          <w:i/>
          <w:iCs/>
          <w:lang w:val="en-GB"/>
        </w:rPr>
        <w:t>28</w:t>
      </w:r>
      <w:r w:rsidRPr="00DF5B95">
        <w:rPr>
          <w:lang w:val="en-GB"/>
        </w:rPr>
        <w:t>(5–8), 420–432. https://doi.org/10.1080/13506285.2020.1825141</w:t>
      </w:r>
    </w:p>
    <w:p w14:paraId="1C0FDA5E" w14:textId="77777777" w:rsidR="00DF5B95" w:rsidRPr="00DF5B95" w:rsidRDefault="00DF5B95" w:rsidP="00DF5B95">
      <w:pPr>
        <w:pStyle w:val="Bibliography"/>
        <w:rPr>
          <w:lang w:val="en-GB"/>
        </w:rPr>
      </w:pPr>
      <w:r w:rsidRPr="00DF5B95">
        <w:rPr>
          <w:lang w:val="en-GB"/>
        </w:rPr>
        <w:t xml:space="preserve">Thagard, P., &amp; Stewart, T. C. (2014). Two theories of consciousness: Semantic pointer competition vs. information integration. </w:t>
      </w:r>
      <w:r w:rsidRPr="00DF5B95">
        <w:rPr>
          <w:i/>
          <w:iCs/>
          <w:lang w:val="en-GB"/>
        </w:rPr>
        <w:t>Consciousness and Cognition</w:t>
      </w:r>
      <w:r w:rsidRPr="00DF5B95">
        <w:rPr>
          <w:lang w:val="en-GB"/>
        </w:rPr>
        <w:t xml:space="preserve">, </w:t>
      </w:r>
      <w:r w:rsidRPr="00DF5B95">
        <w:rPr>
          <w:i/>
          <w:iCs/>
          <w:lang w:val="en-GB"/>
        </w:rPr>
        <w:t>30</w:t>
      </w:r>
      <w:r w:rsidRPr="00DF5B95">
        <w:rPr>
          <w:lang w:val="en-GB"/>
        </w:rPr>
        <w:t>, 73–90. https://doi.org/10.1016/j.concog.2014.07.001</w:t>
      </w:r>
    </w:p>
    <w:p w14:paraId="273901D8" w14:textId="77777777" w:rsidR="00DF5B95" w:rsidRPr="00DF5B95" w:rsidRDefault="00DF5B95" w:rsidP="00DF5B95">
      <w:pPr>
        <w:pStyle w:val="Bibliography"/>
        <w:rPr>
          <w:lang w:val="en-GB"/>
        </w:rPr>
      </w:pPr>
      <w:r w:rsidRPr="00DF5B95">
        <w:rPr>
          <w:lang w:val="en-GB"/>
        </w:rPr>
        <w:t xml:space="preserve">Trübutschek, D., Marti, S., Ueberschär, H., &amp; Dehaene, S. (2019). Probing the limits of activity-silent non-conscious working memory. </w:t>
      </w:r>
      <w:r w:rsidRPr="00DF5B95">
        <w:rPr>
          <w:i/>
          <w:iCs/>
          <w:lang w:val="en-GB"/>
        </w:rPr>
        <w:t>Proceedings of the National Academy of Sciences of the United States of America</w:t>
      </w:r>
      <w:r w:rsidRPr="00DF5B95">
        <w:rPr>
          <w:lang w:val="en-GB"/>
        </w:rPr>
        <w:t xml:space="preserve">, </w:t>
      </w:r>
      <w:r w:rsidRPr="00DF5B95">
        <w:rPr>
          <w:i/>
          <w:iCs/>
          <w:lang w:val="en-GB"/>
        </w:rPr>
        <w:t>116</w:t>
      </w:r>
      <w:r w:rsidRPr="00DF5B95">
        <w:rPr>
          <w:lang w:val="en-GB"/>
        </w:rPr>
        <w:t>(28), 14358–14367. https://doi.org/10.1073/pnas.1820730116</w:t>
      </w:r>
    </w:p>
    <w:p w14:paraId="51089010" w14:textId="77777777" w:rsidR="00DF5B95" w:rsidRPr="00DF5B95" w:rsidRDefault="00DF5B95" w:rsidP="00DF5B95">
      <w:pPr>
        <w:pStyle w:val="Bibliography"/>
        <w:rPr>
          <w:lang w:val="en-GB"/>
        </w:rPr>
      </w:pPr>
      <w:r w:rsidRPr="00DF5B95">
        <w:rPr>
          <w:lang w:val="en-GB"/>
        </w:rPr>
        <w:t xml:space="preserve">Whittington, J. C. R., Muller, T. H., Mark, S., Chen, G., Barry, C., Burgess, N., &amp; Behrens, T. E. J. (2020). The Tolman-Eichenbaum Machine: Unifying Space and Relational Memory through Generalization in the Hippocampal Formation. </w:t>
      </w:r>
      <w:r w:rsidRPr="00DF5B95">
        <w:rPr>
          <w:i/>
          <w:iCs/>
          <w:lang w:val="en-GB"/>
        </w:rPr>
        <w:t>Cell</w:t>
      </w:r>
      <w:r w:rsidRPr="00DF5B95">
        <w:rPr>
          <w:lang w:val="en-GB"/>
        </w:rPr>
        <w:t xml:space="preserve">, </w:t>
      </w:r>
      <w:r w:rsidRPr="00DF5B95">
        <w:rPr>
          <w:i/>
          <w:iCs/>
          <w:lang w:val="en-GB"/>
        </w:rPr>
        <w:t>183</w:t>
      </w:r>
      <w:r w:rsidRPr="00DF5B95">
        <w:rPr>
          <w:lang w:val="en-GB"/>
        </w:rPr>
        <w:t>(5), 1249-1263.e23. https://doi.org/10.1016/j.cell.2020.10.024</w:t>
      </w:r>
    </w:p>
    <w:p w14:paraId="508B926C" w14:textId="77777777" w:rsidR="00DF5B95" w:rsidRPr="00DF5B95" w:rsidRDefault="00DF5B95" w:rsidP="00DF5B95">
      <w:pPr>
        <w:pStyle w:val="Bibliography"/>
        <w:rPr>
          <w:lang w:val="en-GB"/>
        </w:rPr>
      </w:pPr>
      <w:r w:rsidRPr="00DF5B95">
        <w:rPr>
          <w:lang w:val="en-GB"/>
        </w:rPr>
        <w:t xml:space="preserve">Xie, Y., Hu, P., Li, J., Chen, J., Song, W., Wang, X.-J., Yang, T., Dehaene, S., Tang, S., Min, B., &amp; Wang, L. (2022). Geometry of sequence working memory in macaque prefrontal cortex. </w:t>
      </w:r>
      <w:r w:rsidRPr="00DF5B95">
        <w:rPr>
          <w:i/>
          <w:iCs/>
          <w:lang w:val="en-GB"/>
        </w:rPr>
        <w:t>Science</w:t>
      </w:r>
      <w:r w:rsidRPr="00DF5B95">
        <w:rPr>
          <w:lang w:val="en-GB"/>
        </w:rPr>
        <w:t xml:space="preserve">, </w:t>
      </w:r>
      <w:r w:rsidRPr="00DF5B95">
        <w:rPr>
          <w:i/>
          <w:iCs/>
          <w:lang w:val="en-GB"/>
        </w:rPr>
        <w:t>375</w:t>
      </w:r>
      <w:r w:rsidRPr="00DF5B95">
        <w:rPr>
          <w:lang w:val="en-GB"/>
        </w:rPr>
        <w:t>(6581), 632–639. https://doi.org/10.1126/science.abm0204</w:t>
      </w:r>
    </w:p>
    <w:p w14:paraId="157D268F" w14:textId="77777777" w:rsidR="00DF5B95" w:rsidRPr="00DF5B95" w:rsidRDefault="00DF5B95" w:rsidP="00DF5B95">
      <w:pPr>
        <w:pStyle w:val="Bibliography"/>
        <w:rPr>
          <w:lang w:val="en-GB"/>
        </w:rPr>
      </w:pPr>
      <w:r w:rsidRPr="00DF5B95">
        <w:rPr>
          <w:lang w:val="en-GB"/>
        </w:rPr>
        <w:lastRenderedPageBreak/>
        <w:t xml:space="preserve">Zhang, Y., Jin, R., &amp; Zhou, Z.-H. (2010). Understanding bag-of-words model: A statistical framework. </w:t>
      </w:r>
      <w:r w:rsidRPr="00DF5B95">
        <w:rPr>
          <w:i/>
          <w:iCs/>
          <w:lang w:val="en-GB"/>
        </w:rPr>
        <w:t>International Journal of Machine Learning and Cybernetics</w:t>
      </w:r>
      <w:r w:rsidRPr="00DF5B95">
        <w:rPr>
          <w:lang w:val="en-GB"/>
        </w:rPr>
        <w:t xml:space="preserve">, </w:t>
      </w:r>
      <w:r w:rsidRPr="00DF5B95">
        <w:rPr>
          <w:i/>
          <w:iCs/>
          <w:lang w:val="en-GB"/>
        </w:rPr>
        <w:t>1</w:t>
      </w:r>
      <w:r w:rsidRPr="00DF5B95">
        <w:rPr>
          <w:lang w:val="en-GB"/>
        </w:rPr>
        <w:t>(1), 43–52.</w:t>
      </w:r>
    </w:p>
    <w:p w14:paraId="27C7F683" w14:textId="75C7CD89" w:rsidR="00795498" w:rsidRDefault="00795498" w:rsidP="00795498">
      <w:pPr>
        <w:rPr>
          <w:lang w:val="en-US"/>
        </w:rPr>
      </w:pPr>
      <w:r>
        <w:rPr>
          <w:lang w:val="en-US"/>
        </w:rPr>
        <w:fldChar w:fldCharType="end"/>
      </w:r>
    </w:p>
    <w:p w14:paraId="099872BE" w14:textId="38769DC5" w:rsidR="00142077" w:rsidRDefault="00142077" w:rsidP="00795498">
      <w:pPr>
        <w:rPr>
          <w:lang w:val="en-US"/>
        </w:rPr>
      </w:pPr>
    </w:p>
    <w:p w14:paraId="398F51A1" w14:textId="4A3B56C5" w:rsidR="00142077" w:rsidRDefault="00142077" w:rsidP="00795498">
      <w:pPr>
        <w:rPr>
          <w:lang w:val="en-US"/>
        </w:rPr>
      </w:pPr>
    </w:p>
    <w:p w14:paraId="743630D5" w14:textId="593CDFF7" w:rsidR="00DD6957" w:rsidRPr="00DD6957" w:rsidRDefault="00DD6957" w:rsidP="00142077">
      <w:pPr>
        <w:rPr>
          <w:rFonts w:asciiTheme="majorHAnsi" w:eastAsiaTheme="majorEastAsia" w:hAnsiTheme="majorHAnsi" w:cstheme="majorBidi"/>
          <w:color w:val="2F5496" w:themeColor="accent1" w:themeShade="BF"/>
          <w:sz w:val="32"/>
          <w:szCs w:val="32"/>
          <w:lang w:val="en-US"/>
        </w:rPr>
      </w:pPr>
      <w:r w:rsidRPr="00DD6957">
        <w:rPr>
          <w:rFonts w:asciiTheme="majorHAnsi" w:eastAsiaTheme="majorEastAsia" w:hAnsiTheme="majorHAnsi" w:cstheme="majorBidi"/>
          <w:color w:val="2F5496" w:themeColor="accent1" w:themeShade="BF"/>
          <w:sz w:val="32"/>
          <w:szCs w:val="32"/>
          <w:lang w:val="en-US"/>
        </w:rPr>
        <w:t xml:space="preserve"> </w:t>
      </w:r>
    </w:p>
    <w:p w14:paraId="3152E2EB" w14:textId="77777777" w:rsidR="00DD6957" w:rsidRPr="00DD6957" w:rsidRDefault="00DD6957" w:rsidP="00142077"/>
    <w:sectPr w:rsidR="00DD6957" w:rsidRPr="00DD695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o Lo" w:date="2022-10-17T09:22:00Z" w:initials="PL">
    <w:p w14:paraId="60BE6044" w14:textId="77777777" w:rsidR="008F00E2" w:rsidRDefault="008F00E2" w:rsidP="00974496">
      <w:r>
        <w:rPr>
          <w:rStyle w:val="CommentReference"/>
        </w:rPr>
        <w:annotationRef/>
      </w:r>
      <w:r>
        <w:rPr>
          <w:sz w:val="20"/>
          <w:szCs w:val="20"/>
        </w:rPr>
        <w:t>Is this strictly true?</w:t>
      </w:r>
    </w:p>
  </w:comment>
  <w:comment w:id="2" w:author="Po Lo" w:date="2022-10-17T09:23:00Z" w:initials="PL">
    <w:p w14:paraId="72B60FE2" w14:textId="77777777" w:rsidR="008F00E2" w:rsidRDefault="008F00E2" w:rsidP="009C539D">
      <w:r>
        <w:rPr>
          <w:rStyle w:val="CommentReference"/>
        </w:rPr>
        <w:annotationRef/>
      </w:r>
      <w:r>
        <w:rPr>
          <w:sz w:val="20"/>
          <w:szCs w:val="20"/>
        </w:rPr>
        <w:t>factorized representations could "reuse" repeated elements, for e.g., which would then constitute a compressed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BE6044" w15:done="0"/>
  <w15:commentEx w15:paraId="72B60FE2" w15:paraIdParent="60BE60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9D67" w16cex:dateUtc="2022-10-17T07:22:00Z"/>
  <w16cex:commentExtensible w16cex:durableId="26F79D9E" w16cex:dateUtc="2022-10-17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BE6044" w16cid:durableId="26F79D67"/>
  <w16cid:commentId w16cid:paraId="72B60FE2" w16cid:durableId="26F79D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74168"/>
    <w:multiLevelType w:val="hybridMultilevel"/>
    <w:tmpl w:val="7986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9635CF"/>
    <w:multiLevelType w:val="hybridMultilevel"/>
    <w:tmpl w:val="98F09F9C"/>
    <w:lvl w:ilvl="0" w:tplc="DA6AC0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D74EC"/>
    <w:multiLevelType w:val="hybridMultilevel"/>
    <w:tmpl w:val="AE0E02D8"/>
    <w:lvl w:ilvl="0" w:tplc="CA7A64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F4039B"/>
    <w:multiLevelType w:val="hybridMultilevel"/>
    <w:tmpl w:val="FE26B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EF1218"/>
    <w:multiLevelType w:val="hybridMultilevel"/>
    <w:tmpl w:val="90A8F006"/>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5" w15:restartNumberingAfterBreak="0">
    <w:nsid w:val="5F4F1FB4"/>
    <w:multiLevelType w:val="hybridMultilevel"/>
    <w:tmpl w:val="2946D7E6"/>
    <w:lvl w:ilvl="0" w:tplc="0B6EF1F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130064"/>
    <w:multiLevelType w:val="multilevel"/>
    <w:tmpl w:val="08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73601383">
    <w:abstractNumId w:val="6"/>
  </w:num>
  <w:num w:numId="2" w16cid:durableId="904070346">
    <w:abstractNumId w:val="1"/>
  </w:num>
  <w:num w:numId="3" w16cid:durableId="1651707510">
    <w:abstractNumId w:val="2"/>
  </w:num>
  <w:num w:numId="4" w16cid:durableId="2132702467">
    <w:abstractNumId w:val="3"/>
  </w:num>
  <w:num w:numId="5" w16cid:durableId="770972222">
    <w:abstractNumId w:val="5"/>
  </w:num>
  <w:num w:numId="6" w16cid:durableId="1259632164">
    <w:abstractNumId w:val="0"/>
  </w:num>
  <w:num w:numId="7" w16cid:durableId="21444243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 Lo">
    <w15:presenceInfo w15:providerId="Windows Live" w15:userId="32e5bf61c1741d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936"/>
    <w:rsid w:val="00000F5B"/>
    <w:rsid w:val="00001F91"/>
    <w:rsid w:val="000026F6"/>
    <w:rsid w:val="00012F0D"/>
    <w:rsid w:val="00022751"/>
    <w:rsid w:val="000229C6"/>
    <w:rsid w:val="00023D4A"/>
    <w:rsid w:val="00025F17"/>
    <w:rsid w:val="00030C63"/>
    <w:rsid w:val="00031C13"/>
    <w:rsid w:val="0004339E"/>
    <w:rsid w:val="00045009"/>
    <w:rsid w:val="0004723D"/>
    <w:rsid w:val="0004724E"/>
    <w:rsid w:val="00051937"/>
    <w:rsid w:val="00056612"/>
    <w:rsid w:val="0005737B"/>
    <w:rsid w:val="000611A0"/>
    <w:rsid w:val="00061A10"/>
    <w:rsid w:val="00061C99"/>
    <w:rsid w:val="00065794"/>
    <w:rsid w:val="00065E41"/>
    <w:rsid w:val="00084CE8"/>
    <w:rsid w:val="00087414"/>
    <w:rsid w:val="00094720"/>
    <w:rsid w:val="000A0DC6"/>
    <w:rsid w:val="000A312D"/>
    <w:rsid w:val="000A3E41"/>
    <w:rsid w:val="000A54A9"/>
    <w:rsid w:val="000A7114"/>
    <w:rsid w:val="000B0C85"/>
    <w:rsid w:val="000B13AA"/>
    <w:rsid w:val="000B3278"/>
    <w:rsid w:val="000B427F"/>
    <w:rsid w:val="000B597A"/>
    <w:rsid w:val="000B6E31"/>
    <w:rsid w:val="000B7FCC"/>
    <w:rsid w:val="000C0BA5"/>
    <w:rsid w:val="000C1B53"/>
    <w:rsid w:val="000C2CEE"/>
    <w:rsid w:val="000C44BE"/>
    <w:rsid w:val="000D0A28"/>
    <w:rsid w:val="000D0AE5"/>
    <w:rsid w:val="000D1D98"/>
    <w:rsid w:val="000D36D0"/>
    <w:rsid w:val="000D42FC"/>
    <w:rsid w:val="000E07D0"/>
    <w:rsid w:val="000E0D57"/>
    <w:rsid w:val="000E15EA"/>
    <w:rsid w:val="000E2A00"/>
    <w:rsid w:val="000E3CC3"/>
    <w:rsid w:val="000E7AAC"/>
    <w:rsid w:val="000F0EC2"/>
    <w:rsid w:val="00101699"/>
    <w:rsid w:val="0010325F"/>
    <w:rsid w:val="00104BA6"/>
    <w:rsid w:val="0011057C"/>
    <w:rsid w:val="00111615"/>
    <w:rsid w:val="00112800"/>
    <w:rsid w:val="00114D63"/>
    <w:rsid w:val="00115710"/>
    <w:rsid w:val="0011782E"/>
    <w:rsid w:val="00123235"/>
    <w:rsid w:val="001239F5"/>
    <w:rsid w:val="00124936"/>
    <w:rsid w:val="00124E1A"/>
    <w:rsid w:val="00125BFD"/>
    <w:rsid w:val="0012619A"/>
    <w:rsid w:val="00126690"/>
    <w:rsid w:val="00127A49"/>
    <w:rsid w:val="00130165"/>
    <w:rsid w:val="001323C2"/>
    <w:rsid w:val="00132B81"/>
    <w:rsid w:val="001377C2"/>
    <w:rsid w:val="001406D3"/>
    <w:rsid w:val="00140A15"/>
    <w:rsid w:val="00141886"/>
    <w:rsid w:val="00142077"/>
    <w:rsid w:val="001424F2"/>
    <w:rsid w:val="00143D0C"/>
    <w:rsid w:val="00144C2F"/>
    <w:rsid w:val="0014785A"/>
    <w:rsid w:val="00150371"/>
    <w:rsid w:val="001511EE"/>
    <w:rsid w:val="001546E6"/>
    <w:rsid w:val="00155ADE"/>
    <w:rsid w:val="00155DC9"/>
    <w:rsid w:val="00156912"/>
    <w:rsid w:val="00156A40"/>
    <w:rsid w:val="00156E97"/>
    <w:rsid w:val="00161A5C"/>
    <w:rsid w:val="001639C6"/>
    <w:rsid w:val="001643C3"/>
    <w:rsid w:val="00164F40"/>
    <w:rsid w:val="001656EF"/>
    <w:rsid w:val="001725F3"/>
    <w:rsid w:val="00172702"/>
    <w:rsid w:val="001737EB"/>
    <w:rsid w:val="00184A48"/>
    <w:rsid w:val="00184B1A"/>
    <w:rsid w:val="00184B22"/>
    <w:rsid w:val="001878BC"/>
    <w:rsid w:val="00187A6F"/>
    <w:rsid w:val="0019178C"/>
    <w:rsid w:val="001919C0"/>
    <w:rsid w:val="00195722"/>
    <w:rsid w:val="00197C41"/>
    <w:rsid w:val="001A1B90"/>
    <w:rsid w:val="001A4EE7"/>
    <w:rsid w:val="001A5955"/>
    <w:rsid w:val="001B5E87"/>
    <w:rsid w:val="001B5FF4"/>
    <w:rsid w:val="001C3151"/>
    <w:rsid w:val="001C7400"/>
    <w:rsid w:val="001D2126"/>
    <w:rsid w:val="001D2AE5"/>
    <w:rsid w:val="001D66A1"/>
    <w:rsid w:val="001D779C"/>
    <w:rsid w:val="001D7D12"/>
    <w:rsid w:val="001E4615"/>
    <w:rsid w:val="001E6596"/>
    <w:rsid w:val="001F325F"/>
    <w:rsid w:val="001F459A"/>
    <w:rsid w:val="001F472C"/>
    <w:rsid w:val="002031A6"/>
    <w:rsid w:val="00204BD1"/>
    <w:rsid w:val="00207F2F"/>
    <w:rsid w:val="0021452B"/>
    <w:rsid w:val="0021511A"/>
    <w:rsid w:val="00223371"/>
    <w:rsid w:val="00223C06"/>
    <w:rsid w:val="002252B8"/>
    <w:rsid w:val="00225552"/>
    <w:rsid w:val="00226821"/>
    <w:rsid w:val="00231731"/>
    <w:rsid w:val="0023317A"/>
    <w:rsid w:val="00236C9E"/>
    <w:rsid w:val="002409A2"/>
    <w:rsid w:val="00240F61"/>
    <w:rsid w:val="002419AB"/>
    <w:rsid w:val="00241B4D"/>
    <w:rsid w:val="00242010"/>
    <w:rsid w:val="002423E2"/>
    <w:rsid w:val="00243C32"/>
    <w:rsid w:val="00244014"/>
    <w:rsid w:val="00244D0F"/>
    <w:rsid w:val="00246900"/>
    <w:rsid w:val="00254ECF"/>
    <w:rsid w:val="0026115C"/>
    <w:rsid w:val="00262844"/>
    <w:rsid w:val="00263A36"/>
    <w:rsid w:val="00265C3D"/>
    <w:rsid w:val="002730A6"/>
    <w:rsid w:val="00276CBC"/>
    <w:rsid w:val="0027721A"/>
    <w:rsid w:val="0028128B"/>
    <w:rsid w:val="00285018"/>
    <w:rsid w:val="00286B27"/>
    <w:rsid w:val="002902D3"/>
    <w:rsid w:val="00291352"/>
    <w:rsid w:val="00293720"/>
    <w:rsid w:val="0029586A"/>
    <w:rsid w:val="0029774B"/>
    <w:rsid w:val="002A0792"/>
    <w:rsid w:val="002A67A4"/>
    <w:rsid w:val="002A7CCA"/>
    <w:rsid w:val="002B313E"/>
    <w:rsid w:val="002B51A0"/>
    <w:rsid w:val="002B61E3"/>
    <w:rsid w:val="002B647F"/>
    <w:rsid w:val="002C19BB"/>
    <w:rsid w:val="002D1193"/>
    <w:rsid w:val="002D577B"/>
    <w:rsid w:val="002E3476"/>
    <w:rsid w:val="002E7697"/>
    <w:rsid w:val="002F140D"/>
    <w:rsid w:val="002F2702"/>
    <w:rsid w:val="002F3903"/>
    <w:rsid w:val="003003C9"/>
    <w:rsid w:val="003015A5"/>
    <w:rsid w:val="00301FD9"/>
    <w:rsid w:val="003028E4"/>
    <w:rsid w:val="0030400A"/>
    <w:rsid w:val="003044EE"/>
    <w:rsid w:val="00307D1F"/>
    <w:rsid w:val="00307D54"/>
    <w:rsid w:val="00311BFE"/>
    <w:rsid w:val="003125D9"/>
    <w:rsid w:val="003146AC"/>
    <w:rsid w:val="00317276"/>
    <w:rsid w:val="003222C5"/>
    <w:rsid w:val="00323135"/>
    <w:rsid w:val="00323914"/>
    <w:rsid w:val="003260EC"/>
    <w:rsid w:val="003306B6"/>
    <w:rsid w:val="00332394"/>
    <w:rsid w:val="00333E6A"/>
    <w:rsid w:val="003364A5"/>
    <w:rsid w:val="003378B4"/>
    <w:rsid w:val="00340FEC"/>
    <w:rsid w:val="00341525"/>
    <w:rsid w:val="00342513"/>
    <w:rsid w:val="00342572"/>
    <w:rsid w:val="003431BD"/>
    <w:rsid w:val="00343549"/>
    <w:rsid w:val="0034696E"/>
    <w:rsid w:val="00351B43"/>
    <w:rsid w:val="00355DD5"/>
    <w:rsid w:val="00355FAD"/>
    <w:rsid w:val="0035710F"/>
    <w:rsid w:val="003601E0"/>
    <w:rsid w:val="0036033D"/>
    <w:rsid w:val="00361E1C"/>
    <w:rsid w:val="00363A57"/>
    <w:rsid w:val="0036410E"/>
    <w:rsid w:val="003667C2"/>
    <w:rsid w:val="0037475F"/>
    <w:rsid w:val="00375EAF"/>
    <w:rsid w:val="00380116"/>
    <w:rsid w:val="0038238E"/>
    <w:rsid w:val="00382A37"/>
    <w:rsid w:val="0038393E"/>
    <w:rsid w:val="00384E72"/>
    <w:rsid w:val="003859F7"/>
    <w:rsid w:val="00387E42"/>
    <w:rsid w:val="003A0422"/>
    <w:rsid w:val="003A5ECF"/>
    <w:rsid w:val="003B25A1"/>
    <w:rsid w:val="003B2913"/>
    <w:rsid w:val="003B58CA"/>
    <w:rsid w:val="003B67A9"/>
    <w:rsid w:val="003C14B3"/>
    <w:rsid w:val="003C30DA"/>
    <w:rsid w:val="003C3519"/>
    <w:rsid w:val="003C3D43"/>
    <w:rsid w:val="003C49DC"/>
    <w:rsid w:val="003D0162"/>
    <w:rsid w:val="003D14EB"/>
    <w:rsid w:val="003D32E2"/>
    <w:rsid w:val="003D721F"/>
    <w:rsid w:val="003D74F9"/>
    <w:rsid w:val="003D76EA"/>
    <w:rsid w:val="003E18FE"/>
    <w:rsid w:val="003E3747"/>
    <w:rsid w:val="003E533F"/>
    <w:rsid w:val="003E6235"/>
    <w:rsid w:val="003E6496"/>
    <w:rsid w:val="003E789E"/>
    <w:rsid w:val="003E7C5A"/>
    <w:rsid w:val="003F0A28"/>
    <w:rsid w:val="003F1C9B"/>
    <w:rsid w:val="003F6D56"/>
    <w:rsid w:val="00407424"/>
    <w:rsid w:val="00412BB7"/>
    <w:rsid w:val="00413835"/>
    <w:rsid w:val="00420D89"/>
    <w:rsid w:val="00421443"/>
    <w:rsid w:val="00422584"/>
    <w:rsid w:val="00423265"/>
    <w:rsid w:val="0042404D"/>
    <w:rsid w:val="0042417A"/>
    <w:rsid w:val="00424398"/>
    <w:rsid w:val="00424E26"/>
    <w:rsid w:val="00431EA4"/>
    <w:rsid w:val="004322E4"/>
    <w:rsid w:val="0043406C"/>
    <w:rsid w:val="004369F9"/>
    <w:rsid w:val="00445901"/>
    <w:rsid w:val="00456F41"/>
    <w:rsid w:val="004579BE"/>
    <w:rsid w:val="00467962"/>
    <w:rsid w:val="004708B1"/>
    <w:rsid w:val="004717E9"/>
    <w:rsid w:val="00475E8E"/>
    <w:rsid w:val="00477746"/>
    <w:rsid w:val="00482C5B"/>
    <w:rsid w:val="00487FB4"/>
    <w:rsid w:val="00490C31"/>
    <w:rsid w:val="00491469"/>
    <w:rsid w:val="00491ABE"/>
    <w:rsid w:val="00492D66"/>
    <w:rsid w:val="00493A1C"/>
    <w:rsid w:val="00493B40"/>
    <w:rsid w:val="00493B5B"/>
    <w:rsid w:val="004955FC"/>
    <w:rsid w:val="004A578E"/>
    <w:rsid w:val="004A6A4E"/>
    <w:rsid w:val="004B4EB7"/>
    <w:rsid w:val="004B7FAE"/>
    <w:rsid w:val="004C2208"/>
    <w:rsid w:val="004C344A"/>
    <w:rsid w:val="004C5F76"/>
    <w:rsid w:val="004C6AFF"/>
    <w:rsid w:val="004C7822"/>
    <w:rsid w:val="004C7C2E"/>
    <w:rsid w:val="004D1E8A"/>
    <w:rsid w:val="004D28B3"/>
    <w:rsid w:val="004D31E4"/>
    <w:rsid w:val="004D3BF9"/>
    <w:rsid w:val="004D7593"/>
    <w:rsid w:val="004E510D"/>
    <w:rsid w:val="004E57F0"/>
    <w:rsid w:val="004F1F9A"/>
    <w:rsid w:val="004F397C"/>
    <w:rsid w:val="004F539E"/>
    <w:rsid w:val="004F5487"/>
    <w:rsid w:val="004F5DDD"/>
    <w:rsid w:val="004F66D3"/>
    <w:rsid w:val="004F779B"/>
    <w:rsid w:val="00501617"/>
    <w:rsid w:val="005022F0"/>
    <w:rsid w:val="00502B5D"/>
    <w:rsid w:val="00513139"/>
    <w:rsid w:val="00513660"/>
    <w:rsid w:val="005233F5"/>
    <w:rsid w:val="005242BB"/>
    <w:rsid w:val="00526237"/>
    <w:rsid w:val="00527104"/>
    <w:rsid w:val="00530B82"/>
    <w:rsid w:val="0053233B"/>
    <w:rsid w:val="00543CCC"/>
    <w:rsid w:val="0054644B"/>
    <w:rsid w:val="005466E7"/>
    <w:rsid w:val="00546A10"/>
    <w:rsid w:val="005478F9"/>
    <w:rsid w:val="005504C6"/>
    <w:rsid w:val="00552203"/>
    <w:rsid w:val="00555098"/>
    <w:rsid w:val="00555295"/>
    <w:rsid w:val="00560077"/>
    <w:rsid w:val="00562500"/>
    <w:rsid w:val="005632B3"/>
    <w:rsid w:val="00570581"/>
    <w:rsid w:val="00570C26"/>
    <w:rsid w:val="00581AF0"/>
    <w:rsid w:val="0058285F"/>
    <w:rsid w:val="00583274"/>
    <w:rsid w:val="005861ED"/>
    <w:rsid w:val="005868F2"/>
    <w:rsid w:val="00594056"/>
    <w:rsid w:val="005949A4"/>
    <w:rsid w:val="00594E01"/>
    <w:rsid w:val="005974A4"/>
    <w:rsid w:val="005A0705"/>
    <w:rsid w:val="005A0ACD"/>
    <w:rsid w:val="005A3457"/>
    <w:rsid w:val="005A554B"/>
    <w:rsid w:val="005A5726"/>
    <w:rsid w:val="005B2EB4"/>
    <w:rsid w:val="005B4A14"/>
    <w:rsid w:val="005B4D76"/>
    <w:rsid w:val="005B4F69"/>
    <w:rsid w:val="005C1FA9"/>
    <w:rsid w:val="005C28C9"/>
    <w:rsid w:val="005C2CA6"/>
    <w:rsid w:val="005C4531"/>
    <w:rsid w:val="005C65CA"/>
    <w:rsid w:val="005C6F42"/>
    <w:rsid w:val="005D261A"/>
    <w:rsid w:val="005D29FE"/>
    <w:rsid w:val="005D5500"/>
    <w:rsid w:val="005E2239"/>
    <w:rsid w:val="005E3BC2"/>
    <w:rsid w:val="005E7FA2"/>
    <w:rsid w:val="005F25DE"/>
    <w:rsid w:val="005F3E54"/>
    <w:rsid w:val="005F4B6C"/>
    <w:rsid w:val="005F516E"/>
    <w:rsid w:val="005F5990"/>
    <w:rsid w:val="005F7A80"/>
    <w:rsid w:val="00601782"/>
    <w:rsid w:val="006033AA"/>
    <w:rsid w:val="0061040F"/>
    <w:rsid w:val="00610BBF"/>
    <w:rsid w:val="006122B2"/>
    <w:rsid w:val="0061271F"/>
    <w:rsid w:val="00614912"/>
    <w:rsid w:val="0061571B"/>
    <w:rsid w:val="0063059C"/>
    <w:rsid w:val="00632E8D"/>
    <w:rsid w:val="00634D10"/>
    <w:rsid w:val="00641D81"/>
    <w:rsid w:val="006430AA"/>
    <w:rsid w:val="006444E4"/>
    <w:rsid w:val="00645FE2"/>
    <w:rsid w:val="00646ED5"/>
    <w:rsid w:val="00647A9D"/>
    <w:rsid w:val="00651360"/>
    <w:rsid w:val="00652408"/>
    <w:rsid w:val="00652A30"/>
    <w:rsid w:val="00652C17"/>
    <w:rsid w:val="00662314"/>
    <w:rsid w:val="006642CD"/>
    <w:rsid w:val="00665B02"/>
    <w:rsid w:val="00665FD3"/>
    <w:rsid w:val="0066621D"/>
    <w:rsid w:val="00666469"/>
    <w:rsid w:val="00680672"/>
    <w:rsid w:val="006819B2"/>
    <w:rsid w:val="00681CF4"/>
    <w:rsid w:val="00683475"/>
    <w:rsid w:val="006867D6"/>
    <w:rsid w:val="00694B05"/>
    <w:rsid w:val="00695B63"/>
    <w:rsid w:val="0069633F"/>
    <w:rsid w:val="006A3E15"/>
    <w:rsid w:val="006A75F4"/>
    <w:rsid w:val="006B0282"/>
    <w:rsid w:val="006B03BE"/>
    <w:rsid w:val="006B1659"/>
    <w:rsid w:val="006B5233"/>
    <w:rsid w:val="006B5CFF"/>
    <w:rsid w:val="006C01ED"/>
    <w:rsid w:val="006C229E"/>
    <w:rsid w:val="006C7942"/>
    <w:rsid w:val="006C7E83"/>
    <w:rsid w:val="006D0D00"/>
    <w:rsid w:val="006D207D"/>
    <w:rsid w:val="006D4352"/>
    <w:rsid w:val="006D7D52"/>
    <w:rsid w:val="006D7EAA"/>
    <w:rsid w:val="006E0933"/>
    <w:rsid w:val="006E1673"/>
    <w:rsid w:val="006E1DA5"/>
    <w:rsid w:val="006E2D26"/>
    <w:rsid w:val="006E5F7C"/>
    <w:rsid w:val="006E7845"/>
    <w:rsid w:val="006F1508"/>
    <w:rsid w:val="006F20B5"/>
    <w:rsid w:val="00705CA9"/>
    <w:rsid w:val="0070674E"/>
    <w:rsid w:val="007103B2"/>
    <w:rsid w:val="0071689A"/>
    <w:rsid w:val="00722589"/>
    <w:rsid w:val="0072719F"/>
    <w:rsid w:val="00731622"/>
    <w:rsid w:val="00731AD8"/>
    <w:rsid w:val="00735678"/>
    <w:rsid w:val="00735BED"/>
    <w:rsid w:val="00740F31"/>
    <w:rsid w:val="007442FA"/>
    <w:rsid w:val="0075260A"/>
    <w:rsid w:val="007537E5"/>
    <w:rsid w:val="00761611"/>
    <w:rsid w:val="00761BF6"/>
    <w:rsid w:val="0076354D"/>
    <w:rsid w:val="00766349"/>
    <w:rsid w:val="00766548"/>
    <w:rsid w:val="00766AC0"/>
    <w:rsid w:val="00766C54"/>
    <w:rsid w:val="00770874"/>
    <w:rsid w:val="00773A61"/>
    <w:rsid w:val="00774CDD"/>
    <w:rsid w:val="00780E27"/>
    <w:rsid w:val="0078118E"/>
    <w:rsid w:val="0078496F"/>
    <w:rsid w:val="007856D2"/>
    <w:rsid w:val="0079154A"/>
    <w:rsid w:val="00795498"/>
    <w:rsid w:val="00797A7E"/>
    <w:rsid w:val="007A18D8"/>
    <w:rsid w:val="007A2E62"/>
    <w:rsid w:val="007A4B32"/>
    <w:rsid w:val="007A5052"/>
    <w:rsid w:val="007B14E6"/>
    <w:rsid w:val="007B2EB7"/>
    <w:rsid w:val="007B3767"/>
    <w:rsid w:val="007C25A2"/>
    <w:rsid w:val="007C5E33"/>
    <w:rsid w:val="007C679C"/>
    <w:rsid w:val="007C7EFC"/>
    <w:rsid w:val="007D1652"/>
    <w:rsid w:val="007D352C"/>
    <w:rsid w:val="007D5BCC"/>
    <w:rsid w:val="007E0BA8"/>
    <w:rsid w:val="007E1461"/>
    <w:rsid w:val="007E3039"/>
    <w:rsid w:val="007F14D6"/>
    <w:rsid w:val="007F194C"/>
    <w:rsid w:val="007F51BE"/>
    <w:rsid w:val="007F5995"/>
    <w:rsid w:val="00801B53"/>
    <w:rsid w:val="00806960"/>
    <w:rsid w:val="00807981"/>
    <w:rsid w:val="00807ACC"/>
    <w:rsid w:val="00810D40"/>
    <w:rsid w:val="00811128"/>
    <w:rsid w:val="00814C1F"/>
    <w:rsid w:val="008156DC"/>
    <w:rsid w:val="00817D3B"/>
    <w:rsid w:val="008202EF"/>
    <w:rsid w:val="008207D1"/>
    <w:rsid w:val="008209E9"/>
    <w:rsid w:val="0082175A"/>
    <w:rsid w:val="00821C79"/>
    <w:rsid w:val="00826086"/>
    <w:rsid w:val="00826A78"/>
    <w:rsid w:val="00826F53"/>
    <w:rsid w:val="0083021F"/>
    <w:rsid w:val="00830353"/>
    <w:rsid w:val="00831C20"/>
    <w:rsid w:val="00832BF4"/>
    <w:rsid w:val="00836BF5"/>
    <w:rsid w:val="00842C0F"/>
    <w:rsid w:val="00845159"/>
    <w:rsid w:val="00845529"/>
    <w:rsid w:val="00852797"/>
    <w:rsid w:val="0086362E"/>
    <w:rsid w:val="0086534E"/>
    <w:rsid w:val="008656E6"/>
    <w:rsid w:val="00872707"/>
    <w:rsid w:val="008736CA"/>
    <w:rsid w:val="00876739"/>
    <w:rsid w:val="008819C0"/>
    <w:rsid w:val="00881AD9"/>
    <w:rsid w:val="00883986"/>
    <w:rsid w:val="00886D1E"/>
    <w:rsid w:val="008905B1"/>
    <w:rsid w:val="0089238D"/>
    <w:rsid w:val="00892729"/>
    <w:rsid w:val="008935C7"/>
    <w:rsid w:val="00893DD2"/>
    <w:rsid w:val="008969EC"/>
    <w:rsid w:val="008976E1"/>
    <w:rsid w:val="00897A14"/>
    <w:rsid w:val="008A0907"/>
    <w:rsid w:val="008A3DD9"/>
    <w:rsid w:val="008B571E"/>
    <w:rsid w:val="008B71B1"/>
    <w:rsid w:val="008C000D"/>
    <w:rsid w:val="008C0EA5"/>
    <w:rsid w:val="008C31A1"/>
    <w:rsid w:val="008C391C"/>
    <w:rsid w:val="008D1E27"/>
    <w:rsid w:val="008D2DEE"/>
    <w:rsid w:val="008D3D66"/>
    <w:rsid w:val="008D40D4"/>
    <w:rsid w:val="008E0AEC"/>
    <w:rsid w:val="008E0B53"/>
    <w:rsid w:val="008E252D"/>
    <w:rsid w:val="008E34C8"/>
    <w:rsid w:val="008E5DE8"/>
    <w:rsid w:val="008E7201"/>
    <w:rsid w:val="008F00E2"/>
    <w:rsid w:val="008F1E42"/>
    <w:rsid w:val="008F5166"/>
    <w:rsid w:val="008F6228"/>
    <w:rsid w:val="00900937"/>
    <w:rsid w:val="00901C3E"/>
    <w:rsid w:val="00902CD7"/>
    <w:rsid w:val="00913489"/>
    <w:rsid w:val="009154A6"/>
    <w:rsid w:val="00916777"/>
    <w:rsid w:val="00917138"/>
    <w:rsid w:val="00920CE0"/>
    <w:rsid w:val="00921679"/>
    <w:rsid w:val="00922A7A"/>
    <w:rsid w:val="00925CA1"/>
    <w:rsid w:val="00933171"/>
    <w:rsid w:val="0093604A"/>
    <w:rsid w:val="009368B0"/>
    <w:rsid w:val="00946E92"/>
    <w:rsid w:val="00950995"/>
    <w:rsid w:val="00953388"/>
    <w:rsid w:val="00957AE5"/>
    <w:rsid w:val="00966088"/>
    <w:rsid w:val="00972B20"/>
    <w:rsid w:val="009772F6"/>
    <w:rsid w:val="009813B9"/>
    <w:rsid w:val="00987EA0"/>
    <w:rsid w:val="00990F9B"/>
    <w:rsid w:val="00994898"/>
    <w:rsid w:val="00995F8E"/>
    <w:rsid w:val="009972EF"/>
    <w:rsid w:val="009A7FF0"/>
    <w:rsid w:val="009B11D5"/>
    <w:rsid w:val="009B4C97"/>
    <w:rsid w:val="009B72BA"/>
    <w:rsid w:val="009B7818"/>
    <w:rsid w:val="009B7E8B"/>
    <w:rsid w:val="009C03D6"/>
    <w:rsid w:val="009C11FD"/>
    <w:rsid w:val="009C16B0"/>
    <w:rsid w:val="009C3755"/>
    <w:rsid w:val="009C6377"/>
    <w:rsid w:val="009D5244"/>
    <w:rsid w:val="009D7E5D"/>
    <w:rsid w:val="009E162F"/>
    <w:rsid w:val="009E2DC9"/>
    <w:rsid w:val="009E345D"/>
    <w:rsid w:val="009F0D28"/>
    <w:rsid w:val="009F2143"/>
    <w:rsid w:val="009F21E4"/>
    <w:rsid w:val="009F2EF9"/>
    <w:rsid w:val="009F4090"/>
    <w:rsid w:val="009F75C9"/>
    <w:rsid w:val="00A011D6"/>
    <w:rsid w:val="00A04AEE"/>
    <w:rsid w:val="00A05838"/>
    <w:rsid w:val="00A05F62"/>
    <w:rsid w:val="00A06503"/>
    <w:rsid w:val="00A1043A"/>
    <w:rsid w:val="00A10B1C"/>
    <w:rsid w:val="00A10F9A"/>
    <w:rsid w:val="00A11713"/>
    <w:rsid w:val="00A14F7D"/>
    <w:rsid w:val="00A2032D"/>
    <w:rsid w:val="00A22551"/>
    <w:rsid w:val="00A23639"/>
    <w:rsid w:val="00A238A4"/>
    <w:rsid w:val="00A250CF"/>
    <w:rsid w:val="00A2551C"/>
    <w:rsid w:val="00A2662C"/>
    <w:rsid w:val="00A26848"/>
    <w:rsid w:val="00A326AE"/>
    <w:rsid w:val="00A32EA8"/>
    <w:rsid w:val="00A36AF5"/>
    <w:rsid w:val="00A43267"/>
    <w:rsid w:val="00A50436"/>
    <w:rsid w:val="00A53208"/>
    <w:rsid w:val="00A53E24"/>
    <w:rsid w:val="00A558E0"/>
    <w:rsid w:val="00A55B2F"/>
    <w:rsid w:val="00A560AA"/>
    <w:rsid w:val="00A6027B"/>
    <w:rsid w:val="00A61B25"/>
    <w:rsid w:val="00A67293"/>
    <w:rsid w:val="00A67565"/>
    <w:rsid w:val="00A71CA4"/>
    <w:rsid w:val="00A71D2A"/>
    <w:rsid w:val="00A7726F"/>
    <w:rsid w:val="00A80ECA"/>
    <w:rsid w:val="00A86524"/>
    <w:rsid w:val="00A86953"/>
    <w:rsid w:val="00A876F0"/>
    <w:rsid w:val="00A912EB"/>
    <w:rsid w:val="00A91366"/>
    <w:rsid w:val="00A93C55"/>
    <w:rsid w:val="00A964BE"/>
    <w:rsid w:val="00A9694F"/>
    <w:rsid w:val="00A96E9F"/>
    <w:rsid w:val="00A9709A"/>
    <w:rsid w:val="00AA1DC0"/>
    <w:rsid w:val="00AA3994"/>
    <w:rsid w:val="00AA7ACD"/>
    <w:rsid w:val="00AD1B5D"/>
    <w:rsid w:val="00AD39AD"/>
    <w:rsid w:val="00AE08DC"/>
    <w:rsid w:val="00AE1919"/>
    <w:rsid w:val="00AE5B1B"/>
    <w:rsid w:val="00AE6979"/>
    <w:rsid w:val="00AE7BDD"/>
    <w:rsid w:val="00AF32BF"/>
    <w:rsid w:val="00AF35D3"/>
    <w:rsid w:val="00AF639C"/>
    <w:rsid w:val="00AF6837"/>
    <w:rsid w:val="00B00403"/>
    <w:rsid w:val="00B02348"/>
    <w:rsid w:val="00B04651"/>
    <w:rsid w:val="00B05B28"/>
    <w:rsid w:val="00B05BCC"/>
    <w:rsid w:val="00B07611"/>
    <w:rsid w:val="00B121CF"/>
    <w:rsid w:val="00B128D3"/>
    <w:rsid w:val="00B17233"/>
    <w:rsid w:val="00B25D5F"/>
    <w:rsid w:val="00B26222"/>
    <w:rsid w:val="00B342D0"/>
    <w:rsid w:val="00B35FF6"/>
    <w:rsid w:val="00B37622"/>
    <w:rsid w:val="00B4214A"/>
    <w:rsid w:val="00B45789"/>
    <w:rsid w:val="00B46167"/>
    <w:rsid w:val="00B47D09"/>
    <w:rsid w:val="00B47E83"/>
    <w:rsid w:val="00B52895"/>
    <w:rsid w:val="00B5315D"/>
    <w:rsid w:val="00B56A3A"/>
    <w:rsid w:val="00B57D37"/>
    <w:rsid w:val="00B6138B"/>
    <w:rsid w:val="00B629DD"/>
    <w:rsid w:val="00B631FA"/>
    <w:rsid w:val="00B63336"/>
    <w:rsid w:val="00B64623"/>
    <w:rsid w:val="00B65334"/>
    <w:rsid w:val="00B66F1D"/>
    <w:rsid w:val="00B67041"/>
    <w:rsid w:val="00B67172"/>
    <w:rsid w:val="00B721AB"/>
    <w:rsid w:val="00B72B65"/>
    <w:rsid w:val="00B73182"/>
    <w:rsid w:val="00B7410D"/>
    <w:rsid w:val="00B81C05"/>
    <w:rsid w:val="00B831B7"/>
    <w:rsid w:val="00B86816"/>
    <w:rsid w:val="00B87C77"/>
    <w:rsid w:val="00B9089B"/>
    <w:rsid w:val="00B91ED3"/>
    <w:rsid w:val="00B92D2C"/>
    <w:rsid w:val="00B940F2"/>
    <w:rsid w:val="00B94C8B"/>
    <w:rsid w:val="00B95774"/>
    <w:rsid w:val="00B966A8"/>
    <w:rsid w:val="00B96959"/>
    <w:rsid w:val="00B97872"/>
    <w:rsid w:val="00BA1074"/>
    <w:rsid w:val="00BA2867"/>
    <w:rsid w:val="00BA4581"/>
    <w:rsid w:val="00BB0D66"/>
    <w:rsid w:val="00BB24D9"/>
    <w:rsid w:val="00BB3B7D"/>
    <w:rsid w:val="00BB418D"/>
    <w:rsid w:val="00BB5844"/>
    <w:rsid w:val="00BB5AAD"/>
    <w:rsid w:val="00BB6973"/>
    <w:rsid w:val="00BC383E"/>
    <w:rsid w:val="00BD24A8"/>
    <w:rsid w:val="00BD51F2"/>
    <w:rsid w:val="00BD7540"/>
    <w:rsid w:val="00BD7AA5"/>
    <w:rsid w:val="00BE2544"/>
    <w:rsid w:val="00BF1ABF"/>
    <w:rsid w:val="00BF2628"/>
    <w:rsid w:val="00BF2FB3"/>
    <w:rsid w:val="00BF3A5B"/>
    <w:rsid w:val="00BF4193"/>
    <w:rsid w:val="00BF433F"/>
    <w:rsid w:val="00BF52E5"/>
    <w:rsid w:val="00BF75A8"/>
    <w:rsid w:val="00C01CC1"/>
    <w:rsid w:val="00C0431C"/>
    <w:rsid w:val="00C04D4F"/>
    <w:rsid w:val="00C05B96"/>
    <w:rsid w:val="00C06F2A"/>
    <w:rsid w:val="00C070D6"/>
    <w:rsid w:val="00C072F4"/>
    <w:rsid w:val="00C10DAB"/>
    <w:rsid w:val="00C11B2C"/>
    <w:rsid w:val="00C14BE4"/>
    <w:rsid w:val="00C15AA4"/>
    <w:rsid w:val="00C20D1B"/>
    <w:rsid w:val="00C23198"/>
    <w:rsid w:val="00C25746"/>
    <w:rsid w:val="00C33B79"/>
    <w:rsid w:val="00C34D53"/>
    <w:rsid w:val="00C366A7"/>
    <w:rsid w:val="00C4121B"/>
    <w:rsid w:val="00C4562B"/>
    <w:rsid w:val="00C537AA"/>
    <w:rsid w:val="00C60FE6"/>
    <w:rsid w:val="00C61410"/>
    <w:rsid w:val="00C626BC"/>
    <w:rsid w:val="00C63C0E"/>
    <w:rsid w:val="00C66E70"/>
    <w:rsid w:val="00C673A0"/>
    <w:rsid w:val="00C7249C"/>
    <w:rsid w:val="00C7348F"/>
    <w:rsid w:val="00C734F9"/>
    <w:rsid w:val="00C73BDE"/>
    <w:rsid w:val="00C77751"/>
    <w:rsid w:val="00C8037C"/>
    <w:rsid w:val="00C8158E"/>
    <w:rsid w:val="00C83F0A"/>
    <w:rsid w:val="00C84F95"/>
    <w:rsid w:val="00C874E0"/>
    <w:rsid w:val="00C92CFF"/>
    <w:rsid w:val="00CA2853"/>
    <w:rsid w:val="00CA41D8"/>
    <w:rsid w:val="00CA4871"/>
    <w:rsid w:val="00CA571A"/>
    <w:rsid w:val="00CB549B"/>
    <w:rsid w:val="00CB5BB7"/>
    <w:rsid w:val="00CB65A3"/>
    <w:rsid w:val="00CB76DA"/>
    <w:rsid w:val="00CC1F6C"/>
    <w:rsid w:val="00CC2F5F"/>
    <w:rsid w:val="00CC7162"/>
    <w:rsid w:val="00CD1BCF"/>
    <w:rsid w:val="00CD2967"/>
    <w:rsid w:val="00CD4C42"/>
    <w:rsid w:val="00CD722C"/>
    <w:rsid w:val="00CD732C"/>
    <w:rsid w:val="00CE0AA1"/>
    <w:rsid w:val="00CE1A8F"/>
    <w:rsid w:val="00CE4201"/>
    <w:rsid w:val="00CE44EB"/>
    <w:rsid w:val="00CE62A7"/>
    <w:rsid w:val="00CE7304"/>
    <w:rsid w:val="00CF03D1"/>
    <w:rsid w:val="00CF7928"/>
    <w:rsid w:val="00D00A48"/>
    <w:rsid w:val="00D02A05"/>
    <w:rsid w:val="00D03187"/>
    <w:rsid w:val="00D044EA"/>
    <w:rsid w:val="00D07A6D"/>
    <w:rsid w:val="00D11875"/>
    <w:rsid w:val="00D16212"/>
    <w:rsid w:val="00D20EE4"/>
    <w:rsid w:val="00D22C53"/>
    <w:rsid w:val="00D23801"/>
    <w:rsid w:val="00D264CF"/>
    <w:rsid w:val="00D32EDF"/>
    <w:rsid w:val="00D41F9E"/>
    <w:rsid w:val="00D44C6A"/>
    <w:rsid w:val="00D44F7F"/>
    <w:rsid w:val="00D514F9"/>
    <w:rsid w:val="00D52250"/>
    <w:rsid w:val="00D54E8F"/>
    <w:rsid w:val="00D60499"/>
    <w:rsid w:val="00D61570"/>
    <w:rsid w:val="00D633E8"/>
    <w:rsid w:val="00D6347A"/>
    <w:rsid w:val="00D72700"/>
    <w:rsid w:val="00D74899"/>
    <w:rsid w:val="00D80082"/>
    <w:rsid w:val="00D81862"/>
    <w:rsid w:val="00D82658"/>
    <w:rsid w:val="00D94743"/>
    <w:rsid w:val="00D94D8D"/>
    <w:rsid w:val="00D9517B"/>
    <w:rsid w:val="00D95D18"/>
    <w:rsid w:val="00DA0C4E"/>
    <w:rsid w:val="00DA1055"/>
    <w:rsid w:val="00DA24A2"/>
    <w:rsid w:val="00DA3B76"/>
    <w:rsid w:val="00DA4C2B"/>
    <w:rsid w:val="00DA55F5"/>
    <w:rsid w:val="00DA5B5D"/>
    <w:rsid w:val="00DB19FD"/>
    <w:rsid w:val="00DB1FF9"/>
    <w:rsid w:val="00DB2B8C"/>
    <w:rsid w:val="00DB7D84"/>
    <w:rsid w:val="00DB7ED2"/>
    <w:rsid w:val="00DC63F2"/>
    <w:rsid w:val="00DD153E"/>
    <w:rsid w:val="00DD3544"/>
    <w:rsid w:val="00DD4125"/>
    <w:rsid w:val="00DD6957"/>
    <w:rsid w:val="00DD7A1E"/>
    <w:rsid w:val="00DD7EAD"/>
    <w:rsid w:val="00DE0D1B"/>
    <w:rsid w:val="00DE3898"/>
    <w:rsid w:val="00DE5360"/>
    <w:rsid w:val="00DE6BF6"/>
    <w:rsid w:val="00DF3483"/>
    <w:rsid w:val="00DF41E9"/>
    <w:rsid w:val="00DF5B95"/>
    <w:rsid w:val="00E0164A"/>
    <w:rsid w:val="00E0395F"/>
    <w:rsid w:val="00E04C47"/>
    <w:rsid w:val="00E05CE9"/>
    <w:rsid w:val="00E2102D"/>
    <w:rsid w:val="00E21180"/>
    <w:rsid w:val="00E21797"/>
    <w:rsid w:val="00E23C37"/>
    <w:rsid w:val="00E25692"/>
    <w:rsid w:val="00E26D8F"/>
    <w:rsid w:val="00E33FE0"/>
    <w:rsid w:val="00E36032"/>
    <w:rsid w:val="00E36A11"/>
    <w:rsid w:val="00E41648"/>
    <w:rsid w:val="00E446FF"/>
    <w:rsid w:val="00E44760"/>
    <w:rsid w:val="00E46D70"/>
    <w:rsid w:val="00E46F28"/>
    <w:rsid w:val="00E5064C"/>
    <w:rsid w:val="00E544F6"/>
    <w:rsid w:val="00E54CA6"/>
    <w:rsid w:val="00E571A7"/>
    <w:rsid w:val="00E57A54"/>
    <w:rsid w:val="00E60B64"/>
    <w:rsid w:val="00E60BE9"/>
    <w:rsid w:val="00E60D84"/>
    <w:rsid w:val="00E6288F"/>
    <w:rsid w:val="00E63D94"/>
    <w:rsid w:val="00E678FF"/>
    <w:rsid w:val="00E67907"/>
    <w:rsid w:val="00E679EC"/>
    <w:rsid w:val="00E72780"/>
    <w:rsid w:val="00E73128"/>
    <w:rsid w:val="00E7438A"/>
    <w:rsid w:val="00E7606E"/>
    <w:rsid w:val="00E7641F"/>
    <w:rsid w:val="00E80412"/>
    <w:rsid w:val="00E80906"/>
    <w:rsid w:val="00E810DA"/>
    <w:rsid w:val="00E816CC"/>
    <w:rsid w:val="00E85AC3"/>
    <w:rsid w:val="00E85F09"/>
    <w:rsid w:val="00E86405"/>
    <w:rsid w:val="00E90DD9"/>
    <w:rsid w:val="00E9168C"/>
    <w:rsid w:val="00E91AF1"/>
    <w:rsid w:val="00E949B4"/>
    <w:rsid w:val="00EA49E5"/>
    <w:rsid w:val="00EA59C9"/>
    <w:rsid w:val="00EA7E88"/>
    <w:rsid w:val="00EB1728"/>
    <w:rsid w:val="00EB5CCB"/>
    <w:rsid w:val="00EB740A"/>
    <w:rsid w:val="00EC0974"/>
    <w:rsid w:val="00EC116F"/>
    <w:rsid w:val="00EC75E8"/>
    <w:rsid w:val="00ED0BE8"/>
    <w:rsid w:val="00EE0093"/>
    <w:rsid w:val="00EE054F"/>
    <w:rsid w:val="00EE4FAC"/>
    <w:rsid w:val="00EE6968"/>
    <w:rsid w:val="00EE6F49"/>
    <w:rsid w:val="00EF2CAD"/>
    <w:rsid w:val="00EF3A9A"/>
    <w:rsid w:val="00EF5524"/>
    <w:rsid w:val="00EF7B9E"/>
    <w:rsid w:val="00F0003C"/>
    <w:rsid w:val="00F028EE"/>
    <w:rsid w:val="00F055FC"/>
    <w:rsid w:val="00F07076"/>
    <w:rsid w:val="00F111CA"/>
    <w:rsid w:val="00F12667"/>
    <w:rsid w:val="00F13724"/>
    <w:rsid w:val="00F147E9"/>
    <w:rsid w:val="00F14818"/>
    <w:rsid w:val="00F2053A"/>
    <w:rsid w:val="00F25F72"/>
    <w:rsid w:val="00F310D1"/>
    <w:rsid w:val="00F33DDF"/>
    <w:rsid w:val="00F402AC"/>
    <w:rsid w:val="00F4365D"/>
    <w:rsid w:val="00F47624"/>
    <w:rsid w:val="00F53A69"/>
    <w:rsid w:val="00F57381"/>
    <w:rsid w:val="00F61222"/>
    <w:rsid w:val="00F61B8C"/>
    <w:rsid w:val="00F62073"/>
    <w:rsid w:val="00F66B77"/>
    <w:rsid w:val="00F7163D"/>
    <w:rsid w:val="00F72A22"/>
    <w:rsid w:val="00F73111"/>
    <w:rsid w:val="00F74D16"/>
    <w:rsid w:val="00F75B44"/>
    <w:rsid w:val="00F874CF"/>
    <w:rsid w:val="00F8770F"/>
    <w:rsid w:val="00F90BFF"/>
    <w:rsid w:val="00F90DB2"/>
    <w:rsid w:val="00F9193F"/>
    <w:rsid w:val="00F91F74"/>
    <w:rsid w:val="00F94A75"/>
    <w:rsid w:val="00F94E4C"/>
    <w:rsid w:val="00F96C7A"/>
    <w:rsid w:val="00F97759"/>
    <w:rsid w:val="00FA059E"/>
    <w:rsid w:val="00FA2650"/>
    <w:rsid w:val="00FA52BA"/>
    <w:rsid w:val="00FA62FD"/>
    <w:rsid w:val="00FA662B"/>
    <w:rsid w:val="00FA78C8"/>
    <w:rsid w:val="00FB342A"/>
    <w:rsid w:val="00FB6B15"/>
    <w:rsid w:val="00FC3689"/>
    <w:rsid w:val="00FC41B9"/>
    <w:rsid w:val="00FC559F"/>
    <w:rsid w:val="00FC61CC"/>
    <w:rsid w:val="00FC6A7A"/>
    <w:rsid w:val="00FD1411"/>
    <w:rsid w:val="00FD6895"/>
    <w:rsid w:val="00FD72D9"/>
    <w:rsid w:val="00FE10BD"/>
    <w:rsid w:val="00FE14B9"/>
    <w:rsid w:val="00FE1BA6"/>
    <w:rsid w:val="00FE3AF4"/>
    <w:rsid w:val="00FE4BB5"/>
    <w:rsid w:val="00FE603C"/>
    <w:rsid w:val="00FE6702"/>
    <w:rsid w:val="00FF1387"/>
    <w:rsid w:val="00FF54B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42F7"/>
  <w15:chartTrackingRefBased/>
  <w15:docId w15:val="{E22AF186-3085-674E-86F2-123A2B360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49"/>
  </w:style>
  <w:style w:type="paragraph" w:styleId="Heading1">
    <w:name w:val="heading 1"/>
    <w:basedOn w:val="Normal"/>
    <w:next w:val="Normal"/>
    <w:link w:val="Heading1Char"/>
    <w:uiPriority w:val="9"/>
    <w:qFormat/>
    <w:rsid w:val="001249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3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2F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C782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C782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6E0933"/>
    <w:pPr>
      <w:numPr>
        <w:numId w:val="1"/>
      </w:numPr>
    </w:pPr>
  </w:style>
  <w:style w:type="character" w:customStyle="1" w:styleId="Heading1Char">
    <w:name w:val="Heading 1 Char"/>
    <w:basedOn w:val="DefaultParagraphFont"/>
    <w:link w:val="Heading1"/>
    <w:uiPriority w:val="9"/>
    <w:rsid w:val="001249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136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3720"/>
    <w:pPr>
      <w:ind w:left="720"/>
      <w:contextualSpacing/>
    </w:pPr>
  </w:style>
  <w:style w:type="character" w:customStyle="1" w:styleId="Heading3Char">
    <w:name w:val="Heading 3 Char"/>
    <w:basedOn w:val="DefaultParagraphFont"/>
    <w:link w:val="Heading3"/>
    <w:uiPriority w:val="9"/>
    <w:rsid w:val="009772F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C782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C7822"/>
    <w:rPr>
      <w:rFonts w:asciiTheme="majorHAnsi" w:eastAsiaTheme="majorEastAsia" w:hAnsiTheme="majorHAnsi" w:cstheme="majorBidi"/>
      <w:color w:val="2F5496" w:themeColor="accent1" w:themeShade="BF"/>
    </w:rPr>
  </w:style>
  <w:style w:type="paragraph" w:styleId="NoSpacing">
    <w:name w:val="No Spacing"/>
    <w:uiPriority w:val="1"/>
    <w:qFormat/>
    <w:rsid w:val="004C7822"/>
  </w:style>
  <w:style w:type="paragraph" w:styleId="Bibliography">
    <w:name w:val="Bibliography"/>
    <w:basedOn w:val="Normal"/>
    <w:next w:val="Normal"/>
    <w:uiPriority w:val="37"/>
    <w:unhideWhenUsed/>
    <w:rsid w:val="00795498"/>
    <w:pPr>
      <w:spacing w:line="480" w:lineRule="auto"/>
      <w:ind w:left="720" w:hanging="720"/>
    </w:pPr>
  </w:style>
  <w:style w:type="character" w:styleId="CommentReference">
    <w:name w:val="annotation reference"/>
    <w:basedOn w:val="DefaultParagraphFont"/>
    <w:uiPriority w:val="99"/>
    <w:semiHidden/>
    <w:unhideWhenUsed/>
    <w:rsid w:val="008C391C"/>
    <w:rPr>
      <w:sz w:val="16"/>
      <w:szCs w:val="16"/>
    </w:rPr>
  </w:style>
  <w:style w:type="paragraph" w:styleId="CommentText">
    <w:name w:val="annotation text"/>
    <w:basedOn w:val="Normal"/>
    <w:link w:val="CommentTextChar"/>
    <w:uiPriority w:val="99"/>
    <w:semiHidden/>
    <w:unhideWhenUsed/>
    <w:rsid w:val="008C391C"/>
    <w:rPr>
      <w:sz w:val="20"/>
      <w:szCs w:val="20"/>
    </w:rPr>
  </w:style>
  <w:style w:type="character" w:customStyle="1" w:styleId="CommentTextChar">
    <w:name w:val="Comment Text Char"/>
    <w:basedOn w:val="DefaultParagraphFont"/>
    <w:link w:val="CommentText"/>
    <w:uiPriority w:val="99"/>
    <w:semiHidden/>
    <w:rsid w:val="008C391C"/>
    <w:rPr>
      <w:sz w:val="20"/>
      <w:szCs w:val="20"/>
    </w:rPr>
  </w:style>
  <w:style w:type="paragraph" w:styleId="CommentSubject">
    <w:name w:val="annotation subject"/>
    <w:basedOn w:val="CommentText"/>
    <w:next w:val="CommentText"/>
    <w:link w:val="CommentSubjectChar"/>
    <w:uiPriority w:val="99"/>
    <w:semiHidden/>
    <w:unhideWhenUsed/>
    <w:rsid w:val="008C391C"/>
    <w:rPr>
      <w:b/>
      <w:bCs/>
    </w:rPr>
  </w:style>
  <w:style w:type="character" w:customStyle="1" w:styleId="CommentSubjectChar">
    <w:name w:val="Comment Subject Char"/>
    <w:basedOn w:val="CommentTextChar"/>
    <w:link w:val="CommentSubject"/>
    <w:uiPriority w:val="99"/>
    <w:semiHidden/>
    <w:rsid w:val="008C391C"/>
    <w:rPr>
      <w:b/>
      <w:bCs/>
      <w:sz w:val="20"/>
      <w:szCs w:val="20"/>
    </w:rPr>
  </w:style>
  <w:style w:type="paragraph" w:styleId="Revision">
    <w:name w:val="Revision"/>
    <w:hidden/>
    <w:uiPriority w:val="99"/>
    <w:semiHidden/>
    <w:rsid w:val="008C391C"/>
  </w:style>
  <w:style w:type="paragraph" w:styleId="Caption">
    <w:name w:val="caption"/>
    <w:basedOn w:val="Normal"/>
    <w:next w:val="Normal"/>
    <w:uiPriority w:val="35"/>
    <w:unhideWhenUsed/>
    <w:qFormat/>
    <w:rsid w:val="00DD695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0056">
      <w:bodyDiv w:val="1"/>
      <w:marLeft w:val="0"/>
      <w:marRight w:val="0"/>
      <w:marTop w:val="0"/>
      <w:marBottom w:val="0"/>
      <w:divBdr>
        <w:top w:val="none" w:sz="0" w:space="0" w:color="auto"/>
        <w:left w:val="none" w:sz="0" w:space="0" w:color="auto"/>
        <w:bottom w:val="none" w:sz="0" w:space="0" w:color="auto"/>
        <w:right w:val="none" w:sz="0" w:space="0" w:color="auto"/>
      </w:divBdr>
    </w:div>
    <w:div w:id="156921924">
      <w:bodyDiv w:val="1"/>
      <w:marLeft w:val="0"/>
      <w:marRight w:val="0"/>
      <w:marTop w:val="0"/>
      <w:marBottom w:val="0"/>
      <w:divBdr>
        <w:top w:val="none" w:sz="0" w:space="0" w:color="auto"/>
        <w:left w:val="none" w:sz="0" w:space="0" w:color="auto"/>
        <w:bottom w:val="none" w:sz="0" w:space="0" w:color="auto"/>
        <w:right w:val="none" w:sz="0" w:space="0" w:color="auto"/>
      </w:divBdr>
    </w:div>
    <w:div w:id="581330890">
      <w:bodyDiv w:val="1"/>
      <w:marLeft w:val="0"/>
      <w:marRight w:val="0"/>
      <w:marTop w:val="0"/>
      <w:marBottom w:val="0"/>
      <w:divBdr>
        <w:top w:val="none" w:sz="0" w:space="0" w:color="auto"/>
        <w:left w:val="none" w:sz="0" w:space="0" w:color="auto"/>
        <w:bottom w:val="none" w:sz="0" w:space="0" w:color="auto"/>
        <w:right w:val="none" w:sz="0" w:space="0" w:color="auto"/>
      </w:divBdr>
    </w:div>
    <w:div w:id="637685726">
      <w:bodyDiv w:val="1"/>
      <w:marLeft w:val="0"/>
      <w:marRight w:val="0"/>
      <w:marTop w:val="0"/>
      <w:marBottom w:val="0"/>
      <w:divBdr>
        <w:top w:val="none" w:sz="0" w:space="0" w:color="auto"/>
        <w:left w:val="none" w:sz="0" w:space="0" w:color="auto"/>
        <w:bottom w:val="none" w:sz="0" w:space="0" w:color="auto"/>
        <w:right w:val="none" w:sz="0" w:space="0" w:color="auto"/>
      </w:divBdr>
    </w:div>
    <w:div w:id="639503019">
      <w:bodyDiv w:val="1"/>
      <w:marLeft w:val="0"/>
      <w:marRight w:val="0"/>
      <w:marTop w:val="0"/>
      <w:marBottom w:val="0"/>
      <w:divBdr>
        <w:top w:val="none" w:sz="0" w:space="0" w:color="auto"/>
        <w:left w:val="none" w:sz="0" w:space="0" w:color="auto"/>
        <w:bottom w:val="none" w:sz="0" w:space="0" w:color="auto"/>
        <w:right w:val="none" w:sz="0" w:space="0" w:color="auto"/>
      </w:divBdr>
    </w:div>
    <w:div w:id="781723944">
      <w:bodyDiv w:val="1"/>
      <w:marLeft w:val="0"/>
      <w:marRight w:val="0"/>
      <w:marTop w:val="0"/>
      <w:marBottom w:val="0"/>
      <w:divBdr>
        <w:top w:val="none" w:sz="0" w:space="0" w:color="auto"/>
        <w:left w:val="none" w:sz="0" w:space="0" w:color="auto"/>
        <w:bottom w:val="none" w:sz="0" w:space="0" w:color="auto"/>
        <w:right w:val="none" w:sz="0" w:space="0" w:color="auto"/>
      </w:divBdr>
    </w:div>
    <w:div w:id="799760068">
      <w:bodyDiv w:val="1"/>
      <w:marLeft w:val="0"/>
      <w:marRight w:val="0"/>
      <w:marTop w:val="0"/>
      <w:marBottom w:val="0"/>
      <w:divBdr>
        <w:top w:val="none" w:sz="0" w:space="0" w:color="auto"/>
        <w:left w:val="none" w:sz="0" w:space="0" w:color="auto"/>
        <w:bottom w:val="none" w:sz="0" w:space="0" w:color="auto"/>
        <w:right w:val="none" w:sz="0" w:space="0" w:color="auto"/>
      </w:divBdr>
    </w:div>
    <w:div w:id="983462085">
      <w:bodyDiv w:val="1"/>
      <w:marLeft w:val="0"/>
      <w:marRight w:val="0"/>
      <w:marTop w:val="0"/>
      <w:marBottom w:val="0"/>
      <w:divBdr>
        <w:top w:val="none" w:sz="0" w:space="0" w:color="auto"/>
        <w:left w:val="none" w:sz="0" w:space="0" w:color="auto"/>
        <w:bottom w:val="none" w:sz="0" w:space="0" w:color="auto"/>
        <w:right w:val="none" w:sz="0" w:space="0" w:color="auto"/>
      </w:divBdr>
    </w:div>
    <w:div w:id="1093283881">
      <w:bodyDiv w:val="1"/>
      <w:marLeft w:val="0"/>
      <w:marRight w:val="0"/>
      <w:marTop w:val="0"/>
      <w:marBottom w:val="0"/>
      <w:divBdr>
        <w:top w:val="none" w:sz="0" w:space="0" w:color="auto"/>
        <w:left w:val="none" w:sz="0" w:space="0" w:color="auto"/>
        <w:bottom w:val="none" w:sz="0" w:space="0" w:color="auto"/>
        <w:right w:val="none" w:sz="0" w:space="0" w:color="auto"/>
      </w:divBdr>
    </w:div>
    <w:div w:id="1171721742">
      <w:bodyDiv w:val="1"/>
      <w:marLeft w:val="0"/>
      <w:marRight w:val="0"/>
      <w:marTop w:val="0"/>
      <w:marBottom w:val="0"/>
      <w:divBdr>
        <w:top w:val="none" w:sz="0" w:space="0" w:color="auto"/>
        <w:left w:val="none" w:sz="0" w:space="0" w:color="auto"/>
        <w:bottom w:val="none" w:sz="0" w:space="0" w:color="auto"/>
        <w:right w:val="none" w:sz="0" w:space="0" w:color="auto"/>
      </w:divBdr>
    </w:div>
    <w:div w:id="1379401783">
      <w:bodyDiv w:val="1"/>
      <w:marLeft w:val="0"/>
      <w:marRight w:val="0"/>
      <w:marTop w:val="0"/>
      <w:marBottom w:val="0"/>
      <w:divBdr>
        <w:top w:val="none" w:sz="0" w:space="0" w:color="auto"/>
        <w:left w:val="none" w:sz="0" w:space="0" w:color="auto"/>
        <w:bottom w:val="none" w:sz="0" w:space="0" w:color="auto"/>
        <w:right w:val="none" w:sz="0" w:space="0" w:color="auto"/>
      </w:divBdr>
    </w:div>
    <w:div w:id="1528906208">
      <w:bodyDiv w:val="1"/>
      <w:marLeft w:val="0"/>
      <w:marRight w:val="0"/>
      <w:marTop w:val="0"/>
      <w:marBottom w:val="0"/>
      <w:divBdr>
        <w:top w:val="none" w:sz="0" w:space="0" w:color="auto"/>
        <w:left w:val="none" w:sz="0" w:space="0" w:color="auto"/>
        <w:bottom w:val="none" w:sz="0" w:space="0" w:color="auto"/>
        <w:right w:val="none" w:sz="0" w:space="0" w:color="auto"/>
      </w:divBdr>
    </w:div>
    <w:div w:id="1601182541">
      <w:bodyDiv w:val="1"/>
      <w:marLeft w:val="0"/>
      <w:marRight w:val="0"/>
      <w:marTop w:val="0"/>
      <w:marBottom w:val="0"/>
      <w:divBdr>
        <w:top w:val="none" w:sz="0" w:space="0" w:color="auto"/>
        <w:left w:val="none" w:sz="0" w:space="0" w:color="auto"/>
        <w:bottom w:val="none" w:sz="0" w:space="0" w:color="auto"/>
        <w:right w:val="none" w:sz="0" w:space="0" w:color="auto"/>
      </w:divBdr>
    </w:div>
    <w:div w:id="1737046591">
      <w:bodyDiv w:val="1"/>
      <w:marLeft w:val="0"/>
      <w:marRight w:val="0"/>
      <w:marTop w:val="0"/>
      <w:marBottom w:val="0"/>
      <w:divBdr>
        <w:top w:val="none" w:sz="0" w:space="0" w:color="auto"/>
        <w:left w:val="none" w:sz="0" w:space="0" w:color="auto"/>
        <w:bottom w:val="none" w:sz="0" w:space="0" w:color="auto"/>
        <w:right w:val="none" w:sz="0" w:space="0" w:color="auto"/>
      </w:divBdr>
    </w:div>
    <w:div w:id="202035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08DBE-20A0-7942-8BCA-0AE1B7831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27</Pages>
  <Words>31369</Words>
  <Characters>178806</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 Lo</dc:creator>
  <cp:keywords/>
  <dc:description/>
  <cp:lastModifiedBy>Po Lo</cp:lastModifiedBy>
  <cp:revision>552</cp:revision>
  <dcterms:created xsi:type="dcterms:W3CDTF">2022-10-11T17:34:00Z</dcterms:created>
  <dcterms:modified xsi:type="dcterms:W3CDTF">2022-10-19T10:39:00Z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id="g1OVKapc"/&gt;&lt;style id="http://www.zotero.org/styles/apa" locale="en-GB" hasBibliography="1" bibliographyStyleHasBeenSet="1"/&gt;&lt;prefs&gt;&lt;pref name="fieldType" value="Field"/&gt;&lt;/prefs&gt;&lt;/data&gt;</vt:lpwstr>
  </property>
</Properties>
</file>