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5F85" w14:textId="77777777" w:rsidR="00DB6C0A" w:rsidRDefault="00BC34A0">
      <w:pPr>
        <w:spacing w:after="60"/>
      </w:pPr>
      <w:proofErr w:type="spellStart"/>
      <w:r>
        <w:rPr>
          <w:b/>
          <w:bCs/>
          <w:sz w:val="32"/>
          <w:szCs w:val="32"/>
        </w:rPr>
        <w:t>SustainableTogether</w:t>
      </w:r>
      <w:proofErr w:type="spellEnd"/>
      <w:r>
        <w:rPr>
          <w:b/>
          <w:bCs/>
          <w:sz w:val="32"/>
          <w:szCs w:val="32"/>
        </w:rPr>
        <w:t xml:space="preserve"> – Flourishing Business Model Canvas Analysis</w:t>
      </w:r>
    </w:p>
    <w:p w14:paraId="6C1466F4" w14:textId="77777777" w:rsidR="00DB6C0A" w:rsidRDefault="00BC34A0">
      <w:pPr>
        <w:spacing w:after="120"/>
      </w:pPr>
      <w:r>
        <w:rPr>
          <w:i/>
          <w:iCs/>
          <w:sz w:val="18"/>
          <w:szCs w:val="18"/>
        </w:rPr>
        <w:t>Proof of concept for the FBC–EA–SE integration framework (paper: Toward Net-Positive Systems) – June 2026</w:t>
      </w:r>
    </w:p>
    <w:p w14:paraId="65BE7F39" w14:textId="77777777" w:rsidR="00DB6C0A" w:rsidRDefault="00BC34A0">
      <w:pPr>
        <w:pStyle w:val="Heading1"/>
      </w:pPr>
      <w:r>
        <w:t>1. Purpose and context</w:t>
      </w:r>
    </w:p>
    <w:p w14:paraId="58238CCA" w14:textId="77777777" w:rsidR="00DB6C0A" w:rsidRDefault="00BC34A0">
      <w:pPr>
        <w:spacing w:after="120"/>
      </w:pPr>
      <w:r>
        <w:t xml:space="preserve">This document records the business model analysis of </w:t>
      </w:r>
      <w:proofErr w:type="spellStart"/>
      <w:r>
        <w:t>SustainableTogether</w:t>
      </w:r>
      <w:proofErr w:type="spellEnd"/>
      <w:r>
        <w:t>, an illustrative enterprise that transforms a conventional photovoltaic (PV) system sales business into a circular, lease-based product-as-a-service model. It is the first of three linked proof-of-concept artifacts:</w:t>
      </w:r>
    </w:p>
    <w:p w14:paraId="66DD0E7A" w14:textId="77777777" w:rsidR="00DB6C0A" w:rsidRDefault="00BC34A0">
      <w:pPr>
        <w:pStyle w:val="ListParagraph"/>
        <w:numPr>
          <w:ilvl w:val="0"/>
          <w:numId w:val="2"/>
        </w:numPr>
      </w:pPr>
      <w:r>
        <w:t>SustainableTogether_FBMC_Analysis.docx – business model design on the Flourishing Business Canvas (this file)</w:t>
      </w:r>
    </w:p>
    <w:p w14:paraId="49814A24" w14:textId="77777777" w:rsidR="00DB6C0A" w:rsidRDefault="00BC34A0">
      <w:pPr>
        <w:pStyle w:val="ListParagraph"/>
        <w:numPr>
          <w:ilvl w:val="0"/>
          <w:numId w:val="2"/>
        </w:numPr>
      </w:pPr>
      <w:r>
        <w:t>SustainableTogether_Financial_Model.xlsx – early economic verification (cost, revenue, NPV/IRR)</w:t>
      </w:r>
    </w:p>
    <w:p w14:paraId="00062F88" w14:textId="77777777" w:rsidR="00DB6C0A" w:rsidRDefault="00BC34A0">
      <w:pPr>
        <w:pStyle w:val="ListParagraph"/>
        <w:numPr>
          <w:ilvl w:val="0"/>
          <w:numId w:val="2"/>
        </w:numPr>
      </w:pPr>
      <w:r>
        <w:t>SustainableTogether_FFBB_Assessment.xlsx – socio-environmental verification against the 23 Future-Fit Break-Even Goals</w:t>
      </w:r>
    </w:p>
    <w:p w14:paraId="085A2FD4" w14:textId="77777777" w:rsidR="00DB6C0A" w:rsidRDefault="00DB6C0A">
      <w:pPr>
        <w:spacing w:after="120"/>
      </w:pPr>
    </w:p>
    <w:p w14:paraId="06E98D12" w14:textId="77777777" w:rsidR="00DB6C0A" w:rsidRDefault="00BC34A0">
      <w:pPr>
        <w:spacing w:after="120"/>
      </w:pPr>
      <w:r>
        <w:t>Together they demonstrate the iterative early-verification loop of the framework: design the business model on the FBC, verify it economically and against science-based sustainability thresholds, adjust, and re-verify – before any enterprise architecture or systems engineering commitment is made.</w:t>
      </w:r>
    </w:p>
    <w:p w14:paraId="48D59D63" w14:textId="77777777" w:rsidR="00DB6C0A" w:rsidRDefault="00BC34A0">
      <w:pPr>
        <w:pStyle w:val="Heading1"/>
      </w:pPr>
      <w:r>
        <w:t>2. The canvas</w:t>
      </w:r>
    </w:p>
    <w:p w14:paraId="4603A8F0" w14:textId="77777777" w:rsidR="00DB6C0A" w:rsidRDefault="00BC34A0">
      <w:pPr>
        <w:jc w:val="center"/>
      </w:pPr>
      <w:r>
        <w:rPr>
          <w:noProof/>
        </w:rPr>
        <w:drawing>
          <wp:inline distT="0" distB="0" distL="0" distR="0" wp14:anchorId="57245FDF" wp14:editId="297EC0CF">
            <wp:extent cx="5943600" cy="3981450"/>
            <wp:effectExtent l="0" t="0" r="0" b="0"/>
            <wp:docPr id="1" name="canvas" descr="SustainableTogether Flourishing Business Canvas" title="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DBE0" w14:textId="77777777" w:rsidR="00DB6C0A" w:rsidRDefault="00BC34A0">
      <w:pPr>
        <w:spacing w:after="160"/>
        <w:jc w:val="center"/>
      </w:pPr>
      <w:r>
        <w:rPr>
          <w:i/>
          <w:iCs/>
          <w:sz w:val="16"/>
          <w:szCs w:val="16"/>
        </w:rPr>
        <w:t xml:space="preserve">Figure 1. </w:t>
      </w:r>
      <w:proofErr w:type="spellStart"/>
      <w:r>
        <w:rPr>
          <w:i/>
          <w:iCs/>
          <w:sz w:val="16"/>
          <w:szCs w:val="16"/>
        </w:rPr>
        <w:t>SustainableTogether</w:t>
      </w:r>
      <w:proofErr w:type="spellEnd"/>
      <w:r>
        <w:rPr>
          <w:i/>
          <w:iCs/>
          <w:sz w:val="16"/>
          <w:szCs w:val="16"/>
        </w:rPr>
        <w:t xml:space="preserve"> Flourishing Business Canvas (workshop result, Flourishing Business Canvas v2.1 © A. Upward, CC BY-ND 4.0)</w:t>
      </w:r>
    </w:p>
    <w:p w14:paraId="3F23EE4D" w14:textId="77777777" w:rsidR="00DB6C0A" w:rsidRDefault="00BC34A0">
      <w:pPr>
        <w:pStyle w:val="Heading1"/>
      </w:pPr>
      <w:r>
        <w:t>3. Canvas content – Iteration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6C0A" w14:paraId="704B466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D637" w14:textId="77777777" w:rsidR="00DB6C0A" w:rsidRDefault="00BC34A0">
            <w:r>
              <w:rPr>
                <w:b/>
                <w:bCs/>
                <w:sz w:val="18"/>
                <w:szCs w:val="18"/>
              </w:rPr>
              <w:lastRenderedPageBreak/>
              <w:t>Perspective / element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D871" w14:textId="77777777" w:rsidR="00DB6C0A" w:rsidRDefault="00BC34A0">
            <w:r>
              <w:rPr>
                <w:b/>
                <w:bCs/>
                <w:sz w:val="18"/>
                <w:szCs w:val="18"/>
              </w:rPr>
              <w:t>Iteration 1 content (initial concept)</w:t>
            </w:r>
          </w:p>
        </w:tc>
      </w:tr>
      <w:tr w:rsidR="00DB6C0A" w14:paraId="7252CF0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F2EF" w14:textId="77777777" w:rsidR="00DB6C0A" w:rsidRDefault="00BC34A0">
            <w:r>
              <w:rPr>
                <w:sz w:val="18"/>
                <w:szCs w:val="18"/>
              </w:rPr>
              <w:t>Society – Actors / Stakeholders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6FCC" w14:textId="77777777" w:rsidR="00DB6C0A" w:rsidRDefault="00BC34A0">
            <w:r>
              <w:rPr>
                <w:sz w:val="18"/>
                <w:szCs w:val="18"/>
              </w:rPr>
              <w:t>Homeowners and community users, traditional grid providers, municipalities, financiers, suppliers; nature explicitly modeled as stakeholder</w:t>
            </w:r>
          </w:p>
        </w:tc>
      </w:tr>
      <w:tr w:rsidR="00DB6C0A" w14:paraId="425C09E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4624" w14:textId="77777777" w:rsidR="00DB6C0A" w:rsidRDefault="00BC34A0">
            <w:r>
              <w:rPr>
                <w:sz w:val="18"/>
                <w:szCs w:val="18"/>
              </w:rPr>
              <w:t>Society – Needs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CF3D" w14:textId="77777777" w:rsidR="00DB6C0A" w:rsidRDefault="00BC34A0">
            <w:r>
              <w:rPr>
                <w:sz w:val="18"/>
                <w:szCs w:val="18"/>
              </w:rPr>
              <w:t>Affordable and reliable green energy, safety, autonomy, ethics</w:t>
            </w:r>
          </w:p>
        </w:tc>
      </w:tr>
      <w:tr w:rsidR="00DB6C0A" w14:paraId="55191F0D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222E" w14:textId="77777777" w:rsidR="00DB6C0A" w:rsidRDefault="00BC34A0">
            <w:r>
              <w:rPr>
                <w:sz w:val="18"/>
                <w:szCs w:val="18"/>
              </w:rPr>
              <w:t>Environment – Biophysical stocks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31F4" w14:textId="77777777" w:rsidR="00DB6C0A" w:rsidRDefault="00BC34A0">
            <w:r>
              <w:rPr>
                <w:sz w:val="18"/>
                <w:szCs w:val="18"/>
              </w:rPr>
              <w:t xml:space="preserve">Materials from PV LCA: silicon, </w:t>
            </w:r>
            <w:proofErr w:type="spellStart"/>
            <w:r>
              <w:rPr>
                <w:sz w:val="18"/>
                <w:szCs w:val="18"/>
              </w:rPr>
              <w:t>aluminium</w:t>
            </w:r>
            <w:proofErr w:type="spellEnd"/>
            <w:r>
              <w:rPr>
                <w:sz w:val="18"/>
                <w:szCs w:val="18"/>
              </w:rPr>
              <w:t>, scarce metals; land/river materials</w:t>
            </w:r>
          </w:p>
        </w:tc>
      </w:tr>
      <w:tr w:rsidR="00DB6C0A" w14:paraId="7E3646E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2584" w14:textId="77777777" w:rsidR="00DB6C0A" w:rsidRDefault="00BC34A0">
            <w:r>
              <w:rPr>
                <w:sz w:val="18"/>
                <w:szCs w:val="18"/>
              </w:rPr>
              <w:t>Environment – Ecosystem services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1318" w14:textId="77777777" w:rsidR="00DB6C0A" w:rsidRDefault="00BC34A0">
            <w:r>
              <w:rPr>
                <w:sz w:val="18"/>
                <w:szCs w:val="18"/>
              </w:rPr>
              <w:t>Solar irradiation; biological stocks and services from the LCI</w:t>
            </w:r>
          </w:p>
        </w:tc>
      </w:tr>
      <w:tr w:rsidR="00DB6C0A" w14:paraId="12DA90C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D4D4" w14:textId="77777777" w:rsidR="00DB6C0A" w:rsidRDefault="00BC34A0">
            <w:r>
              <w:rPr>
                <w:sz w:val="18"/>
                <w:szCs w:val="18"/>
              </w:rPr>
              <w:t>Economy – Value co-creations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7273" w14:textId="77777777" w:rsidR="00DB6C0A" w:rsidRDefault="00BC34A0">
            <w:r>
              <w:rPr>
                <w:sz w:val="18"/>
                <w:szCs w:val="18"/>
              </w:rPr>
              <w:t>Zero-/low-footprint energy supply; feed energy back to stabilize the grid; reputational gain</w:t>
            </w:r>
          </w:p>
        </w:tc>
      </w:tr>
      <w:tr w:rsidR="00DB6C0A" w14:paraId="3113E48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FB75" w14:textId="77777777" w:rsidR="00DB6C0A" w:rsidRDefault="00BC34A0">
            <w:r>
              <w:rPr>
                <w:sz w:val="18"/>
                <w:szCs w:val="18"/>
              </w:rPr>
              <w:t>Economy – Value co-destructions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972F" w14:textId="77777777" w:rsidR="00DB6C0A" w:rsidRDefault="00BC34A0">
            <w:r>
              <w:rPr>
                <w:sz w:val="18"/>
                <w:szCs w:val="18"/>
              </w:rPr>
              <w:t>Reduced offer for traditional energy providers and manufacturers of non-circular PV systems</w:t>
            </w:r>
          </w:p>
        </w:tc>
      </w:tr>
      <w:tr w:rsidR="00DB6C0A" w14:paraId="2C21FE5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E670" w14:textId="77777777" w:rsidR="00DB6C0A" w:rsidRDefault="00BC34A0">
            <w:r>
              <w:rPr>
                <w:sz w:val="18"/>
                <w:szCs w:val="18"/>
              </w:rPr>
              <w:t>Economy – Activities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4222" w14:textId="77777777" w:rsidR="00DB6C0A" w:rsidRDefault="00BC34A0">
            <w:r>
              <w:rPr>
                <w:sz w:val="18"/>
                <w:szCs w:val="18"/>
              </w:rPr>
              <w:t>Leasing, installation, monitoring, repair; reverse logistics to recover materials; C2C design (planned)</w:t>
            </w:r>
          </w:p>
        </w:tc>
      </w:tr>
      <w:tr w:rsidR="00DB6C0A" w14:paraId="49E3F1A0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862D" w14:textId="77777777" w:rsidR="00DB6C0A" w:rsidRDefault="00BC34A0">
            <w:r>
              <w:rPr>
                <w:sz w:val="18"/>
                <w:szCs w:val="18"/>
              </w:rPr>
              <w:t>Economy – Partnerships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45E2" w14:textId="77777777" w:rsidR="00DB6C0A" w:rsidRDefault="00BC34A0">
            <w:r>
              <w:rPr>
                <w:sz w:val="18"/>
                <w:szCs w:val="18"/>
              </w:rPr>
              <w:t>Traditional grid provider, community users, state/municipality, suppliers in production-as-a-service value chain, financiers</w:t>
            </w:r>
          </w:p>
        </w:tc>
      </w:tr>
      <w:tr w:rsidR="00DB6C0A" w14:paraId="02AA623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7126" w14:textId="77777777" w:rsidR="00DB6C0A" w:rsidRDefault="00BC34A0">
            <w:r>
              <w:rPr>
                <w:sz w:val="18"/>
                <w:szCs w:val="18"/>
              </w:rPr>
              <w:t>Economy – Resources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9979" w14:textId="77777777" w:rsidR="00DB6C0A" w:rsidRDefault="00BC34A0">
            <w:r>
              <w:rPr>
                <w:sz w:val="18"/>
                <w:szCs w:val="18"/>
              </w:rPr>
              <w:t>PV systems and materials, human resources and capabilities, knowledge about PV systems</w:t>
            </w:r>
          </w:p>
        </w:tc>
      </w:tr>
      <w:tr w:rsidR="00DB6C0A" w14:paraId="095AA87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C438" w14:textId="77777777" w:rsidR="00DB6C0A" w:rsidRDefault="00BC34A0">
            <w:r>
              <w:rPr>
                <w:sz w:val="18"/>
                <w:szCs w:val="18"/>
              </w:rPr>
              <w:t>Economy – Channels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910E" w14:textId="77777777" w:rsidR="00DB6C0A" w:rsidRDefault="00BC34A0">
            <w:r>
              <w:rPr>
                <w:sz w:val="18"/>
                <w:szCs w:val="18"/>
              </w:rPr>
              <w:t>Face-to-face, Zoom, internet/social media, word-of-mouth; governance stakeholder contacts</w:t>
            </w:r>
          </w:p>
        </w:tc>
      </w:tr>
      <w:tr w:rsidR="00DB6C0A" w14:paraId="247CA43D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CA19" w14:textId="77777777" w:rsidR="00DB6C0A" w:rsidRDefault="00BC34A0">
            <w:r>
              <w:rPr>
                <w:sz w:val="18"/>
                <w:szCs w:val="18"/>
              </w:rPr>
              <w:t>Economy – Governance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1E5D" w14:textId="77777777" w:rsidR="00DB6C0A" w:rsidRDefault="00BC34A0">
            <w:r>
              <w:rPr>
                <w:sz w:val="18"/>
                <w:szCs w:val="18"/>
              </w:rPr>
              <w:t>Government (regulation and funding), building regulations, smart-grid integration rules, energy supplier and storage integration, financiers</w:t>
            </w:r>
          </w:p>
        </w:tc>
      </w:tr>
      <w:tr w:rsidR="00DB6C0A" w14:paraId="41620AE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7274" w14:textId="77777777" w:rsidR="00DB6C0A" w:rsidRDefault="00BC34A0">
            <w:r>
              <w:rPr>
                <w:sz w:val="18"/>
                <w:szCs w:val="18"/>
              </w:rPr>
              <w:t>Economy – Costs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B21E" w14:textId="77777777" w:rsidR="00DB6C0A" w:rsidRDefault="00BC34A0">
            <w:r>
              <w:rPr>
                <w:sz w:val="18"/>
                <w:szCs w:val="18"/>
              </w:rPr>
              <w:t>Leasing costs (capital), O&amp;M, customer acquisition (200 new customers/yr), subsidies/lobbying effort</w:t>
            </w:r>
          </w:p>
        </w:tc>
      </w:tr>
      <w:tr w:rsidR="00DB6C0A" w14:paraId="3480176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303C" w14:textId="77777777" w:rsidR="00DB6C0A" w:rsidRDefault="00BC34A0">
            <w:r>
              <w:rPr>
                <w:sz w:val="18"/>
                <w:szCs w:val="18"/>
              </w:rPr>
              <w:t>Economy – Benefits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525A" w14:textId="77777777" w:rsidR="00DB6C0A" w:rsidRDefault="00BC34A0">
            <w:r>
              <w:rPr>
                <w:sz w:val="18"/>
                <w:szCs w:val="18"/>
              </w:rPr>
              <w:t>Reliable green energy, no waste, easy to use, secure and safe; 200 new customers per year</w:t>
            </w:r>
          </w:p>
        </w:tc>
      </w:tr>
      <w:tr w:rsidR="00DB6C0A" w14:paraId="20A5AD8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4938" w14:textId="77777777" w:rsidR="00DB6C0A" w:rsidRDefault="00BC34A0">
            <w:r>
              <w:rPr>
                <w:sz w:val="18"/>
                <w:szCs w:val="18"/>
              </w:rPr>
              <w:t>Economy – Goals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C6C8" w14:textId="77777777" w:rsidR="00DB6C0A" w:rsidRDefault="00BC34A0">
            <w:r>
              <w:rPr>
                <w:sz w:val="18"/>
                <w:szCs w:val="18"/>
              </w:rPr>
              <w:t>Net-zero to super-positive impact, measured by LCA/CE assessment; high economic, environmental and social benefit</w:t>
            </w:r>
          </w:p>
        </w:tc>
      </w:tr>
    </w:tbl>
    <w:p w14:paraId="0EFF5A88" w14:textId="77777777" w:rsidR="00DB6C0A" w:rsidRDefault="00BC34A0">
      <w:pPr>
        <w:pStyle w:val="Heading1"/>
      </w:pPr>
      <w:r>
        <w:t>4. Verification findings – Iteration 1</w:t>
      </w:r>
    </w:p>
    <w:p w14:paraId="7540CD3F" w14:textId="77777777" w:rsidR="00DB6C0A" w:rsidRDefault="00BC34A0">
      <w:pPr>
        <w:spacing w:after="120"/>
      </w:pPr>
      <w:r>
        <w:t>Economic verification (financial model): the one-to-one conversion of the sales business into a lease model fails. New-component CAPEX of 16,500 EUR per system against a lease of 119 EUR/month plus 60 EUR/yr feed-in revenue yields a margin of 1,083 EUR per system-year, a 15.2-year simple payback, an IRR of 0.3% and an NPV of −9.2 M EUR at 6% WACC over the 20-year fleet model.</w:t>
      </w:r>
    </w:p>
    <w:p w14:paraId="520EF2C8" w14:textId="77777777" w:rsidR="00DB6C0A" w:rsidRDefault="00BC34A0">
      <w:pPr>
        <w:spacing w:after="120"/>
      </w:pPr>
      <w:r>
        <w:t>Socio-environmental verification (FFBB): average fitness across the 23 Break-Even Goals is 74.8%, but two goals fall below 50% – BE04 (procurement: unassessed module supply chain) and BE19 (products cannot yet be repurposed: bonded mounting, storage not designed for disassembly) – and only one of five business-specific hotspot goals reaches 75%. The concept fails the interim acceptance gate.</w:t>
      </w:r>
    </w:p>
    <w:p w14:paraId="2284B71A" w14:textId="77777777" w:rsidR="00DB6C0A" w:rsidRDefault="00BC34A0">
      <w:pPr>
        <w:pStyle w:val="Heading1"/>
      </w:pPr>
      <w:r>
        <w:t>5. Business model adjustments – Iteration 2</w:t>
      </w:r>
    </w:p>
    <w:p w14:paraId="58712F1E" w14:textId="77777777" w:rsidR="00DB6C0A" w:rsidRDefault="00BC34A0">
      <w:pPr>
        <w:spacing w:after="120"/>
      </w:pPr>
      <w:r>
        <w:t>The two verification mechanisms drive coupled adjustments to the canvas. Notably, the sustainability-driven changes (refurbished module pool, demountable C2C design, longer service life) are also the main levers that repair the economics – illustrating eco-effectiveness rather than a cost trade-off.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4060"/>
      </w:tblGrid>
      <w:tr w:rsidR="00DB6C0A" w14:paraId="4D3AE951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8777" w14:textId="77777777" w:rsidR="00DB6C0A" w:rsidRDefault="00BC34A0">
            <w:r>
              <w:rPr>
                <w:b/>
                <w:bCs/>
                <w:sz w:val="18"/>
                <w:szCs w:val="18"/>
              </w:rPr>
              <w:t>FBC element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937C" w14:textId="77777777" w:rsidR="00DB6C0A" w:rsidRDefault="00BC34A0">
            <w:r>
              <w:rPr>
                <w:b/>
                <w:bCs/>
                <w:sz w:val="18"/>
                <w:szCs w:val="18"/>
              </w:rPr>
              <w:t>Iteration 2 adjustment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B8D1" w14:textId="77777777" w:rsidR="00DB6C0A" w:rsidRDefault="00BC34A0">
            <w:r>
              <w:rPr>
                <w:b/>
                <w:bCs/>
                <w:sz w:val="18"/>
                <w:szCs w:val="18"/>
              </w:rPr>
              <w:t>Driven by</w:t>
            </w:r>
          </w:p>
        </w:tc>
      </w:tr>
      <w:tr w:rsidR="00DB6C0A" w14:paraId="02BD4476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9586" w14:textId="77777777" w:rsidR="00DB6C0A" w:rsidRDefault="00BC34A0">
            <w:r>
              <w:rPr>
                <w:sz w:val="18"/>
                <w:szCs w:val="18"/>
              </w:rPr>
              <w:t>Resources / Biophysical stocks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325D" w14:textId="77777777" w:rsidR="00DB6C0A" w:rsidRDefault="00BC34A0">
            <w:r>
              <w:rPr>
                <w:sz w:val="18"/>
                <w:szCs w:val="18"/>
              </w:rPr>
              <w:t>30% refurbished module pool; recycled-</w:t>
            </w:r>
            <w:proofErr w:type="spellStart"/>
            <w:r>
              <w:rPr>
                <w:sz w:val="18"/>
                <w:szCs w:val="18"/>
              </w:rPr>
              <w:t>aluminium</w:t>
            </w:r>
            <w:proofErr w:type="spellEnd"/>
            <w:r>
              <w:rPr>
                <w:sz w:val="18"/>
                <w:szCs w:val="18"/>
              </w:rPr>
              <w:t xml:space="preserve"> mounting; wholesale procurement (CAPEX 16,500 → 12,500 EUR)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D6DA" w14:textId="77777777" w:rsidR="00DB6C0A" w:rsidRDefault="00BC34A0">
            <w:r>
              <w:rPr>
                <w:sz w:val="18"/>
                <w:szCs w:val="18"/>
              </w:rPr>
              <w:t>FFBB BE03/BE04; financial model (payback)</w:t>
            </w:r>
          </w:p>
        </w:tc>
      </w:tr>
      <w:tr w:rsidR="00DB6C0A" w14:paraId="41D31C5B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1F7C" w14:textId="77777777" w:rsidR="00DB6C0A" w:rsidRDefault="00BC34A0">
            <w:r>
              <w:rPr>
                <w:sz w:val="18"/>
                <w:szCs w:val="18"/>
              </w:rPr>
              <w:lastRenderedPageBreak/>
              <w:t>Products / Services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AFDE" w14:textId="77777777" w:rsidR="00DB6C0A" w:rsidRDefault="00BC34A0">
            <w:r>
              <w:rPr>
                <w:sz w:val="18"/>
                <w:szCs w:val="18"/>
              </w:rPr>
              <w:t>Cradle-to-cradle demountable design; service life extended 20 → 24 years; battery second-life partnership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9DA2" w14:textId="77777777" w:rsidR="00DB6C0A" w:rsidRDefault="00BC34A0">
            <w:r>
              <w:rPr>
                <w:sz w:val="18"/>
                <w:szCs w:val="18"/>
              </w:rPr>
              <w:t>FFBB BE19; financial model (margin per system)</w:t>
            </w:r>
          </w:p>
        </w:tc>
      </w:tr>
      <w:tr w:rsidR="00DB6C0A" w14:paraId="5E49CF8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93FE" w14:textId="77777777" w:rsidR="00DB6C0A" w:rsidRDefault="00BC34A0">
            <w:r>
              <w:rPr>
                <w:sz w:val="18"/>
                <w:szCs w:val="18"/>
              </w:rPr>
              <w:t>Value co-creation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554F" w14:textId="77777777" w:rsidR="00DB6C0A" w:rsidRDefault="00BC34A0">
            <w:r>
              <w:rPr>
                <w:sz w:val="18"/>
                <w:szCs w:val="18"/>
              </w:rPr>
              <w:t>Storage aggregated into a virtual power plant: flexibility revenue 60 → 140 EUR/system/yr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8FF6" w14:textId="77777777" w:rsidR="00DB6C0A" w:rsidRDefault="00BC34A0">
            <w:r>
              <w:rPr>
                <w:sz w:val="18"/>
                <w:szCs w:val="18"/>
              </w:rPr>
              <w:t>Financial model; FBC goal "stabilize the grid"</w:t>
            </w:r>
          </w:p>
        </w:tc>
      </w:tr>
      <w:tr w:rsidR="00DB6C0A" w14:paraId="7F42DCED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0498" w14:textId="77777777" w:rsidR="00DB6C0A" w:rsidRDefault="00BC34A0">
            <w:r>
              <w:rPr>
                <w:sz w:val="18"/>
                <w:szCs w:val="18"/>
              </w:rPr>
              <w:t>Costs / Benefits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2EE8" w14:textId="77777777" w:rsidR="00DB6C0A" w:rsidRDefault="00BC34A0">
            <w:r>
              <w:rPr>
                <w:sz w:val="18"/>
                <w:szCs w:val="18"/>
              </w:rPr>
              <w:t xml:space="preserve">Lease repositioned 119 → 149 EUR/month including </w:t>
            </w:r>
            <w:proofErr w:type="gramStart"/>
            <w:r>
              <w:rPr>
                <w:sz w:val="18"/>
                <w:szCs w:val="18"/>
              </w:rPr>
              <w:t>full service</w:t>
            </w:r>
            <w:proofErr w:type="gramEnd"/>
            <w:r>
              <w:rPr>
                <w:sz w:val="18"/>
                <w:szCs w:val="18"/>
              </w:rPr>
              <w:t xml:space="preserve"> guarantee; transparent, LCA-substantiated communication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6581" w14:textId="77777777" w:rsidR="00DB6C0A" w:rsidRDefault="00BC34A0">
            <w:r>
              <w:rPr>
                <w:sz w:val="18"/>
                <w:szCs w:val="18"/>
              </w:rPr>
              <w:t>Financial model; FFBB BE15</w:t>
            </w:r>
          </w:p>
        </w:tc>
      </w:tr>
      <w:tr w:rsidR="00DB6C0A" w14:paraId="1775A5E4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72D9" w14:textId="77777777" w:rsidR="00DB6C0A" w:rsidRDefault="00BC34A0">
            <w:r>
              <w:rPr>
                <w:sz w:val="18"/>
                <w:szCs w:val="18"/>
              </w:rPr>
              <w:t>Activities / Partnerships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C753" w14:textId="77777777" w:rsidR="00DB6C0A" w:rsidRDefault="00BC34A0">
            <w:r>
              <w:rPr>
                <w:sz w:val="18"/>
                <w:szCs w:val="18"/>
              </w:rPr>
              <w:t>Take-back anchored contractually in lease; supplier code of conduct with third-party audits; living-wage clause for subcontractors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827B" w14:textId="77777777" w:rsidR="00DB6C0A" w:rsidRDefault="00BC34A0">
            <w:r>
              <w:rPr>
                <w:sz w:val="18"/>
                <w:szCs w:val="18"/>
              </w:rPr>
              <w:t>FFBB BE04/BE11/BE17</w:t>
            </w:r>
          </w:p>
        </w:tc>
      </w:tr>
      <w:tr w:rsidR="00DB6C0A" w14:paraId="6B14DE43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9E350" w14:textId="77777777" w:rsidR="00DB6C0A" w:rsidRDefault="00BC34A0">
            <w:r>
              <w:rPr>
                <w:sz w:val="18"/>
                <w:szCs w:val="18"/>
              </w:rPr>
              <w:t>Activities (operations)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327A" w14:textId="77777777" w:rsidR="00DB6C0A" w:rsidRDefault="00BC34A0">
            <w:r>
              <w:rPr>
                <w:sz w:val="18"/>
                <w:szCs w:val="18"/>
              </w:rPr>
              <w:t xml:space="preserve">Electric service vans, renewable PPA, reusable packaging loop (sustainability </w:t>
            </w:r>
            <w:proofErr w:type="spellStart"/>
            <w:r>
              <w:rPr>
                <w:sz w:val="18"/>
                <w:szCs w:val="18"/>
              </w:rPr>
              <w:t>opex</w:t>
            </w:r>
            <w:proofErr w:type="spellEnd"/>
            <w:r>
              <w:rPr>
                <w:sz w:val="18"/>
                <w:szCs w:val="18"/>
              </w:rPr>
              <w:t xml:space="preserve"> +90 EUR/system/yr)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57ED" w14:textId="77777777" w:rsidR="00DB6C0A" w:rsidRDefault="00BC34A0">
            <w:r>
              <w:rPr>
                <w:sz w:val="18"/>
                <w:szCs w:val="18"/>
              </w:rPr>
              <w:t>FFBB BE01/BE06/BE07</w:t>
            </w:r>
          </w:p>
        </w:tc>
      </w:tr>
      <w:tr w:rsidR="00DB6C0A" w14:paraId="377D6F34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8EE7" w14:textId="77777777" w:rsidR="00DB6C0A" w:rsidRDefault="00BC34A0">
            <w:r>
              <w:rPr>
                <w:sz w:val="18"/>
                <w:szCs w:val="18"/>
              </w:rPr>
              <w:t>Governance / Resources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F062" w14:textId="77777777" w:rsidR="00DB6C0A" w:rsidRDefault="00BC34A0">
            <w:r>
              <w:rPr>
                <w:sz w:val="18"/>
                <w:szCs w:val="18"/>
              </w:rPr>
              <w:t>Cash moved to sustainability-focused bank; advocacy positions disclosed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CFD9" w14:textId="77777777" w:rsidR="00DB6C0A" w:rsidRDefault="00BC34A0">
            <w:r>
              <w:rPr>
                <w:sz w:val="18"/>
                <w:szCs w:val="18"/>
              </w:rPr>
              <w:t>FFBB BE22/BE23</w:t>
            </w:r>
          </w:p>
        </w:tc>
      </w:tr>
      <w:tr w:rsidR="00DB6C0A" w14:paraId="35F1726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00A5" w14:textId="77777777" w:rsidR="00DB6C0A" w:rsidRDefault="00BC34A0">
            <w:r>
              <w:rPr>
                <w:sz w:val="18"/>
                <w:szCs w:val="18"/>
              </w:rPr>
              <w:t>Channels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A338" w14:textId="77777777" w:rsidR="00DB6C0A" w:rsidRDefault="00BC34A0">
            <w:r>
              <w:rPr>
                <w:sz w:val="18"/>
                <w:szCs w:val="18"/>
              </w:rPr>
              <w:t>Community channel and word-of-mouth prioritized (CAC 600 → 400 EUR)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56B0" w14:textId="77777777" w:rsidR="00DB6C0A" w:rsidRDefault="00BC34A0">
            <w:r>
              <w:rPr>
                <w:sz w:val="18"/>
                <w:szCs w:val="18"/>
              </w:rPr>
              <w:t>Financial model</w:t>
            </w:r>
          </w:p>
        </w:tc>
      </w:tr>
    </w:tbl>
    <w:p w14:paraId="0ABDF3BE" w14:textId="77777777" w:rsidR="00DB6C0A" w:rsidRDefault="00BC34A0">
      <w:pPr>
        <w:pStyle w:val="Heading1"/>
      </w:pPr>
      <w:r>
        <w:t>6. Verification results after Iteration 2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DB6C0A" w14:paraId="2B7DE26E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8735" w14:textId="77777777" w:rsidR="00DB6C0A" w:rsidRDefault="00BC34A0">
            <w:r>
              <w:rPr>
                <w:b/>
                <w:bCs/>
                <w:sz w:val="18"/>
                <w:szCs w:val="18"/>
              </w:rPr>
              <w:t>Indicator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C52A" w14:textId="77777777" w:rsidR="00DB6C0A" w:rsidRDefault="00BC34A0">
            <w:r>
              <w:rPr>
                <w:b/>
                <w:bCs/>
                <w:sz w:val="18"/>
                <w:szCs w:val="18"/>
              </w:rPr>
              <w:t>Iteration 1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859E" w14:textId="77777777" w:rsidR="00DB6C0A" w:rsidRDefault="00BC34A0">
            <w:r>
              <w:rPr>
                <w:b/>
                <w:bCs/>
                <w:sz w:val="18"/>
                <w:szCs w:val="18"/>
              </w:rPr>
              <w:t>Iteration 2</w:t>
            </w:r>
          </w:p>
        </w:tc>
      </w:tr>
      <w:tr w:rsidR="00DB6C0A" w14:paraId="2AF11DE3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5C52" w14:textId="77777777" w:rsidR="00DB6C0A" w:rsidRDefault="00BC34A0">
            <w:proofErr w:type="gramStart"/>
            <w:r>
              <w:rPr>
                <w:sz w:val="18"/>
                <w:szCs w:val="18"/>
              </w:rPr>
              <w:t>NPV @</w:t>
            </w:r>
            <w:proofErr w:type="gramEnd"/>
            <w:r>
              <w:rPr>
                <w:sz w:val="18"/>
                <w:szCs w:val="18"/>
              </w:rPr>
              <w:t xml:space="preserve"> 6% WACC (20-yr fleet model)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7EC6" w14:textId="77777777" w:rsidR="00DB6C0A" w:rsidRDefault="00BC34A0">
            <w:r>
              <w:rPr>
                <w:sz w:val="18"/>
                <w:szCs w:val="18"/>
              </w:rPr>
              <w:t>−9.2 M EUR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2242" w14:textId="77777777" w:rsidR="00DB6C0A" w:rsidRDefault="00BC34A0">
            <w:r>
              <w:rPr>
                <w:sz w:val="18"/>
                <w:szCs w:val="18"/>
              </w:rPr>
              <w:t>+2.4 M EUR</w:t>
            </w:r>
          </w:p>
        </w:tc>
      </w:tr>
      <w:tr w:rsidR="00DB6C0A" w14:paraId="3C83E2E3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6281" w14:textId="77777777" w:rsidR="00DB6C0A" w:rsidRDefault="00BC34A0">
            <w:r>
              <w:rPr>
                <w:sz w:val="18"/>
                <w:szCs w:val="18"/>
              </w:rPr>
              <w:t>IRR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F549" w14:textId="77777777" w:rsidR="00DB6C0A" w:rsidRDefault="00BC34A0">
            <w:r>
              <w:rPr>
                <w:sz w:val="18"/>
                <w:szCs w:val="18"/>
              </w:rPr>
              <w:t>0.3%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C644" w14:textId="77777777" w:rsidR="00DB6C0A" w:rsidRDefault="00BC34A0">
            <w:r>
              <w:rPr>
                <w:sz w:val="18"/>
                <w:szCs w:val="18"/>
              </w:rPr>
              <w:t>7.6%</w:t>
            </w:r>
          </w:p>
        </w:tc>
      </w:tr>
      <w:tr w:rsidR="00DB6C0A" w14:paraId="045F039E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038B" w14:textId="77777777" w:rsidR="00DB6C0A" w:rsidRDefault="00BC34A0">
            <w:r>
              <w:rPr>
                <w:sz w:val="18"/>
                <w:szCs w:val="18"/>
              </w:rPr>
              <w:t>Margin per system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C69B" w14:textId="77777777" w:rsidR="00DB6C0A" w:rsidRDefault="00BC34A0">
            <w:r>
              <w:rPr>
                <w:sz w:val="18"/>
                <w:szCs w:val="18"/>
              </w:rPr>
              <w:t>1,083 EUR/yr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23B7" w14:textId="77777777" w:rsidR="00DB6C0A" w:rsidRDefault="00BC34A0">
            <w:r>
              <w:rPr>
                <w:sz w:val="18"/>
                <w:szCs w:val="18"/>
              </w:rPr>
              <w:t>1,458 EUR/yr</w:t>
            </w:r>
          </w:p>
        </w:tc>
      </w:tr>
      <w:tr w:rsidR="00DB6C0A" w14:paraId="19D3C7A4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7999" w14:textId="77777777" w:rsidR="00DB6C0A" w:rsidRDefault="00BC34A0">
            <w:r>
              <w:rPr>
                <w:sz w:val="18"/>
                <w:szCs w:val="18"/>
              </w:rPr>
              <w:t>Simple payback per system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BB13" w14:textId="77777777" w:rsidR="00DB6C0A" w:rsidRDefault="00BC34A0">
            <w:r>
              <w:rPr>
                <w:sz w:val="18"/>
                <w:szCs w:val="18"/>
              </w:rPr>
              <w:t>15.2 years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8F3C" w14:textId="77777777" w:rsidR="00DB6C0A" w:rsidRDefault="00BC34A0">
            <w:r>
              <w:rPr>
                <w:sz w:val="18"/>
                <w:szCs w:val="18"/>
              </w:rPr>
              <w:t>8.6 years</w:t>
            </w:r>
          </w:p>
        </w:tc>
      </w:tr>
      <w:tr w:rsidR="00DB6C0A" w14:paraId="51858BE2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A60F" w14:textId="77777777" w:rsidR="00DB6C0A" w:rsidRDefault="00BC34A0">
            <w:r>
              <w:rPr>
                <w:sz w:val="18"/>
                <w:szCs w:val="18"/>
              </w:rPr>
              <w:t>FFBB average fitness (23 Break-Even Goals)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723B" w14:textId="77777777" w:rsidR="00DB6C0A" w:rsidRDefault="00BC34A0">
            <w:r>
              <w:rPr>
                <w:sz w:val="18"/>
                <w:szCs w:val="18"/>
              </w:rPr>
              <w:t>74.8%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00BF" w14:textId="77777777" w:rsidR="00DB6C0A" w:rsidRDefault="00BC34A0">
            <w:r>
              <w:rPr>
                <w:sz w:val="18"/>
                <w:szCs w:val="18"/>
              </w:rPr>
              <w:t>87.8%</w:t>
            </w:r>
          </w:p>
        </w:tc>
      </w:tr>
      <w:tr w:rsidR="00DB6C0A" w14:paraId="08C417EF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378B" w14:textId="77777777" w:rsidR="00DB6C0A" w:rsidRDefault="00BC34A0">
            <w:r>
              <w:rPr>
                <w:sz w:val="18"/>
                <w:szCs w:val="18"/>
              </w:rPr>
              <w:t>FFBB goals below 50% fitness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8C30" w14:textId="77777777" w:rsidR="00DB6C0A" w:rsidRDefault="00BC34A0">
            <w:r>
              <w:rPr>
                <w:sz w:val="18"/>
                <w:szCs w:val="18"/>
              </w:rPr>
              <w:t>2 (BE04, BE19)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EC3A" w14:textId="77777777" w:rsidR="00DB6C0A" w:rsidRDefault="00BC34A0">
            <w:r>
              <w:rPr>
                <w:sz w:val="18"/>
                <w:szCs w:val="18"/>
              </w:rPr>
              <w:t>0</w:t>
            </w:r>
          </w:p>
        </w:tc>
      </w:tr>
      <w:tr w:rsidR="00DB6C0A" w14:paraId="2ECA75A3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DB67" w14:textId="77777777" w:rsidR="00DB6C0A" w:rsidRDefault="00BC34A0">
            <w:r>
              <w:rPr>
                <w:sz w:val="18"/>
                <w:szCs w:val="18"/>
              </w:rPr>
              <w:t>Hotspot goals ≥ 75% (BE01/04/06/18/19)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E55E" w14:textId="77777777" w:rsidR="00DB6C0A" w:rsidRDefault="00BC34A0">
            <w:r>
              <w:rPr>
                <w:sz w:val="18"/>
                <w:szCs w:val="18"/>
              </w:rPr>
              <w:t>1 of 5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3705" w14:textId="77777777" w:rsidR="00DB6C0A" w:rsidRDefault="00BC34A0">
            <w:r>
              <w:rPr>
                <w:sz w:val="18"/>
                <w:szCs w:val="18"/>
              </w:rPr>
              <w:t>5 of 5</w:t>
            </w:r>
          </w:p>
        </w:tc>
      </w:tr>
      <w:tr w:rsidR="00DB6C0A" w14:paraId="466AF93D" w14:textId="77777777"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B83F" w14:textId="77777777" w:rsidR="00DB6C0A" w:rsidRDefault="00BC34A0">
            <w:r>
              <w:rPr>
                <w:sz w:val="18"/>
                <w:szCs w:val="18"/>
              </w:rPr>
              <w:t>Verdict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0E0B" w14:textId="77777777" w:rsidR="00DB6C0A" w:rsidRDefault="00BC34A0">
            <w:r>
              <w:rPr>
                <w:sz w:val="18"/>
                <w:szCs w:val="18"/>
              </w:rPr>
              <w:t>FAIL – revise business model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AEF0" w14:textId="77777777" w:rsidR="00DB6C0A" w:rsidRDefault="00BC34A0">
            <w:r>
              <w:rPr>
                <w:sz w:val="18"/>
                <w:szCs w:val="18"/>
              </w:rPr>
              <w:t>PASS – proceed to EA/SE transformation</w:t>
            </w:r>
          </w:p>
        </w:tc>
      </w:tr>
    </w:tbl>
    <w:p w14:paraId="10E88104" w14:textId="77777777" w:rsidR="00DB6C0A" w:rsidRDefault="00DB6C0A">
      <w:pPr>
        <w:spacing w:after="120"/>
      </w:pPr>
    </w:p>
    <w:p w14:paraId="42AA207D" w14:textId="77777777" w:rsidR="00DB6C0A" w:rsidRDefault="00BC34A0">
      <w:pPr>
        <w:spacing w:after="120"/>
      </w:pPr>
      <w:r>
        <w:t>Both verifications pass: the adjusted business model is economically viable (NPV +2.4 M EUR, IRR 7.6% &gt; 6% WACC) and clears the Future-Fit interim gate (no goal below 50%, average fitness 87.8%, all hotspot goals ≥ 75%). The concept is released for translation into enterprise architecture and systems engineering via the traceability map (Table 1 of the paper).</w:t>
      </w:r>
    </w:p>
    <w:p w14:paraId="13AD316E" w14:textId="77777777" w:rsidR="00DB6C0A" w:rsidRDefault="00BC34A0">
      <w:pPr>
        <w:pStyle w:val="Heading1"/>
      </w:pPr>
      <w:r>
        <w:t>7. Handover to EA and SE</w:t>
      </w:r>
    </w:p>
    <w:p w14:paraId="764E1084" w14:textId="77777777" w:rsidR="00DB6C0A" w:rsidRDefault="00BC34A0">
      <w:pPr>
        <w:spacing w:after="120"/>
      </w:pPr>
      <w:r>
        <w:t xml:space="preserve">Key items that flow into the EA/SE mapping: the take-back obligation and </w:t>
      </w:r>
      <w:proofErr w:type="spellStart"/>
      <w:r>
        <w:t>demountability</w:t>
      </w:r>
      <w:proofErr w:type="spellEnd"/>
      <w:r>
        <w:t xml:space="preserve"> become system requirements and operational scenarios (end-of-lease take-back); virtual-power-plant aggregation becomes a smart-grid integration capability with interface requirements toward the grid operator; the FFBB hotspot goals become verifiable sustainability constraints carried through requirements and V&amp;V; supplier audit and living-wage clauses become procurement and governance constraints.</w:t>
      </w:r>
    </w:p>
    <w:p w14:paraId="2BDC83B4" w14:textId="77777777" w:rsidR="00DB6C0A" w:rsidRDefault="00BC34A0">
      <w:pPr>
        <w:pStyle w:val="Heading1"/>
      </w:pPr>
      <w:r>
        <w:t>8. Assumptions and limitations</w:t>
      </w:r>
    </w:p>
    <w:p w14:paraId="45B54BA9" w14:textId="77777777" w:rsidR="00DB6C0A" w:rsidRDefault="00BC34A0">
      <w:pPr>
        <w:spacing w:after="120"/>
      </w:pPr>
      <w:r>
        <w:lastRenderedPageBreak/>
        <w:t>All figures are illustrative, plausibility-checked estimates for the German residential PV market (2026); FFBB scores are expert estimates following the Benchmark’s progress-indicator approach (0–100%). The official Benchmark defines break-even as 100% fitness on every goal; the gate used here is an interim design checkpoint. The example is intended as a proof of concept for the method, not as a market study.</w:t>
      </w:r>
    </w:p>
    <w:sectPr w:rsidR="00DB6C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177"/>
    <w:multiLevelType w:val="hybridMultilevel"/>
    <w:tmpl w:val="173E0A26"/>
    <w:lvl w:ilvl="0" w:tplc="9DE6024C">
      <w:start w:val="1"/>
      <w:numFmt w:val="bullet"/>
      <w:lvlText w:val="●"/>
      <w:lvlJc w:val="left"/>
      <w:pPr>
        <w:ind w:left="720" w:hanging="360"/>
      </w:pPr>
    </w:lvl>
    <w:lvl w:ilvl="1" w:tplc="6DBC39FA">
      <w:start w:val="1"/>
      <w:numFmt w:val="bullet"/>
      <w:lvlText w:val="○"/>
      <w:lvlJc w:val="left"/>
      <w:pPr>
        <w:ind w:left="1440" w:hanging="360"/>
      </w:pPr>
    </w:lvl>
    <w:lvl w:ilvl="2" w:tplc="A816FBC2">
      <w:start w:val="1"/>
      <w:numFmt w:val="bullet"/>
      <w:lvlText w:val="■"/>
      <w:lvlJc w:val="left"/>
      <w:pPr>
        <w:ind w:left="2160" w:hanging="360"/>
      </w:pPr>
    </w:lvl>
    <w:lvl w:ilvl="3" w:tplc="EBF23814">
      <w:start w:val="1"/>
      <w:numFmt w:val="bullet"/>
      <w:lvlText w:val="●"/>
      <w:lvlJc w:val="left"/>
      <w:pPr>
        <w:ind w:left="2880" w:hanging="360"/>
      </w:pPr>
    </w:lvl>
    <w:lvl w:ilvl="4" w:tplc="E5848C94">
      <w:start w:val="1"/>
      <w:numFmt w:val="bullet"/>
      <w:lvlText w:val="○"/>
      <w:lvlJc w:val="left"/>
      <w:pPr>
        <w:ind w:left="3600" w:hanging="360"/>
      </w:pPr>
    </w:lvl>
    <w:lvl w:ilvl="5" w:tplc="948A16FE">
      <w:start w:val="1"/>
      <w:numFmt w:val="bullet"/>
      <w:lvlText w:val="■"/>
      <w:lvlJc w:val="left"/>
      <w:pPr>
        <w:ind w:left="4320" w:hanging="360"/>
      </w:pPr>
    </w:lvl>
    <w:lvl w:ilvl="6" w:tplc="5A2A71A8">
      <w:start w:val="1"/>
      <w:numFmt w:val="bullet"/>
      <w:lvlText w:val="●"/>
      <w:lvlJc w:val="left"/>
      <w:pPr>
        <w:ind w:left="5040" w:hanging="360"/>
      </w:pPr>
    </w:lvl>
    <w:lvl w:ilvl="7" w:tplc="A2CC02FC">
      <w:start w:val="1"/>
      <w:numFmt w:val="bullet"/>
      <w:lvlText w:val="●"/>
      <w:lvlJc w:val="left"/>
      <w:pPr>
        <w:ind w:left="5760" w:hanging="360"/>
      </w:pPr>
    </w:lvl>
    <w:lvl w:ilvl="8" w:tplc="CEF8BA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90099"/>
    <w:multiLevelType w:val="hybridMultilevel"/>
    <w:tmpl w:val="4C3871C8"/>
    <w:lvl w:ilvl="0" w:tplc="6EF4055E">
      <w:start w:val="1"/>
      <w:numFmt w:val="bullet"/>
      <w:lvlText w:val="•"/>
      <w:lvlJc w:val="left"/>
      <w:pPr>
        <w:ind w:left="720" w:hanging="360"/>
      </w:pPr>
    </w:lvl>
    <w:lvl w:ilvl="1" w:tplc="37AC3444">
      <w:numFmt w:val="decimal"/>
      <w:lvlText w:val=""/>
      <w:lvlJc w:val="left"/>
    </w:lvl>
    <w:lvl w:ilvl="2" w:tplc="7F1845E2">
      <w:numFmt w:val="decimal"/>
      <w:lvlText w:val=""/>
      <w:lvlJc w:val="left"/>
    </w:lvl>
    <w:lvl w:ilvl="3" w:tplc="5F84C19A">
      <w:numFmt w:val="decimal"/>
      <w:lvlText w:val=""/>
      <w:lvlJc w:val="left"/>
    </w:lvl>
    <w:lvl w:ilvl="4" w:tplc="C39E229C">
      <w:numFmt w:val="decimal"/>
      <w:lvlText w:val=""/>
      <w:lvlJc w:val="left"/>
    </w:lvl>
    <w:lvl w:ilvl="5" w:tplc="1D105EAC">
      <w:numFmt w:val="decimal"/>
      <w:lvlText w:val=""/>
      <w:lvlJc w:val="left"/>
    </w:lvl>
    <w:lvl w:ilvl="6" w:tplc="70EA48FE">
      <w:numFmt w:val="decimal"/>
      <w:lvlText w:val=""/>
      <w:lvlJc w:val="left"/>
    </w:lvl>
    <w:lvl w:ilvl="7" w:tplc="C0365012">
      <w:numFmt w:val="decimal"/>
      <w:lvlText w:val=""/>
      <w:lvlJc w:val="left"/>
    </w:lvl>
    <w:lvl w:ilvl="8" w:tplc="5442D1C0">
      <w:numFmt w:val="decimal"/>
      <w:lvlText w:val=""/>
      <w:lvlJc w:val="left"/>
    </w:lvl>
  </w:abstractNum>
  <w:num w:numId="1" w16cid:durableId="1921518687">
    <w:abstractNumId w:val="0"/>
    <w:lvlOverride w:ilvl="0">
      <w:startOverride w:val="1"/>
    </w:lvlOverride>
  </w:num>
  <w:num w:numId="2" w16cid:durableId="391201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0A"/>
    <w:rsid w:val="00012D5C"/>
    <w:rsid w:val="0004685E"/>
    <w:rsid w:val="00436CD2"/>
    <w:rsid w:val="009546DB"/>
    <w:rsid w:val="00BC34A0"/>
    <w:rsid w:val="00DB6C0A"/>
    <w:rsid w:val="00EC4893"/>
    <w:rsid w:val="389A80B3"/>
    <w:rsid w:val="41DED331"/>
    <w:rsid w:val="6FDBE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F8DB"/>
  <w15:docId w15:val="{AA5E161E-E82D-458B-9E91-87F6F756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Bassam</cp:lastModifiedBy>
  <cp:revision>2</cp:revision>
  <dcterms:created xsi:type="dcterms:W3CDTF">2026-06-21T21:27:00Z</dcterms:created>
  <dcterms:modified xsi:type="dcterms:W3CDTF">2026-06-21T21:27:00Z</dcterms:modified>
</cp:coreProperties>
</file>