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Experiment 6</w:t>
      </w:r>
    </w:p>
    <w:p>
      <w:pPr>
        <w:spacing w:before="0" w:after="280"/>
        <w:jc w:val="center"/>
      </w:pPr>
      <w:r>
        <w:rPr>
          <w:rFonts w:ascii="Times New Roman" w:hAnsi="Times New Roman"/>
          <w:b/>
          <w:sz w:val="28"/>
        </w:rPr>
        <w:t>Implementation of 2D Basic Transformations using OpenGL in Python</w:t>
      </w:r>
    </w:p>
    <w:p>
      <w:pPr>
        <w:spacing w:before="160" w:after="80"/>
      </w:pPr>
      <w:r>
        <w:rPr>
          <w:rFonts w:ascii="Times New Roman" w:hAnsi="Times New Roman"/>
          <w:b/>
          <w:sz w:val="26"/>
        </w:rPr>
        <w:t>Aim:</w:t>
      </w:r>
    </w:p>
    <w:p>
      <w:pPr>
        <w:spacing w:before="0" w:after="120"/>
        <w:jc w:val="both"/>
      </w:pPr>
      <w:r>
        <w:rPr>
          <w:rFonts w:ascii="Times New Roman" w:hAnsi="Times New Roman"/>
          <w:sz w:val="22"/>
        </w:rPr>
        <w:t>To implement the 2D basic geometric transformations (Translation, Scaling, and Rotation) in Python using homogeneous coordinates and PyOpenGL, and to render the visual comparison between the original and transformed polygon on an annotated Cartesian grid.</w:t>
      </w:r>
    </w:p>
    <w:p>
      <w:pPr>
        <w:spacing w:before="160" w:after="80"/>
      </w:pPr>
      <w:r>
        <w:rPr>
          <w:rFonts w:ascii="Times New Roman" w:hAnsi="Times New Roman"/>
          <w:b/>
          <w:sz w:val="26"/>
        </w:rPr>
        <w:t>Problem Statement:</w:t>
      </w:r>
    </w:p>
    <w:p>
      <w:pPr>
        <w:spacing w:before="0" w:after="120"/>
        <w:jc w:val="both"/>
      </w:pPr>
      <w:r>
        <w:rPr>
          <w:rFonts w:ascii="Times New Roman" w:hAnsi="Times New Roman"/>
          <w:sz w:val="22"/>
        </w:rPr>
        <w:t>Given an n-sided 2D polygon defined by vertices V = {(x1, y1), (x2, y2), ..., (xn, yn)}, apply a specified basic geometric transformation with parameters (tx, ty for translation; sx, sy for scaling; and angle theta for rotation about the origin) to obtain the transformed vertex set V'. The transformation must be formulated using 3x3 homogeneous matrix representation, and both the original and transformed polygons must be displayed simultaneously on an interactive reference coordinate system.</w:t>
      </w:r>
    </w:p>
    <w:p>
      <w:pPr>
        <w:spacing w:before="80" w:after="40"/>
      </w:pPr>
      <w:r>
        <w:rPr>
          <w:rFonts w:ascii="Times New Roman" w:hAnsi="Times New Roman"/>
          <w:b/>
          <w:sz w:val="24"/>
        </w:rPr>
        <w:t>Input / Setup:</w:t>
      </w:r>
    </w:p>
    <w:p>
      <w:pPr>
        <w:spacing w:before="0" w:after="120"/>
        <w:jc w:val="both"/>
      </w:pPr>
      <w:r>
        <w:rPr>
          <w:rFonts w:ascii="Times New Roman" w:hAnsi="Times New Roman"/>
          <w:sz w:val="22"/>
        </w:rPr>
        <w:t>A list of 2D coordinates representing polygon vertices; transformation type and associated numerical parameters; canvas resolution 960 x 700 pixels with a 20 x 16 reference grid.</w:t>
      </w:r>
    </w:p>
    <w:p>
      <w:pPr>
        <w:spacing w:before="80" w:after="40"/>
      </w:pPr>
      <w:r>
        <w:rPr>
          <w:rFonts w:ascii="Times New Roman" w:hAnsi="Times New Roman"/>
          <w:b/>
          <w:sz w:val="24"/>
        </w:rPr>
        <w:t>Process / Constraint:</w:t>
      </w:r>
    </w:p>
    <w:p>
      <w:pPr>
        <w:spacing w:before="0" w:after="120"/>
        <w:jc w:val="both"/>
      </w:pPr>
      <w:r>
        <w:rPr>
          <w:rFonts w:ascii="Times New Roman" w:hAnsi="Times New Roman"/>
          <w:sz w:val="22"/>
        </w:rPr>
        <w:t>Compute the 3x3 homogeneous transformation matrix M; map each vertex [x, y, 1]^T to [x', y', 1]^T = M · [x, y, 1]^T; render original shape in blue and transformed shape in red.</w:t>
      </w:r>
    </w:p>
    <w:p>
      <w:pPr>
        <w:spacing w:before="80" w:after="40"/>
      </w:pPr>
      <w:r>
        <w:rPr>
          <w:rFonts w:ascii="Times New Roman" w:hAnsi="Times New Roman"/>
          <w:b/>
          <w:sz w:val="24"/>
        </w:rPr>
        <w:t>Output:</w:t>
      </w:r>
    </w:p>
    <w:p>
      <w:pPr>
        <w:spacing w:before="0" w:after="120"/>
        <w:jc w:val="both"/>
      </w:pPr>
      <w:r>
        <w:rPr>
          <w:rFonts w:ascii="Times New Roman" w:hAnsi="Times New Roman"/>
          <w:sz w:val="22"/>
        </w:rPr>
        <w:t>Rendered comparison windows and exported PNG images demonstrating each transformation.</w:t>
      </w:r>
    </w:p>
    <w:p>
      <w:pPr>
        <w:spacing w:before="160" w:after="80"/>
      </w:pPr>
      <w:r>
        <w:rPr>
          <w:rFonts w:ascii="Times New Roman" w:hAnsi="Times New Roman"/>
          <w:b/>
          <w:sz w:val="26"/>
        </w:rPr>
        <w:t>Theory:</w:t>
      </w:r>
    </w:p>
    <w:p>
      <w:pPr>
        <w:spacing w:before="0" w:after="120"/>
        <w:jc w:val="both"/>
      </w:pPr>
      <w:r>
        <w:rPr>
          <w:rFonts w:ascii="Times New Roman" w:hAnsi="Times New Roman"/>
          <w:sz w:val="22"/>
        </w:rPr>
        <w:t>Geometric transformations are fundamental operations in computer graphics used to reposition, resize, and orient objects within a scene. By using Cartesian coordinates alone, translation involves vector addition whereas scaling and rotation involve matrix multiplication. To unify all affine transformations into a single consistent matrix multiplication operation, homogeneous coordinates are used.</w:t>
      </w:r>
    </w:p>
    <w:p>
      <w:pPr>
        <w:spacing w:before="0" w:after="120"/>
        <w:jc w:val="both"/>
      </w:pPr>
      <w:r>
        <w:rPr>
          <w:rFonts w:ascii="Times New Roman" w:hAnsi="Times New Roman"/>
          <w:sz w:val="22"/>
        </w:rPr>
        <w:t>In homogeneous coordinates, a 2D point (x, y) is represented as a 3D column vector [x, y, 1]^T. The standard 3x3 transformation matrices are defined as follows:</w:t>
      </w:r>
    </w:p>
    <w:p>
      <w:pPr>
        <w:pStyle w:val="ListBullet"/>
        <w:spacing w:after="60"/>
      </w:pPr>
      <w:r>
        <w:rPr>
          <w:rFonts w:ascii="Times New Roman" w:hAnsi="Times New Roman"/>
          <w:sz w:val="22"/>
        </w:rPr>
        <w:t>Translation: Displaces a point by (tx, ty): x' = x + tx, y' = y + ty.</w:t>
      </w:r>
    </w:p>
    <w:p>
      <w:pPr>
        <w:pStyle w:val="ListBullet"/>
        <w:spacing w:after="60"/>
      </w:pPr>
      <w:r>
        <w:rPr>
          <w:rFonts w:ascii="Times New Roman" w:hAnsi="Times New Roman"/>
          <w:sz w:val="22"/>
        </w:rPr>
        <w:t>Scaling: Multiplies coordinate distances from the origin by factors sx and sy: x' = x · sx, y' = y · sy.</w:t>
      </w:r>
    </w:p>
    <w:p>
      <w:pPr>
        <w:pStyle w:val="ListBullet"/>
        <w:spacing w:after="60"/>
      </w:pPr>
      <w:r>
        <w:rPr>
          <w:rFonts w:ascii="Times New Roman" w:hAnsi="Times New Roman"/>
          <w:sz w:val="22"/>
        </w:rPr>
        <w:t>Rotation: Rotates a point counter-clockwise about the origin by angle θ: x' = x cos θ - y sin θ, y' = x sin θ + y cos θ.</w:t>
      </w:r>
    </w:p>
    <w:p>
      <w:pPr>
        <w:spacing w:before="160" w:after="80"/>
      </w:pPr>
      <w:r>
        <w:rPr>
          <w:rFonts w:ascii="Times New Roman" w:hAnsi="Times New Roman"/>
          <w:b/>
          <w:sz w:val="26"/>
        </w:rPr>
        <w:t>Algorithm / Methodology:</w:t>
      </w:r>
    </w:p>
    <w:p>
      <w:pPr>
        <w:spacing w:before="0" w:after="120"/>
        <w:jc w:val="both"/>
      </w:pPr>
      <w:r>
        <w:rPr>
          <w:rFonts w:ascii="Times New Roman" w:hAnsi="Times New Roman"/>
          <w:sz w:val="22"/>
        </w:rPr>
        <w:t>1. Input the polygon vertices V = {(x1, y1), ..., (xn, yn)} and transformation parameters.</w:t>
      </w:r>
    </w:p>
    <w:p>
      <w:pPr>
        <w:spacing w:before="0" w:after="120"/>
        <w:jc w:val="both"/>
      </w:pPr>
      <w:r>
        <w:rPr>
          <w:rFonts w:ascii="Times New Roman" w:hAnsi="Times New Roman"/>
          <w:sz w:val="22"/>
        </w:rPr>
        <w:t>2. Construct the 3x3 transformation matrix M according to the chosen transformation:</w:t>
      </w:r>
    </w:p>
    <w:p>
      <w:pPr>
        <w:spacing w:before="0" w:after="120"/>
        <w:jc w:val="both"/>
      </w:pPr>
      <w:r>
        <w:rPr>
          <w:rFonts w:ascii="Times New Roman" w:hAnsi="Times New Roman"/>
          <w:sz w:val="22"/>
        </w:rPr>
        <w:t xml:space="preserve">   - Translation: M = [[1, 0, tx], [0, 1, ty], [0, 0, 1]]</w:t>
      </w:r>
    </w:p>
    <w:p>
      <w:pPr>
        <w:spacing w:before="0" w:after="120"/>
        <w:jc w:val="both"/>
      </w:pPr>
      <w:r>
        <w:rPr>
          <w:rFonts w:ascii="Times New Roman" w:hAnsi="Times New Roman"/>
          <w:sz w:val="22"/>
        </w:rPr>
        <w:t xml:space="preserve">   - Scaling: M = [[sx, 0, 0], [0, sy, 0], [0, 0, 1]]</w:t>
      </w:r>
    </w:p>
    <w:p>
      <w:pPr>
        <w:spacing w:before="0" w:after="120"/>
        <w:jc w:val="both"/>
      </w:pPr>
      <w:r>
        <w:rPr>
          <w:rFonts w:ascii="Times New Roman" w:hAnsi="Times New Roman"/>
          <w:sz w:val="22"/>
        </w:rPr>
        <w:t xml:space="preserve">   - Rotation: M = [[cos θ, -sin θ, 0], [sin θ, cos θ, 0], [0, 0, 1]]</w:t>
      </w:r>
    </w:p>
    <w:p>
      <w:pPr>
        <w:spacing w:before="0" w:after="120"/>
        <w:jc w:val="both"/>
      </w:pPr>
      <w:r>
        <w:rPr>
          <w:rFonts w:ascii="Times New Roman" w:hAnsi="Times New Roman"/>
          <w:sz w:val="22"/>
        </w:rPr>
        <w:t>3. For each vertex (x, y) in V, compute [x', y', 1]^T = M · [x, y, 1]^T.</w:t>
      </w:r>
    </w:p>
    <w:p>
      <w:pPr>
        <w:spacing w:before="0" w:after="120"/>
        <w:jc w:val="both"/>
      </w:pPr>
      <w:r>
        <w:rPr>
          <w:rFonts w:ascii="Times New Roman" w:hAnsi="Times New Roman"/>
          <w:sz w:val="22"/>
        </w:rPr>
        <w:t>4. Extract the transformed Cartesian coordinates (x', y').</w:t>
      </w:r>
    </w:p>
    <w:p>
      <w:pPr>
        <w:spacing w:before="0" w:after="120"/>
        <w:jc w:val="both"/>
      </w:pPr>
      <w:r>
        <w:rPr>
          <w:rFonts w:ascii="Times New Roman" w:hAnsi="Times New Roman"/>
          <w:sz w:val="22"/>
        </w:rPr>
        <w:t>5. Render the Cartesian grid, axes, original shape (blue), and transformed shape (red) using OpenGL.</w:t>
      </w:r>
    </w:p>
    <w:p>
      <w:pPr>
        <w:spacing w:before="160" w:after="80"/>
      </w:pPr>
      <w:r>
        <w:rPr>
          <w:rFonts w:ascii="Times New Roman" w:hAnsi="Times New Roman"/>
          <w:b/>
          <w:sz w:val="26"/>
        </w:rPr>
        <w:t>Implementation &amp;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Test Case</w:t>
            </w:r>
          </w:p>
        </w:tc>
        <w:tc>
          <w:tcPr>
            <w:tcW w:type="dxa" w:w="1872"/>
          </w:tcPr>
          <w:p>
            <w:pPr>
              <w:jc w:val="center"/>
            </w:pPr>
            <w:r>
              <w:rPr>
                <w:rFonts w:ascii="Times New Roman" w:hAnsi="Times New Roman"/>
                <w:b/>
                <w:sz w:val="20"/>
              </w:rPr>
              <w:t>Original Vertices</w:t>
            </w:r>
          </w:p>
        </w:tc>
        <w:tc>
          <w:tcPr>
            <w:tcW w:type="dxa" w:w="1872"/>
          </w:tcPr>
          <w:p>
            <w:pPr>
              <w:jc w:val="center"/>
            </w:pPr>
            <w:r>
              <w:rPr>
                <w:rFonts w:ascii="Times New Roman" w:hAnsi="Times New Roman"/>
                <w:b/>
                <w:sz w:val="20"/>
              </w:rPr>
              <w:t>Transformation</w:t>
            </w:r>
          </w:p>
        </w:tc>
        <w:tc>
          <w:tcPr>
            <w:tcW w:type="dxa" w:w="1872"/>
          </w:tcPr>
          <w:p>
            <w:pPr>
              <w:jc w:val="center"/>
            </w:pPr>
            <w:r>
              <w:rPr>
                <w:rFonts w:ascii="Times New Roman" w:hAnsi="Times New Roman"/>
                <w:b/>
                <w:sz w:val="20"/>
              </w:rPr>
              <w:t>Parameters</w:t>
            </w:r>
          </w:p>
        </w:tc>
        <w:tc>
          <w:tcPr>
            <w:tcW w:type="dxa" w:w="1872"/>
          </w:tcPr>
          <w:p>
            <w:pPr>
              <w:jc w:val="center"/>
            </w:pPr>
            <w:r>
              <w:rPr>
                <w:rFonts w:ascii="Times New Roman" w:hAnsi="Times New Roman"/>
                <w:b/>
                <w:sz w:val="20"/>
              </w:rPr>
              <w:t>Transformed Vertices</w:t>
            </w:r>
          </w:p>
        </w:tc>
      </w:tr>
      <w:tr>
        <w:tc>
          <w:tcPr>
            <w:tcW w:type="dxa" w:w="1872"/>
          </w:tcPr>
          <w:p>
            <w:pPr>
              <w:jc w:val="center"/>
            </w:pPr>
            <w:r>
              <w:rPr>
                <w:rFonts w:ascii="Times New Roman" w:hAnsi="Times New Roman"/>
                <w:sz w:val="20"/>
              </w:rPr>
              <w:t>Test Case 1 - Translation (tx=4, ty=3)</w:t>
            </w:r>
          </w:p>
        </w:tc>
        <w:tc>
          <w:tcPr>
            <w:tcW w:type="dxa" w:w="1872"/>
          </w:tcPr>
          <w:p>
            <w:pPr>
              <w:jc w:val="center"/>
            </w:pPr>
            <w:r>
              <w:rPr>
                <w:rFonts w:ascii="Times New Roman" w:hAnsi="Times New Roman"/>
                <w:sz w:val="20"/>
              </w:rPr>
              <w:t>[(2, 2), (5, 2), (5, 5), (2, 5)]</w:t>
            </w:r>
          </w:p>
        </w:tc>
        <w:tc>
          <w:tcPr>
            <w:tcW w:type="dxa" w:w="1872"/>
          </w:tcPr>
          <w:p>
            <w:pPr>
              <w:jc w:val="center"/>
            </w:pPr>
            <w:r>
              <w:rPr>
                <w:rFonts w:ascii="Times New Roman" w:hAnsi="Times New Roman"/>
                <w:sz w:val="20"/>
              </w:rPr>
              <w:t>Translation</w:t>
            </w:r>
          </w:p>
        </w:tc>
        <w:tc>
          <w:tcPr>
            <w:tcW w:type="dxa" w:w="1872"/>
          </w:tcPr>
          <w:p>
            <w:pPr>
              <w:jc w:val="center"/>
            </w:pPr>
            <w:r>
              <w:rPr>
                <w:rFonts w:ascii="Times New Roman" w:hAnsi="Times New Roman"/>
                <w:sz w:val="20"/>
              </w:rPr>
              <w:t>tx=4, ty=3</w:t>
            </w:r>
          </w:p>
        </w:tc>
        <w:tc>
          <w:tcPr>
            <w:tcW w:type="dxa" w:w="1872"/>
          </w:tcPr>
          <w:p>
            <w:pPr>
              <w:jc w:val="center"/>
            </w:pPr>
            <w:r>
              <w:rPr>
                <w:rFonts w:ascii="Times New Roman" w:hAnsi="Times New Roman"/>
                <w:sz w:val="20"/>
              </w:rPr>
              <w:t>[(6.0, 5.0), (9.0, 5.0), (9.0, 8.0), (6.0, 8.0)]</w:t>
            </w:r>
          </w:p>
        </w:tc>
      </w:tr>
      <w:tr>
        <w:tc>
          <w:tcPr>
            <w:tcW w:type="dxa" w:w="1872"/>
          </w:tcPr>
          <w:p>
            <w:pPr>
              <w:jc w:val="center"/>
            </w:pPr>
            <w:r>
              <w:rPr>
                <w:rFonts w:ascii="Times New Roman" w:hAnsi="Times New Roman"/>
                <w:sz w:val="20"/>
              </w:rPr>
              <w:t>Test Case 2 - Scaling (sx=1.8, sy=1.5)</w:t>
            </w:r>
          </w:p>
        </w:tc>
        <w:tc>
          <w:tcPr>
            <w:tcW w:type="dxa" w:w="1872"/>
          </w:tcPr>
          <w:p>
            <w:pPr>
              <w:jc w:val="center"/>
            </w:pPr>
            <w:r>
              <w:rPr>
                <w:rFonts w:ascii="Times New Roman" w:hAnsi="Times New Roman"/>
                <w:sz w:val="20"/>
              </w:rPr>
              <w:t>[(2, 2), (5, 2), (5, 5), (2, 5)]</w:t>
            </w:r>
          </w:p>
        </w:tc>
        <w:tc>
          <w:tcPr>
            <w:tcW w:type="dxa" w:w="1872"/>
          </w:tcPr>
          <w:p>
            <w:pPr>
              <w:jc w:val="center"/>
            </w:pPr>
            <w:r>
              <w:rPr>
                <w:rFonts w:ascii="Times New Roman" w:hAnsi="Times New Roman"/>
                <w:sz w:val="20"/>
              </w:rPr>
              <w:t>Scaling</w:t>
            </w:r>
          </w:p>
        </w:tc>
        <w:tc>
          <w:tcPr>
            <w:tcW w:type="dxa" w:w="1872"/>
          </w:tcPr>
          <w:p>
            <w:pPr>
              <w:jc w:val="center"/>
            </w:pPr>
            <w:r>
              <w:rPr>
                <w:rFonts w:ascii="Times New Roman" w:hAnsi="Times New Roman"/>
                <w:sz w:val="20"/>
              </w:rPr>
              <w:t>sx=1.8, sy=1.5</w:t>
            </w:r>
          </w:p>
        </w:tc>
        <w:tc>
          <w:tcPr>
            <w:tcW w:type="dxa" w:w="1872"/>
          </w:tcPr>
          <w:p>
            <w:pPr>
              <w:jc w:val="center"/>
            </w:pPr>
            <w:r>
              <w:rPr>
                <w:rFonts w:ascii="Times New Roman" w:hAnsi="Times New Roman"/>
                <w:sz w:val="20"/>
              </w:rPr>
              <w:t>[(3.6, 3.0), (9.0, 3.0), (9.0, 7.5), (3.6, 7.5)]</w:t>
            </w:r>
          </w:p>
        </w:tc>
      </w:tr>
      <w:tr>
        <w:tc>
          <w:tcPr>
            <w:tcW w:type="dxa" w:w="1872"/>
          </w:tcPr>
          <w:p>
            <w:pPr>
              <w:jc w:val="center"/>
            </w:pPr>
            <w:r>
              <w:rPr>
                <w:rFonts w:ascii="Times New Roman" w:hAnsi="Times New Roman"/>
                <w:sz w:val="20"/>
              </w:rPr>
              <w:t>Test Case 3 - Rotation (theta = 45 deg about origin)</w:t>
            </w:r>
          </w:p>
        </w:tc>
        <w:tc>
          <w:tcPr>
            <w:tcW w:type="dxa" w:w="1872"/>
          </w:tcPr>
          <w:p>
            <w:pPr>
              <w:jc w:val="center"/>
            </w:pPr>
            <w:r>
              <w:rPr>
                <w:rFonts w:ascii="Times New Roman" w:hAnsi="Times New Roman"/>
                <w:sz w:val="20"/>
              </w:rPr>
              <w:t>[(7, 2), (10, 2), (10, 5), (7, 5)]</w:t>
            </w:r>
          </w:p>
        </w:tc>
        <w:tc>
          <w:tcPr>
            <w:tcW w:type="dxa" w:w="1872"/>
          </w:tcPr>
          <w:p>
            <w:pPr>
              <w:jc w:val="center"/>
            </w:pPr>
            <w:r>
              <w:rPr>
                <w:rFonts w:ascii="Times New Roman" w:hAnsi="Times New Roman"/>
                <w:sz w:val="20"/>
              </w:rPr>
              <w:t>Rotation</w:t>
            </w:r>
          </w:p>
        </w:tc>
        <w:tc>
          <w:tcPr>
            <w:tcW w:type="dxa" w:w="1872"/>
          </w:tcPr>
          <w:p>
            <w:pPr>
              <w:jc w:val="center"/>
            </w:pPr>
            <w:r>
              <w:rPr>
                <w:rFonts w:ascii="Times New Roman" w:hAnsi="Times New Roman"/>
                <w:sz w:val="20"/>
              </w:rPr>
              <w:t>angle_deg=45</w:t>
            </w:r>
          </w:p>
        </w:tc>
        <w:tc>
          <w:tcPr>
            <w:tcW w:type="dxa" w:w="1872"/>
          </w:tcPr>
          <w:p>
            <w:pPr>
              <w:jc w:val="center"/>
            </w:pPr>
            <w:r>
              <w:rPr>
                <w:rFonts w:ascii="Times New Roman" w:hAnsi="Times New Roman"/>
                <w:sz w:val="20"/>
              </w:rPr>
              <w:t>[(3.54, 6.36), (5.66, 8.49), (3.54, 10.61), (1.41, 8.49)]</w:t>
            </w:r>
          </w:p>
        </w:tc>
      </w:tr>
    </w:tbl>
    <w:p>
      <w:pPr>
        <w:spacing w:before="40" w:after="200"/>
        <w:jc w:val="center"/>
      </w:pPr>
      <w:r>
        <w:rPr>
          <w:rFonts w:ascii="Times New Roman" w:hAnsi="Times New Roman"/>
          <w:i/>
          <w:sz w:val="20"/>
        </w:rPr>
        <w:t>Table 6.1: Test Cases for 2D Basic Transformations</w:t>
      </w:r>
    </w:p>
    <w:p>
      <w:pPr>
        <w:spacing w:before="80" w:after="40"/>
      </w:pPr>
      <w:r>
        <w:rPr>
          <w:rFonts w:ascii="Times New Roman" w:hAnsi="Times New Roman"/>
          <w:b/>
          <w:sz w:val="24"/>
        </w:rPr>
        <w:t>Relevant Implementation Code:</w:t>
      </w:r>
    </w:p>
    <w:p>
      <w:pPr>
        <w:spacing w:before="0" w:after="120"/>
        <w:jc w:val="both"/>
      </w:pPr>
      <w:r>
        <w:rPr>
          <w:rFonts w:ascii="Times New Roman" w:hAnsi="Times New Roman"/>
          <w:sz w:val="22"/>
        </w:rPr>
        <w:t>The following excerpt constructs the selected homogeneous matrix and applies it to every polygon vertex. The same function is used by the report generator and the interactive visualizer.</w:t>
      </w:r>
    </w:p>
    <w:p>
      <w:pPr>
        <w:spacing w:before="40" w:after="160"/>
        <w:ind w:left="360"/>
      </w:pPr>
      <w:r>
        <w:rPr>
          <w:rFonts w:ascii="Courier New" w:hAnsi="Courier New"/>
          <w:sz w:val="18"/>
        </w:rPr>
        <w:t>def apply_transformation(vertices, transform_name, params):</w:t>
        <w:br/>
      </w:r>
      <w:r>
        <w:rPr>
          <w:rFonts w:ascii="Courier New" w:hAnsi="Courier New"/>
          <w:sz w:val="18"/>
        </w:rPr>
        <w:t xml:space="preserve">    if transform_name == "translation":</w:t>
        <w:br/>
      </w:r>
      <w:r>
        <w:rPr>
          <w:rFonts w:ascii="Courier New" w:hAnsi="Courier New"/>
          <w:sz w:val="18"/>
        </w:rPr>
        <w:t xml:space="preserve">        M = translation_matrix(params["tx"], params["ty"])</w:t>
        <w:br/>
      </w:r>
      <w:r>
        <w:rPr>
          <w:rFonts w:ascii="Courier New" w:hAnsi="Courier New"/>
          <w:sz w:val="18"/>
        </w:rPr>
        <w:t xml:space="preserve">    elif transform_name == "scaling":</w:t>
        <w:br/>
      </w:r>
      <w:r>
        <w:rPr>
          <w:rFonts w:ascii="Courier New" w:hAnsi="Courier New"/>
          <w:sz w:val="18"/>
        </w:rPr>
        <w:t xml:space="preserve">        M = scaling_matrix(params["sx"], params["sy"])</w:t>
        <w:br/>
      </w:r>
      <w:r>
        <w:rPr>
          <w:rFonts w:ascii="Courier New" w:hAnsi="Courier New"/>
          <w:sz w:val="18"/>
        </w:rPr>
        <w:t xml:space="preserve">    elif transform_name == "rotation":</w:t>
        <w:br/>
      </w:r>
      <w:r>
        <w:rPr>
          <w:rFonts w:ascii="Courier New" w:hAnsi="Courier New"/>
          <w:sz w:val="18"/>
        </w:rPr>
        <w:t xml:space="preserve">        M = rotation_matrix(params["angle_deg"])</w:t>
        <w:br/>
      </w:r>
      <w:r>
        <w:rPr>
          <w:rFonts w:ascii="Courier New" w:hAnsi="Courier New"/>
          <w:sz w:val="18"/>
        </w:rPr>
        <w:t xml:space="preserve">    else:</w:t>
        <w:br/>
      </w:r>
      <w:r>
        <w:rPr>
          <w:rFonts w:ascii="Courier New" w:hAnsi="Courier New"/>
          <w:sz w:val="18"/>
        </w:rPr>
        <w:t xml:space="preserve">        raise ValueError(f"Unknown transformation: {transform_name}")</w:t>
        <w:br/>
      </w:r>
      <w:r>
        <w:rPr>
          <w:rFonts w:ascii="Courier New" w:hAnsi="Courier New"/>
          <w:sz w:val="18"/>
        </w:rPr>
        <w:br/>
      </w:r>
      <w:r>
        <w:rPr>
          <w:rFonts w:ascii="Courier New" w:hAnsi="Courier New"/>
          <w:sz w:val="18"/>
        </w:rPr>
        <w:t xml:space="preserve">    transformed = [mat3_transform_point(M, x, y) for x, y in vertices]</w:t>
        <w:br/>
      </w:r>
      <w:r>
        <w:rPr>
          <w:rFonts w:ascii="Courier New" w:hAnsi="Courier New"/>
          <w:sz w:val="18"/>
        </w:rPr>
        <w:t xml:space="preserve">    return transformed, M</w:t>
      </w:r>
    </w:p>
    <w:p>
      <w:pPr>
        <w:spacing w:before="80" w:after="40"/>
      </w:pPr>
      <w:r>
        <w:rPr>
          <w:rFonts w:ascii="Times New Roman" w:hAnsi="Times New Roman"/>
          <w:b/>
          <w:sz w:val="24"/>
        </w:rPr>
        <w:t>Test Case 1 - Translation (tx=4, ty=3)</w:t>
      </w:r>
    </w:p>
    <w:p>
      <w:pPr>
        <w:spacing w:before="120" w:after="40"/>
        <w:jc w:val="center"/>
      </w:pPr>
      <w:r>
        <w:drawing>
          <wp:inline xmlns:a="http://schemas.openxmlformats.org/drawingml/2006/main" xmlns:pic="http://schemas.openxmlformats.org/drawingml/2006/picture">
            <wp:extent cx="5029200" cy="3667125"/>
            <wp:docPr id="1" name="Picture 1"/>
            <wp:cNvGraphicFramePr>
              <a:graphicFrameLocks noChangeAspect="1"/>
            </wp:cNvGraphicFramePr>
            <a:graphic>
              <a:graphicData uri="http://schemas.openxmlformats.org/drawingml/2006/picture">
                <pic:pic>
                  <pic:nvPicPr>
                    <pic:cNvPr id="0" name="tc1_translation.png"/>
                    <pic:cNvPicPr/>
                  </pic:nvPicPr>
                  <pic:blipFill>
                    <a:blip r:embed="rId9"/>
                    <a:stretch>
                      <a:fillRect/>
                    </a:stretch>
                  </pic:blipFill>
                  <pic:spPr>
                    <a:xfrm>
                      <a:off x="0" y="0"/>
                      <a:ext cx="5029200" cy="3667125"/>
                    </a:xfrm>
                    <a:prstGeom prst="rect"/>
                  </pic:spPr>
                </pic:pic>
              </a:graphicData>
            </a:graphic>
          </wp:inline>
        </w:drawing>
      </w:r>
    </w:p>
    <w:p>
      <w:pPr>
        <w:spacing w:before="40" w:after="200"/>
        <w:jc w:val="center"/>
      </w:pPr>
      <w:r>
        <w:rPr>
          <w:rFonts w:ascii="Times New Roman" w:hAnsi="Times New Roman"/>
          <w:i/>
          <w:sz w:val="20"/>
        </w:rPr>
        <w:t>Visual result for Test Case 1 - Translation (tx=4, ty=3)</w:t>
      </w:r>
    </w:p>
    <w:p>
      <w:pPr>
        <w:spacing w:before="80" w:after="40"/>
      </w:pPr>
      <w:r>
        <w:rPr>
          <w:rFonts w:ascii="Times New Roman" w:hAnsi="Times New Roman"/>
          <w:b/>
          <w:sz w:val="24"/>
        </w:rPr>
        <w:t>Test Case 2 - Scaling (sx=1.8, sy=1.5)</w:t>
      </w:r>
    </w:p>
    <w:p>
      <w:pPr>
        <w:spacing w:before="120" w:after="40"/>
        <w:jc w:val="center"/>
      </w:pPr>
      <w:r>
        <w:drawing>
          <wp:inline xmlns:a="http://schemas.openxmlformats.org/drawingml/2006/main" xmlns:pic="http://schemas.openxmlformats.org/drawingml/2006/picture">
            <wp:extent cx="5029200" cy="3667125"/>
            <wp:docPr id="2" name="Picture 2"/>
            <wp:cNvGraphicFramePr>
              <a:graphicFrameLocks noChangeAspect="1"/>
            </wp:cNvGraphicFramePr>
            <a:graphic>
              <a:graphicData uri="http://schemas.openxmlformats.org/drawingml/2006/picture">
                <pic:pic>
                  <pic:nvPicPr>
                    <pic:cNvPr id="0" name="tc2_scaling.png"/>
                    <pic:cNvPicPr/>
                  </pic:nvPicPr>
                  <pic:blipFill>
                    <a:blip r:embed="rId10"/>
                    <a:stretch>
                      <a:fillRect/>
                    </a:stretch>
                  </pic:blipFill>
                  <pic:spPr>
                    <a:xfrm>
                      <a:off x="0" y="0"/>
                      <a:ext cx="5029200" cy="3667125"/>
                    </a:xfrm>
                    <a:prstGeom prst="rect"/>
                  </pic:spPr>
                </pic:pic>
              </a:graphicData>
            </a:graphic>
          </wp:inline>
        </w:drawing>
      </w:r>
    </w:p>
    <w:p>
      <w:pPr>
        <w:spacing w:before="40" w:after="200"/>
        <w:jc w:val="center"/>
      </w:pPr>
      <w:r>
        <w:rPr>
          <w:rFonts w:ascii="Times New Roman" w:hAnsi="Times New Roman"/>
          <w:i/>
          <w:sz w:val="20"/>
        </w:rPr>
        <w:t>Visual result for Test Case 2 - Scaling (sx=1.8, sy=1.5)</w:t>
      </w:r>
    </w:p>
    <w:p>
      <w:pPr>
        <w:spacing w:before="80" w:after="40"/>
      </w:pPr>
      <w:r>
        <w:rPr>
          <w:rFonts w:ascii="Times New Roman" w:hAnsi="Times New Roman"/>
          <w:b/>
          <w:sz w:val="24"/>
        </w:rPr>
        <w:t>Test Case 3 - Rotation (theta = 45 deg about origin)</w:t>
      </w:r>
    </w:p>
    <w:p>
      <w:pPr>
        <w:spacing w:before="120" w:after="40"/>
        <w:jc w:val="center"/>
      </w:pPr>
      <w:r>
        <w:drawing>
          <wp:inline xmlns:a="http://schemas.openxmlformats.org/drawingml/2006/main" xmlns:pic="http://schemas.openxmlformats.org/drawingml/2006/picture">
            <wp:extent cx="5029200" cy="3667125"/>
            <wp:docPr id="3" name="Picture 3"/>
            <wp:cNvGraphicFramePr>
              <a:graphicFrameLocks noChangeAspect="1"/>
            </wp:cNvGraphicFramePr>
            <a:graphic>
              <a:graphicData uri="http://schemas.openxmlformats.org/drawingml/2006/picture">
                <pic:pic>
                  <pic:nvPicPr>
                    <pic:cNvPr id="0" name="tc3_rotation.png"/>
                    <pic:cNvPicPr/>
                  </pic:nvPicPr>
                  <pic:blipFill>
                    <a:blip r:embed="rId11"/>
                    <a:stretch>
                      <a:fillRect/>
                    </a:stretch>
                  </pic:blipFill>
                  <pic:spPr>
                    <a:xfrm>
                      <a:off x="0" y="0"/>
                      <a:ext cx="5029200" cy="3667125"/>
                    </a:xfrm>
                    <a:prstGeom prst="rect"/>
                  </pic:spPr>
                </pic:pic>
              </a:graphicData>
            </a:graphic>
          </wp:inline>
        </w:drawing>
      </w:r>
    </w:p>
    <w:p>
      <w:pPr>
        <w:spacing w:before="40" w:after="200"/>
        <w:jc w:val="center"/>
      </w:pPr>
      <w:r>
        <w:rPr>
          <w:rFonts w:ascii="Times New Roman" w:hAnsi="Times New Roman"/>
          <w:i/>
          <w:sz w:val="20"/>
        </w:rPr>
        <w:t>Visual result for Test Case 3 - Rotation (theta = 45 deg about origin)</w:t>
      </w:r>
    </w:p>
    <w:p>
      <w:pPr>
        <w:spacing w:before="160" w:after="80"/>
      </w:pPr>
      <w:r>
        <w:rPr>
          <w:rFonts w:ascii="Times New Roman" w:hAnsi="Times New Roman"/>
          <w:b/>
          <w:sz w:val="26"/>
        </w:rPr>
        <w:t>Result:</w:t>
      </w:r>
    </w:p>
    <w:p>
      <w:pPr>
        <w:spacing w:before="0" w:after="120"/>
        <w:jc w:val="both"/>
      </w:pPr>
      <w:r>
        <w:rPr>
          <w:rFonts w:ascii="Times New Roman" w:hAnsi="Times New Roman"/>
          <w:sz w:val="22"/>
        </w:rPr>
        <w:t>The 2D basic transformation algorithms for translation, scaling, and rotation were successfully implemented using homogeneous coordinate matrices. All test cases produced mathematically accurate transformed vertices and visually verified plots rendered on the OpenGL canvas.</w:t>
      </w:r>
    </w:p>
    <w:p>
      <w:pPr>
        <w:spacing w:before="160" w:after="80"/>
      </w:pPr>
      <w:r>
        <w:rPr>
          <w:rFonts w:ascii="Times New Roman" w:hAnsi="Times New Roman"/>
          <w:b/>
          <w:sz w:val="26"/>
        </w:rPr>
        <w:t>Conclusion:</w:t>
      </w:r>
    </w:p>
    <w:p>
      <w:pPr>
        <w:spacing w:before="0" w:after="120"/>
        <w:jc w:val="both"/>
      </w:pPr>
      <w:r>
        <w:rPr>
          <w:rFonts w:ascii="Times New Roman" w:hAnsi="Times New Roman"/>
          <w:sz w:val="22"/>
        </w:rPr>
        <w:t>Homogeneous coordinate representation enables all basic 2D geometric transformations to be treated uniformly as 3x3 matrix multiplications. This provides a clean mathematical foundation for the graphics pipeline, allowing seamless compounding and consistent hardware or software implementation.</w:t>
      </w:r>
    </w:p>
    <w:p>
      <w:pPr>
        <w:spacing w:before="160" w:after="80"/>
      </w:pPr>
      <w:r>
        <w:rPr>
          <w:rFonts w:ascii="Times New Roman" w:hAnsi="Times New Roman"/>
          <w:b/>
          <w:sz w:val="26"/>
        </w:rPr>
        <w:t>Source Code and Analysis (GitHub):</w:t>
      </w:r>
    </w:p>
    <w:p>
      <w:pPr>
        <w:spacing w:before="0" w:after="120"/>
        <w:jc w:val="both"/>
      </w:pPr>
      <w:r>
        <w:rPr>
          <w:rFonts w:ascii="Times New Roman" w:hAnsi="Times New Roman"/>
          <w:sz w:val="22"/>
        </w:rPr>
        <w:t>https://github.com/TheNormalCoderr/computer_graphics_experiments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