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И ПОРЯДОК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конкурса для выборов в действительные члены и члены-корреспонденты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Малой академии наук Республики Саха (Якутия)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Layout w:type="fixed"/>
        <w:tblLook w:val="0400"/>
      </w:tblPr>
      <w:tblGrid>
        <w:gridCol w:w="2025"/>
        <w:gridCol w:w="1172"/>
        <w:gridCol w:w="1640"/>
        <w:gridCol w:w="1661"/>
        <w:gridCol w:w="1461"/>
        <w:gridCol w:w="1668"/>
        <w:tblGridChange w:id="0">
          <w:tblGrid>
            <w:gridCol w:w="2025"/>
            <w:gridCol w:w="1172"/>
            <w:gridCol w:w="1640"/>
            <w:gridCol w:w="1661"/>
            <w:gridCol w:w="1461"/>
            <w:gridCol w:w="166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Порядок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Баллы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Первичная экспертиза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Содержательная экспертиза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Заключительная экспертиза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Доклады на научных конференциях, конкурсах по проектной и исследовательской деятельности и т.п.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(очное участие)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Международные, за пределами РФ (сертификат)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Индивидуальное рассмотрение НИР конкурсной комиссией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Сравнение всех представленных НИР и выбор победителей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Международные, за пределами РС (Я) (сертификат)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 на территории РС (Я) (сертификат)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Всероссийские по перечню конкурсных мероприятий Министерства просвещения РФ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Всероссийские иные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Республиканские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10 - 5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Муниципальные*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5 - 2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Научные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Рецензируемые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Нерецензируемые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Цитируемые Web of Science, Scopus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Индивидуальное рассмотрение НИР конкурсной комиссией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Сравнение всех представленных НИР и выбор победителей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Из перечня ВАК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Международные, за пределами РФ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Международные, за пределами РС (Я)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 на территории РС (Я)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Региональные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Республиканские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Гранты по НИР, выигранные школьниками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Международные, за пределами РФ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Индивидуальное рассмотрение НИР конкурсной комиссией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Сравнение всех представленных НИР и выбор победителей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Международные, за пределами РС (Я)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Международные на территории РС (Я)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Региональные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Республиканские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Охранные документы, полученные  школьниками на объекты интеллектуальной собственности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Патент на изобретение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Индивидуальное рассмотрение НИР конкурсной комиссией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Сравнение всех представленных НИР и выбор победителей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Полезная 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Свидетельство о регистрации компьютерной программы, алгоритмов и т.п.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Ноу-хау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Награда (приз, диплом) за результаты научной работы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очное участие)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Международная, за пределами РФ (диплом)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Индивидуальное рассмотрение НИР конкурсной комиссией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Сравнение всех представленных НИР и выбор победителей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Международная, за пределами РФ (номинация)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Международная, за пределами РС (Я) (диплом)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Международная, за пределами РС (Я) (номинация)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 на территории РС (Я) (диплом)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 на территории РС (Я) (номинация)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Всероссийская  по перечню конкурсных мероприятий Министерства просвещения РФ (диплом)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Всероссийская  по перечню конкурсных мероприятий Министерства просвещения РФ (номинация)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Всероссийские иные (диплом)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Всероссийские иные (номинация)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Республиканская*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20 - 5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Олимпиады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(очное участие)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Победитель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Призёр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 олимпиада школьников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Индивидуальное рассмотрение НИР конкурсной комиссией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Сравнение всех представленных НИР и выбор победителей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Международная олимпиада Туймаада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Всероссийская олимпиада школьников по общеобразовательным предметам (заключительный этап)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Всероссийская олимпиада школьников по общеобразовательным предметам (региональный этап)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Всероссийская олимпиада школьников по общеобразовательным предметам (муниципальный этап)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Олимпиада школьников под эгидой Союза ректоров Российской Федерации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уровня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уровня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уровня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Муниципальные, Региональные и Республиканские конференции будут оцениваться в зависимости от охвата участников.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тем, что достижения участников оцениваются согласно Приказу Министерства просвещения РФ «Об утверждении перечня олимпиад и иных интеллектуальных мероприятий…» по научно-исследовательской и олимпиадной области, а также результаты республиканских и региональных конференций и научных конкурсов, участникам необходимо перед регистрацией ознакомиться с соответствующим документом на сайте Министерства просвещения РФ;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загружать в систему регистрации участников достижения по научно-исследовательской и олимпиадной деятельности (грамоты, дипломы) только республиканского, межрегионального, всероссийского, международного уровня, исключая школьный уровень. Не учитываются дипломы и сертификаты дистанционного (заочного) участия;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 качестве публикаций засчитываются только научные статьи и тезисы;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подсчет достижений по олимпиадам для конкурса выборов действительных членов и членов корреспондентов Малой академии наук РС (Я) в следующей редакции: «….учитывать результаты по олимпиадам при наличии участия и достижений претендента по исследовательской и проектной деятельности». 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Российского совета олимпиад школьников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https://rsr-olymp.ru/docs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Всероссийские по перечню конкурсных мероприятий Министерства просвещения РФ (реестр мероприятий в нижеперечисленных приказах):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Приказ Минпросвещения РФ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от 31.05.2022г.№ 382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"Об утверждении перечня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на пропаганду научных знаний, творческих и спортивных достижений, на 2021/22 учебный год";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Приказ Минпросвещения РФ № 788 от 30.08.2022 г. «Об утверждении перечня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на пропаганду научных знаний, творческих и спортивных достижений, на 2022/23 учебный год;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Приказ Минпросвещения РФ № 649 от 31.08.2023 г. «Об утверждении перечня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на пропаганду научных знаний, творческих и спортивных достижений, на 2023/24 учебный год».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2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  <w:ind w:left="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sr-olymp.ru/docs" TargetMode="External"/><Relationship Id="rId8" Type="http://schemas.openxmlformats.org/officeDocument/2006/relationships/hyperlink" Target="https://xn--80aayamnhpkade1j.xn--p1ai/uploads/files/%D0%9F%D0%B5%D1%80%D0%B5%D1%87%D0%B5%D0%BD%D1%8C/2022_05_31_pr_382_2021-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P1oGw6FkrFzC/17yG6AGKgiGw==">CgMxLjA4AHIhMXdpUHhUUUlNektDMlYwc3ZoaVozWFhsSFlhWFVRbzU0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