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eo-mathematics-greenprint-active-rules"/>
      <w:r>
        <w:t xml:space="preserve">NEO Mathematics GreenPrint — Active Rules</w:t>
      </w:r>
      <w:bookmarkEnd w:id="20"/>
    </w:p>
    <w:p>
      <w:pPr>
        <w:pStyle w:val="FirstParagraph"/>
      </w:pPr>
      <w:r>
        <w:rPr>
          <w:b/>
        </w:rPr>
        <w:t xml:space="preserve">Generated from:</w:t>
      </w:r>
      <w:r>
        <w:t xml:space="preserve"> </w:t>
      </w:r>
      <w:r>
        <w:t xml:space="preserve">Running Design Record v1.6 (consolidated 20 July 2026)</w:t>
      </w:r>
      <w:r>
        <w:t xml:space="preserve"> </w:t>
      </w:r>
      <w:r>
        <w:rPr>
          <w:b/>
        </w:rPr>
        <w:t xml:space="preserve">Active version:</w:t>
      </w:r>
      <w:r>
        <w:t xml:space="preserve"> </w:t>
      </w:r>
      <w:r>
        <w:t xml:space="preserve">1.6 · regenerated 21 July 2026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Working statement of the rules as they currently stand.</w:t>
      </w:r>
    </w:p>
    <w:p>
      <w:pPr>
        <w:pStyle w:val="BlockText"/>
      </w:pPr>
      <w:r>
        <w:rPr>
          <w:b/>
        </w:rPr>
        <w:t xml:space="preserve">What this document is.</w:t>
      </w:r>
      <w:r>
        <w:t xml:space="preserve"> </w:t>
      </w:r>
      <w:r>
        <w:t xml:space="preserve">Every locked rule in force, stated once, in the form needed to</w:t>
      </w:r>
      <w:r>
        <w:t xml:space="preserve"> </w:t>
      </w:r>
      <w:r>
        <w:t xml:space="preserve">apply it. Read this before building or reviewing anything.</w:t>
      </w:r>
    </w:p>
    <w:p>
      <w:pPr>
        <w:pStyle w:val="BlockText"/>
      </w:pPr>
      <w:r>
        <w:rPr>
          <w:b/>
        </w:rPr>
        <w:t xml:space="preserve">What this document is not.</w:t>
      </w:r>
      <w:r>
        <w:t xml:space="preserve"> </w:t>
      </w:r>
      <w:r>
        <w:t xml:space="preserve">It is not the record. It carries no deliberative history, no</w:t>
      </w:r>
      <w:r>
        <w:t xml:space="preserve"> </w:t>
      </w:r>
      <w:r>
        <w:t xml:space="preserve">superseded wording, no rationale beyond a clause. When you need to know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a rule exists,</w:t>
      </w:r>
      <w:r>
        <w:t xml:space="preserve"> </w:t>
      </w:r>
      <w:r>
        <w:t xml:space="preserve">what it replaced, or what was argued — read the Running Design Record v1.6 at</w:t>
      </w:r>
      <w:r>
        <w:t xml:space="preserve"> </w:t>
      </w:r>
      <w:r>
        <w:rPr>
          <w:rStyle w:val="VerbatimChar"/>
        </w:rPr>
        <w:t xml:space="preserve">00_GreenPrint_and_Governance</w:t>
      </w:r>
      <w:r>
        <w:t xml:space="preserve">. That record governs. This is a view of it.</w:t>
      </w:r>
    </w:p>
    <w:p>
      <w:pPr>
        <w:pStyle w:val="BlockText"/>
      </w:pPr>
      <w:r>
        <w:rPr>
          <w:b/>
        </w:rPr>
        <w:t xml:space="preserve">Citation convention.</w:t>
      </w:r>
      <w:r>
        <w:t xml:space="preserve"> </w:t>
      </w:r>
      <w:r>
        <w:t xml:space="preserve">Section references (§7, §16.1) are to the Running Design Record and</w:t>
      </w:r>
      <w:r>
        <w:t xml:space="preserve"> </w:t>
      </w:r>
      <w:r>
        <w:t xml:space="preserve">are stable. Open items are cited by their record item number (71–81).</w:t>
      </w:r>
    </w:p>
    <w:p>
      <w:pPr>
        <w:pStyle w:val="BlockText"/>
      </w:pPr>
      <w:r>
        <w:rPr>
          <w:b/>
        </w:rPr>
        <w:t xml:space="preserve">Regeneration.</w:t>
      </w:r>
      <w:r>
        <w:t xml:space="preserve"> </w:t>
      </w:r>
      <w:r>
        <w:t xml:space="preserve">Regenerate this document whenever the Record gains a milestone version.</w:t>
      </w:r>
      <w:r>
        <w:t xml:space="preserve"> </w:t>
      </w:r>
      <w:r>
        <w:t xml:space="preserve">Never edit a rule here without versioning it in the Record first.</w:t>
      </w:r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Connection before curriculum. Always.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.-frame"/>
      <w:r>
        <w:t xml:space="preserve">A. Frame</w:t>
      </w:r>
      <w:bookmarkEnd w:id="21"/>
    </w:p>
    <w:p>
      <w:pPr>
        <w:pStyle w:val="FirstParagraph"/>
      </w:pPr>
      <w:r>
        <w:rPr>
          <w:b/>
        </w:rPr>
        <w:t xml:space="preserve">The question.</w:t>
      </w:r>
      <w:r>
        <w:t xml:space="preserve"> </w:t>
      </w:r>
      <w:r>
        <w:t xml:space="preserve">Verse-al Maths asked what ways a learner can know mathematics. NEO Maths asks:</w:t>
      </w:r>
      <w:r>
        <w:t xml:space="preserve"> </w:t>
      </w:r>
      <w:r>
        <w:rPr>
          <w:i/>
        </w:rPr>
        <w:t xml:space="preserve">how can mathematics help a learner reconnect with learning, self, body, others and the world?</w:t>
      </w:r>
    </w:p>
    <w:p>
      <w:pPr>
        <w:pStyle w:val="BodyText"/>
      </w:pPr>
      <w:r>
        <w:rPr>
          <w:b/>
        </w:rPr>
        <w:t xml:space="preserve">The spine defines the curriculum; qualifications are overlays.</w:t>
      </w:r>
      <w:r>
        <w:t xml:space="preserve"> </w:t>
      </w:r>
      <w:r>
        <w:t xml:space="preserve">NC KS3, Pearson Edexcel iGCSE</w:t>
      </w:r>
      <w:r>
        <w:t xml:space="preserve"> </w:t>
      </w:r>
      <w:r>
        <w:t xml:space="preserve">Mathematics A, Functional Skills and ASDAN map onto the curriculum. A specification describes</w:t>
      </w:r>
      <w:r>
        <w:t xml:space="preserve"> </w:t>
      </w:r>
      <w:r>
        <w:t xml:space="preserve">assessment, not the whole curriculum. (§1, §4)</w:t>
      </w:r>
    </w:p>
    <w:p>
      <w:pPr>
        <w:pStyle w:val="BodyText"/>
      </w:pPr>
      <w:r>
        <w:rPr>
          <w:b/>
        </w:rPr>
        <w:t xml:space="preserve">Spine strands.</w:t>
      </w:r>
      <w:r>
        <w:t xml:space="preserve"> </w:t>
      </w:r>
      <w:r>
        <w:t xml:space="preserve">Number sense · structure and generalisation · proportional reasoning · spatial</w:t>
      </w:r>
      <w:r>
        <w:t xml:space="preserve"> </w:t>
      </w:r>
      <w:r>
        <w:t xml:space="preserve">reasoning · change and functions · data and uncertainty · mathematical modelling · financial and</w:t>
      </w:r>
      <w:r>
        <w:t xml:space="preserve"> </w:t>
      </w:r>
      <w:r>
        <w:t xml:space="preserve">applied reasoning · proof, explanation and communication · self-regulated mathematical learning.</w:t>
      </w:r>
    </w:p>
    <w:p>
      <w:pPr>
        <w:pStyle w:val="BodyText"/>
      </w:pPr>
      <w:r>
        <w:rPr>
          <w:b/>
        </w:rPr>
        <w:t xml:space="preserve">The six Cornerstones, and their design questions.</w:t>
      </w:r>
      <w:r>
        <w:t xml:space="preserve"> </w:t>
      </w:r>
      <w:r>
        <w:t xml:space="preserve">(§2)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Cornerstone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Mathematics 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Design question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p>
            <w:pPr>
              <w:pStyle w:val="Compact"/>
              <w:jc w:val="left"/>
            </w:pPr>
            <w:r>
              <w:t xml:space="preserve">relationships</w:t>
            </w:r>
          </w:p>
        </w:tc>
        <w:tc>
          <w:p>
            <w:pPr>
              <w:pStyle w:val="Compact"/>
              <w:jc w:val="left"/>
            </w:pPr>
            <w:r>
              <w:t xml:space="preserve">What is connected to what, and how do we know?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Movement</w:t>
            </w:r>
          </w:p>
        </w:tc>
        <w:tc>
          <w:p>
            <w:pPr>
              <w:pStyle w:val="Compact"/>
              <w:jc w:val="left"/>
            </w:pPr>
            <w:r>
              <w:t xml:space="preserve">change, transformation, embodied sense-making</w:t>
            </w:r>
          </w:p>
        </w:tc>
        <w:tc>
          <w:p>
            <w:pPr>
              <w:pStyle w:val="Compact"/>
              <w:jc w:val="left"/>
            </w:pPr>
            <w:r>
              <w:t xml:space="preserve">What is changing, moving or transforming?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Creativity</w:t>
            </w:r>
          </w:p>
        </w:tc>
        <w:tc>
          <w:p>
            <w:pPr>
              <w:pStyle w:val="Compact"/>
              <w:jc w:val="left"/>
            </w:pPr>
            <w:r>
              <w:t xml:space="preserve">making, modelling, invention</w:t>
            </w:r>
          </w:p>
        </w:tc>
        <w:tc>
          <w:p>
            <w:pPr>
              <w:pStyle w:val="Compact"/>
              <w:jc w:val="left"/>
            </w:pPr>
            <w:r>
              <w:t xml:space="preserve">What can you make with this idea?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Reflection</w:t>
            </w:r>
          </w:p>
        </w:tc>
        <w:tc>
          <w:p>
            <w:pPr>
              <w:pStyle w:val="Compact"/>
              <w:jc w:val="left"/>
            </w:pPr>
            <w:r>
              <w:t xml:space="preserve">noticing, reasoning, metacognition</w:t>
            </w:r>
          </w:p>
        </w:tc>
        <w:tc>
          <w:p>
            <w:pPr>
              <w:pStyle w:val="Compact"/>
              <w:jc w:val="left"/>
            </w:pPr>
            <w:r>
              <w:t xml:space="preserve">How do I know, and how did my thinking change?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p>
            <w:pPr>
              <w:pStyle w:val="Compact"/>
              <w:jc w:val="left"/>
            </w:pPr>
            <w:r>
              <w:t xml:space="preserve">consolidation, zero, space, sustainable learning</w:t>
            </w:r>
          </w:p>
        </w:tc>
        <w:tc>
          <w:p>
            <w:pPr>
              <w:pStyle w:val="Compact"/>
              <w:jc w:val="left"/>
            </w:pPr>
            <w:r>
              <w:t xml:space="preserve">Where is the pause, the space, the balance, the nothing?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Nutrition</w:t>
            </w:r>
          </w:p>
        </w:tc>
        <w:tc>
          <w:p>
            <w:pPr>
              <w:pStyle w:val="Compact"/>
              <w:jc w:val="left"/>
            </w:pPr>
            <w:r>
              <w:t xml:space="preserve">fuelling life, body, health, sustainable choices</w:t>
            </w:r>
          </w:p>
        </w:tc>
        <w:tc>
          <w:p>
            <w:pPr>
              <w:pStyle w:val="Compact"/>
              <w:jc w:val="left"/>
            </w:pPr>
            <w:r>
              <w:t xml:space="preserve">How does this mathematics help us make choices that sustain life?</w:t>
            </w:r>
          </w:p>
        </w:tc>
      </w:tr>
    </w:tbl>
    <w:p>
      <w:pPr>
        <w:pStyle w:val="BodyText"/>
      </w:pPr>
      <w:r>
        <w:t xml:space="preserve">Every lesson references all six honestly. Weight need not be equal.</w:t>
      </w:r>
      <w:r>
        <w:t xml:space="preserve"> </w:t>
      </w:r>
      <w:r>
        <w:rPr>
          <w:b/>
        </w:rPr>
        <w:t xml:space="preserve">A forced or decorative</w:t>
      </w:r>
      <w:r>
        <w:rPr>
          <w:b/>
        </w:rPr>
        <w:t xml:space="preserve"> </w:t>
      </w:r>
      <w:r>
        <w:rPr>
          <w:b/>
        </w:rPr>
        <w:t xml:space="preserve">reference is worse than a modest honest one.</w:t>
      </w:r>
    </w:p>
    <w:p>
      <w:pPr>
        <w:pStyle w:val="BodyText"/>
      </w:pPr>
      <w:r>
        <w:rPr>
          <w:b/>
        </w:rPr>
        <w:t xml:space="preserve">Default rhythm</w:t>
      </w:r>
      <w:r>
        <w:t xml:space="preserve"> </w:t>
      </w:r>
      <w:r>
        <w:t xml:space="preserve">(a support, not a sequence): Connect ~15 · Move ~15 · Reflect and Create ~7 ·</w:t>
      </w:r>
      <w:r>
        <w:t xml:space="preserve"> </w:t>
      </w:r>
      <w:r>
        <w:t xml:space="preserve">Rest and Nourish ~3 · Evidence ~5.</w:t>
      </w:r>
      <w:r>
        <w:t xml:space="preserve"> </w:t>
      </w:r>
      <w:r>
        <w:rPr>
          <w:b/>
        </w:rPr>
        <w:t xml:space="preserve">Timings are invitations, not deadlines.</w:t>
      </w:r>
    </w:p>
    <w:p>
      <w:pPr>
        <w:pStyle w:val="BodyText"/>
      </w:pPr>
      <w:r>
        <w:rPr>
          <w:b/>
        </w:rPr>
        <w:t xml:space="preserve">Strand → strong Cornerstones.</w:t>
      </w:r>
      <w:r>
        <w:t xml:space="preserve"> </w:t>
      </w:r>
      <w:r>
        <w:t xml:space="preserve">Number: Rest, Connection, Reflection · Algebra: Connection,</w:t>
      </w:r>
      <w:r>
        <w:t xml:space="preserve"> </w:t>
      </w:r>
      <w:r>
        <w:t xml:space="preserve">Creativity, Reflection · Ratio: Connection, Nutrition, Creativity · Geometry: Movement,</w:t>
      </w:r>
      <w:r>
        <w:t xml:space="preserve"> </w:t>
      </w:r>
      <w:r>
        <w:t xml:space="preserve">Creativity, Rest · Graphs: Movement, Connection, Reflection · Statistics: Connection, Reflection,</w:t>
      </w:r>
      <w:r>
        <w:t xml:space="preserve"> </w:t>
      </w:r>
      <w:r>
        <w:t xml:space="preserve">Nutrition · Probability: Creativity, Reflection, Connection · Financial: Nutrition, Reflection,</w:t>
      </w:r>
      <w:r>
        <w:t xml:space="preserve"> </w:t>
      </w:r>
      <w:r>
        <w:t xml:space="preserve">Connection · Problem Solving: Reflection, Creativity, Rest. (§3)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b.-locked-terminology-5"/>
      <w:r>
        <w:t xml:space="preserve">B. Locked terminology (§5)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Never write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Write instead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Seeds of Change</w:t>
            </w:r>
          </w:p>
        </w:tc>
        <w:tc>
          <w:p>
            <w:pPr>
              <w:pStyle w:val="Compact"/>
              <w:jc w:val="left"/>
            </w:pPr>
            <w:r>
              <w:t xml:space="preserve">Stepping Stones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Ways of Knowing</w:t>
            </w:r>
          </w:p>
        </w:tc>
        <w:tc>
          <w:p>
            <w:pPr>
              <w:pStyle w:val="Compact"/>
              <w:jc w:val="left"/>
            </w:pPr>
            <w:r>
              <w:t xml:space="preserve">NEO Cornerstones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Learning objectives</w:t>
            </w:r>
            <w:r>
              <w:t xml:space="preserve"> </w:t>
            </w:r>
            <w:r>
              <w:rPr>
                <w:i/>
              </w:rPr>
              <w:t xml:space="preserve">(learner-facing)</w:t>
            </w:r>
          </w:p>
        </w:tc>
        <w:tc>
          <w:p>
            <w:pPr>
              <w:pStyle w:val="Compact"/>
              <w:jc w:val="left"/>
            </w:pPr>
            <w:r>
              <w:t xml:space="preserve">Stepping Stones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p>
            <w:pPr>
              <w:pStyle w:val="Compact"/>
              <w:jc w:val="left"/>
            </w:pPr>
            <w:r>
              <w:t xml:space="preserve">Learner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7–13, KS3, KS4</w:t>
            </w:r>
            <w:r>
              <w:t xml:space="preserve"> </w:t>
            </w:r>
            <w:r>
              <w:rPr>
                <w:i/>
              </w:rPr>
              <w:t xml:space="preserve">(learner-facing)</w:t>
            </w:r>
          </w:p>
        </w:tc>
        <w:tc>
          <w:p>
            <w:pPr>
              <w:pStyle w:val="Compact"/>
              <w:jc w:val="left"/>
            </w:pPr>
            <w:r>
              <w:t xml:space="preserve">Foundations / Intermediate / Advanced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Foundation Level</w:t>
            </w:r>
          </w:p>
        </w:tc>
        <w:tc>
          <w:p>
            <w:pPr>
              <w:pStyle w:val="Compact"/>
              <w:jc w:val="left"/>
            </w:pPr>
            <w:r>
              <w:t xml:space="preserve">Foundations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Move the decimal point; the decimal point shifts</w:t>
            </w:r>
          </w:p>
        </w:tc>
        <w:tc>
          <w:p>
            <w:pPr>
              <w:pStyle w:val="Compact"/>
              <w:jc w:val="left"/>
            </w:pPr>
            <w:r>
              <w:t xml:space="preserve">The digits slide across the place-value columns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Machine, engine, calculator</w:t>
            </w:r>
            <w:r>
              <w:t xml:space="preserve"> </w:t>
            </w:r>
            <w:r>
              <w:rPr>
                <w:i/>
              </w:rPr>
              <w:t xml:space="preserve">(as a framing for an interactive)</w:t>
            </w:r>
          </w:p>
        </w:tc>
        <w:tc>
          <w:p>
            <w:pPr>
              <w:pStyle w:val="Compact"/>
              <w:jc w:val="left"/>
            </w:pPr>
            <w:r>
              <w:t xml:space="preserve">Working, chain, line, reason</w:t>
            </w:r>
          </w:p>
        </w:tc>
      </w:tr>
    </w:tbl>
    <w:p>
      <w:pPr>
        <w:pStyle w:val="BodyText"/>
      </w:pPr>
      <w:r>
        <w:t xml:space="preserve">British English throughout.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.-the-lesson-ecosystem-1014"/>
      <w:r>
        <w:t xml:space="preserve">C. The lesson ecosystem (§10–§14)</w:t>
      </w:r>
      <w:bookmarkEnd w:id="23"/>
    </w:p>
    <w:p>
      <w:pPr>
        <w:pStyle w:val="FirstParagraph"/>
      </w:pPr>
      <w:r>
        <w:t xml:space="preserve">Five connected resources per lesson. The learner navigates the core lesson independently;</w:t>
      </w:r>
      <w:r>
        <w:t xml:space="preserve"> </w:t>
      </w:r>
      <w:r>
        <w:t xml:space="preserve">optional support stays immediately available.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Interactive Lesson</w:t>
      </w:r>
      <w:r>
        <w:t xml:space="preserve"> </w:t>
      </w:r>
      <w:r>
        <w:t xml:space="preserve">— the hub. Driving Question first, then a warm information block, the</w:t>
      </w:r>
      <w:r>
        <w:t xml:space="preserve"> </w:t>
      </w:r>
      <w:r>
        <w:t xml:space="preserve">compact support area, six collapsible Cornerstone panels, Final Task producing portfolio</w:t>
      </w:r>
      <w:r>
        <w:t xml:space="preserve"> </w:t>
      </w:r>
      <w:r>
        <w:t xml:space="preserve">evidence.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Practice Companion</w:t>
      </w:r>
      <w:r>
        <w:t xml:space="preserve"> </w:t>
      </w:r>
      <w:r>
        <w:t xml:space="preserve">— in-page progressive support per question: Socratic prompt → Hint →</w:t>
      </w:r>
      <w:r>
        <w:t xml:space="preserve"> </w:t>
      </w:r>
      <w:r>
        <w:t xml:space="preserve">Check → Worked solution, with progress dots and Return to lesson.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NEO Maths Scratchpad</w:t>
      </w:r>
      <w:r>
        <w:t xml:space="preserve"> </w:t>
      </w:r>
      <w:r>
        <w:t xml:space="preserve">— optional layered canvas. Never a compliance or evidence requirement.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Learner Guidance</w:t>
      </w:r>
      <w:r>
        <w:t xml:space="preserve"> </w:t>
      </w:r>
      <w:r>
        <w:t xml:space="preserve">— ~2–4 pages, written to the learner.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Supporting Adult Guidance</w:t>
      </w:r>
      <w:r>
        <w:t xml:space="preserve"> </w:t>
      </w:r>
      <w:r>
        <w:t xml:space="preserve">— ~5–8 pages, for any supporting adult.</w:t>
      </w:r>
    </w:p>
    <w:p>
      <w:pPr>
        <w:pStyle w:val="FirstParagraph"/>
      </w:pPr>
      <w:r>
        <w:rPr>
          <w:b/>
        </w:rPr>
        <w:t xml:space="preserve">Neither guidance document may assume a mathematics specialist.</w:t>
      </w:r>
    </w:p>
    <w:p>
      <w:pPr>
        <w:pStyle w:val="BodyText"/>
      </w:pPr>
      <w:r>
        <w:rPr>
          <w:b/>
        </w:rPr>
        <w:t xml:space="preserve">Support area.</w:t>
      </w:r>
      <w:r>
        <w:t xml:space="preserve"> </w:t>
      </w:r>
      <w:r>
        <w:t xml:space="preserve">Near the top, immediately after the lesson information block: Learner Guidance ·</w:t>
      </w:r>
      <w:r>
        <w:t xml:space="preserve"> </w:t>
      </w:r>
      <w:r>
        <w:t xml:space="preserve">Supporting Adult Guidance · Reconnection Routes · Maths Scratchpad · Practice Companion. Guidance</w:t>
      </w:r>
      <w:r>
        <w:t xml:space="preserve"> </w:t>
      </w:r>
      <w:r>
        <w:t xml:space="preserve">opens separately so the learner keeps their place.</w:t>
      </w:r>
      <w:r>
        <w:t xml:space="preserve"> </w:t>
      </w:r>
      <w:r>
        <w:rPr>
          <w:b/>
        </w:rPr>
        <w:t xml:space="preserve">Never invent file paths</w:t>
      </w:r>
      <w:r>
        <w:t xml:space="preserve"> </w:t>
      </w:r>
      <w:r>
        <w:t xml:space="preserve">— they come from the</w:t>
      </w:r>
      <w:r>
        <w:t xml:space="preserve"> </w:t>
      </w:r>
      <w:r>
        <w:t xml:space="preserve">NEO platform or content repository.</w:t>
      </w:r>
    </w:p>
    <w:p>
      <w:pPr>
        <w:pStyle w:val="BodyText"/>
      </w:pPr>
      <w:r>
        <w:rPr>
          <w:b/>
        </w:rPr>
        <w:t xml:space="preserve">Two locked learner-facing principles</w:t>
      </w:r>
      <w:r>
        <w:t xml:space="preserve"> </w:t>
      </w:r>
      <w:r>
        <w:t xml:space="preserve">(must appear in Learner Guidance):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 can pause. You can return. You do not need to complete everything in one sitting.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Using support is part of learning. It is not cheating.</w:t>
      </w:r>
      <w:r>
        <w:t xml:space="preserve">”</w:t>
      </w:r>
    </w:p>
    <w:p>
      <w:pPr>
        <w:pStyle w:val="BodyText"/>
      </w:pPr>
      <w:r>
        <w:rPr>
          <w:b/>
        </w:rPr>
        <w:t xml:space="preserve">Learner Guidance never reproduces worked answers.</w:t>
      </w:r>
      <w:r>
        <w:t xml:space="preserve"> </w:t>
      </w:r>
      <w:r>
        <w:t xml:space="preserve">Supporting Adult Guidance states the</w:t>
      </w:r>
      <w:r>
        <w:t xml:space="preserve"> </w:t>
      </w:r>
      <w:r>
        <w:t xml:space="preserve">prohibition on giving a worked solution verbally while it is locked. Age-neutral throughout, no</w:t>
      </w:r>
      <w:r>
        <w:t xml:space="preserve"> </w:t>
      </w:r>
      <w:r>
        <w:t xml:space="preserve">deficit framing.</w:t>
      </w:r>
      <w:r>
        <w:t xml:space="preserve"> </w:t>
      </w:r>
      <w:r>
        <w:rPr>
          <w:b/>
        </w:rPr>
        <w:t xml:space="preserve">Incomplete work is information, not failure.</w:t>
      </w:r>
    </w:p>
    <w:p>
      <w:pPr>
        <w:pStyle w:val="BodyText"/>
      </w:pPr>
      <w:r>
        <w:rPr>
          <w:b/>
        </w:rPr>
        <w:t xml:space="preserve">Mastery rubric.</w:t>
      </w:r>
      <w:r>
        <w:t xml:space="preserve"> </w:t>
      </w:r>
      <w:r>
        <w:t xml:space="preserve">Emerging → Developing → Secure → Mastering, across Understanding, Application,</w:t>
      </w:r>
      <w:r>
        <w:t xml:space="preserve"> </w:t>
      </w:r>
      <w:r>
        <w:t xml:space="preserve">Communication, Reflection.</w:t>
      </w:r>
    </w:p>
    <w:p>
      <w:pPr>
        <w:pStyle w:val="Heading3"/>
      </w:pPr>
      <w:bookmarkStart w:id="24" w:name="scratchpad-specification-14"/>
      <w:r>
        <w:t xml:space="preserve">Scratchpad specification (§14)</w:t>
      </w:r>
      <w:bookmarkEnd w:id="24"/>
    </w:p>
    <w:p>
      <w:pPr>
        <w:pStyle w:val="FirstParagraph"/>
      </w:pPr>
      <w:r>
        <w:t xml:space="preserve">Native HTML/CSS/JS inside the package. No external whiteboard URL. Opens and closes without losing</w:t>
      </w:r>
      <w:r>
        <w:t xml:space="preserve"> </w:t>
      </w:r>
      <w:r>
        <w:t xml:space="preserve">lesson position. Supports Predict → Sketch → Test → Notice → Revise. Paper is always valid instead.</w:t>
      </w:r>
    </w:p>
    <w:p>
      <w:pPr>
        <w:pStyle w:val="BodyText"/>
      </w:pPr>
      <w:r>
        <w:rPr>
          <w:b/>
        </w:rPr>
        <w:t xml:space="preserve">Three layers:</w:t>
      </w:r>
      <w:r>
        <w:t xml:space="preserve"> </w:t>
      </w:r>
      <w:r>
        <w:t xml:space="preserve">persistent mathematical background · learner ink · annotation (sticky notes).</w:t>
      </w:r>
      <w:r>
        <w:t xml:space="preserve"> </w:t>
      </w:r>
      <w:r>
        <w:t xml:space="preserve">Eraser and Clear Board affect learner marks only —</w:t>
      </w:r>
      <w:r>
        <w:t xml:space="preserve"> </w:t>
      </w:r>
      <w:r>
        <w:rPr>
          <w:b/>
        </w:rPr>
        <w:t xml:space="preserve">the background persists</w:t>
      </w:r>
      <w:r>
        <w:t xml:space="preserve">. Changing background</w:t>
      </w:r>
      <w:r>
        <w:t xml:space="preserve"> </w:t>
      </w:r>
      <w:r>
        <w:t xml:space="preserve">keeps existing marks.</w:t>
      </w:r>
    </w:p>
    <w:p>
      <w:pPr>
        <w:pStyle w:val="BodyText"/>
      </w:pPr>
      <w:r>
        <w:rPr>
          <w:b/>
        </w:rPr>
        <w:t xml:space="preserve">Locked toolbar order:</w:t>
      </w:r>
      <w:r>
        <w:t xml:space="preserve"> </w:t>
      </w:r>
      <w:r>
        <w:t xml:space="preserve">Pen → Line → Colour → Width → Eraser → Undo → Redo → Sticky Note →</w:t>
      </w:r>
      <w:r>
        <w:t xml:space="preserve"> </w:t>
      </w:r>
      <w:r>
        <w:t xml:space="preserve">Background. Background label and dropdown are one non-breaking inline control.</w:t>
      </w:r>
    </w:p>
    <w:p>
      <w:pPr>
        <w:pStyle w:val="BodyText"/>
      </w:pPr>
      <w:r>
        <w:t xml:space="preserve">Colours: Charcoal, Ocean blue, Moss green, Plum, Earth brown, Berry red. Widths: thin/medium/thick.</w:t>
      </w:r>
      <w:r>
        <w:t xml:space="preserve"> </w:t>
      </w:r>
      <w:r>
        <w:t xml:space="preserve">Line tool: press to set start, drag to preview, release to place. Undo/redo covers all object types.</w:t>
      </w:r>
      <w:r>
        <w:t xml:space="preserve"> </w:t>
      </w:r>
      <w:r>
        <w:t xml:space="preserve">Backgrounds: blank, square grid, coordinate grid, ratio table, double number line, lesson-specific.</w:t>
      </w:r>
      <w:r>
        <w:t xml:space="preserve"> </w:t>
      </w:r>
      <w:r>
        <w:t xml:space="preserve">New Page and Clear Board behind confirmation. Save as Image exports background + marks + notes</w:t>
      </w:r>
      <w:r>
        <w:t xml:space="preserve"> </w:t>
      </w:r>
      <w:r>
        <w:t xml:space="preserve">together. Save Working Page is browser-local convenience only —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Curriculum Vault storage.</w:t>
      </w:r>
    </w:p>
    <w:p>
      <w:pPr>
        <w:pStyle w:val="BodyText"/>
      </w:pPr>
      <w:r>
        <w:t xml:space="preserve">Lesson-specific presets open with a topic-appropriate background and contextual subtitle.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d.-design-rules-for-interactives"/>
      <w:r>
        <w:t xml:space="preserve">D. Design rules for interactives</w:t>
      </w:r>
      <w:bookmarkEnd w:id="25"/>
    </w:p>
    <w:p>
      <w:pPr>
        <w:pStyle w:val="Heading3"/>
      </w:pPr>
      <w:bookmarkStart w:id="26" w:name="Xad8f836e95ffd23c46a29bcd1c97a48ae1ad7a3"/>
      <w:r>
        <w:t xml:space="preserve">D1. Every interactive responds to input (§6)</w:t>
      </w:r>
      <w:bookmarkEnd w:id="26"/>
    </w:p>
    <w:p>
      <w:pPr>
        <w:pStyle w:val="FirstParagraph"/>
      </w:pPr>
      <w:r>
        <w:t xml:space="preserve">A static reveal is not an interactive. Pattern: learner enters or chooses → page updates calculated</w:t>
      </w:r>
      <w:r>
        <w:t xml:space="preserve"> </w:t>
      </w:r>
      <w:r>
        <w:t xml:space="preserve">output → Socratic prompt available → hint available → check → calm supportive feedback → worked</w:t>
      </w:r>
      <w:r>
        <w:t xml:space="preserve"> </w:t>
      </w:r>
      <w:r>
        <w:t xml:space="preserve">solution under §13 conditions. Progress preserved within the page session where feasible.</w:t>
      </w:r>
    </w:p>
    <w:p>
      <w:pPr>
        <w:pStyle w:val="BodyText"/>
      </w:pPr>
      <w:r>
        <w:rPr>
          <w:b/>
        </w:rPr>
        <w:t xml:space="preserve">Feedback must be dynamic.</w:t>
      </w:r>
      <w:r>
        <w:t xml:space="preserve"> </w:t>
      </w:r>
      <w:r>
        <w:t xml:space="preserve">Accept mathematically equivalent answers, sensible tolerances and</w:t>
      </w:r>
      <w:r>
        <w:t xml:space="preserve"> </w:t>
      </w:r>
      <w:r>
        <w:t xml:space="preserve">alternative valid representations.</w:t>
      </w:r>
      <w:r>
        <w:t xml:space="preserve"> </w:t>
      </w:r>
      <w:r>
        <w:rPr>
          <w:b/>
        </w:rPr>
        <w:t xml:space="preserve">A single hard-coded answer string is not acceptable.</w:t>
      </w:r>
      <w:r>
        <w:t xml:space="preserve"> </w:t>
      </w:r>
      <w:r>
        <w:t xml:space="preserve">Incorrect</w:t>
      </w:r>
      <w:r>
        <w:t xml:space="preserve"> </w:t>
      </w:r>
      <w:r>
        <w:t xml:space="preserve">feedback identifies a useful next action without revealing the method.</w:t>
      </w:r>
    </w:p>
    <w:p>
      <w:pPr>
        <w:pStyle w:val="Heading3"/>
      </w:pPr>
      <w:bookmarkStart w:id="27" w:name="d2.-entry-noticing-bridge-15"/>
      <w:r>
        <w:t xml:space="preserve">D2. Entry, noticing, bridge (§15)</w:t>
      </w:r>
      <w:bookmarkEnd w:id="27"/>
    </w:p>
    <w:p>
      <w:pPr>
        <w:pStyle w:val="FirstParagraph"/>
      </w:pPr>
      <w:r>
        <w:t xml:space="preserve">Every interactive has all three: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Entry instruction</w:t>
      </w:r>
      <w:r>
        <w:t xml:space="preserve"> </w:t>
      </w:r>
      <w:r>
        <w:t xml:space="preserve">— concretely what to change, choose, drag, enter, compare or build. Titles</w:t>
      </w:r>
      <w:r>
        <w:t xml:space="preserve"> </w:t>
      </w:r>
      <w:r>
        <w:t xml:space="preserve">do not carry instructions.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Noticing goal</w:t>
      </w:r>
      <w:r>
        <w:t xml:space="preserve"> </w:t>
      </w:r>
      <w:r>
        <w:t xml:space="preserve">— what relationship, invariant, change or structure the learner is trying to</w:t>
      </w:r>
      <w:r>
        <w:t xml:space="preserve"> </w:t>
      </w:r>
      <w:r>
        <w:t xml:space="preserve">see. Visible</w:t>
      </w:r>
      <w:r>
        <w:t xml:space="preserve"> </w:t>
      </w:r>
      <w:r>
        <w:rPr>
          <w:i/>
        </w:rPr>
        <w:t xml:space="preserve">before or during</w:t>
      </w:r>
      <w:r>
        <w:t xml:space="preserve">, not only in feedback.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Conceptual bridge</w:t>
      </w:r>
      <w:r>
        <w:t xml:space="preserve"> </w:t>
      </w:r>
      <w:r>
        <w:t xml:space="preserve">— name or elicit the idea carried into the next activity. The next panel</w:t>
      </w:r>
      <w:r>
        <w:t xml:space="preserve"> </w:t>
      </w:r>
      <w:r>
        <w:t xml:space="preserve">visibly builds from it.</w:t>
      </w:r>
    </w:p>
    <w:p>
      <w:pPr>
        <w:pStyle w:val="BodyText"/>
      </w:pPr>
      <w:r>
        <w:rPr>
          <w:b/>
        </w:rPr>
        <w:t xml:space="preserve">Order by conceptual dependency.</w:t>
      </w:r>
      <w:r>
        <w:t xml:space="preserve"> </w:t>
      </w:r>
      <w:r>
        <w:t xml:space="preserve">Learners experience an idea before being asked to recognise,</w:t>
      </w:r>
      <w:r>
        <w:t xml:space="preserve"> </w:t>
      </w:r>
      <w:r>
        <w:t xml:space="preserve">apply, compare, justify or create with it. Cornerstone clustering is the default layout, but</w:t>
      </w:r>
      <w:r>
        <w:t xml:space="preserve"> </w:t>
      </w:r>
      <w:r>
        <w:t xml:space="preserve">dependency takes precedence.</w:t>
      </w:r>
    </w:p>
    <w:p>
      <w:pPr>
        <w:pStyle w:val="BodyText"/>
      </w:pPr>
      <w:r>
        <w:t xml:space="preserve">Four QA questions: Why is the learner doing this now? What exactly are they expected to do? What</w:t>
      </w:r>
      <w:r>
        <w:t xml:space="preserve"> </w:t>
      </w:r>
      <w:r>
        <w:t xml:space="preserve">mathematics are they trying to notice? What idea should they carry forward next?</w:t>
      </w:r>
    </w:p>
    <w:p>
      <w:pPr>
        <w:pStyle w:val="Heading3"/>
      </w:pPr>
      <w:bookmarkStart w:id="28" w:name="d3.-reasoning-first-no-machines-8-v1.5"/>
      <w:r>
        <w:t xml:space="preserve">D3. Reasoning-first — no machines (§8, v1.5)</w:t>
      </w:r>
      <w:bookmarkEnd w:id="28"/>
    </w:p>
    <w:p>
      <w:pPr>
        <w:pStyle w:val="FirstParagraph"/>
      </w:pPr>
      <w:r>
        <w:rPr>
          <w:b/>
        </w:rPr>
        <w:t xml:space="preserve">An interactive must develop reasoning the learner can reproduce on paper. It must never be a</w:t>
      </w:r>
      <w:r>
        <w:rPr>
          <w:b/>
        </w:rPr>
        <w:t xml:space="preserve"> </w:t>
      </w:r>
      <w:r>
        <w:rPr>
          <w:b/>
        </w:rPr>
        <w:t xml:space="preserve">device the learner operates.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machine metaphors.</w:t>
      </w:r>
      <w:r>
        <w:t xml:space="preserve"> </w:t>
      </w:r>
      <w:r>
        <w:t xml:space="preserve">Not machines, engines, calculators or devices that</w:t>
      </w:r>
      <w:r>
        <w:t xml:space="preserve"> </w:t>
      </w:r>
      <w:r>
        <w:t xml:space="preserve">“</w:t>
      </w:r>
      <w:r>
        <w:t xml:space="preserve">produce</w:t>
      </w:r>
      <w:r>
        <w:t xml:space="preserve">”</w:t>
      </w:r>
      <w:r>
        <w:t xml:space="preserve"> </w:t>
      </w:r>
      <w:r>
        <w:t xml:space="preserve">answers.</w:t>
      </w:r>
      <w:r>
        <w:t xml:space="preserve"> </w:t>
      </w:r>
      <w:r>
        <w:t xml:space="preserve">A machine framing teaches that the procedure lives in the device. When the learner meets a</w:t>
      </w:r>
      <w:r>
        <w:t xml:space="preserve"> </w:t>
      </w:r>
      <w:r>
        <w:t xml:space="preserve">non-routine problem, there is no machine.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product is mathematical writing</w:t>
      </w:r>
      <w:r>
        <w:t xml:space="preserve"> </w:t>
      </w:r>
      <w:r>
        <w:t xml:space="preserve">— a chain of equalities, every line equal to the one</w:t>
      </w:r>
      <w:r>
        <w:t xml:space="preserve"> </w:t>
      </w:r>
      <w:r>
        <w:t xml:space="preserve">above, every line carrying its reason.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Choices are mathematical decisions.</w:t>
      </w:r>
      <w:r>
        <w:t xml:space="preserve"> </w:t>
      </w:r>
      <w:r>
        <w:t xml:space="preserve">Tap-first accessibility remains the standard, but every</w:t>
      </w:r>
      <w:r>
        <w:t xml:space="preserve"> </w:t>
      </w:r>
      <w:r>
        <w:t xml:space="preserve">distractor embodies a real misconception and its feedback points at the mathematics, never the</w:t>
      </w:r>
      <w:r>
        <w:t xml:space="preserve"> </w:t>
      </w:r>
      <w:r>
        <w:t xml:space="preserve">interface.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Free entry comes after understanding.</w:t>
      </w:r>
      <w:r>
        <w:t xml:space="preserve"> </w:t>
      </w:r>
      <w:r>
        <w:t xml:space="preserve">The learner writes their own working — Scratchpad or</w:t>
      </w:r>
      <w:r>
        <w:t xml:space="preserve"> </w:t>
      </w:r>
      <w:r>
        <w:t xml:space="preserve">paper —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any model solution is revealed for comparison.</w:t>
      </w:r>
    </w:p>
    <w:p>
      <w:pPr>
        <w:pStyle w:val="Heading3"/>
      </w:pPr>
      <w:bookmarkStart w:id="29" w:name="X7a4992d05a4263da28d284feebede7a386402b4"/>
      <w:r>
        <w:t xml:space="preserve">D4. Structural explanation over procedural instruction (§9, v1.5)</w:t>
      </w:r>
      <w:bookmarkEnd w:id="29"/>
    </w:p>
    <w:p>
      <w:pPr>
        <w:pStyle w:val="FirstParagraph"/>
      </w:pPr>
      <w:r>
        <w:rPr>
          <w:b/>
        </w:rPr>
        <w:t xml:space="preserve">Every transformation shown must be justified by a named mathematical fact, not a procedural</w:t>
      </w:r>
      <w:r>
        <w:rPr>
          <w:b/>
        </w:rPr>
        <w:t xml:space="preserve"> </w:t>
      </w:r>
      <w:r>
        <w:rPr>
          <w:b/>
        </w:rPr>
        <w:t xml:space="preserve">label.</w:t>
      </w:r>
    </w:p>
    <w:p>
      <w:pPr>
        <w:pStyle w:val="BodyText"/>
      </w:pPr>
      <w:r>
        <w:t xml:space="preserve">“</w:t>
      </w:r>
      <w:r>
        <w:t xml:space="preserve">Slide the digits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move the decimal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add a zero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swap it over</w:t>
      </w:r>
      <w:r>
        <w:t xml:space="preserve">”</w:t>
      </w:r>
      <w:r>
        <w:t xml:space="preserve"> </w:t>
      </w:r>
      <w:r>
        <w:t xml:space="preserve">name an effect without its</w:t>
      </w:r>
      <w:r>
        <w:t xml:space="preserve"> </w:t>
      </w:r>
      <w:r>
        <w:t xml:space="preserve">cause. They may appear only as the</w:t>
      </w:r>
      <w:r>
        <w:t xml:space="preserve"> </w:t>
      </w:r>
      <w:r>
        <w:rPr>
          <w:i/>
        </w:rPr>
        <w:t xml:space="preserve">interpretation</w:t>
      </w:r>
      <w:r>
        <w:t xml:space="preserve"> </w:t>
      </w:r>
      <w:r>
        <w:t xml:space="preserve">of a justified step, never as the step itself.</w:t>
      </w:r>
    </w:p>
    <w:p>
      <w:pPr>
        <w:pStyle w:val="BodyText"/>
      </w:pPr>
      <w:r>
        <w:t xml:space="preserve">Canonical example:</w:t>
      </w:r>
    </w:p>
    <w:p>
      <w:pPr>
        <w:pStyle w:val="BlockText"/>
      </w:pPr>
      <w:r>
        <w:t xml:space="preserve">15 × 10¹⁰ = 1.5 × 10 × 10¹⁰ = 1.5 × 10¹¹</w:t>
      </w:r>
    </w:p>
    <w:p>
      <w:pPr>
        <w:pStyle w:val="FirstParagraph"/>
      </w:pPr>
      <w:r>
        <w:t xml:space="preserve">The factorisation supplies the reason; the index law fixes direction and amount; the digit slide is</w:t>
      </w:r>
      <w:r>
        <w:t xml:space="preserve"> </w:t>
      </w:r>
      <w:r>
        <w:t xml:space="preserve">then</w:t>
      </w:r>
      <w:r>
        <w:t xml:space="preserve"> </w:t>
      </w:r>
      <w:r>
        <w:rPr>
          <w:i/>
        </w:rPr>
        <w:t xml:space="preserve">observed</w:t>
      </w:r>
      <w:r>
        <w:t xml:space="preserve"> </w:t>
      </w:r>
      <w:r>
        <w:t xml:space="preserve">as the place-value consequence. Same structure in reverse below 1 (0.5 = 5 × 10⁻¹).</w:t>
      </w:r>
    </w:p>
    <w:p>
      <w:pPr>
        <w:pStyle w:val="BodyText"/>
      </w:pPr>
      <w:r>
        <w:rPr>
          <w:b/>
        </w:rPr>
        <w:t xml:space="preserve">State definitions precisely where the mathematics depends on them.</w:t>
      </w:r>
      <w:r>
        <w:t xml:space="preserve"> </w:t>
      </w:r>
      <w:r>
        <w:t xml:space="preserve">Standard form: a × 10ⁿ where</w:t>
      </w:r>
      <w:r>
        <w:t xml:space="preserve"> </w:t>
      </w:r>
      <w:r>
        <w:t xml:space="preserve">1 ≤ a &lt; 10 and n is an integer, noting a may equal 1.</w:t>
      </w:r>
    </w:p>
    <w:p>
      <w:pPr>
        <w:pStyle w:val="BodyText"/>
      </w:pPr>
      <w:r>
        <w:rPr>
          <w:b/>
        </w:rPr>
        <w:t xml:space="preserve">A rewrite prompted by a definition is finishing the working, not correcting an error.</w:t>
      </w:r>
      <w:r>
        <w:t xml:space="preserve"> </w:t>
      </w:r>
      <w:r>
        <w:t xml:space="preserve">Every line</w:t>
      </w:r>
      <w:r>
        <w:t xml:space="preserve"> </w:t>
      </w:r>
      <w:r>
        <w:t xml:space="preserve">of a chain is the same number.</w:t>
      </w:r>
    </w:p>
    <w:p>
      <w:pPr>
        <w:pStyle w:val="BodyText"/>
      </w:pPr>
      <w:r>
        <w:t xml:space="preserve">The recurring self-question NEO teaches: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What is the next true line, and what is my reason?</w:t>
      </w:r>
      <w:r>
        <w:rPr>
          <w:i/>
        </w:rPr>
        <w:t xml:space="preserve">”</w:t>
      </w:r>
    </w:p>
    <w:p>
      <w:pPr>
        <w:pStyle w:val="BodyText"/>
      </w:pPr>
      <w:r>
        <w:t xml:space="preserve">Reviewing another learner’s written working to find the line that does not follow is a standard</w:t>
      </w:r>
      <w:r>
        <w:t xml:space="preserve"> </w:t>
      </w:r>
      <w:r>
        <w:t xml:space="preserve">Reflection activity.</w:t>
      </w:r>
    </w:p>
    <w:p>
      <w:pPr>
        <w:pStyle w:val="Heading3"/>
      </w:pPr>
      <w:bookmarkStart w:id="30" w:name="d5.-place-value-language-7-v1.4"/>
      <w:r>
        <w:t xml:space="preserve">D5. Place-value language (§7, v1.4)</w:t>
      </w:r>
      <w:bookmarkEnd w:id="30"/>
    </w:p>
    <w:p>
      <w:pPr>
        <w:pStyle w:val="FirstParagraph"/>
      </w:pPr>
      <w:r>
        <w:rPr>
          <w:b/>
        </w:rPr>
        <w:t xml:space="preserve">The decimal point is a fixed separator. It does not move. The digits move.</w:t>
      </w:r>
    </w:p>
    <w:p>
      <w:pPr>
        <w:numPr>
          <w:ilvl w:val="0"/>
          <w:numId w:val="1003"/>
        </w:numPr>
        <w:pStyle w:val="Compact"/>
      </w:pPr>
      <w:r>
        <w:t xml:space="preserve">Multiplying by 10 slides every digit one place to the left.</w:t>
      </w:r>
    </w:p>
    <w:p>
      <w:pPr>
        <w:numPr>
          <w:ilvl w:val="0"/>
          <w:numId w:val="1003"/>
        </w:numPr>
        <w:pStyle w:val="Compact"/>
      </w:pPr>
      <w:r>
        <w:t xml:space="preserve">Dividing by 10 slides every digit one place to the right.</w:t>
      </w:r>
    </w:p>
    <w:p>
      <w:pPr>
        <w:numPr>
          <w:ilvl w:val="0"/>
          <w:numId w:val="1003"/>
        </w:numPr>
        <w:pStyle w:val="Compact"/>
      </w:pPr>
      <w:r>
        <w:t xml:space="preserve">The exponent records how many places the digits slide.</w:t>
      </w:r>
    </w:p>
    <w:p>
      <w:pPr>
        <w:pStyle w:val="FirstParagraph"/>
      </w:pPr>
      <w:r>
        <w:t xml:space="preserve">Prohibited in all new material:</w:t>
      </w:r>
      <w:r>
        <w:t xml:space="preserve"> </w:t>
      </w:r>
      <w:r>
        <w:t xml:space="preserve">“</w:t>
      </w:r>
      <w:r>
        <w:t xml:space="preserve">move the decimal point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the decimal point shifts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decimal-shift</w:t>
      </w:r>
      <w:r>
        <w:t xml:space="preserve">”</w:t>
      </w:r>
      <w:r>
        <w:t xml:space="preserve">, or any wording implying the separator travels while digits stay still.</w:t>
      </w:r>
    </w:p>
    <w:p>
      <w:pPr>
        <w:pStyle w:val="BodyText"/>
      </w:pPr>
      <w:r>
        <w:t xml:space="preserve">Applies to interactives, feedback strings, hints, worked solutions, Practice Companions and both</w:t>
      </w:r>
      <w:r>
        <w:t xml:space="preserve"> </w:t>
      </w:r>
      <w:r>
        <w:t xml:space="preserve">guidance documents.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Believing the decimal point moves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is a named misconception</w:t>
      </w:r>
      <w:r>
        <w:t xml:space="preserve"> </w:t>
      </w:r>
      <w:r>
        <w:t xml:space="preserve">with a</w:t>
      </w:r>
      <w:r>
        <w:t xml:space="preserve"> </w:t>
      </w:r>
      <w:r>
        <w:t xml:space="preserve">supportive repair prompt in relevant Supporting Adult Guidance.</w:t>
      </w:r>
    </w:p>
    <w:p>
      <w:pPr>
        <w:pStyle w:val="BodyText"/>
      </w:pPr>
      <w:r>
        <w:t xml:space="preserve">Relationship to D4: v1.4 governs</w:t>
      </w:r>
      <w:r>
        <w:t xml:space="preserve"> </w:t>
      </w:r>
      <w:r>
        <w:rPr>
          <w:i/>
        </w:rPr>
        <w:t xml:space="preserve">how</w:t>
      </w:r>
      <w:r>
        <w:t xml:space="preserve"> </w:t>
      </w:r>
      <w:r>
        <w:t xml:space="preserve">movement is described; v1.5 governs</w:t>
      </w:r>
      <w:r>
        <w:t xml:space="preserve"> </w:t>
      </w:r>
      <w:r>
        <w:rPr>
          <w:i/>
        </w:rPr>
        <w:t xml:space="preserve">whether</w:t>
      </w:r>
      <w:r>
        <w:t xml:space="preserve"> </w:t>
      </w:r>
      <w:r>
        <w:t xml:space="preserve">it may be</w:t>
      </w:r>
      <w:r>
        <w:t xml:space="preserve"> </w:t>
      </w:r>
      <w:r>
        <w:t xml:space="preserve">offered as a reason at all. Digit movement appears only as the interpretation of a justified</w:t>
      </w:r>
      <w:r>
        <w:t xml:space="preserve"> </w:t>
      </w:r>
      <w:r>
        <w:t xml:space="preserve">factorisation.</w:t>
      </w:r>
    </w:p>
    <w:p>
      <w:pPr>
        <w:pStyle w:val="Heading3"/>
      </w:pPr>
      <w:bookmarkStart w:id="31" w:name="d6.-nutrition-presence-16-resolved-v1.6"/>
      <w:r>
        <w:t xml:space="preserve">D6. Nutrition presence (§16, resolved v1.6)</w:t>
      </w:r>
      <w:bookmarkEnd w:id="31"/>
    </w:p>
    <w:p>
      <w:pPr>
        <w:pStyle w:val="FirstParagraph"/>
      </w:pPr>
      <w:r>
        <w:rPr>
          <w:b/>
        </w:rPr>
        <w:t xml:space="preserve">The Nutrition Cornerstone is present in every lesson without exception.</w:t>
      </w:r>
      <w:r>
        <w:t xml:space="preserve"> </w:t>
      </w:r>
      <w:r>
        <w:t xml:space="preserve">The only decision is</w:t>
      </w:r>
      <w:r>
        <w:t xml:space="preserve"> </w:t>
      </w:r>
      <w:r>
        <w:t xml:space="preserve">which mode is honest.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Mode A — contextual.</w:t>
      </w:r>
      <w:r>
        <w:t xml:space="preserve"> </w:t>
      </w:r>
      <w:r>
        <w:t xml:space="preserve">Where the mathematics genuinely lives in food, hydration, body, health,</w:t>
      </w:r>
      <w:r>
        <w:t xml:space="preserve"> </w:t>
      </w:r>
      <w:r>
        <w:t xml:space="preserve">sustainability, food security or budgeting. Where the context is genuinely nutritional, focus on</w:t>
      </w:r>
      <w:r>
        <w:t xml:space="preserve"> </w:t>
      </w:r>
      <w:r>
        <w:t xml:space="preserve">it rather than retreating to a generic statement about thinking.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Mode B — intellectual.</w:t>
      </w:r>
      <w:r>
        <w:t xml:space="preserve"> </w:t>
      </w:r>
      <w:r>
        <w:t xml:space="preserve">Everywhere else. Name what the learning feeds: clarity, pattern</w:t>
      </w:r>
      <w:r>
        <w:t xml:space="preserve"> </w:t>
      </w:r>
      <w:r>
        <w:t xml:space="preserve">awareness, precision, curiosity, prediction, evidence checking, confidence, agency, tolerance of</w:t>
      </w:r>
      <w:r>
        <w:t xml:space="preserve"> </w:t>
      </w:r>
      <w:r>
        <w:t xml:space="preserve">uncertainty, appreciation of structure.</w:t>
      </w:r>
    </w:p>
    <w:p>
      <w:pPr>
        <w:pStyle w:val="FirstParagraph"/>
      </w:pPr>
      <w:r>
        <w:rPr>
          <w:b/>
        </w:rPr>
        <w:t xml:space="preserve">Mode B is the standing position of the curriculum, not a fallback.</w:t>
      </w:r>
      <w:r>
        <w:t xml:space="preserve"> </w:t>
      </w:r>
      <w:r>
        <w:t xml:space="preserve">Mathematics nourishes</w:t>
      </w:r>
      <w:r>
        <w:t xml:space="preserve"> </w:t>
      </w:r>
      <w:r>
        <w:t xml:space="preserve">thinking; naming what a lesson feeds is a substantive act, not a consolation.</w:t>
      </w:r>
    </w:p>
    <w:p>
      <w:pPr>
        <w:pStyle w:val="BodyText"/>
      </w:pPr>
      <w:r>
        <w:rPr>
          <w:b/>
        </w:rPr>
        <w:t xml:space="preserve">Non-contrivance rule.</w:t>
      </w:r>
      <w:r>
        <w:t xml:space="preserve"> </w:t>
      </w:r>
      <w:r>
        <w:t xml:space="preserve">Never manufacture a food, body, health or sustainability context to</w:t>
      </w:r>
      <w:r>
        <w:t xml:space="preserve"> </w:t>
      </w:r>
      <w:r>
        <w:t xml:space="preserve">populate a panel. A lesson that reaches for a contrived context has made the wrong decision, not a</w:t>
      </w:r>
      <w:r>
        <w:t xml:space="preserve"> </w:t>
      </w:r>
      <w:r>
        <w:t xml:space="preserve">permitted one.</w:t>
      </w:r>
    </w:p>
    <w:p>
      <w:pPr>
        <w:pStyle w:val="BodyText"/>
      </w:pPr>
      <w:r>
        <w:t xml:space="preserve">Every Nutrition panel: names its mode honestly · identifies what is being nourished · gives a</w:t>
      </w:r>
      <w:r>
        <w:t xml:space="preserve"> </w:t>
      </w:r>
      <w:r>
        <w:t xml:space="preserve">low-pressure way to notice what feels stronger · asks the learner to carry one idea forward ·</w:t>
      </w:r>
      <w:r>
        <w:t xml:space="preserve"> </w:t>
      </w:r>
      <w:r>
        <w:t xml:space="preserve">never becomes a generic wellbeing reflection or disguised assessment.</w:t>
      </w:r>
    </w:p>
    <w:p>
      <w:pPr>
        <w:pStyle w:val="BodyText"/>
      </w:pPr>
      <w:r>
        <w:t xml:space="preserve">Whole-curriculum question:</w:t>
      </w:r>
      <w:r>
        <w:t xml:space="preserve"> </w:t>
      </w:r>
      <w:r>
        <w:rPr>
          <w:i/>
        </w:rPr>
        <w:t xml:space="preserve">how is this lesson nourishing the learner mathematically?</w:t>
      </w:r>
      <w:r>
        <w:t xml:space="preserve"> </w:t>
      </w:r>
      <w:r>
        <w:t xml:space="preserve">If a lesson</w:t>
      </w:r>
      <w:r>
        <w:t xml:space="preserve"> </w:t>
      </w:r>
      <w:r>
        <w:t xml:space="preserve">is active but does not reduce fog, reveal structure, create agency or strengthen a worthwhile habit,</w:t>
      </w:r>
      <w:r>
        <w:t xml:space="preserve"> </w:t>
      </w:r>
      <w:r>
        <w:t xml:space="preserve">the pedagogy needs review.</w:t>
      </w:r>
    </w:p>
    <w:p>
      <w:pPr>
        <w:pStyle w:val="Heading3"/>
      </w:pPr>
      <w:bookmarkStart w:id="32" w:name="d7.-visual-geometry-containment-17"/>
      <w:r>
        <w:t xml:space="preserve">D7. Visual geometry containment (§17)</w:t>
      </w:r>
      <w:bookmarkEnd w:id="32"/>
    </w:p>
    <w:p>
      <w:pPr>
        <w:pStyle w:val="FirstParagraph"/>
      </w:pPr>
      <w:r>
        <w:rPr>
          <w:b/>
        </w:rPr>
        <w:t xml:space="preserve">Check every diagram against the full intended construction, not the central object.</w:t>
      </w:r>
    </w:p>
    <w:p>
      <w:pPr>
        <w:pStyle w:val="BodyText"/>
      </w:pPr>
      <w:r>
        <w:t xml:space="preserve">Bounds include attached shapes, constructed squares, labels, right-angle markers, annotations,</w:t>
      </w:r>
      <w:r>
        <w:t xml:space="preserve"> </w:t>
      </w:r>
      <w:r>
        <w:t xml:space="preserve">draggable handles, arrows — plus a deliberate safety margin. The complete construction is visible</w:t>
      </w:r>
      <w:r>
        <w:t xml:space="preserve"> </w:t>
      </w:r>
      <w:r>
        <w:t xml:space="preserve">in the default state and stays contained across the full interaction range (drag, resize, rotate,</w:t>
      </w:r>
      <w:r>
        <w:t xml:space="preserve"> </w:t>
      </w:r>
      <w:r>
        <w:t xml:space="preserve">randomise). For SVG and canvas, size container and viewBox from the bounding box of the</w:t>
      </w:r>
      <w:r>
        <w:t xml:space="preserve"> </w:t>
      </w:r>
      <w:r>
        <w:rPr>
          <w:i/>
        </w:rPr>
        <w:t xml:space="preserve">whole</w:t>
      </w:r>
      <w:r>
        <w:t xml:space="preserve"> </w:t>
      </w:r>
      <w:r>
        <w:t xml:space="preserve">construction, never the central shape.</w:t>
      </w:r>
    </w:p>
    <w:p>
      <w:pPr>
        <w:pStyle w:val="BodyText"/>
      </w:pPr>
      <w:r>
        <w:t xml:space="preserve">An instruction such as</w:t>
      </w:r>
      <w:r>
        <w:t xml:space="preserve"> </w:t>
      </w:r>
      <w:r>
        <w:t xml:space="preserve">“</w:t>
      </w:r>
      <w:r>
        <w:t xml:space="preserve">use the diagram below as your evidence</w:t>
      </w:r>
      <w:r>
        <w:t xml:space="preserve">”</w:t>
      </w:r>
      <w:r>
        <w:t xml:space="preserve"> </w:t>
      </w:r>
      <w:r>
        <w:t xml:space="preserve">fails if the evidence is cropped.</w:t>
      </w:r>
    </w:p>
    <w:p>
      <w:pPr>
        <w:pStyle w:val="Heading3"/>
      </w:pPr>
      <w:bookmarkStart w:id="33" w:name="d8.-worked-solution-unlock-13-v1.0"/>
      <w:r>
        <w:t xml:space="preserve">D8. Worked-solution unlock (§13, v1.0)</w:t>
      </w:r>
      <w:bookmarkEnd w:id="33"/>
    </w:p>
    <w:p>
      <w:pPr>
        <w:pStyle w:val="FirstParagraph"/>
      </w:pPr>
      <w:r>
        <w:rPr>
          <w:b/>
        </w:rPr>
        <w:t xml:space="preserve">Per question, independently.</w:t>
      </w:r>
      <w:r>
        <w:t xml:space="preserve"> </w:t>
      </w:r>
      <w:r>
        <w:t xml:space="preserve">The Worked solution button begins visible but greyed out and</w:t>
      </w:r>
      <w:r>
        <w:t xml:space="preserve"> </w:t>
      </w:r>
      <w:r>
        <w:t xml:space="preserve">disabled. It unlocks only when</w:t>
      </w:r>
      <w:r>
        <w:t xml:space="preserve"> </w:t>
      </w:r>
      <w:r>
        <w:rPr>
          <w:b/>
        </w:rPr>
        <w:t xml:space="preserve">all three</w:t>
      </w:r>
      <w:r>
        <w:t xml:space="preserve"> </w:t>
      </w:r>
      <w:r>
        <w:t xml:space="preserve">are true: Socratic prompt used · Hint used · two or</w:t>
      </w:r>
      <w:r>
        <w:t xml:space="preserve"> </w:t>
      </w:r>
      <w:r>
        <w:t xml:space="preserve">more non-empty answers entered and checked.</w:t>
      </w:r>
      <w:r>
        <w:t xml:space="preserve"> </w:t>
      </w:r>
      <w:r>
        <w:rPr>
          <w:b/>
        </w:rPr>
        <w:t xml:space="preserve">State is per question and never inherited.</w:t>
      </w:r>
    </w:p>
    <w:p>
      <w:pPr>
        <w:pStyle w:val="BodyText"/>
      </w:pPr>
      <w:r>
        <w:t xml:space="preserve">A locked click states exactly what remains: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Worked solution unlocks after you use the Socratic</w:t>
      </w:r>
      <w:r>
        <w:rPr>
          <w:i/>
        </w:rPr>
        <w:t xml:space="preserve"> </w:t>
      </w:r>
      <w:r>
        <w:rPr>
          <w:i/>
        </w:rPr>
        <w:t xml:space="preserve">prompt, use the hint, and have two tries.</w:t>
      </w:r>
      <w:r>
        <w:rPr>
          <w:i/>
        </w:rPr>
        <w:t xml:space="preserve">”</w:t>
      </w:r>
    </w:p>
    <w:p>
      <w:pPr>
        <w:pStyle w:val="BodyText"/>
      </w:pPr>
      <w:r>
        <w:t xml:space="preserve">Implement gently — the support path should reduce anxiety, not create it. A supporting adult must</w:t>
      </w:r>
      <w:r>
        <w:t xml:space="preserve"> </w:t>
      </w:r>
      <w:r>
        <w:t xml:space="preserve">not give the complete worked solution verbally while it is locked.</w:t>
      </w:r>
    </w:p>
    <w:p>
      <w:pPr>
        <w:pStyle w:val="BodyText"/>
      </w:pPr>
      <w:r>
        <w:t xml:space="preserve">Recommended pathway: think and sketch → Socratic prompt → first try → Hint → second try → Worked</w:t>
      </w:r>
      <w:r>
        <w:t xml:space="preserve"> </w:t>
      </w:r>
      <w:r>
        <w:t xml:space="preserve">solution.</w:t>
      </w:r>
    </w:p>
    <w:p>
      <w:pPr>
        <w:pStyle w:val="BodyText"/>
      </w:pPr>
      <w:r>
        <w:t xml:space="preserve">Worked solutions are chains of equalities with a reason per line wherever the mathematics permits,</w:t>
      </w:r>
      <w:r>
        <w:t xml:space="preserve"> </w:t>
      </w:r>
      <w:r>
        <w:t xml:space="preserve">and must be reproducible by the learner on paper without the interactive present.</w:t>
      </w:r>
    </w:p>
    <w:p>
      <w:pPr>
        <w:pStyle w:val="Heading3"/>
      </w:pPr>
      <w:bookmarkStart w:id="34" w:name="X037b49036821a40cc9504b891a1308b68add0c0"/>
      <w:r>
        <w:t xml:space="preserve">D9. Practice Companion architecture (§13, v1.1)</w:t>
      </w:r>
      <w:bookmarkEnd w:id="34"/>
    </w:p>
    <w:p>
      <w:pPr>
        <w:pStyle w:val="FirstParagraph"/>
      </w:pPr>
      <w:r>
        <w:t xml:space="preserve">Four to ten questions,</w:t>
      </w:r>
      <w:r>
        <w:t xml:space="preserve"> </w:t>
      </w:r>
      <w:r>
        <w:rPr>
          <w:b/>
        </w:rPr>
        <w:t xml:space="preserve">chosen by cognitive weight, not quota</w:t>
      </w:r>
      <w:r>
        <w:t xml:space="preserve">: 4–5 multi-step, diagram-rich or</w:t>
      </w:r>
      <w:r>
        <w:t xml:space="preserve"> </w:t>
      </w:r>
      <w:r>
        <w:t xml:space="preserve">explanation-heavy · 6–7 normal balance · 8–10 fluency and retrieval. Larger sets may split Core</w:t>
      </w:r>
      <w:r>
        <w:t xml:space="preserve"> </w:t>
      </w:r>
      <w:r>
        <w:t xml:space="preserve">Practice / Explore Further.</w:t>
      </w:r>
    </w:p>
    <w:p>
      <w:pPr>
        <w:pStyle w:val="BodyText"/>
      </w:pPr>
      <w:r>
        <w:t xml:space="preserve">Clearly separated information, diagram and response areas · measurements away from lines and edges ·</w:t>
      </w:r>
      <w:r>
        <w:t xml:space="preserve"> </w:t>
      </w:r>
      <w:r>
        <w:t xml:space="preserve">no give-away information · at least one transfer, explanation, construction or interpretation</w:t>
      </w:r>
      <w:r>
        <w:t xml:space="preserve"> </w:t>
      </w:r>
      <w:r>
        <w:t xml:space="preserve">opportunity · Socratic prompt, Hint, Check, Worked solution and Scratchpad on every question ·</w:t>
      </w:r>
      <w:r>
        <w:t xml:space="preserve"> </w:t>
      </w:r>
      <w:r>
        <w:t xml:space="preserve">Previous/Next with visible progress · Return to lesson.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e.-architecture-and-production"/>
      <w:r>
        <w:t xml:space="preserve">E. Architecture and production</w:t>
      </w:r>
      <w:bookmarkEnd w:id="35"/>
    </w:p>
    <w:p>
      <w:pPr>
        <w:pStyle w:val="Heading3"/>
      </w:pPr>
      <w:bookmarkStart w:id="36" w:name="e1.-hierarchy-18"/>
      <w:r>
        <w:t xml:space="preserve">E1. Hierarchy (§18)</w:t>
      </w:r>
      <w:bookmarkEnd w:id="36"/>
    </w:p>
    <w:p>
      <w:pPr>
        <w:pStyle w:val="FirstParagraph"/>
      </w:pPr>
      <w:r>
        <w:rPr>
          <w:b/>
        </w:rPr>
        <w:t xml:space="preserve">Mathematical Strand → Unit → Unit Driving Question → 45-minute lesson sessions → Stepping Stones.</w:t>
      </w:r>
      <w:r>
        <w:t xml:space="preserve"> </w:t>
      </w:r>
      <w:r>
        <w:t xml:space="preserve">One Lesson Architecture Map row = one planned 45-minute learning opportunity.</w:t>
      </w:r>
    </w:p>
    <w:p>
      <w:pPr>
        <w:pStyle w:val="BodyText"/>
      </w:pPr>
      <w:r>
        <w:t xml:space="preserve">One substantial interactive environment may support several sessions via presets, prompts and</w:t>
      </w:r>
      <w:r>
        <w:t xml:space="preserve"> </w:t>
      </w:r>
      <w:r>
        <w:t xml:space="preserve">routes.</w:t>
      </w:r>
      <w:r>
        <w:t xml:space="preserve"> </w:t>
      </w:r>
      <w:r>
        <w:rPr>
          <w:b/>
        </w:rPr>
        <w:t xml:space="preserve">Session volume ≠ HTML-resource volume.</w:t>
      </w:r>
    </w:p>
    <w:p>
      <w:pPr>
        <w:pStyle w:val="BodyText"/>
      </w:pPr>
      <w:r>
        <w:t xml:space="preserve">Unit sequences follow the mathematics.</w:t>
      </w:r>
      <w:r>
        <w:t xml:space="preserve"> </w:t>
      </w:r>
      <w:r>
        <w:rPr>
          <w:b/>
        </w:rPr>
        <w:t xml:space="preserve">Identify the unit’s mathematical story before generating</w:t>
      </w:r>
      <w:r>
        <w:rPr>
          <w:b/>
        </w:rPr>
        <w:t xml:space="preserve"> </w:t>
      </w:r>
      <w:r>
        <w:rPr>
          <w:b/>
        </w:rPr>
        <w:t xml:space="preserve">session titles. Never auto-expand a mapped unit with a repeated 10- or 15-lesson template.</w:t>
      </w:r>
      <w:r>
        <w:t xml:space="preserve"> </w:t>
      </w:r>
      <w:r>
        <w:t xml:space="preserve">Audit</w:t>
      </w:r>
      <w:r>
        <w:t xml:space="preserve"> </w:t>
      </w:r>
      <w:r>
        <w:t xml:space="preserve">reusable interactive tool families before commissioning a one-off application.</w:t>
      </w:r>
    </w:p>
    <w:p>
      <w:pPr>
        <w:pStyle w:val="BodyText"/>
      </w:pPr>
      <w:r>
        <w:rPr>
          <w:b/>
        </w:rPr>
        <w:t xml:space="preserve">Mastery checkpoints are not timed end-of-unit tests.</w:t>
      </w:r>
      <w:r>
        <w:t xml:space="preserve"> </w:t>
      </w:r>
      <w:r>
        <w:t xml:space="preserve">Reference shape: Arrive 5 / Choose 5 /</w:t>
      </w:r>
      <w:r>
        <w:t xml:space="preserve"> </w:t>
      </w:r>
      <w:r>
        <w:t xml:space="preserve">Evidence 20 / Review 10 / Next Step 5. Learners select their evidence. Mastery is judged against</w:t>
      </w:r>
      <w:r>
        <w:t xml:space="preserve"> </w:t>
      </w:r>
      <w:r>
        <w:t xml:space="preserve">Stepping Stone demonstration, and the session identifies the next route.</w:t>
      </w:r>
    </w:p>
    <w:p>
      <w:pPr>
        <w:pStyle w:val="Heading3"/>
      </w:pPr>
      <w:bookmarkStart w:id="37" w:name="e2.-reconnection-routes-19-v1.3"/>
      <w:r>
        <w:t xml:space="preserve">E2. Reconnection Routes (§19, v1.3)</w:t>
      </w:r>
      <w:bookmarkEnd w:id="37"/>
    </w:p>
    <w:p>
      <w:pPr>
        <w:pStyle w:val="FirstParagraph"/>
      </w:pPr>
      <w:r>
        <w:rPr>
          <w:b/>
        </w:rPr>
        <w:t xml:space="preserve">Attached to the moment of need.</w:t>
      </w:r>
      <w:r>
        <w:t xml:space="preserve"> </w:t>
      </w:r>
      <w:r>
        <w:t xml:space="preserve">Not a catch-up block, not automatic for every learner. Triggered</w:t>
      </w:r>
      <w:r>
        <w:t xml:space="preserve"> </w:t>
      </w:r>
      <w:r>
        <w:t xml:space="preserve">by a prerequisite signal materially blocking current learning. Each route records a return point and</w:t>
      </w:r>
      <w:r>
        <w:t xml:space="preserve"> </w:t>
      </w:r>
      <w:r>
        <w:t xml:space="preserve">minimum return evidence. The learner repairs</w:t>
      </w:r>
      <w:r>
        <w:t xml:space="preserve"> </w:t>
      </w:r>
      <w:r>
        <w:rPr>
          <w:i/>
        </w:rPr>
        <w:t xml:space="preserve">just enough</w:t>
      </w:r>
      <w:r>
        <w:t xml:space="preserve"> </w:t>
      </w:r>
      <w:r>
        <w:t xml:space="preserve">to resume.</w:t>
      </w:r>
    </w:p>
    <w:p>
      <w:pPr>
        <w:pStyle w:val="BodyText"/>
      </w:pPr>
      <w:r>
        <w:rPr>
          <w:b/>
        </w:rPr>
        <w:t xml:space="preserve">The control is recurring page furniture in every lesson</w:t>
      </w:r>
      <w:r>
        <w:t xml:space="preserve">, in the compact support area, beside the</w:t>
      </w:r>
      <w:r>
        <w:t xml:space="preserve"> </w:t>
      </w:r>
      <w:r>
        <w:t xml:space="preserve">other four. It opens a small in-page choice of</w:t>
      </w:r>
      <w:r>
        <w:t xml:space="preserve"> </w:t>
      </w:r>
      <w:r>
        <w:rPr>
          <w:b/>
        </w:rPr>
        <w:t xml:space="preserve">only the prerequisites relevant to this lesson</w:t>
      </w:r>
      <w:r>
        <w:t xml:space="preserve"> </w:t>
      </w:r>
      <w:r>
        <w:t xml:space="preserve">—</w:t>
      </w:r>
      <w:r>
        <w:t xml:space="preserve"> </w:t>
      </w:r>
      <w:r>
        <w:t xml:space="preserve">never a generic catch-up menu. Each route names one short mathematical connection, offers a calm</w:t>
      </w:r>
      <w:r>
        <w:t xml:space="preserve"> </w:t>
      </w:r>
      <w:r>
        <w:t xml:space="preserve">prompt and optional hint, asks only for minimum return evidence, and includes an explicit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Return to [current lesson]</w:t>
      </w:r>
      <w:r>
        <w:rPr>
          <w:b/>
        </w:rPr>
        <w:t xml:space="preserve">”</w:t>
      </w:r>
      <w:r>
        <w:t xml:space="preserve"> </w:t>
      </w:r>
      <w:r>
        <w:t xml:space="preserve">control preserving the learner’s place.</w:t>
      </w:r>
    </w:p>
    <w:p>
      <w:pPr>
        <w:pStyle w:val="BodyText"/>
      </w:pPr>
      <w:r>
        <w:t xml:space="preserve">Learners may choose independently; an adult may invite without requiring. Language is age-neutral,</w:t>
      </w:r>
      <w:r>
        <w:t xml:space="preserve"> </w:t>
      </w:r>
      <w:r>
        <w:t xml:space="preserve">non-deficit, invitational —</w:t>
      </w:r>
      <w:r>
        <w:t xml:space="preserve"> </w:t>
      </w:r>
      <w:r>
        <w:rPr>
          <w:b/>
        </w:rPr>
        <w:t xml:space="preserve">using a route is part of learning, not evidence of failure.</w:t>
      </w:r>
      <w:r>
        <w:t xml:space="preserve"> </w:t>
      </w:r>
      <w:r>
        <w:t xml:space="preserve">Reconnection activity must not replace the lesson’s main evidence or add a completion burden.</w:t>
      </w:r>
    </w:p>
    <w:p>
      <w:pPr>
        <w:pStyle w:val="Heading3"/>
      </w:pPr>
      <w:bookmarkStart w:id="38" w:name="Xc326807ac94e179bd153f0ccf763d352a4e3784"/>
      <w:r>
        <w:t xml:space="preserve">E3. Pathways and planning envelope (§20, v1.1)</w:t>
      </w:r>
      <w:bookmarkEnd w:id="3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Learner-facing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Foundations</w:t>
            </w:r>
          </w:p>
        </w:tc>
        <w:tc>
          <w:p>
            <w:pPr>
              <w:pStyle w:val="Compact"/>
              <w:jc w:val="left"/>
            </w:pPr>
            <w:r>
              <w:t xml:space="preserve">broadly Y7–9 + bridges</w:t>
            </w:r>
          </w:p>
        </w:tc>
        <w:tc>
          <w:p>
            <w:pPr>
              <w:pStyle w:val="Compact"/>
              <w:jc w:val="left"/>
            </w:pPr>
            <w:r>
              <w:t xml:space="preserve">Secure conceptual structures before qualification study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Intermediate</w:t>
            </w:r>
          </w:p>
        </w:tc>
        <w:tc>
          <w:p>
            <w:pPr>
              <w:pStyle w:val="Compact"/>
              <w:jc w:val="left"/>
            </w:pPr>
            <w:r>
              <w:t xml:space="preserve">broadly Y10–11</w:t>
            </w:r>
          </w:p>
        </w:tc>
        <w:tc>
          <w:p>
            <w:pPr>
              <w:pStyle w:val="Compact"/>
              <w:jc w:val="left"/>
            </w:pPr>
            <w:r>
              <w:t xml:space="preserve">iGCSE preparation and qualification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p>
            <w:pPr>
              <w:pStyle w:val="Compact"/>
              <w:jc w:val="left"/>
            </w:pPr>
            <w:r>
              <w:t xml:space="preserve">broadly Y12–13</w:t>
            </w:r>
          </w:p>
        </w:tc>
        <w:tc>
          <w:p>
            <w:pPr>
              <w:pStyle w:val="Compact"/>
              <w:jc w:val="left"/>
            </w:pPr>
            <w:r>
              <w:t xml:space="preserve">AS/A-Level, hours planned separately</w:t>
            </w:r>
          </w:p>
        </w:tc>
      </w:tr>
    </w:tbl>
    <w:p>
      <w:pPr>
        <w:pStyle w:val="BodyText"/>
      </w:pPr>
      <w:r>
        <w:rPr>
          <w:b/>
        </w:rPr>
        <w:t xml:space="preserve">Year and key-stage labels never appear in learner-facing titles, headers, page furniture or</w:t>
      </w:r>
      <w:r>
        <w:rPr>
          <w:b/>
        </w:rPr>
        <w:t xml:space="preserve"> </w:t>
      </w:r>
      <w:r>
        <w:rPr>
          <w:b/>
        </w:rPr>
        <w:t xml:space="preserve">guidance.</w:t>
      </w:r>
      <w:r>
        <w:t xml:space="preserve"> </w:t>
      </w:r>
      <w:r>
        <w:t xml:space="preserve">Internal filenames and metadata may keep stage codes.</w:t>
      </w:r>
      <w:r>
        <w:t xml:space="preserve"> </w:t>
      </w:r>
      <w:r>
        <w:t xml:space="preserve">“</w:t>
      </w:r>
      <w:r>
        <w:t xml:space="preserve">Foundations</w:t>
      </w:r>
      <w:r>
        <w:t xml:space="preserve">”</w:t>
      </w:r>
      <w:r>
        <w:t xml:space="preserve"> </w:t>
      </w:r>
      <w:r>
        <w:t xml:space="preserve">always plural.</w:t>
      </w:r>
      <w:r>
        <w:t xml:space="preserve"> </w:t>
      </w:r>
      <w:r>
        <w:t xml:space="preserve">The NEO pathway is not an examination tier.</w:t>
      </w:r>
    </w:p>
    <w:p>
      <w:pPr>
        <w:pStyle w:val="BodyText"/>
      </w:pPr>
      <w:r>
        <w:t xml:space="preserve">Envelope: Foundations and Intermediate each 3 × 45 min × 38 weeks = 114 lessons / 85.5 guided hours</w:t>
      </w:r>
      <w:r>
        <w:t xml:space="preserve"> </w:t>
      </w:r>
      <w:r>
        <w:t xml:space="preserve">per year. Intermediate two-year total 228 lessons / 171 hours — a deliberate buffer over Pearson’s</w:t>
      </w:r>
      <w:r>
        <w:t xml:space="preserve"> </w:t>
      </w:r>
      <w:r>
        <w:t xml:space="preserve">120 GLH. Advanced planned separately (~180 GLH AS, ~360 full A-Level).</w:t>
      </w:r>
    </w:p>
    <w:p>
      <w:pPr>
        <w:pStyle w:val="BodyText"/>
      </w:pPr>
      <w:r>
        <w:rPr>
          <w:b/>
        </w:rPr>
        <w:t xml:space="preserve">Topic allocation is responsive and decided live from evidence, never distributed in advance.</w:t>
      </w:r>
      <w:r>
        <w:t xml:space="preserve"> </w:t>
      </w:r>
      <w:r>
        <w:t xml:space="preserve">Build a short cluster, review evidence, extend or conclude by conceptual security.</w:t>
      </w:r>
      <w:r>
        <w:t xml:space="preserve"> </w:t>
      </w:r>
      <w:r>
        <w:rPr>
          <w:b/>
        </w:rPr>
        <w:t xml:space="preserve">Maintain a live</w:t>
      </w:r>
      <w:r>
        <w:rPr>
          <w:b/>
        </w:rPr>
        <w:t xml:space="preserve"> </w:t>
      </w:r>
      <w:r>
        <w:rPr>
          <w:b/>
        </w:rPr>
        <w:t xml:space="preserve">coverage map so responsive pacing never creates specification gaps.</w:t>
      </w:r>
      <w:r>
        <w:t xml:space="preserve"> </w:t>
      </w:r>
      <w:r>
        <w:t xml:space="preserve">A topic is complete when its</w:t>
      </w:r>
      <w:r>
        <w:t xml:space="preserve"> </w:t>
      </w:r>
      <w:r>
        <w:t xml:space="preserve">essential Stepping Stones are encountered, practised, connected and evidenced.</w:t>
      </w:r>
    </w:p>
    <w:p>
      <w:pPr>
        <w:pStyle w:val="Heading3"/>
      </w:pPr>
      <w:bookmarkStart w:id="39" w:name="e4.-one-lesson-at-a-time-21-v1.2"/>
      <w:r>
        <w:t xml:space="preserve">E4. One lesson at a time (§21, v1.2)</w:t>
      </w:r>
      <w:bookmarkEnd w:id="39"/>
    </w:p>
    <w:p>
      <w:pPr>
        <w:pStyle w:val="FirstParagraph"/>
      </w:pPr>
      <w:r>
        <w:rPr>
          <w:b/>
        </w:rPr>
        <w:t xml:space="preserve">Never pre-build the rest of a topic before the current lesson has passed review.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Frame one lesson</w:t>
            </w:r>
          </w:p>
        </w:tc>
        <w:tc>
          <w:p>
            <w:pPr>
              <w:pStyle w:val="Compact"/>
              <w:jc w:val="left"/>
            </w:pPr>
            <w:r>
              <w:t xml:space="preserve">Pathway, unit, lesson number, Stepping Stones, prerequisites, likely Reconnection Routes. State the mathematical noticing goal.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Option bank</w:t>
            </w:r>
          </w:p>
        </w:tc>
        <w:tc>
          <w:p>
            <w:pPr>
              <w:pStyle w:val="Compact"/>
              <w:jc w:val="left"/>
            </w:pPr>
            <w:r>
              <w:t xml:space="preserve">Three to five original or meaningfully adapted options</w:t>
            </w:r>
            <w:r>
              <w:t xml:space="preserve"> </w:t>
            </w:r>
            <w:r>
              <w:rPr>
                <w:b/>
              </w:rPr>
              <w:t xml:space="preserve">before building</w:t>
            </w:r>
            <w:r>
              <w:t xml:space="preserve">. For each: learner action and mathematical response; strongest Cornerstone and how the other five connect; sensory and cognitive load; best Scratchpad background; likely Practice Companion focus and evidence; a clear recommendation with rationale.</w:t>
            </w:r>
            <w:r>
              <w:t xml:space="preserve"> </w:t>
            </w:r>
            <w:r>
              <w:rPr>
                <w:b/>
              </w:rPr>
              <w:t xml:space="preserve">Do not build until the curriculum lead chooses or authorises.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Reference shell</w:t>
            </w:r>
          </w:p>
        </w:tc>
        <w:tc>
          <w:p>
            <w:pPr>
              <w:pStyle w:val="Compact"/>
              <w:jc w:val="left"/>
            </w:pPr>
            <w:r>
              <w:t xml:space="preserve">Use the accepted reference lesson as the design contract.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Build the ecosystem</w:t>
            </w:r>
          </w:p>
        </w:tc>
        <w:tc>
          <w:p>
            <w:pPr>
              <w:pStyle w:val="Compact"/>
              <w:jc w:val="left"/>
            </w:pPr>
            <w:r>
              <w:t xml:space="preserve">All five resources as a connected package.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— Safeguards</w:t>
            </w:r>
          </w:p>
        </w:tc>
        <w:tc>
          <w:p>
            <w:pPr>
              <w:pStyle w:val="Compact"/>
              <w:jc w:val="left"/>
            </w:pPr>
            <w:r>
              <w:t xml:space="preserve">Unlock rule per question (D8) · reasoning-first and structural explanation (D3, D4) · place-value language (D5).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— QA, then review</w:t>
            </w:r>
          </w:p>
        </w:tc>
        <w:tc>
          <w:p>
            <w:pPr>
              <w:pStyle w:val="Compact"/>
              <w:jc w:val="left"/>
            </w:pPr>
            <w:r>
              <w:t xml:space="preserve">Work Part F in full, then present to the curriculum lead.</w:t>
            </w:r>
          </w:p>
        </w:tc>
      </w:tr>
    </w:tbl>
    <w:p>
      <w:pPr>
        <w:pStyle w:val="BodyText"/>
      </w:pPr>
      <w:r>
        <w:rPr>
          <w:b/>
        </w:rPr>
        <w:t xml:space="preserve">Locked Cornerstone panel order: Connection → Movement → Reflection → Creativity → Rest →</w:t>
      </w:r>
      <w:r>
        <w:rPr>
          <w:b/>
        </w:rPr>
        <w:t xml:space="preserve"> </w:t>
      </w:r>
      <w:r>
        <w:rPr>
          <w:b/>
        </w:rPr>
        <w:t xml:space="preserve">Nutrition.</w:t>
      </w:r>
      <w:r>
        <w:t xml:space="preserve"> </w:t>
      </w:r>
      <w:r>
        <w:t xml:space="preserve">(This v1.2 order governs; it differs from the v0.1/v0.2 narrative listing.)</w:t>
      </w:r>
    </w:p>
    <w:p>
      <w:pPr>
        <w:pStyle w:val="BodyText"/>
      </w:pPr>
      <w:r>
        <w:rPr>
          <w:b/>
        </w:rPr>
        <w:t xml:space="preserve">Shell consistency.</w:t>
      </w:r>
      <w:r>
        <w:t xml:space="preserve"> </w:t>
      </w:r>
      <w:r>
        <w:t xml:space="preserve">The reference shell is the recurring learner-facing design contract. Sudden</w:t>
      </w:r>
      <w:r>
        <w:t xml:space="preserve"> </w:t>
      </w:r>
      <w:r>
        <w:t xml:space="preserve">changes in layout, navigation, colour, control position or support sequence create unnecessary</w:t>
      </w:r>
      <w:r>
        <w:t xml:space="preserve"> </w:t>
      </w:r>
      <w:r>
        <w:t xml:space="preserve">demand for neurodivergent learners.</w:t>
      </w:r>
      <w:r>
        <w:t xml:space="preserve"> </w:t>
      </w:r>
      <w:r>
        <w:rPr>
          <w:b/>
        </w:rPr>
        <w:t xml:space="preserve">Novelty comes from the mathematics, never the interface.</w:t>
      </w:r>
      <w:r>
        <w:t xml:space="preserve"> </w:t>
      </w:r>
      <w:r>
        <w:t xml:space="preserve">Any</w:t>
      </w:r>
      <w:r>
        <w:t xml:space="preserve"> </w:t>
      </w:r>
      <w:r>
        <w:t xml:space="preserve">proposed shell change is a system-level decision: review, version in the GreenPrint, then apply</w:t>
      </w:r>
      <w:r>
        <w:t xml:space="preserve"> </w:t>
      </w:r>
      <w:r>
        <w:t xml:space="preserve">consistently.</w:t>
      </w:r>
      <w:r>
        <w:t xml:space="preserve"> </w:t>
      </w:r>
      <w:r>
        <w:rPr>
          <w:b/>
        </w:rPr>
        <w:t xml:space="preserve">A single lesson never introduces a new shell unannounced.</w:t>
      </w:r>
    </w:p>
    <w:p>
      <w:pPr>
        <w:pStyle w:val="BodyText"/>
      </w:pPr>
      <w:r>
        <w:t xml:space="preserve">Accepted lessons become the evidence base for the next option bank.</w:t>
      </w:r>
    </w:p>
    <w:p>
      <w:pPr>
        <w:pStyle w:val="Heading3"/>
      </w:pPr>
      <w:bookmarkStart w:id="40" w:name="e5.-naming-and-versioning-22"/>
      <w:r>
        <w:t xml:space="preserve">E5. Naming and versioning (§22)</w:t>
      </w:r>
      <w:bookmarkEnd w:id="40"/>
    </w:p>
    <w:p>
      <w:pPr>
        <w:pStyle w:val="SourceCode"/>
      </w:pPr>
      <w:r>
        <w:rPr>
          <w:rStyle w:val="VerbatimChar"/>
        </w:rPr>
        <w:t xml:space="preserve">NEO_Maths_[InternalStage]_[Unit]_[Lesson]_vX.Y.html</w:t>
      </w:r>
      <w:r>
        <w:br/>
      </w:r>
      <w:r>
        <w:rPr>
          <w:rStyle w:val="VerbatimChar"/>
        </w:rPr>
        <w:t xml:space="preserve">NEO_Maths_[InternalStage]_[Unit]_[Lesson]_Learner_Guide_vX.Y.pdf</w:t>
      </w:r>
      <w:r>
        <w:br/>
      </w:r>
      <w:r>
        <w:rPr>
          <w:rStyle w:val="VerbatimChar"/>
        </w:rPr>
        <w:t xml:space="preserve">NEO_Maths_[InternalStage]_[Unit]_[Lesson]_Supporting_Adult_Guidance_vX.Y.pdf</w:t>
      </w:r>
      <w:r>
        <w:br/>
      </w:r>
      <w:r>
        <w:rPr>
          <w:rStyle w:val="VerbatimChar"/>
        </w:rPr>
        <w:t xml:space="preserve">NEO_Maths_[InternalStage]_[Unit]_[Lesson]_vX.Y_Package.zip   (with an index of every artefact)</w:t>
      </w:r>
    </w:p>
    <w:p>
      <w:pPr>
        <w:pStyle w:val="FirstParagraph"/>
      </w:pPr>
      <w:r>
        <w:t xml:space="preserve">Every change gets a version increment and a concise reason; previous versions stay recoverable.</w:t>
      </w:r>
      <w:r>
        <w:t xml:space="preserve"> </w:t>
      </w:r>
      <w:r>
        <w:t xml:space="preserve">Where a session decision changes or extends the locked rules, draft a new GreenPrint version entry</w:t>
      </w:r>
      <w:r>
        <w:t xml:space="preserve"> </w:t>
      </w:r>
      <w:r>
        <w:t xml:space="preserve">recording decision, rationale and implications.</w:t>
      </w:r>
      <w:r>
        <w:t xml:space="preserve"> </w:t>
      </w:r>
      <w:r>
        <w:rPr>
          <w:b/>
        </w:rPr>
        <w:t xml:space="preserve">The GreenPrint grows by milestone versions, never</w:t>
      </w:r>
      <w:r>
        <w:rPr>
          <w:b/>
        </w:rPr>
        <w:t xml:space="preserve"> </w:t>
      </w:r>
      <w:r>
        <w:rPr>
          <w:b/>
        </w:rPr>
        <w:t xml:space="preserve">by silent overwrite.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f.-qa-shipping-gates"/>
      <w:r>
        <w:t xml:space="preserve">F. QA shipping gates</w:t>
      </w:r>
      <w:bookmarkEnd w:id="41"/>
    </w:p>
    <w:p>
      <w:pPr>
        <w:pStyle w:val="FirstParagraph"/>
      </w:pPr>
      <w:r>
        <w:t xml:space="preserve">Run before presenting any lesson for review. Ready only when every answer is yes.</w:t>
      </w:r>
      <w:r>
        <w:t xml:space="preserve"> </w:t>
      </w:r>
      <w:r>
        <w:rPr>
          <w:b/>
        </w:rPr>
        <w:t xml:space="preserve">Where a check</w:t>
      </w:r>
      <w:r>
        <w:rPr>
          <w:b/>
        </w:rPr>
        <w:t xml:space="preserve"> </w:t>
      </w:r>
      <w:r>
        <w:rPr>
          <w:b/>
        </w:rPr>
        <w:t xml:space="preserve">can be done programmatically — searching for year labels or prohibited phrasings, counting</w:t>
      </w:r>
      <w:r>
        <w:rPr>
          <w:b/>
        </w:rPr>
        <w:t xml:space="preserve"> </w:t>
      </w:r>
      <w:r>
        <w:rPr>
          <w:b/>
        </w:rPr>
        <w:t xml:space="preserve">Cornerstone panels, exercising unlock logic — do it programmatically, not by eye.</w:t>
      </w:r>
    </w:p>
    <w:p>
      <w:pPr>
        <w:pStyle w:val="BodyText"/>
      </w:pPr>
      <w:r>
        <w:rPr>
          <w:b/>
        </w:rPr>
        <w:t xml:space="preserve">F1 · Production</w:t>
      </w:r>
      <w:r>
        <w:t xml:space="preserve"> </w:t>
      </w:r>
      <w:r>
        <w:t xml:space="preserve">Learner-facing text free of year and key-stage labels? · Driving Question, Stepping Stones and</w:t>
      </w:r>
      <w:r>
        <w:t xml:space="preserve"> </w:t>
      </w:r>
      <w:r>
        <w:t xml:space="preserve">noticing goal clear? · Shell and control positions match the reference lesson? · All six</w:t>
      </w:r>
      <w:r>
        <w:t xml:space="preserve"> </w:t>
      </w:r>
      <w:r>
        <w:t xml:space="preserve">Cornerstones visible, honest, in locked order? · Nutrition panel present, mode named honestly, no</w:t>
      </w:r>
      <w:r>
        <w:t xml:space="preserve"> </w:t>
      </w:r>
      <w:r>
        <w:t xml:space="preserve">contrived context? · Every interactive responds meaningfully with valid dynamic feedback accepting</w:t>
      </w:r>
      <w:r>
        <w:t xml:space="preserve"> </w:t>
      </w:r>
      <w:r>
        <w:t xml:space="preserve">equivalents? · Entry instruction, noticing goal and conceptual bridge on each, ordered by</w:t>
      </w:r>
      <w:r>
        <w:t xml:space="preserve"> </w:t>
      </w:r>
      <w:r>
        <w:t xml:space="preserve">dependency? · Diagrams complete and contained at default and extremes? · Practice Companion 4–10</w:t>
      </w:r>
      <w:r>
        <w:t xml:space="preserve"> </w:t>
      </w:r>
      <w:r>
        <w:t xml:space="preserve">questions by cognitive weight? · Unlock rule passes independently per question? · Scratchpad</w:t>
      </w:r>
      <w:r>
        <w:t xml:space="preserve"> </w:t>
      </w:r>
      <w:r>
        <w:t xml:space="preserve">preserves backgrounds, locked toolbar, optional? · Reconnection Routes control present,</w:t>
      </w:r>
      <w:r>
        <w:t xml:space="preserve"> </w:t>
      </w:r>
      <w:r>
        <w:t xml:space="preserve">keyboard-reachable, consistently placed, routes genuinely prerequisite, Return preserves state? ·</w:t>
      </w:r>
      <w:r>
        <w:t xml:space="preserve"> </w:t>
      </w:r>
      <w:r>
        <w:t xml:space="preserve">Both guidance documents match, age-neutral, support pathway preserved? · Learner can pause, return</w:t>
      </w:r>
      <w:r>
        <w:t xml:space="preserve"> </w:t>
      </w:r>
      <w:r>
        <w:t xml:space="preserve">and record thinking another way? · HTML, JS, responsive layout, PDF links and package navigation</w:t>
      </w:r>
      <w:r>
        <w:t xml:space="preserve"> </w:t>
      </w:r>
      <w:r>
        <w:t xml:space="preserve">tested after the latest change? · Source package, live preview, coverage map and evidence register</w:t>
      </w:r>
      <w:r>
        <w:t xml:space="preserve"> </w:t>
      </w:r>
      <w:r>
        <w:t xml:space="preserve">all carry the same version and status?</w:t>
      </w:r>
    </w:p>
    <w:p>
      <w:pPr>
        <w:pStyle w:val="BodyText"/>
      </w:pPr>
      <w:r>
        <w:rPr>
          <w:b/>
        </w:rPr>
        <w:t xml:space="preserve">F2 · Reasoning-first and structural explanation (v1.5)</w:t>
      </w:r>
      <w:r>
        <w:t xml:space="preserve"> </w:t>
      </w:r>
      <w:r>
        <w:t xml:space="preserve">Any machine, engine or device framing?</w:t>
      </w:r>
      <w:r>
        <w:t xml:space="preserve"> </w:t>
      </w:r>
      <w:r>
        <w:rPr>
          <w:b/>
        </w:rPr>
        <w:t xml:space="preserve">Must be no.</w:t>
      </w:r>
      <w:r>
        <w:t xml:space="preserve"> </w:t>
      </w:r>
      <w:r>
        <w:t xml:space="preserve">· Can every transformation be justified aloud</w:t>
      </w:r>
      <w:r>
        <w:t xml:space="preserve"> </w:t>
      </w:r>
      <w:r>
        <w:t xml:space="preserve">by a named fact? · Do wrong-choice feedbacks reference the mathematics, not the interface? · Could</w:t>
      </w:r>
      <w:r>
        <w:t xml:space="preserve"> </w:t>
      </w:r>
      <w:r>
        <w:t xml:space="preserve">the learner reproduce the worked steps on paper without the interactive? · Does free entry come only</w:t>
      </w:r>
      <w:r>
        <w:t xml:space="preserve"> </w:t>
      </w:r>
      <w:r>
        <w:t xml:space="preserve">after guided experience, with the learner writing first? · Are definitions stated precisely where</w:t>
      </w:r>
      <w:r>
        <w:t xml:space="preserve"> </w:t>
      </w:r>
      <w:r>
        <w:t xml:space="preserve">depended on? · Is a definition-prompted rewrite presented as finishing the working?</w:t>
      </w:r>
    </w:p>
    <w:p>
      <w:pPr>
        <w:pStyle w:val="BodyText"/>
      </w:pPr>
      <w:r>
        <w:rPr>
          <w:b/>
        </w:rPr>
        <w:t xml:space="preserve">F3 · Place-value language (v1.4)</w:t>
      </w:r>
      <w:r>
        <w:t xml:space="preserve"> </w:t>
      </w:r>
      <w:r>
        <w:t xml:space="preserve">Has the full text — interactives, feedback strings, hints, worked solutions, Practice Companion,</w:t>
      </w:r>
      <w:r>
        <w:t xml:space="preserve"> </w:t>
      </w:r>
      <w:r>
        <w:t xml:space="preserve">both guidance documents — been searched for</w:t>
      </w:r>
      <w:r>
        <w:t xml:space="preserve"> </w:t>
      </w:r>
      <w:r>
        <w:t xml:space="preserve">“</w:t>
      </w:r>
      <w:r>
        <w:t xml:space="preserve">move the decimal point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the decimal point shifts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decimal-shift</w:t>
      </w:r>
      <w:r>
        <w:t xml:space="preserve">”</w:t>
      </w:r>
      <w:r>
        <w:t xml:space="preserve">? · Does every ×/÷ by a power of ten say the digits slide and the point stays fixed? ·</w:t>
      </w:r>
      <w:r>
        <w:t xml:space="preserve"> </w:t>
      </w:r>
      <w:r>
        <w:t xml:space="preserve">Does digit movement appear as interpretation of a justified factorisation, not as the instruction? ·</w:t>
      </w:r>
      <w:r>
        <w:t xml:space="preserve"> </w:t>
      </w:r>
      <w:r>
        <w:t xml:space="preserve">Does Supporting Adult Guidance name the misconception with a repair prompt where relevant?</w:t>
      </w:r>
    </w:p>
    <w:p>
      <w:pPr>
        <w:pStyle w:val="BodyText"/>
      </w:pPr>
      <w:r>
        <w:rPr>
          <w:b/>
        </w:rPr>
        <w:t xml:space="preserve">F4 · Visual containment (v0.8)</w:t>
      </w:r>
      <w:r>
        <w:t xml:space="preserve"> </w:t>
      </w:r>
      <w:r>
        <w:t xml:space="preserve">Whole construction visible without scrolling? · Attached shapes fully visible? · Labels, markers and</w:t>
      </w:r>
      <w:r>
        <w:t xml:space="preserve"> </w:t>
      </w:r>
      <w:r>
        <w:t xml:space="preserve">handles comfortably inside bounds? · Contained at interaction extremes? · Cited evidence visible</w:t>
      </w:r>
      <w:r>
        <w:t xml:space="preserve"> </w:t>
      </w:r>
      <w:r>
        <w:t xml:space="preserve">alongside the instructions? · Rechecked after the latest geometry or layout change? · Container and</w:t>
      </w:r>
      <w:r>
        <w:t xml:space="preserve"> </w:t>
      </w:r>
      <w:r>
        <w:t xml:space="preserve">viewBox sized from the whole construction?</w:t>
      </w:r>
    </w:p>
    <w:p>
      <w:pPr>
        <w:pStyle w:val="BodyText"/>
      </w:pPr>
      <w:r>
        <w:rPr>
          <w:b/>
        </w:rPr>
        <w:t xml:space="preserve">F5 · Worked-solution unlock (v1.0)</w:t>
      </w:r>
      <w:r>
        <w:t xml:space="preserve"> </w:t>
      </w:r>
      <w:r>
        <w:t xml:space="preserve">Test one question fully and the lock state of all. Initially disabled? · Still disabled after prompt</w:t>
      </w:r>
      <w:r>
        <w:t xml:space="preserve"> </w:t>
      </w:r>
      <w:r>
        <w:t xml:space="preserve">only? · After hint only? · After one checked attempt? · Unlocks after prompt + hint + two non-empty</w:t>
      </w:r>
      <w:r>
        <w:t xml:space="preserve"> </w:t>
      </w:r>
      <w:r>
        <w:t xml:space="preserve">checked attempts? · Does a locked click state exactly what remains? · Does each question keep its own</w:t>
      </w:r>
      <w:r>
        <w:t xml:space="preserve"> </w:t>
      </w:r>
      <w:r>
        <w:t xml:space="preserve">state through Previous/Next?</w:t>
      </w:r>
    </w:p>
    <w:p>
      <w:pPr>
        <w:pStyle w:val="BodyText"/>
      </w:pPr>
      <w:r>
        <w:rPr>
          <w:b/>
        </w:rPr>
        <w:t xml:space="preserve">F6 · Scratchpad (v0.9)</w:t>
      </w:r>
      <w:r>
        <w:t xml:space="preserve"> </w:t>
      </w:r>
      <w:r>
        <w:t xml:space="preserve">Background persists after erasing? · Line tool draws straight in selected colour and width? ·</w:t>
      </w:r>
      <w:r>
        <w:t xml:space="preserve"> </w:t>
      </w:r>
      <w:r>
        <w:t xml:space="preserve">Undo/redo across pen, line and notes? · Clear Board removes marks but preserves background? ·</w:t>
      </w:r>
      <w:r>
        <w:t xml:space="preserve"> </w:t>
      </w:r>
      <w:r>
        <w:t xml:space="preserve">Exported image combines background, marks and notes? · Toolbar in locked order with Background</w:t>
      </w:r>
      <w:r>
        <w:t xml:space="preserve"> </w:t>
      </w:r>
      <w:r>
        <w:t xml:space="preserve">grouped? · Behaviour consistent across the lesson?</w:t>
      </w:r>
    </w:p>
    <w:p>
      <w:pPr>
        <w:pStyle w:val="BodyText"/>
      </w:pPr>
      <w:r>
        <w:rPr>
          <w:b/>
        </w:rPr>
        <w:t xml:space="preserve">F7 · Guidance (v0.3, v1.1)</w:t>
      </w:r>
      <w:r>
        <w:t xml:space="preserve"> </w:t>
      </w:r>
      <w:r>
        <w:t xml:space="preserve">Learner Guidance ~2–4 pages, invitational, age-neutral, both locked principles present, exact</w:t>
      </w:r>
      <w:r>
        <w:t xml:space="preserve"> </w:t>
      </w:r>
      <w:r>
        <w:t xml:space="preserve">worked-solution release conditions stated, no worked answers reproduced? · Supporting Adult Guidance</w:t>
      </w:r>
      <w:r>
        <w:t xml:space="preserve"> </w:t>
      </w:r>
      <w:r>
        <w:t xml:space="preserve">~5–8 pages, non-specialist usable, misconceptions, Cornerstone phase support with invitational</w:t>
      </w:r>
      <w:r>
        <w:t xml:space="preserve"> </w:t>
      </w:r>
      <w:r>
        <w:t xml:space="preserve">timings, regulation guidance, prohibition on verbal worked solutions stated? · Naming follows the</w:t>
      </w:r>
      <w:r>
        <w:t xml:space="preserve"> </w:t>
      </w:r>
      <w:r>
        <w:t xml:space="preserve">locked pattern?</w:t>
      </w:r>
    </w:p>
    <w:p>
      <w:pPr>
        <w:pStyle w:val="BodyText"/>
      </w:pPr>
      <w:r>
        <w:rPr>
          <w:b/>
        </w:rPr>
        <w:t xml:space="preserve">F8 · Blueprint and curriculum map</w:t>
      </w:r>
      <w:r>
        <w:t xml:space="preserve"> </w:t>
      </w:r>
      <w:r>
        <w:t xml:space="preserve">Hierarchy respected? · Unit organised around its own mathematical story? · Reconnection Routes</w:t>
      </w:r>
      <w:r>
        <w:t xml:space="preserve"> </w:t>
      </w:r>
      <w:r>
        <w:t xml:space="preserve">attached to moments of need with return points and minimum evidence? · Reusable environments audited</w:t>
      </w:r>
      <w:r>
        <w:t xml:space="preserve"> </w:t>
      </w:r>
      <w:r>
        <w:t xml:space="preserve">before proposing a one-off? · Pathway fields present, year codes internal only? ·</w:t>
      </w:r>
      <w:r>
        <w:t xml:space="preserve"> </w:t>
      </w:r>
      <w:r>
        <w:rPr>
          <w:b/>
        </w:rPr>
        <w:t xml:space="preserve">Coverage map</w:t>
      </w:r>
      <w:r>
        <w:rPr>
          <w:b/>
        </w:rPr>
        <w:t xml:space="preserve"> </w:t>
      </w:r>
      <w:r>
        <w:rPr>
          <w:b/>
        </w:rPr>
        <w:t xml:space="preserve">updated with Stepping Stones, routes, status, evidence and header compliance after acceptance?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50e08f0caab951a210179c15ea68826f6b176aa"/>
      <w:r>
        <w:t xml:space="preserve">G. Open items (record §33, as at 21 July 2026)</w:t>
      </w:r>
      <w:bookmarkEnd w:id="4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Closed</w:t>
            </w:r>
            <w:r>
              <w:t xml:space="preserve"> </w:t>
            </w:r>
            <w:r>
              <w:t xml:space="preserve">21 Jul</w:t>
            </w:r>
          </w:p>
        </w:tc>
        <w:tc>
          <w:p>
            <w:pPr>
              <w:pStyle w:val="Compact"/>
              <w:jc w:val="left"/>
            </w:pPr>
            <w:r>
              <w:t xml:space="preserve">Coverage Map behind production — closed by Coverage Map v0.2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Pythagoras sequence not yet audited against v1.5 (4 lessons)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Header remediation — Place Value (year labels), Ratio &amp; Proportion and Straight-Line Graphs (key-stage labels)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Pythagoras Lesson 1 has no Learner or Supporting Adult Guidance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Worked-solution release rule unaligned in the same three environments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REC-NUM-03, REC-NUM-04, REC-GEO-01 mapped but unbuilt —</w:t>
            </w:r>
            <w:r>
              <w:t xml:space="preserve"> </w:t>
            </w:r>
            <w:r>
              <w:rPr>
                <w:b/>
              </w:rPr>
              <w:t xml:space="preserve">Stage 2 option bank required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Mastery scale phrasing for mathematics —</w:t>
            </w:r>
            <w:r>
              <w:t xml:space="preserve"> </w:t>
            </w:r>
            <w:r>
              <w:rPr>
                <w:i/>
              </w:rPr>
              <w:t xml:space="preserve">curriculum lead to advise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Portfolio evidence → qualification overlay mapping —</w:t>
            </w:r>
            <w:r>
              <w:t xml:space="preserve"> </w:t>
            </w:r>
            <w:r>
              <w:rPr>
                <w:i/>
              </w:rPr>
              <w:t xml:space="preserve">curriculum lead to advise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Closed</w:t>
            </w:r>
            <w:r>
              <w:t xml:space="preserve"> </w:t>
            </w:r>
            <w:r>
              <w:t xml:space="preserve">21 Jul</w:t>
            </w:r>
          </w:p>
        </w:tc>
        <w:tc>
          <w:p>
            <w:pPr>
              <w:pStyle w:val="Compact"/>
              <w:jc w:val="left"/>
            </w:pPr>
            <w:r>
              <w:t xml:space="preserve">Lesson 01 missing Reconnection Routes control — v0.3 verified, control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Closed</w:t>
            </w:r>
            <w:r>
              <w:t xml:space="preserve"> </w:t>
            </w:r>
            <w:r>
              <w:t xml:space="preserve">21 Jul</w:t>
            </w:r>
          </w:p>
        </w:tc>
        <w:tc>
          <w:p>
            <w:pPr>
              <w:pStyle w:val="Compact"/>
              <w:jc w:val="left"/>
            </w:pPr>
            <w:r>
              <w:t xml:space="preserve">Lesson 03</w:t>
            </w:r>
            <w:r>
              <w:t xml:space="preserve"> </w:t>
            </w:r>
            <w:r>
              <w:t xml:space="preserve">“</w:t>
            </w:r>
            <w:r>
              <w:t xml:space="preserve">Exponent Pattern Machine</w:t>
            </w:r>
            <w:r>
              <w:t xml:space="preserve">”</w:t>
            </w:r>
            <w:r>
              <w:t xml:space="preserve"> </w:t>
            </w:r>
            <w:r>
              <w:t xml:space="preserve">— v0.2 verified, no machine framing in source</w:t>
            </w:r>
          </w:p>
        </w:tc>
      </w:tr>
    </w:tbl>
    <w:p>
      <w:pPr>
        <w:pStyle w:val="BodyText"/>
      </w:pPr>
      <w:r>
        <w:rPr>
          <w:b/>
        </w:rPr>
        <w:t xml:space="preserve">Also outstanding, surfaced by Coverage Map v0.2:</w:t>
      </w:r>
      <w:r>
        <w:t xml:space="preserve"> </w:t>
      </w:r>
      <w:r>
        <w:t xml:space="preserve">22 of 33 per-lesson QA gate checks are</w:t>
      </w:r>
      <w:r>
        <w:t xml:space="preserve"> </w:t>
      </w:r>
      <w:r>
        <w:t xml:space="preserve">unverified. Neither the Pythagoras sequence nor the three older environments has been audited</w:t>
      </w:r>
      <w:r>
        <w:t xml:space="preserve"> </w:t>
      </w:r>
      <w:r>
        <w:t xml:space="preserve">against v1.4, v1.5 or v1.6. The v1.6 Nutrition presence gate is confirmed on two lessons only.</w:t>
      </w:r>
    </w:p>
    <w:p>
      <w:pPr>
        <w:pStyle w:val="BodyText"/>
      </w:pPr>
      <w:r>
        <w:rPr>
          <w:b/>
        </w:rPr>
        <w:t xml:space="preserve">Next intended Record version:</w:t>
      </w:r>
      <w:r>
        <w:t xml:space="preserve"> </w:t>
      </w:r>
      <w:r>
        <w:t xml:space="preserve">v1.7 — completed Foundations sequence for Accuracy, Powers and</w:t>
      </w:r>
      <w:r>
        <w:t xml:space="preserve"> </w:t>
      </w:r>
      <w:r>
        <w:t xml:space="preserve">Scale, pilot evidence, template refinements. (§34)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h.-reference-artefacts-31-32"/>
      <w:r>
        <w:t xml:space="preserve">H. Reference artefacts (§31, §32)</w:t>
      </w:r>
      <w:bookmarkEnd w:id="4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lesson shell</w:t>
            </w:r>
          </w:p>
        </w:tc>
        <w:tc>
          <w:p>
            <w:pPr>
              <w:pStyle w:val="Compact"/>
              <w:jc w:val="left"/>
            </w:pPr>
            <w:r>
              <w:t xml:space="preserve">Accuracy, Powers and Scale Lesson 02: Estimation —</w:t>
            </w:r>
            <w:r>
              <w:t xml:space="preserve"> </w:t>
            </w:r>
            <w:r>
              <w:rPr>
                <w:b/>
              </w:rPr>
              <w:t xml:space="preserve">the accepted design contract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Reasoning-first reference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Lesson 05: Calculating with Standard Form v0.4 (accepted 20 Jul 2026)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Place-value language validation</w:t>
            </w:r>
          </w:p>
        </w:tc>
        <w:tc>
          <w:p>
            <w:pPr>
              <w:pStyle w:val="Compact"/>
              <w:jc w:val="left"/>
            </w:pPr>
            <w:r>
              <w:t xml:space="preserve">Lesson 04: Write and Order Standard Form v0.2/v0.3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Nutrition presence compliant examples</w:t>
            </w:r>
          </w:p>
        </w:tc>
        <w:tc>
          <w:p>
            <w:pPr>
              <w:pStyle w:val="Compact"/>
              <w:jc w:val="left"/>
            </w:pPr>
            <w:r>
              <w:t xml:space="preserve">Lessons 01 and 03 — both Mode B, honestly named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Visual containment validation</w:t>
            </w:r>
          </w:p>
        </w:tc>
        <w:tc>
          <w:p>
            <w:pPr>
              <w:pStyle w:val="Compact"/>
              <w:jc w:val="left"/>
            </w:pPr>
            <w:r>
              <w:t xml:space="preserve">Pythagoras Reflection diagram — three constructed squares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Learner-flow validation</w:t>
            </w:r>
          </w:p>
        </w:tc>
        <w:tc>
          <w:p>
            <w:pPr>
              <w:pStyle w:val="Compact"/>
              <w:jc w:val="left"/>
            </w:pPr>
            <w:r>
              <w:t xml:space="preserve">Plotting Straight Line Graphs migration pilot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Detailed unit blueprints</w:t>
            </w:r>
          </w:p>
        </w:tc>
        <w:tc>
          <w:p>
            <w:pPr>
              <w:pStyle w:val="Compact"/>
              <w:jc w:val="left"/>
            </w:pPr>
            <w:r>
              <w:t xml:space="preserve">NEO Mathematics Pathway Unit Blueprints GreenPrint v0.2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Lesson architecture map</w:t>
            </w:r>
          </w:p>
        </w:tc>
        <w:tc>
          <w:p>
            <w:pPr>
              <w:pStyle w:val="Compact"/>
              <w:jc w:val="left"/>
            </w:pPr>
            <w:r>
              <w:t xml:space="preserve">NEO_Mathematics_Pathway_Lesson_Architecture_Map_GreenPrint_v0_3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Curriculum Vault map</w:t>
            </w:r>
          </w:p>
        </w:tc>
        <w:tc>
          <w:p>
            <w:pPr>
              <w:pStyle w:val="Compact"/>
              <w:jc w:val="left"/>
            </w:pPr>
            <w:r>
              <w:t xml:space="preserve">NEO Mathematics Curriculum Vault Map Pathways GreenPrint v0.2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coverage map</w:t>
            </w:r>
          </w:p>
        </w:tc>
        <w:tc>
          <w:p>
            <w:pPr>
              <w:pStyle w:val="Compact"/>
              <w:jc w:val="left"/>
            </w:pPr>
            <w:r>
              <w:t xml:space="preserve">NEO Mathematics Foundations Coverage Map v0.2 (01_Curriculum_Maps)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prototypes</w:t>
            </w:r>
          </w:p>
        </w:tc>
        <w:tc>
          <w:p>
            <w:pPr>
              <w:pStyle w:val="Compact"/>
              <w:jc w:val="left"/>
            </w:pPr>
            <w:r>
              <w:t xml:space="preserve">Ratio and Proportion Interactive v5 · Straight-Line Graphs Interactive v5</w:t>
            </w:r>
          </w:p>
        </w:tc>
      </w:tr>
    </w:tbl>
    <w:p>
      <w:pPr>
        <w:pStyle w:val="BodyText"/>
      </w:pPr>
      <w:r>
        <w:rPr>
          <w:b/>
        </w:rPr>
        <w:t xml:space="preserve">Reference unit arcs.</w:t>
      </w:r>
      <w:r>
        <w:t xml:space="preserve"> </w:t>
      </w:r>
      <w:r>
        <w:t xml:space="preserve">Foundations Pythagoras (15 sessions): right triangle → areas of squares →</w:t>
      </w:r>
      <w:r>
        <w:t xml:space="preserve"> </w:t>
      </w:r>
      <w:r>
        <w:t xml:space="preserve">relationship → symbolic equation → hidden lengths → theorem selection → embedded triangles →</w:t>
      </w:r>
      <w:r>
        <w:t xml:space="preserve"> </w:t>
      </w:r>
      <w:r>
        <w:t xml:space="preserve">indirect measurement. Intermediate Straight Lines: relationship → coordinates → start → change →</w:t>
      </w:r>
      <w:r>
        <w:t xml:space="preserve"> </w:t>
      </w:r>
      <w:r>
        <w:t xml:space="preserve">gradient from points → equation → parallelism → intersection → conversion → model limitation →</w:t>
      </w:r>
      <w:r>
        <w:t xml:space="preserve"> </w:t>
      </w:r>
      <w:r>
        <w:t xml:space="preserve">qualification translation → synthesis → model creation.</w:t>
      </w:r>
      <w:r>
        <w:t xml:space="preserve"> </w:t>
      </w:r>
      <w:r>
        <w:rPr>
          <w:b/>
        </w:rPr>
        <w:t xml:space="preserve">Set notation and Venn diagrams do not</w:t>
      </w:r>
      <w:r>
        <w:rPr>
          <w:b/>
        </w:rPr>
        <w:t xml:space="preserve"> </w:t>
      </w:r>
      <w:r>
        <w:rPr>
          <w:b/>
        </w:rPr>
        <w:t xml:space="preserve">belong in the Straight Lines arc</w:t>
      </w:r>
      <w:r>
        <w:t xml:space="preserve"> </w:t>
      </w:r>
      <w:r>
        <w:t xml:space="preserve">— they belong in Data and Uncertainty / Probability.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NEO Mathematics GreenPrint — Active Rules · generated from Running Design Record v1.6 ·</w:t>
      </w:r>
      <w:r>
        <w:rPr>
          <w:i/>
        </w:rPr>
        <w:t xml:space="preserve"> </w:t>
      </w:r>
      <w:r>
        <w:rPr>
          <w:i/>
        </w:rPr>
        <w:t xml:space="preserve">21 July 2026. Regenerate on every milestone version of the Record. The Record governs.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2026-07-21T08:59:19Z</dcterms:created>
  <dcterms:modified xsi:type="dcterms:W3CDTF">2026-07-21T08:59:19Z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