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028 Sequential Review: Chapters 526–545</w:t>
      </w:r>
    </w:p>
    <w:p>
      <w:pPr>
        <w:pStyle w:val="Heading1"/>
      </w:pPr>
      <w:r>
        <w:t>1. Scope and method</w:t>
      </w:r>
    </w:p>
    <w:p>
      <w:pPr>
        <w:pStyle w:val="ListBullet"/>
      </w:pPr>
      <w:r>
        <w:t>Chapters 526–545 of the 2,334-chapter corpus, read in full in sequence from the Gu-Zhen-Ren EPUB (source of record).</w:t>
      </w:r>
    </w:p>
    <w:p>
      <w:pPr>
        <w:pStyle w:val="ListBullet"/>
      </w:pPr>
      <w:r>
        <w:t>20 chapters, 1,761 paragraphs, 65,397 characters. Counts verified against batch-028-source.json.</w:t>
      </w:r>
    </w:p>
    <w:p>
      <w:pPr>
        <w:pStyle w:val="ListBullet"/>
      </w:pPr>
      <w:r>
        <w:t>Read in five chunks: 526–529, 530–533, 534–537, 538–541, 542–545. No paragraphs were skipped.</w:t>
      </w:r>
    </w:p>
    <w:p>
      <w:pPr>
        <w:pStyle w:val="ListBullet"/>
      </w:pPr>
      <w:r>
        <w:t>Numbered source: Batch-028-Numbered-Chinese-Source.md, one line per paragraph in chapter.paragraph form.</w:t>
      </w:r>
    </w:p>
    <w:p>
      <w:pPr>
        <w:pStyle w:val="ListBullet"/>
      </w:pPr>
      <w:r>
        <w:t>Witness check: Hetushu pages for 526–545 (fact-check-028/), paragraph-level comparison plus fragment-level checks for each proposal. Hetushu is a single repost tradition, not an authorial master.</w:t>
      </w:r>
    </w:p>
    <w:p>
      <w:pPr>
        <w:pStyle w:val="ListBullet"/>
      </w:pPr>
      <w:r>
        <w:t>Proposals are source-internal. None are approved or applied. Publication status remains HOLD until whole-novel reconciliation is complete.</w:t>
      </w:r>
    </w:p>
    <w:p>
      <w:pPr>
        <w:pStyle w:val="Heading1"/>
      </w:pPr>
      <w:r>
        <w:t>2. Content summary (key events checked against the numbered text)</w:t>
      </w:r>
    </w:p>
    <w:p>
      <w:pPr>
        <w:pStyle w:val="ListBullet"/>
      </w:pPr>
      <w:r>
        <w:t>526–529: 边丝轩 fights 欧阳碧桑, who uses 修罗尸蛊 and then 修罗变 and gets the better of her. 墨狮狂 joins in. 刘家 searches for 方源 (526p82). After the first battle, the 黑家 hall is subdued and wounded, and a 黑家 speaker accuses 方源 of holding a 五转功倍蛊 on credit (527p46). A 销魂福地 council has 黑柏 and 黑城 discuss support for 黑楼兰, and 狐仙 has 上百 异兽狼 to sell (528p55). The 马家 army moves through the marsh. 赵怜云 resists a betrothal to 魏家 (529p64). 常飚 writes to 方源 (529p82).</w:t>
      </w:r>
    </w:p>
    <w:p>
      <w:pPr>
        <w:pStyle w:val="ListBullet"/>
      </w:pPr>
      <w:r>
        <w:t>530–533: 方源 steps on 孙湿寒's head (530p74). 常极右 is among the 常家 figures present (530p2). 草兵 fights 贝草川 while 方源 plans to use 狼嚎蛊 and 功倍蛊 once he shows himself (533p24, 533p27). 狼群 is sent against the 刘家 central tent (532p41).</w:t>
      </w:r>
    </w:p>
    <w:p>
      <w:pPr>
        <w:pStyle w:val="ListBullet"/>
      </w:pPr>
      <w:r>
        <w:t>534–537: 三头六臂 (刘文武, 欧阳碧桑, 墨狮狂 fused) kills 高扬, 朱宰 and 潘平, and 太白云生 revives them with 人如故. The 刘家 camp breaks as units withdraw. 黑楼兰 captures 刘文武 and the others, and the 刘家 indemnity is set (535p19–22). 常家 surrenders to 黑家 and is handed to 方源 for disposal (535p55). 大决战 opens between 黑家 and 马家 (536p65–90). 雪松子, the 大雪山 sponsor of 马家, sends three 雪人 commanders and the 丁字战部 (537p37–44).</w:t>
      </w:r>
    </w:p>
    <w:p>
      <w:pPr>
        <w:pStyle w:val="ListBullet"/>
      </w:pPr>
      <w:r>
        <w:t>538–541: 潘平 duels 费生成 and 浩激流 duels 成虎 (538p39–66). 常飚 is sent into battle while still weak (538p84–89). 方源 reveals his five-level peak (539p84–91), then uses 四臂地王 (541p46–49). 狼群 is set against the 马家 beast swarms (马尊, 江暴牙, 杨破缨), which are split and broken (540p2–41). 方源 kills 成虎 (541p38–63), 杨破缨 (541p64–78) and 邬夜 (541p86–94), and 成龙 falls later (542p63–82).</w:t>
      </w:r>
    </w:p>
    <w:p>
      <w:pPr>
        <w:pStyle w:val="ListBullet"/>
      </w:pPr>
      <w:r>
        <w:t>542–545: 方源 kills 马尊 after the 马家 龙马精神 fails to hold him (542p98). 江暴牙 flees, 马尚峰 dies to 潘平's 单刀蛊 (543p44), and 马家 is defeated. 费才 and 赵怜云 rescue 马英杰 (544p1–11). 马英杰 takes over 马家 and retreats to 暖沼谷. 方源 plans to seize 江山如故 (544p63–87). 黑家 poisons the 暖沼谷 元泉 (545p60). 费才 is renamed 费鸿运 (545p58).</w:t>
      </w:r>
    </w:p>
    <w:p>
      <w:pPr>
        <w:pStyle w:val="Heading1"/>
      </w:pPr>
      <w:r>
        <w:t>3. Proposals SR-286 to SR-306</w:t>
      </w:r>
    </w:p>
    <w:p>
      <w:r>
        <w:t>Proposals are held repair candidates or queries. None are approved. Confidence reflects the source evidence and the witness check. Witness support is noted per proposal.</w:t>
      </w:r>
    </w:p>
    <w:p>
      <w:pPr>
        <w:pStyle w:val="Heading2"/>
      </w:pPr>
      <w:r>
        <w:t>3.1 Typographical and copy-edit repairs (held repair candidates)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Location</w:t>
            </w:r>
          </w:p>
        </w:tc>
        <w:tc>
          <w:tcPr>
            <w:tcW w:type="dxa" w:w="1440"/>
          </w:tcPr>
          <w:p>
            <w:r>
              <w:t>Current</w:t>
            </w:r>
          </w:p>
        </w:tc>
        <w:tc>
          <w:tcPr>
            <w:tcW w:type="dxa" w:w="1440"/>
          </w:tcPr>
          <w:p>
            <w:r>
              <w:t>Proposed</w:t>
            </w:r>
          </w:p>
        </w:tc>
        <w:tc>
          <w:tcPr>
            <w:tcW w:type="dxa" w:w="1440"/>
          </w:tcPr>
          <w:p>
            <w:r>
              <w:t>Confidence</w:t>
            </w:r>
          </w:p>
        </w:tc>
        <w:tc>
          <w:tcPr>
            <w:tcW w:type="dxa" w:w="1440"/>
          </w:tcPr>
          <w:p>
            <w:r>
              <w:t>Witness</w:t>
            </w:r>
          </w:p>
        </w:tc>
      </w:tr>
      <w:tr>
        <w:tc>
          <w:tcPr>
            <w:tcW w:type="dxa" w:w="1440"/>
          </w:tcPr>
          <w:p>
            <w:r>
              <w:t>SR-286</w:t>
            </w:r>
          </w:p>
        </w:tc>
        <w:tc>
          <w:tcPr>
            <w:tcW w:type="dxa" w:w="1440"/>
          </w:tcPr>
          <w:p>
            <w:r>
              <w:t>526p82</w:t>
            </w:r>
          </w:p>
        </w:tc>
        <w:tc>
          <w:tcPr>
            <w:tcW w:type="dxa" w:w="1440"/>
          </w:tcPr>
          <w:p>
            <w:r>
              <w:t>都在寻常方源的身影</w:t>
            </w:r>
          </w:p>
        </w:tc>
        <w:tc>
          <w:tcPr>
            <w:tcW w:type="dxa" w:w="1440"/>
          </w:tcPr>
          <w:p>
            <w:r>
              <w:t>都在寻找方源的身影</w:t>
            </w:r>
          </w:p>
        </w:tc>
        <w:tc>
          <w:tcPr>
            <w:tcW w:type="dxa" w:w="1440"/>
          </w:tcPr>
          <w:p>
            <w:r>
              <w:t>High (0.85)</w:t>
            </w:r>
          </w:p>
        </w:tc>
        <w:tc>
          <w:tcPr>
            <w:tcW w:type="dxa" w:w="1440"/>
          </w:tcPr>
          <w:p>
            <w:r>
              <w:t>Copied; no independent support</w:t>
            </w:r>
          </w:p>
        </w:tc>
      </w:tr>
      <w:tr>
        <w:tc>
          <w:tcPr>
            <w:tcW w:type="dxa" w:w="1440"/>
          </w:tcPr>
          <w:p>
            <w:r>
              <w:t>SR-287</w:t>
            </w:r>
          </w:p>
        </w:tc>
        <w:tc>
          <w:tcPr>
            <w:tcW w:type="dxa" w:w="1440"/>
          </w:tcPr>
          <w:p>
            <w:r>
              <w:t>526p73</w:t>
            </w:r>
          </w:p>
        </w:tc>
        <w:tc>
          <w:tcPr>
            <w:tcW w:type="dxa" w:w="1440"/>
          </w:tcPr>
          <w:p>
            <w:r>
              <w:t>悍猛至厮</w:t>
            </w:r>
          </w:p>
        </w:tc>
        <w:tc>
          <w:tcPr>
            <w:tcW w:type="dxa" w:w="1440"/>
          </w:tcPr>
          <w:p>
            <w:r>
              <w:t>悍猛至斯</w:t>
            </w:r>
          </w:p>
        </w:tc>
        <w:tc>
          <w:tcPr>
            <w:tcW w:type="dxa" w:w="1440"/>
          </w:tcPr>
          <w:p>
            <w:r>
              <w:t>Moderate (0.5)</w:t>
            </w:r>
          </w:p>
        </w:tc>
        <w:tc>
          <w:tcPr>
            <w:tcW w:type="dxa" w:w="1440"/>
          </w:tcPr>
          <w:p>
            <w:r>
              <w:t>Copied; no independent support</w:t>
            </w:r>
          </w:p>
        </w:tc>
      </w:tr>
      <w:tr>
        <w:tc>
          <w:tcPr>
            <w:tcW w:type="dxa" w:w="1440"/>
          </w:tcPr>
          <w:p>
            <w:r>
              <w:t>SR-291</w:t>
            </w:r>
          </w:p>
        </w:tc>
        <w:tc>
          <w:tcPr>
            <w:tcW w:type="dxa" w:w="1440"/>
          </w:tcPr>
          <w:p>
            <w:r>
              <w:t>531p14</w:t>
            </w:r>
          </w:p>
        </w:tc>
        <w:tc>
          <w:tcPr>
            <w:tcW w:type="dxa" w:w="1440"/>
          </w:tcPr>
          <w:p>
            <w:r>
              <w:t>就有在下先出马吧</w:t>
            </w:r>
          </w:p>
        </w:tc>
        <w:tc>
          <w:tcPr>
            <w:tcW w:type="dxa" w:w="1440"/>
          </w:tcPr>
          <w:p>
            <w:r>
              <w:t>就由在下先出马吧</w:t>
            </w:r>
          </w:p>
        </w:tc>
        <w:tc>
          <w:tcPr>
            <w:tcW w:type="dxa" w:w="1440"/>
          </w:tcPr>
          <w:p>
            <w:r>
              <w:t>Moderate (0.5)</w:t>
            </w:r>
          </w:p>
        </w:tc>
        <w:tc>
          <w:tcPr>
            <w:tcW w:type="dxa" w:w="1440"/>
          </w:tcPr>
          <w:p>
            <w:r>
              <w:t>Copied; no independent support</w:t>
            </w:r>
          </w:p>
        </w:tc>
      </w:tr>
      <w:tr>
        <w:tc>
          <w:tcPr>
            <w:tcW w:type="dxa" w:w="1440"/>
          </w:tcPr>
          <w:p>
            <w:r>
              <w:t>SR-293</w:t>
            </w:r>
          </w:p>
        </w:tc>
        <w:tc>
          <w:tcPr>
            <w:tcW w:type="dxa" w:w="1440"/>
          </w:tcPr>
          <w:p>
            <w:r>
              <w:t>532p28</w:t>
            </w:r>
          </w:p>
        </w:tc>
        <w:tc>
          <w:tcPr>
            <w:tcW w:type="dxa" w:w="1440"/>
          </w:tcPr>
          <w:p>
            <w:r>
              <w:t>有的毒发身份</w:t>
            </w:r>
          </w:p>
        </w:tc>
        <w:tc>
          <w:tcPr>
            <w:tcW w:type="dxa" w:w="1440"/>
          </w:tcPr>
          <w:p>
            <w:r>
              <w:t>有的毒发身亡</w:t>
            </w:r>
          </w:p>
        </w:tc>
        <w:tc>
          <w:tcPr>
            <w:tcW w:type="dxa" w:w="1440"/>
          </w:tcPr>
          <w:p>
            <w:r>
              <w:t>High (0.9)</w:t>
            </w:r>
          </w:p>
        </w:tc>
        <w:tc>
          <w:tcPr>
            <w:tcW w:type="dxa" w:w="1440"/>
          </w:tcPr>
          <w:p>
            <w:r>
              <w:t>Witness has 毒发身亡; supports the correction</w:t>
            </w:r>
          </w:p>
        </w:tc>
      </w:tr>
      <w:tr>
        <w:tc>
          <w:tcPr>
            <w:tcW w:type="dxa" w:w="1440"/>
          </w:tcPr>
          <w:p>
            <w:r>
              <w:t>SR-296</w:t>
            </w:r>
          </w:p>
        </w:tc>
        <w:tc>
          <w:tcPr>
            <w:tcW w:type="dxa" w:w="1440"/>
          </w:tcPr>
          <w:p>
            <w:r>
              <w:t>533p32</w:t>
            </w:r>
          </w:p>
        </w:tc>
        <w:tc>
          <w:tcPr>
            <w:tcW w:type="dxa" w:w="1440"/>
          </w:tcPr>
          <w:p>
            <w:r>
              <w:t>一只五转蛊人如故</w:t>
            </w:r>
          </w:p>
        </w:tc>
        <w:tc>
          <w:tcPr>
            <w:tcW w:type="dxa" w:w="1440"/>
          </w:tcPr>
          <w:p>
            <w:r>
              <w:t>一只五转人如故蛊 (low priority)</w:t>
            </w:r>
          </w:p>
        </w:tc>
        <w:tc>
          <w:tcPr>
            <w:tcW w:type="dxa" w:w="1440"/>
          </w:tcPr>
          <w:p>
            <w:r>
              <w:t>Low (0.3)</w:t>
            </w:r>
          </w:p>
        </w:tc>
        <w:tc>
          <w:tcPr>
            <w:tcW w:type="dxa" w:w="1440"/>
          </w:tcPr>
          <w:p>
            <w:r>
              <w:t>Copied; no independent support</w:t>
            </w:r>
          </w:p>
        </w:tc>
      </w:tr>
      <w:tr>
        <w:tc>
          <w:tcPr>
            <w:tcW w:type="dxa" w:w="1440"/>
          </w:tcPr>
          <w:p>
            <w:r>
              <w:t>SR-298</w:t>
            </w:r>
          </w:p>
        </w:tc>
        <w:tc>
          <w:tcPr>
            <w:tcW w:type="dxa" w:w="1440"/>
          </w:tcPr>
          <w:p>
            <w:r>
              <w:t>534p51</w:t>
            </w:r>
          </w:p>
        </w:tc>
        <w:tc>
          <w:tcPr>
            <w:tcW w:type="dxa" w:w="1440"/>
          </w:tcPr>
          <w:p>
            <w:r>
              <w:t>黑楼兰的脸酱成紫红色</w:t>
            </w:r>
          </w:p>
        </w:tc>
        <w:tc>
          <w:tcPr>
            <w:tcW w:type="dxa" w:w="1440"/>
          </w:tcPr>
          <w:p>
            <w:r>
              <w:t>黑楼兰的脸涨成紫红色</w:t>
            </w:r>
          </w:p>
        </w:tc>
        <w:tc>
          <w:tcPr>
            <w:tcW w:type="dxa" w:w="1440"/>
          </w:tcPr>
          <w:p>
            <w:r>
              <w:t>Moderate-high (0.7)</w:t>
            </w:r>
          </w:p>
        </w:tc>
        <w:tc>
          <w:tcPr>
            <w:tcW w:type="dxa" w:w="1440"/>
          </w:tcPr>
          <w:p>
            <w:r>
              <w:t>Copied; no independent support</w:t>
            </w:r>
          </w:p>
        </w:tc>
      </w:tr>
      <w:tr>
        <w:tc>
          <w:tcPr>
            <w:tcW w:type="dxa" w:w="1440"/>
          </w:tcPr>
          <w:p>
            <w:r>
              <w:t>SR-299</w:t>
            </w:r>
          </w:p>
        </w:tc>
        <w:tc>
          <w:tcPr>
            <w:tcW w:type="dxa" w:w="1440"/>
          </w:tcPr>
          <w:p>
            <w:r>
              <w:t>533p27; 534p24; 534p89; 539p95</w:t>
            </w:r>
          </w:p>
        </w:tc>
        <w:tc>
          <w:tcPr>
            <w:tcW w:type="dxa" w:w="1440"/>
          </w:tcPr>
          <w:p>
            <w:r>
              <w:t>五转攻倍蛊 (four sites)</w:t>
            </w:r>
          </w:p>
        </w:tc>
        <w:tc>
          <w:tcPr>
            <w:tcW w:type="dxa" w:w="1440"/>
          </w:tcPr>
          <w:p>
            <w:r>
              <w:t>五转功倍蛊</w:t>
            </w:r>
          </w:p>
        </w:tc>
        <w:tc>
          <w:tcPr>
            <w:tcW w:type="dxa" w:w="1440"/>
          </w:tcPr>
          <w:p>
            <w:r>
              <w:t>Moderate (0.6), lowered after Batch 029 (550p85 generic 攻倍蛊, SR-316)</w:t>
            </w:r>
          </w:p>
        </w:tc>
        <w:tc>
          <w:tcPr>
            <w:tcW w:type="dxa" w:w="1440"/>
          </w:tcPr>
          <w:p>
            <w:r>
              <w:t>Copied at all four sites; witness has 功倍 at 533p24</w:t>
            </w:r>
          </w:p>
        </w:tc>
      </w:tr>
      <w:tr>
        <w:tc>
          <w:tcPr>
            <w:tcW w:type="dxa" w:w="1440"/>
          </w:tcPr>
          <w:p>
            <w:r>
              <w:t>SR-301</w:t>
            </w:r>
          </w:p>
        </w:tc>
        <w:tc>
          <w:tcPr>
            <w:tcW w:type="dxa" w:w="1440"/>
          </w:tcPr>
          <w:p>
            <w:r>
              <w:t>538p36</w:t>
            </w:r>
          </w:p>
        </w:tc>
        <w:tc>
          <w:tcPr>
            <w:tcW w:type="dxa" w:w="1440"/>
          </w:tcPr>
          <w:p>
            <w:r>
              <w:t>和他耶律盟军之战</w:t>
            </w:r>
          </w:p>
        </w:tc>
        <w:tc>
          <w:tcPr>
            <w:tcW w:type="dxa" w:w="1440"/>
          </w:tcPr>
          <w:p>
            <w:r>
              <w:t>和耶律盟军之战</w:t>
            </w:r>
          </w:p>
        </w:tc>
        <w:tc>
          <w:tcPr>
            <w:tcW w:type="dxa" w:w="1440"/>
          </w:tcPr>
          <w:p>
            <w:r>
              <w:t>Low (0.3)</w:t>
            </w:r>
          </w:p>
        </w:tc>
        <w:tc>
          <w:tcPr>
            <w:tcW w:type="dxa" w:w="1440"/>
          </w:tcPr>
          <w:p>
            <w:r>
              <w:t>Copied; no independent support</w:t>
            </w:r>
          </w:p>
        </w:tc>
      </w:tr>
      <w:tr>
        <w:tc>
          <w:tcPr>
            <w:tcW w:type="dxa" w:w="1440"/>
          </w:tcPr>
          <w:p>
            <w:r>
              <w:t>SR-302</w:t>
            </w:r>
          </w:p>
        </w:tc>
        <w:tc>
          <w:tcPr>
            <w:tcW w:type="dxa" w:w="1440"/>
          </w:tcPr>
          <w:p>
            <w:r>
              <w:t>544p44</w:t>
            </w:r>
          </w:p>
        </w:tc>
        <w:tc>
          <w:tcPr>
            <w:tcW w:type="dxa" w:w="1440"/>
          </w:tcPr>
          <w:p>
            <w:r>
              <w:t>和和马家</w:t>
            </w:r>
          </w:p>
        </w:tc>
        <w:tc>
          <w:tcPr>
            <w:tcW w:type="dxa" w:w="1440"/>
          </w:tcPr>
          <w:p>
            <w:r>
              <w:t>和马家</w:t>
            </w:r>
          </w:p>
        </w:tc>
        <w:tc>
          <w:tcPr>
            <w:tcW w:type="dxa" w:w="1440"/>
          </w:tcPr>
          <w:p>
            <w:r>
              <w:t>High (0.9)</w:t>
            </w:r>
          </w:p>
        </w:tc>
        <w:tc>
          <w:tcPr>
            <w:tcW w:type="dxa" w:w="1440"/>
          </w:tcPr>
          <w:p>
            <w:r>
              <w:t>Copied; local slip, high confidence without witness support</w:t>
            </w:r>
          </w:p>
        </w:tc>
      </w:tr>
      <w:tr>
        <w:tc>
          <w:tcPr>
            <w:tcW w:type="dxa" w:w="1440"/>
          </w:tcPr>
          <w:p>
            <w:r>
              <w:t>SR-303</w:t>
            </w:r>
          </w:p>
        </w:tc>
        <w:tc>
          <w:tcPr>
            <w:tcW w:type="dxa" w:w="1440"/>
          </w:tcPr>
          <w:p>
            <w:r>
              <w:t>542p102</w:t>
            </w:r>
          </w:p>
        </w:tc>
        <w:tc>
          <w:tcPr>
            <w:tcW w:type="dxa" w:w="1440"/>
          </w:tcPr>
          <w:p>
            <w:r>
              <w:t>同时奴道大师的狼王</w:t>
            </w:r>
          </w:p>
        </w:tc>
        <w:tc>
          <w:tcPr>
            <w:tcW w:type="dxa" w:w="1440"/>
          </w:tcPr>
          <w:p>
            <w:r>
              <w:t>同为奴道大师的狼王</w:t>
            </w:r>
          </w:p>
        </w:tc>
        <w:tc>
          <w:tcPr>
            <w:tcW w:type="dxa" w:w="1440"/>
          </w:tcPr>
          <w:p>
            <w:r>
              <w:t>High (0.8)</w:t>
            </w:r>
          </w:p>
        </w:tc>
        <w:tc>
          <w:tcPr>
            <w:tcW w:type="dxa" w:w="1440"/>
          </w:tcPr>
          <w:p>
            <w:r>
              <w:t>Copied; no independent support</w:t>
            </w:r>
          </w:p>
        </w:tc>
      </w:tr>
      <w:tr>
        <w:tc>
          <w:tcPr>
            <w:tcW w:type="dxa" w:w="1440"/>
          </w:tcPr>
          <w:p>
            <w:r>
              <w:t>SR-304</w:t>
            </w:r>
          </w:p>
        </w:tc>
        <w:tc>
          <w:tcPr>
            <w:tcW w:type="dxa" w:w="1440"/>
          </w:tcPr>
          <w:p>
            <w:r>
              <w:t>545p57</w:t>
            </w:r>
          </w:p>
        </w:tc>
        <w:tc>
          <w:tcPr>
            <w:tcW w:type="dxa" w:w="1440"/>
          </w:tcPr>
          <w:p>
            <w:r>
              <w:t>吱呀咧嘴地赶上来</w:t>
            </w:r>
          </w:p>
        </w:tc>
        <w:tc>
          <w:tcPr>
            <w:tcW w:type="dxa" w:w="1440"/>
          </w:tcPr>
          <w:p>
            <w:r>
              <w:t>龇牙咧嘴地赶上来</w:t>
            </w:r>
          </w:p>
        </w:tc>
        <w:tc>
          <w:tcPr>
            <w:tcW w:type="dxa" w:w="1440"/>
          </w:tcPr>
          <w:p>
            <w:r>
              <w:t>Moderate (0.55)</w:t>
            </w:r>
          </w:p>
        </w:tc>
        <w:tc>
          <w:tcPr>
            <w:tcW w:type="dxa" w:w="1440"/>
          </w:tcPr>
          <w:p>
            <w:r>
              <w:t>Copied; no independent support</w:t>
            </w:r>
          </w:p>
        </w:tc>
      </w:tr>
      <w:tr>
        <w:tc>
          <w:tcPr>
            <w:tcW w:type="dxa" w:w="1440"/>
          </w:tcPr>
          <w:p>
            <w:r>
              <w:t>SR-306</w:t>
            </w:r>
          </w:p>
        </w:tc>
        <w:tc>
          <w:tcPr>
            <w:tcW w:type="dxa" w:w="1440"/>
          </w:tcPr>
          <w:p>
            <w:r>
              <w:t>535p58</w:t>
            </w:r>
          </w:p>
        </w:tc>
        <w:tc>
          <w:tcPr>
            <w:tcW w:type="dxa" w:w="1440"/>
          </w:tcPr>
          <w:p>
            <w:r>
              <w:t>方源便于今日</w:t>
            </w:r>
          </w:p>
        </w:tc>
        <w:tc>
          <w:tcPr>
            <w:tcW w:type="dxa" w:w="1440"/>
          </w:tcPr>
          <w:p>
            <w:r>
              <w:t>方源就在今日 (may be authorial phrasing)</w:t>
            </w:r>
          </w:p>
        </w:tc>
        <w:tc>
          <w:tcPr>
            <w:tcW w:type="dxa" w:w="1440"/>
          </w:tcPr>
          <w:p>
            <w:r>
              <w:t>Low (0.25)</w:t>
            </w:r>
          </w:p>
        </w:tc>
        <w:tc>
          <w:tcPr>
            <w:tcW w:type="dxa" w:w="1440"/>
          </w:tcPr>
          <w:p>
            <w:r>
              <w:t>Copied; no independent support</w:t>
            </w:r>
          </w:p>
        </w:tc>
      </w:tr>
    </w:tbl>
    <w:p>
      <w:pPr>
        <w:pStyle w:val="Heading2"/>
      </w:pPr>
      <w:r>
        <w:t>3.2 Queries and held items that need confirmation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Location</w:t>
            </w:r>
          </w:p>
        </w:tc>
        <w:tc>
          <w:tcPr>
            <w:tcW w:type="dxa" w:w="2880"/>
          </w:tcPr>
          <w:p>
            <w:r>
              <w:t>Question</w:t>
            </w:r>
          </w:p>
        </w:tc>
      </w:tr>
      <w:tr>
        <w:tc>
          <w:tcPr>
            <w:tcW w:type="dxa" w:w="2880"/>
          </w:tcPr>
          <w:p>
            <w:r>
              <w:t>SR-288</w:t>
            </w:r>
          </w:p>
        </w:tc>
        <w:tc>
          <w:tcPr>
            <w:tcW w:type="dxa" w:w="2880"/>
          </w:tcPr>
          <w:p>
            <w:r>
              <w:t>527p8 vs 526</w:t>
            </w:r>
          </w:p>
        </w:tc>
        <w:tc>
          <w:tcPr>
            <w:tcW w:type="dxa" w:w="2880"/>
          </w:tcPr>
          <w:p>
            <w:r>
              <w:t>Five 四转 kills and twelve 三转 家老 credited to 欧阳碧桑 in one day. 526 does not itemise every kill, so the tally cannot be checked from 526 alone. Low (0.2).</w:t>
            </w:r>
          </w:p>
        </w:tc>
      </w:tr>
      <w:tr>
        <w:tc>
          <w:tcPr>
            <w:tcW w:type="dxa" w:w="2880"/>
          </w:tcPr>
          <w:p>
            <w:r>
              <w:t>SR-289</w:t>
            </w:r>
          </w:p>
        </w:tc>
        <w:tc>
          <w:tcPr>
            <w:tcW w:type="dxa" w:w="2880"/>
          </w:tcPr>
          <w:p>
            <w:r>
              <w:t>528p53 vs 524p47</w:t>
            </w:r>
          </w:p>
        </w:tc>
        <w:tc>
          <w:tcPr>
            <w:tcW w:type="dxa" w:w="2880"/>
          </w:tcPr>
          <w:p>
            <w:r>
              <w:t>王庭福地 admits only 九转 (528p53), but 524p47 has 太白云生 enter and advance to 蛊仙 inside it. Cross-check across the novel. Low (0.3).</w:t>
            </w:r>
          </w:p>
        </w:tc>
      </w:tr>
      <w:tr>
        <w:tc>
          <w:tcPr>
            <w:tcW w:type="dxa" w:w="2880"/>
          </w:tcPr>
          <w:p>
            <w:r>
              <w:t>SR-290</w:t>
            </w:r>
          </w:p>
        </w:tc>
        <w:tc>
          <w:tcPr>
            <w:tcW w:type="dxa" w:w="2880"/>
          </w:tcPr>
          <w:p>
            <w:r>
              <w:t>530p74</w:t>
            </w:r>
          </w:p>
        </w:tc>
        <w:tc>
          <w:tcPr>
            <w:tcW w:type="dxa" w:w="2880"/>
          </w:tcPr>
          <w:p>
            <w:r>
              <w:t>他还未刷完: the verb does not fit an unfinished utterance. Probable 喊完 or 说完, but context does not settle it. Moderate (0.5).</w:t>
            </w:r>
          </w:p>
        </w:tc>
      </w:tr>
      <w:tr>
        <w:tc>
          <w:tcPr>
            <w:tcW w:type="dxa" w:w="2880"/>
          </w:tcPr>
          <w:p>
            <w:r>
              <w:t>SR-292</w:t>
            </w:r>
          </w:p>
        </w:tc>
        <w:tc>
          <w:tcPr>
            <w:tcW w:type="dxa" w:w="2880"/>
          </w:tcPr>
          <w:p>
            <w:r>
              <w:t>531p18</w:t>
            </w:r>
          </w:p>
        </w:tc>
        <w:tc>
          <w:tcPr>
            <w:tcW w:type="dxa" w:w="2880"/>
          </w:tcPr>
          <w:p>
            <w:r>
              <w:t>直接向冲去 has no object. Supply the target after confirming it from the preceding action. Moderate (0.5).</w:t>
            </w:r>
          </w:p>
        </w:tc>
      </w:tr>
      <w:tr>
        <w:tc>
          <w:tcPr>
            <w:tcW w:type="dxa" w:w="2880"/>
          </w:tcPr>
          <w:p>
            <w:r>
              <w:t>SR-294</w:t>
            </w:r>
          </w:p>
        </w:tc>
        <w:tc>
          <w:tcPr>
            <w:tcW w:type="dxa" w:w="2880"/>
          </w:tcPr>
          <w:p>
            <w:r>
              <w:t>532p32 vs 533p76, 534p70</w:t>
            </w:r>
          </w:p>
        </w:tc>
        <w:tc>
          <w:tcPr>
            <w:tcW w:type="dxa" w:w="2880"/>
          </w:tcPr>
          <w:p>
            <w:r>
              <w:t>黑家 corps given as 白毫精兵, but 白毫 is a 刘家 corps. 534p70 names 黑旗军 and 白毫军 as suppressors on both sides. The 黑家 counterpart is not identified in the text read. Moderate (0.6).</w:t>
            </w:r>
          </w:p>
        </w:tc>
      </w:tr>
      <w:tr>
        <w:tc>
          <w:tcPr>
            <w:tcW w:type="dxa" w:w="2880"/>
          </w:tcPr>
          <w:p>
            <w:r>
              <w:t>SR-295</w:t>
            </w:r>
          </w:p>
        </w:tc>
        <w:tc>
          <w:tcPr>
            <w:tcW w:type="dxa" w:w="2880"/>
          </w:tcPr>
          <w:p>
            <w:r>
              <w:t>532p41 vs 528p55, 537p52</w:t>
            </w:r>
          </w:p>
        </w:tc>
        <w:tc>
          <w:tcPr>
            <w:tcW w:type="dxa" w:w="2880"/>
          </w:tcPr>
          <w:p>
            <w:r>
              <w:t>异兽狼 counts: 八百多头 at 532p41, 上百 at 528, and 三百头 at 537p52. Confirm before any change. Moderate (0.5).</w:t>
            </w:r>
          </w:p>
        </w:tc>
      </w:tr>
      <w:tr>
        <w:tc>
          <w:tcPr>
            <w:tcW w:type="dxa" w:w="2880"/>
          </w:tcPr>
          <w:p>
            <w:r>
              <w:t>SR-297</w:t>
            </w:r>
          </w:p>
        </w:tc>
        <w:tc>
          <w:tcPr>
            <w:tcW w:type="dxa" w:w="2880"/>
          </w:tcPr>
          <w:p>
            <w:r>
              <w:t>534p16</w:t>
            </w:r>
          </w:p>
        </w:tc>
        <w:tc>
          <w:tcPr>
            <w:tcW w:type="dxa" w:w="2880"/>
          </w:tcPr>
          <w:p>
            <w:r>
              <w:t>Verb 倒在 for the arm striking the head may be 拍在 or 劈在. Low-moderate (0.4).</w:t>
            </w:r>
          </w:p>
        </w:tc>
      </w:tr>
      <w:tr>
        <w:tc>
          <w:tcPr>
            <w:tcW w:type="dxa" w:w="2880"/>
          </w:tcPr>
          <w:p>
            <w:r>
              <w:t>SR-300</w:t>
            </w:r>
          </w:p>
        </w:tc>
        <w:tc>
          <w:tcPr>
            <w:tcW w:type="dxa" w:w="2880"/>
          </w:tcPr>
          <w:p>
            <w:r>
              <w:t>540p13 vs 540p19</w:t>
            </w:r>
          </w:p>
        </w:tc>
        <w:tc>
          <w:tcPr>
            <w:tcW w:type="dxa" w:w="2880"/>
          </w:tcPr>
          <w:p>
            <w:r>
              <w:t>Same 鼠群 figure: 不足二十万 (speech) and 只有二十万 (narration). Low-moderate (0.35).</w:t>
            </w:r>
          </w:p>
        </w:tc>
      </w:tr>
      <w:tr>
        <w:tc>
          <w:tcPr>
            <w:tcW w:type="dxa" w:w="2880"/>
          </w:tcPr>
          <w:p>
            <w:r>
              <w:t>SR-305</w:t>
            </w:r>
          </w:p>
        </w:tc>
        <w:tc>
          <w:tcPr>
            <w:tcW w:type="dxa" w:w="2880"/>
          </w:tcPr>
          <w:p>
            <w:r>
              <w:t>545p37</w:t>
            </w:r>
          </w:p>
        </w:tc>
        <w:tc>
          <w:tcPr>
            <w:tcW w:type="dxa" w:w="2880"/>
          </w:tcPr>
          <w:p>
            <w:r>
              <w:t>Three pillars, one broken, then 只剩下三成的底气 and a loss of 一成. The figures do not reconcile as written. Low (0.3).</w:t>
            </w:r>
          </w:p>
        </w:tc>
      </w:tr>
    </w:tbl>
    <w:p>
      <w:pPr>
        <w:pStyle w:val="Heading1"/>
      </w:pPr>
      <w:r>
        <w:t>4. Cross-checks with earlier batches (no proposal)</w:t>
      </w:r>
    </w:p>
    <w:p>
      <w:pPr>
        <w:pStyle w:val="ListBullet"/>
      </w:pPr>
      <w:r>
        <w:t>536p33–34 use 权利 for power (权力). This is the same pattern as SR-281 (506p32, 525p30). It supports treating SR-281 as a systemic usage question, not a single slip.</w:t>
      </w:r>
    </w:p>
    <w:p>
      <w:pPr>
        <w:pStyle w:val="ListBullet"/>
      </w:pPr>
      <w:r>
        <w:t>534p70 names 黑旗军 and 白毫军 as suppressors on both sides, consistent with 533p76, where 白毫军 is a 刘家 corps. This supports SR-294.</w:t>
      </w:r>
    </w:p>
    <w:p>
      <w:pPr>
        <w:pStyle w:val="ListBullet"/>
      </w:pPr>
      <w:r>
        <w:t>543p6 lists the fallen 五转 figures (鹰王, 马王, 成龙, 成虎, 邬夜). These match 540–541.</w:t>
      </w:r>
    </w:p>
    <w:p>
      <w:pPr>
        <w:pStyle w:val="ListBullet"/>
      </w:pPr>
      <w:r>
        <w:t>544p15 describes the 费家 内乱 and the seizure of 暖沼谷. This matches 538p31.</w:t>
      </w:r>
    </w:p>
    <w:p>
      <w:pPr>
        <w:pStyle w:val="ListBullet"/>
      </w:pPr>
      <w:r>
        <w:t>541p36: speech attribution after 猛虎双眸中忽的闪烁出惊愕之色 is ambiguous in point of view. Not flagged as an error.</w:t>
      </w:r>
    </w:p>
    <w:p>
      <w:pPr>
        <w:pStyle w:val="ListBullet"/>
      </w:pPr>
      <w:r>
        <w:t>530p76 榻，要烦！榻要饭 is deliberate garbling (speech with dirt in the mouth). Kept as written. Not proposed.</w:t>
      </w:r>
    </w:p>
    <w:p>
      <w:pPr>
        <w:pStyle w:val="ListBullet"/>
      </w:pPr>
      <w:r>
        <w:t>537p73 风魔谭武枫, 投靠东方部族: cannot be verified from the text read. Not proposed.</w:t>
      </w:r>
    </w:p>
    <w:p>
      <w:pPr>
        <w:pStyle w:val="ListBullet"/>
      </w:pPr>
      <w:r>
        <w:t>535p58 and 533p32 have wording questions only and are held as low-confidence repair candidates (SR-306, SR-296).</w:t>
      </w:r>
    </w:p>
    <w:p>
      <w:pPr>
        <w:pStyle w:val="Heading1"/>
      </w:pPr>
      <w:r>
        <w:t>5. External collation</w:t>
      </w:r>
    </w:p>
    <w:p>
      <w:pPr>
        <w:pStyle w:val="ListBullet"/>
      </w:pPr>
      <w:r>
        <w:t>Witness: Hetushu (single repost tradition), chapters 526–545 at https://www.hetushu.com/book/7640/(5345238+n).html. Pages saved in fact-check-028/.</w:t>
      </w:r>
    </w:p>
    <w:p>
      <w:pPr>
        <w:pStyle w:val="ListBullet"/>
      </w:pPr>
      <w:r>
        <w:t>Paragraph-level agreement with the EPUB: 88.1% to 94.2% per chapter. Differences are mostly formatting; the summary is in fact-check-028/collation-summary.json.</w:t>
      </w:r>
    </w:p>
    <w:p>
      <w:pPr>
        <w:pStyle w:val="ListBullet"/>
      </w:pPr>
      <w:r>
        <w:t>Supports the correction: SR-293 (毒发身亡 at 532p28). This is the only proposal with independent witness support.</w:t>
      </w:r>
    </w:p>
    <w:p>
      <w:pPr>
        <w:pStyle w:val="ListBullet"/>
      </w:pPr>
      <w:r>
        <w:t>Copied (no independent support): all other proposals in this batch. Where the witness repeats the EPUB wording, it is a copy and not evidence for either reading.</w:t>
      </w:r>
    </w:p>
    <w:p>
      <w:pPr>
        <w:pStyle w:val="ListBullet"/>
      </w:pPr>
      <w:r>
        <w:t>Do not use 5345239+n: it fetches chapter n+1.</w:t>
      </w:r>
    </w:p>
    <w:p>
      <w:pPr>
        <w:pStyle w:val="Heading1"/>
      </w:pPr>
      <w:r>
        <w:t>6. Status</w:t>
      </w:r>
    </w:p>
    <w:p>
      <w:pPr>
        <w:pStyle w:val="ListBullet"/>
      </w:pPr>
      <w:r>
        <w:t>Batch 028 sequential reading is complete.</w:t>
      </w:r>
    </w:p>
    <w:p>
      <w:pPr>
        <w:pStyle w:val="ListBullet"/>
      </w:pPr>
      <w:r>
        <w:t>Ledger: 306 proposals in total (SR-001 to SR-306). Batch 028 adds 21 (SR-286 to SR-306): 12 held repair candidates and 9 queries. None withdrawn, approved or applied.</w:t>
      </w:r>
    </w:p>
    <w:p>
      <w:pPr>
        <w:pStyle w:val="ListBullet"/>
      </w:pPr>
      <w:r>
        <w:t>Whole-ledger status: 301 active (held or query), 4 withdrawn (SR-047, SR-099, SR-167, SR-282), 1 locally resolved (SR-153).</w:t>
      </w:r>
    </w:p>
    <w:p>
      <w:pPr>
        <w:pStyle w:val="ListBullet"/>
      </w:pPr>
      <w:r>
        <w:t>Progress: next unread chapter 546. 545 chapters completed. 1,789 remain. Cumulative paragraphs 48,681; characters 1,711,344.</w:t>
      </w:r>
    </w:p>
    <w:p>
      <w:pPr>
        <w:pStyle w:val="ListBullet"/>
      </w:pPr>
      <w:r>
        <w:t>Deliverables: this report, Batch-028-Numbered-Chinese-Source.md, proposal-ledger.json, reading-progress.json, batch-028-working-notes.md, the DOCX and the workbook.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