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Batch 031: Chapters 586–605 (sequential Chinese-source review)</w:t>
      </w:r>
    </w:p>
    <w:p>
      <w:r>
        <w:t>Status: sequential reading complete (2,073 paragraphs, 71,084 characters). Nothing approved or applied. Witness collation (Hetushu) is done (Section 5). Every candidate below is still a held repair or a provisional query. The witness does not confirm most repairs.</w:t>
      </w:r>
    </w:p>
    <w:p>
      <w:pPr>
        <w:pStyle w:val="Heading1"/>
      </w:pPr>
      <w:r>
        <w:t>1. Scope and reading</w:t>
      </w:r>
    </w:p>
    <w:p>
      <w:pPr>
        <w:pStyle w:val="ListBullet"/>
      </w:pPr>
      <w:r>
        <w:t>Chapters 586–605 read in full from the Chinese source (batch-031-source.json, 2,073 paragraphs). Working notes: batch-031-working-notes.md.</w:t>
      </w:r>
    </w:p>
    <w:p>
      <w:pPr>
        <w:pStyle w:val="ListBullet"/>
      </w:pPr>
      <w:r>
        <w:t>Narrative: 飞熊虚像 and 六臂天尸王 tests (586–589), 常极右's corruption and 太白云生's breakdown (589–605), 真传 scouting and 无上真传 (590–601), 霜玉孔雀 and 地灵 (602–605).</w:t>
      </w:r>
    </w:p>
    <w:p>
      <w:pPr>
        <w:pStyle w:val="Heading1"/>
      </w:pPr>
      <w:r>
        <w:t>2. Story points that bear on earlier proposals</w:t>
      </w:r>
    </w:p>
    <w:p>
      <w:pPr>
        <w:pStyle w:val="ListBullet"/>
      </w:pPr>
      <w:r>
        <w:t>603p66 establishes that 方源 killed the dying 狼王 常山阴 and took his identity. The crowd's 亲生 belief (565p62, 573p26, 587p77, 589p21, 593p34) is therefore belief built on impersonation. SR-336 context updated; query kept.</w:t>
      </w:r>
    </w:p>
    <w:p>
      <w:pPr>
        <w:pStyle w:val="ListBullet"/>
      </w:pPr>
      <w:r>
        <w:t>602p13 and 601p77 give the 招灾蛊 origin as a 运道 fragment. This sits with SR-348 (ownership is consistent; origin accounts differ from 568p13). Confidence 0.2; query kept.</w:t>
      </w:r>
    </w:p>
    <w:p>
      <w:pPr>
        <w:pStyle w:val="ListBullet"/>
      </w:pPr>
      <w:r>
        <w:t>571p82 has a second instance at 594p18, so SR-342 is lowered to 0.45. Held.</w:t>
      </w:r>
    </w:p>
    <w:p>
      <w:pPr>
        <w:pStyle w:val="Heading1"/>
      </w:pPr>
      <w:r>
        <w:t>3. Candidates (all held or provisional; see proposal-ledger.json SR-353 to SR-365)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Location</w:t>
            </w:r>
          </w:p>
        </w:tc>
        <w:tc>
          <w:tcPr>
            <w:tcW w:type="dxa" w:w="1440"/>
          </w:tcPr>
          <w:p>
            <w:r>
              <w:t>Issue</w:t>
            </w:r>
          </w:p>
        </w:tc>
        <w:tc>
          <w:tcPr>
            <w:tcW w:type="dxa" w:w="1440"/>
          </w:tcPr>
          <w:p>
            <w:r>
              <w:t>Action</w:t>
            </w:r>
          </w:p>
        </w:tc>
        <w:tc>
          <w:tcPr>
            <w:tcW w:type="dxa" w:w="1440"/>
          </w:tcPr>
          <w:p>
            <w:r>
              <w:t>Confidence</w:t>
            </w:r>
          </w:p>
        </w:tc>
        <w:tc>
          <w:tcPr>
            <w:tcW w:type="dxa" w:w="1440"/>
          </w:tcPr>
          <w:p>
            <w:r>
              <w:t>Status</w:t>
            </w:r>
          </w:p>
        </w:tc>
      </w:tr>
      <w:tr>
        <w:tc>
          <w:tcPr>
            <w:tcW w:type="dxa" w:w="1440"/>
          </w:tcPr>
          <w:p>
            <w:r>
              <w:t>SR-353</w:t>
            </w:r>
          </w:p>
        </w:tc>
        <w:tc>
          <w:tcPr>
            <w:tcW w:type="dxa" w:w="1440"/>
          </w:tcPr>
          <w:p>
            <w:r>
              <w:t>592p77, 593p21, 576p44</w:t>
            </w:r>
          </w:p>
        </w:tc>
        <w:tc>
          <w:tcPr>
            <w:tcW w:type="dxa" w:w="1440"/>
          </w:tcPr>
          <w:p>
            <w:r>
              <w:t>Rank conflict: 常飚 and 潘平 (592p77, 593p21 five-转 vs 576p44 四转巅峰)</w:t>
            </w:r>
          </w:p>
        </w:tc>
        <w:tc>
          <w:tcPr>
            <w:tcW w:type="dxa" w:w="1440"/>
          </w:tcPr>
          <w:p>
            <w:r>
              <w:t>Query. Decide at reconciliation which rank 常飚 and 潘平 held when they died (587p78 reports their 第七层 death).</w:t>
            </w:r>
          </w:p>
        </w:tc>
        <w:tc>
          <w:tcPr>
            <w:tcW w:type="dxa" w:w="1440"/>
          </w:tcPr>
          <w:p>
            <w:r>
              <w:t>0.6</w:t>
            </w:r>
          </w:p>
        </w:tc>
        <w:tc>
          <w:tcPr>
            <w:tcW w:type="dxa" w:w="1440"/>
          </w:tcPr>
          <w:p>
            <w:r>
              <w:t>Query</w:t>
            </w:r>
          </w:p>
        </w:tc>
      </w:tr>
      <w:tr>
        <w:tc>
          <w:tcPr>
            <w:tcW w:type="dxa" w:w="1440"/>
          </w:tcPr>
          <w:p>
            <w:r>
              <w:t>SR-354</w:t>
            </w:r>
          </w:p>
        </w:tc>
        <w:tc>
          <w:tcPr>
            <w:tcW w:type="dxa" w:w="1440"/>
          </w:tcPr>
          <w:p>
            <w:r>
              <w:t>595p86</w:t>
            </w:r>
          </w:p>
        </w:tc>
        <w:tc>
          <w:tcPr>
            <w:tcW w:type="dxa" w:w="1440"/>
          </w:tcPr>
          <w:p>
            <w:r>
              <w:t>Character error: 觐言 for 谏言 (595p86)</w:t>
            </w:r>
          </w:p>
        </w:tc>
        <w:tc>
          <w:tcPr>
            <w:tcW w:type="dxa" w:w="1440"/>
          </w:tcPr>
          <w:p>
            <w:r>
              <w:t>Replace 觐言 with 谏言 at 595p86, matching the same role at 595p72.</w:t>
            </w:r>
          </w:p>
        </w:tc>
        <w:tc>
          <w:tcPr>
            <w:tcW w:type="dxa" w:w="1440"/>
          </w:tcPr>
          <w:p>
            <w:r>
              <w:t>0.7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  <w:tr>
        <w:tc>
          <w:tcPr>
            <w:tcW w:type="dxa" w:w="1440"/>
          </w:tcPr>
          <w:p>
            <w:r>
              <w:t>SR-355</w:t>
            </w:r>
          </w:p>
        </w:tc>
        <w:tc>
          <w:tcPr>
            <w:tcW w:type="dxa" w:w="1440"/>
          </w:tcPr>
          <w:p>
            <w:r>
              <w:t>598p84</w:t>
            </w:r>
          </w:p>
        </w:tc>
        <w:tc>
          <w:tcPr>
            <w:tcW w:type="dxa" w:w="1440"/>
          </w:tcPr>
          <w:p>
            <w:r>
              <w:t>Wording: 相像酷似 (598p84)</w:t>
            </w:r>
          </w:p>
        </w:tc>
        <w:tc>
          <w:tcPr>
            <w:tcW w:type="dxa" w:w="1440"/>
          </w:tcPr>
          <w:p>
            <w:r>
              <w:t>Query. Consider 相貌酷似 at 598p84. Mild redundancy; no change without a context check.</w:t>
            </w:r>
          </w:p>
        </w:tc>
        <w:tc>
          <w:tcPr>
            <w:tcW w:type="dxa" w:w="1440"/>
          </w:tcPr>
          <w:p>
            <w:r>
              <w:t>0.45</w:t>
            </w:r>
          </w:p>
        </w:tc>
        <w:tc>
          <w:tcPr>
            <w:tcW w:type="dxa" w:w="1440"/>
          </w:tcPr>
          <w:p>
            <w:r>
              <w:t>Query</w:t>
            </w:r>
          </w:p>
        </w:tc>
      </w:tr>
      <w:tr>
        <w:tc>
          <w:tcPr>
            <w:tcW w:type="dxa" w:w="1440"/>
          </w:tcPr>
          <w:p>
            <w:r>
              <w:t>SR-356</w:t>
            </w:r>
          </w:p>
        </w:tc>
        <w:tc>
          <w:tcPr>
            <w:tcW w:type="dxa" w:w="1440"/>
          </w:tcPr>
          <w:p>
            <w:r>
              <w:t>600p12</w:t>
            </w:r>
          </w:p>
        </w:tc>
        <w:tc>
          <w:tcPr>
            <w:tcW w:type="dxa" w:w="1440"/>
          </w:tcPr>
          <w:p>
            <w:r>
              <w:t>Unclear phrasing: 驱除了它远比的野生意志 (600p12)</w:t>
            </w:r>
          </w:p>
        </w:tc>
        <w:tc>
          <w:tcPr>
            <w:tcW w:type="dxa" w:w="1440"/>
          </w:tcPr>
          <w:p>
            <w:r>
              <w:t>Query. Consider 驱除了它原本的野生意志 at 600p12. Needs a context check against 600p10–13.</w:t>
            </w:r>
          </w:p>
        </w:tc>
        <w:tc>
          <w:tcPr>
            <w:tcW w:type="dxa" w:w="1440"/>
          </w:tcPr>
          <w:p>
            <w:r>
              <w:t>0.5</w:t>
            </w:r>
          </w:p>
        </w:tc>
        <w:tc>
          <w:tcPr>
            <w:tcW w:type="dxa" w:w="1440"/>
          </w:tcPr>
          <w:p>
            <w:r>
              <w:t>Query</w:t>
            </w:r>
          </w:p>
        </w:tc>
      </w:tr>
      <w:tr>
        <w:tc>
          <w:tcPr>
            <w:tcW w:type="dxa" w:w="1440"/>
          </w:tcPr>
          <w:p>
            <w:r>
              <w:t>SR-357</w:t>
            </w:r>
          </w:p>
        </w:tc>
        <w:tc>
          <w:tcPr>
            <w:tcW w:type="dxa" w:w="1440"/>
          </w:tcPr>
          <w:p>
            <w:r>
              <w:t>603p14</w:t>
            </w:r>
          </w:p>
        </w:tc>
        <w:tc>
          <w:tcPr>
            <w:tcW w:type="dxa" w:w="1440"/>
          </w:tcPr>
          <w:p>
            <w:r>
              <w:t>Stray character: 族 in 坐视族朱宰、高扬二人 (603p14)</w:t>
            </w:r>
          </w:p>
        </w:tc>
        <w:tc>
          <w:tcPr>
            <w:tcW w:type="dxa" w:w="1440"/>
          </w:tcPr>
          <w:p>
            <w:r>
              <w:t>Delete the stray 族 at 603p14, so the phrase reads 坐视朱宰、高扬二人.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  <w:tr>
        <w:tc>
          <w:tcPr>
            <w:tcW w:type="dxa" w:w="1440"/>
          </w:tcPr>
          <w:p>
            <w:r>
              <w:t>SR-358</w:t>
            </w:r>
          </w:p>
        </w:tc>
        <w:tc>
          <w:tcPr>
            <w:tcW w:type="dxa" w:w="1440"/>
          </w:tcPr>
          <w:p>
            <w:r>
              <w:t>604p30, 604p35, 604p36, 604p42</w:t>
            </w:r>
          </w:p>
        </w:tc>
        <w:tc>
          <w:tcPr>
            <w:tcW w:type="dxa" w:w="1440"/>
          </w:tcPr>
          <w:p>
            <w:r>
              <w:t>Name conflict: 炎魔 (604p30) vs 火魔 (604p35, 604p36, 604p42)</w:t>
            </w:r>
          </w:p>
        </w:tc>
        <w:tc>
          <w:tcPr>
            <w:tcW w:type="dxa" w:w="1440"/>
          </w:tcPr>
          <w:p>
            <w:r>
              <w:t>Query. Decide whether 耶律桑's technique is named 炎魔 or 火魔 throughout 604. Cross-link SR-332.</w:t>
            </w:r>
          </w:p>
        </w:tc>
        <w:tc>
          <w:tcPr>
            <w:tcW w:type="dxa" w:w="1440"/>
          </w:tcPr>
          <w:p>
            <w:r>
              <w:t>0.5</w:t>
            </w:r>
          </w:p>
        </w:tc>
        <w:tc>
          <w:tcPr>
            <w:tcW w:type="dxa" w:w="1440"/>
          </w:tcPr>
          <w:p>
            <w:r>
              <w:t>Query</w:t>
            </w:r>
          </w:p>
        </w:tc>
      </w:tr>
      <w:tr>
        <w:tc>
          <w:tcPr>
            <w:tcW w:type="dxa" w:w="1440"/>
          </w:tcPr>
          <w:p>
            <w:r>
              <w:t>SR-359</w:t>
            </w:r>
          </w:p>
        </w:tc>
        <w:tc>
          <w:tcPr>
            <w:tcW w:type="dxa" w:w="1440"/>
          </w:tcPr>
          <w:p>
            <w:r>
              <w:t>605p61</w:t>
            </w:r>
          </w:p>
        </w:tc>
        <w:tc>
          <w:tcPr>
            <w:tcW w:type="dxa" w:w="1440"/>
          </w:tcPr>
          <w:p>
            <w:r>
              <w:t>Idiom error: 不以为杵 (605p61)</w:t>
            </w:r>
          </w:p>
        </w:tc>
        <w:tc>
          <w:tcPr>
            <w:tcW w:type="dxa" w:w="1440"/>
          </w:tcPr>
          <w:p>
            <w:r>
              <w:t>Replace 杵 with 忤 at 605p61, giving 不以为忤.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  <w:tr>
        <w:tc>
          <w:tcPr>
            <w:tcW w:type="dxa" w:w="1440"/>
          </w:tcPr>
          <w:p>
            <w:r>
              <w:t>SR-360</w:t>
            </w:r>
          </w:p>
        </w:tc>
        <w:tc>
          <w:tcPr>
            <w:tcW w:type="dxa" w:w="1440"/>
          </w:tcPr>
          <w:p>
            <w:r>
              <w:t>605p155</w:t>
            </w:r>
          </w:p>
        </w:tc>
        <w:tc>
          <w:tcPr>
            <w:tcW w:type="dxa" w:w="1440"/>
          </w:tcPr>
          <w:p>
            <w:r>
              <w:t>Character error: 神请扭曲 for 神情扭曲 (605p155)</w:t>
            </w:r>
          </w:p>
        </w:tc>
        <w:tc>
          <w:tcPr>
            <w:tcW w:type="dxa" w:w="1440"/>
          </w:tcPr>
          <w:p>
            <w:r>
              <w:t>Replace 神请 with 神情 at 605p155, giving 神情扭曲.</w:t>
            </w:r>
          </w:p>
        </w:tc>
        <w:tc>
          <w:tcPr>
            <w:tcW w:type="dxa" w:w="1440"/>
          </w:tcPr>
          <w:p>
            <w:r>
              <w:t>0.85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  <w:tr>
        <w:tc>
          <w:tcPr>
            <w:tcW w:type="dxa" w:w="1440"/>
          </w:tcPr>
          <w:p>
            <w:r>
              <w:t>SR-361</w:t>
            </w:r>
          </w:p>
        </w:tc>
        <w:tc>
          <w:tcPr>
            <w:tcW w:type="dxa" w:w="1440"/>
          </w:tcPr>
          <w:p>
            <w:r>
              <w:t>592p41</w:t>
            </w:r>
          </w:p>
        </w:tc>
        <w:tc>
          <w:tcPr>
            <w:tcW w:type="dxa" w:w="1440"/>
          </w:tcPr>
          <w:p>
            <w:r>
              <w:t>Idiom: 搜魂绝非意事 for 搜魂绝非易事 (592p41)</w:t>
            </w:r>
          </w:p>
        </w:tc>
        <w:tc>
          <w:tcPr>
            <w:tcW w:type="dxa" w:w="1440"/>
          </w:tcPr>
          <w:p>
            <w:r>
              <w:t>Replace 意事 with 易事 at 592p41, giving 搜魂绝非易事.</w:t>
            </w:r>
          </w:p>
        </w:tc>
        <w:tc>
          <w:tcPr>
            <w:tcW w:type="dxa" w:w="1440"/>
          </w:tcPr>
          <w:p>
            <w:r>
              <w:t>0.7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  <w:tr>
        <w:tc>
          <w:tcPr>
            <w:tcW w:type="dxa" w:w="1440"/>
          </w:tcPr>
          <w:p>
            <w:r>
              <w:t>SR-362</w:t>
            </w:r>
          </w:p>
        </w:tc>
        <w:tc>
          <w:tcPr>
            <w:tcW w:type="dxa" w:w="1440"/>
          </w:tcPr>
          <w:p>
            <w:r>
              <w:t>589p12</w:t>
            </w:r>
          </w:p>
        </w:tc>
        <w:tc>
          <w:tcPr>
            <w:tcW w:type="dxa" w:w="1440"/>
          </w:tcPr>
          <w:p>
            <w:r>
              <w:t>Character error: 心野 for 心田 (589p12)</w:t>
            </w:r>
          </w:p>
        </w:tc>
        <w:tc>
          <w:tcPr>
            <w:tcW w:type="dxa" w:w="1440"/>
          </w:tcPr>
          <w:p>
            <w:r>
              <w:t>Replace 心野 with 心田 at 589p12 (充斥他的心田).</w:t>
            </w:r>
          </w:p>
        </w:tc>
        <w:tc>
          <w:tcPr>
            <w:tcW w:type="dxa" w:w="1440"/>
          </w:tcPr>
          <w:p>
            <w:r>
              <w:t>0.6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  <w:tr>
        <w:tc>
          <w:tcPr>
            <w:tcW w:type="dxa" w:w="1440"/>
          </w:tcPr>
          <w:p>
            <w:r>
              <w:t>SR-363</w:t>
            </w:r>
          </w:p>
        </w:tc>
        <w:tc>
          <w:tcPr>
            <w:tcW w:type="dxa" w:w="1440"/>
          </w:tcPr>
          <w:p>
            <w:r>
              <w:t>589p16</w:t>
            </w:r>
          </w:p>
        </w:tc>
        <w:tc>
          <w:tcPr>
            <w:tcW w:type="dxa" w:w="1440"/>
          </w:tcPr>
          <w:p>
            <w:r>
              <w:t>Grammar error: 这既然常极右兴奋 (589p16)</w:t>
            </w:r>
          </w:p>
        </w:tc>
        <w:tc>
          <w:tcPr>
            <w:tcW w:type="dxa" w:w="1440"/>
          </w:tcPr>
          <w:p>
            <w:r>
              <w:t>Replace 既然 with 既让 at 589p16, giving 这既让常极右兴奋.</w:t>
            </w:r>
          </w:p>
        </w:tc>
        <w:tc>
          <w:tcPr>
            <w:tcW w:type="dxa" w:w="1440"/>
          </w:tcPr>
          <w:p>
            <w:r>
              <w:t>0.8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  <w:tr>
        <w:tc>
          <w:tcPr>
            <w:tcW w:type="dxa" w:w="1440"/>
          </w:tcPr>
          <w:p>
            <w:r>
              <w:t>SR-364</w:t>
            </w:r>
          </w:p>
        </w:tc>
        <w:tc>
          <w:tcPr>
            <w:tcW w:type="dxa" w:w="1440"/>
          </w:tcPr>
          <w:p>
            <w:r>
              <w:t>589p17</w:t>
            </w:r>
          </w:p>
        </w:tc>
        <w:tc>
          <w:tcPr>
            <w:tcW w:type="dxa" w:w="1440"/>
          </w:tcPr>
          <w:p>
            <w:r>
              <w:t>Wording: 我不禁要提升你的资质 (589p17)</w:t>
            </w:r>
          </w:p>
        </w:tc>
        <w:tc>
          <w:tcPr>
            <w:tcW w:type="dxa" w:w="1440"/>
          </w:tcPr>
          <w:p>
            <w:r>
              <w:t>Query. 不禁 (cannot help but) does not fit a deliberate promise. Consider 还要 or 我还要. No change without a context check.</w:t>
            </w:r>
          </w:p>
        </w:tc>
        <w:tc>
          <w:tcPr>
            <w:tcW w:type="dxa" w:w="1440"/>
          </w:tcPr>
          <w:p>
            <w:r>
              <w:t>0.4</w:t>
            </w:r>
          </w:p>
        </w:tc>
        <w:tc>
          <w:tcPr>
            <w:tcW w:type="dxa" w:w="1440"/>
          </w:tcPr>
          <w:p>
            <w:r>
              <w:t>Query</w:t>
            </w:r>
          </w:p>
        </w:tc>
      </w:tr>
      <w:tr>
        <w:tc>
          <w:tcPr>
            <w:tcW w:type="dxa" w:w="1440"/>
          </w:tcPr>
          <w:p>
            <w:r>
              <w:t>SR-365</w:t>
            </w:r>
          </w:p>
        </w:tc>
        <w:tc>
          <w:tcPr>
            <w:tcW w:type="dxa" w:w="1440"/>
          </w:tcPr>
          <w:p>
            <w:r>
              <w:t>587p25</w:t>
            </w:r>
          </w:p>
        </w:tc>
        <w:tc>
          <w:tcPr>
            <w:tcW w:type="dxa" w:w="1440"/>
          </w:tcPr>
          <w:p>
            <w:r>
              <w:t>Negation error: 做得到媲美墨瑶仙子的程度 (587p25)</w:t>
            </w:r>
          </w:p>
        </w:tc>
        <w:tc>
          <w:tcPr>
            <w:tcW w:type="dxa" w:w="1440"/>
          </w:tcPr>
          <w:p>
            <w:r>
              <w:t>Replace 做得到 with 做不到 at 587p25, giving 虽然没有才情，做不到媲美墨瑶仙子的程度.</w:t>
            </w:r>
          </w:p>
        </w:tc>
        <w:tc>
          <w:tcPr>
            <w:tcW w:type="dxa" w:w="1440"/>
          </w:tcPr>
          <w:p>
            <w:r>
              <w:t>0.7</w:t>
            </w:r>
          </w:p>
        </w:tc>
        <w:tc>
          <w:tcPr>
            <w:tcW w:type="dxa" w:w="1440"/>
          </w:tcPr>
          <w:p>
            <w:r>
              <w:t>Held</w:t>
            </w:r>
          </w:p>
        </w:tc>
      </w:tr>
    </w:tbl>
    <w:p>
      <w:pPr>
        <w:pStyle w:val="Heading1"/>
      </w:pPr>
      <w:r>
        <w:t>4. Context on SR-336 and SR-332</w:t>
      </w:r>
    </w:p>
    <w:p>
      <w:pPr>
        <w:pStyle w:val="ListBullet"/>
      </w:pPr>
      <w:r>
        <w:t>SR-336: resolved in story (impersonation). The wording of 565p62 is a reconciliation decision, not a text error.</w:t>
      </w:r>
    </w:p>
    <w:p>
      <w:pPr>
        <w:pStyle w:val="ListBullet"/>
      </w:pPr>
      <w:r>
        <w:t>SR-332: 593p35, 595p17, 604p30 (炎魔) vs 604p35 (火魔) add instances.</w:t>
      </w:r>
    </w:p>
    <w:p>
      <w:pPr>
        <w:pStyle w:val="Heading1"/>
      </w:pPr>
      <w:r>
        <w:t>5. Not done</w:t>
      </w:r>
    </w:p>
    <w:p>
      <w:pPr>
        <w:pStyle w:val="ListBullet"/>
      </w:pPr>
      <w:r>
        <w:t>Witness collation done (Section 5).</w:t>
      </w:r>
    </w:p>
    <w:p>
      <w:pPr>
        <w:pStyle w:val="ListBullet"/>
      </w:pPr>
      <w:r>
        <w:t>Workbook rows, DOCX and QA script (see Batch 032 report for shared status).</w:t>
      </w:r>
    </w:p>
    <w:p>
      <w:pPr>
        <w:pStyle w:val="Heading1"/>
      </w:pPr>
      <w:r>
        <w:t>5. Witness collation (Hetushu, ch586–605)</w:t>
      </w:r>
    </w:p>
    <w:p>
      <w:pPr>
        <w:pStyle w:val="ListBullet"/>
      </w:pPr>
      <w:r>
        <w:t>Collated against Hetushu pages 5345824–5345843 (fact-check-030-032/). Mean exact-line agreement is about 0.94.</w:t>
      </w:r>
    </w:p>
    <w:p>
      <w:pPr>
        <w:pStyle w:val="ListBullet"/>
      </w:pPr>
      <w:r>
        <w:t>Witness supports SR-361 (绝非易事 at 592p41) and SR-360 (神情扭曲 at 605p155).</w:t>
      </w:r>
    </w:p>
    <w:p>
      <w:pPr>
        <w:pStyle w:val="ListBullet"/>
      </w:pPr>
      <w:r>
        <w:t>Witness has the same typo as our source for SR-354, SR-359, SR-362, SR-363 and SR-365. These repairs are not confirmed by the witness.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