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286–300</w:t>
      </w:r>
    </w:p>
    <w:p>
      <w:pPr>
        <w:pStyle w:val="Heading1"/>
      </w:pPr>
      <w:r>
        <w:t>Batch 015 | The Omniarch</w:t>
      </w:r>
    </w:p>
    <w:p>
      <w:r/>
      <w:r>
        <w:rPr>
          <w:b/>
        </w:rPr>
        <w:t>Actual sequential coverage: 1–300 of 2,334. Next unread: 301.</w:t>
      </w:r>
      <w:r/>
    </w:p>
    <w:p>
      <w:r>
        <w:t xml:space="preserve">Fifteen complete chapters, </w:t>
      </w:r>
      <w:r>
        <w:rPr>
          <w:b/>
        </w:rPr>
        <w:t>1,563 paragraphs / 47,251 paragraph characters</w:t>
      </w:r>
      <w:r>
        <w:t xml:space="preserve"> in this batch. Cumulative: </w:t>
      </w:r>
      <w:r>
        <w:rPr>
          <w:b/>
        </w:rPr>
        <w:t>26,938 paragraphs / 932,881 characters</w:t>
      </w:r>
      <w:r>
        <w:t>. Eight full, untruncated reading segments. Chinese-source close reading, not a fresh bilingual or live-site audit.</w:t>
      </w:r>
    </w:p>
    <w:p>
      <w:r/>
      <w:r>
        <w:rPr>
          <w:b/>
        </w:rPr>
        <w:t>Five new records, SR129–133.</w:t>
      </w:r>
      <w:r>
        <w:t xml:space="preserve"> SR133 contains </w:t>
      </w:r>
      <w:r>
        <w:rPr>
          <w:b/>
        </w:rPr>
        <w:t>85 individually held copy candidates</w:t>
      </w:r>
      <w:r>
        <w:t xml:space="preserve">. The Bai-twin component of SR118 has been downgraded after contrary contextual evidence. SR047 and SR099 remain withdrawn. </w:t>
      </w:r>
      <w:r>
        <w:rPr>
          <w:b/>
        </w:rPr>
        <w:t>133 total records: 131 held, two withdrawn.</w:t>
      </w:r>
      <w:r>
        <w:t xml:space="preserve"> No substantive proposal approved or applied. Cultivation wording remains </w:t>
      </w:r>
      <w:r>
        <w:rPr>
          <w:b/>
        </w:rPr>
        <w:t>Revolution</w:t>
      </w:r>
      <w:r>
        <w:t>.</w:t>
      </w:r>
    </w:p>
    <w:p>
      <w:pPr>
        <w:pStyle w:val="Heading1"/>
      </w:pPr>
      <w:r>
        <w:t>1. Findings and confidence</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Record</w:t>
            </w:r>
          </w:p>
        </w:tc>
        <w:tc>
          <w:tcPr>
            <w:tcW w:type="dxa" w:w="2498"/>
          </w:tcPr>
          <w:p>
            <w:r>
              <w:t>Finding</w:t>
            </w:r>
          </w:p>
        </w:tc>
        <w:tc>
          <w:tcPr>
            <w:tcW w:type="dxa" w:w="2498"/>
          </w:tcPr>
          <w:p>
            <w:r>
              <w:t>Proposed treatment</w:t>
            </w:r>
          </w:p>
        </w:tc>
        <w:tc>
          <w:tcPr>
            <w:tcW w:type="dxa" w:w="2498"/>
          </w:tcPr>
          <w:p>
            <w:r>
              <w:t>Confidence</w:t>
            </w:r>
          </w:p>
        </w:tc>
      </w:tr>
      <w:tr>
        <w:tc>
          <w:tcPr>
            <w:tcW w:type="dxa" w:w="2498"/>
          </w:tcPr>
          <w:p>
            <w:r>
              <w:t>SR129</w:t>
            </w:r>
          </w:p>
        </w:tc>
        <w:tc>
          <w:tcPr>
            <w:tcW w:type="dxa" w:w="2498"/>
          </w:tcPr>
          <w:p>
            <w:r>
              <w:t>First instalment over80000 versus later exact80000 arithmetic</w:t>
            </w:r>
          </w:p>
        </w:tc>
        <w:tc>
          <w:tcPr>
            <w:tcW w:type="dxa" w:w="2498"/>
          </w:tcPr>
          <w:p>
            <w:r>
              <w:t>Conditional removal of 多, or explicitly rounded ledger</w:t>
            </w:r>
          </w:p>
        </w:tc>
        <w:tc>
          <w:tcPr>
            <w:tcW w:type="dxa" w:w="2498"/>
          </w:tcPr>
          <w:p>
            <w:r>
              <w:t>Moderate repair</w:t>
            </w:r>
          </w:p>
        </w:tc>
      </w:tr>
      <w:tr>
        <w:tc>
          <w:tcPr>
            <w:tcW w:type="dxa" w:w="2498"/>
          </w:tcPr>
          <w:p>
            <w:r>
              <w:t>SR130</w:t>
            </w:r>
          </w:p>
        </w:tc>
        <w:tc>
          <w:tcPr>
            <w:tcW w:type="dxa" w:w="2498"/>
          </w:tcPr>
          <w:p>
            <w:r>
              <w:t>Six times total versus six times more</w:t>
            </w:r>
          </w:p>
        </w:tc>
        <w:tc>
          <w:tcPr>
            <w:tcW w:type="dxa" w:w="2498"/>
          </w:tcPr>
          <w:p>
            <w:r>
              <w:t>是常人的六倍, with approximate/lower-bound qualification</w:t>
            </w:r>
          </w:p>
        </w:tc>
        <w:tc>
          <w:tcPr>
            <w:tcW w:type="dxa" w:w="2498"/>
          </w:tcPr>
          <w:p>
            <w:r>
              <w:t>High distinction</w:t>
            </w:r>
          </w:p>
        </w:tc>
      </w:tr>
      <w:tr>
        <w:tc>
          <w:tcPr>
            <w:tcW w:type="dxa" w:w="2498"/>
          </w:tcPr>
          <w:p>
            <w:r>
              <w:t>SR131</w:t>
            </w:r>
          </w:p>
        </w:tc>
        <w:tc>
          <w:tcPr>
            <w:tcW w:type="dxa" w:w="2498"/>
          </w:tcPr>
          <w:p>
            <w:r>
              <w:t>Li Ran named inside Li Hao’s fight</w:t>
            </w:r>
          </w:p>
        </w:tc>
        <w:tc>
          <w:tcPr>
            <w:tcW w:type="dxa" w:w="2498"/>
          </w:tcPr>
          <w:p>
            <w:r>
              <w:t>李然 → 李好 at291pp65–66</w:t>
            </w:r>
          </w:p>
        </w:tc>
        <w:tc>
          <w:tcPr>
            <w:tcW w:type="dxa" w:w="2498"/>
          </w:tcPr>
          <w:p>
            <w:r>
              <w:t>Very high</w:t>
            </w:r>
          </w:p>
        </w:tc>
      </w:tr>
      <w:tr>
        <w:tc>
          <w:tcPr>
            <w:tcW w:type="dxa" w:w="2498"/>
          </w:tcPr>
          <w:p>
            <w:r>
              <w:t>SR132</w:t>
            </w:r>
          </w:p>
        </w:tc>
        <w:tc>
          <w:tcPr>
            <w:tcW w:type="dxa" w:w="2498"/>
          </w:tcPr>
          <w:p>
            <w:r>
              <w:t>Time Gu stopped versus its light suppressed</w:t>
            </w:r>
          </w:p>
        </w:tc>
        <w:tc>
          <w:tcPr>
            <w:tcW w:type="dxa" w:w="2498"/>
          </w:tcPr>
          <w:p>
            <w:r>
              <w:t>Clarify output suppression, not cancellation</w:t>
            </w:r>
          </w:p>
        </w:tc>
        <w:tc>
          <w:tcPr>
            <w:tcW w:type="dxa" w:w="2498"/>
          </w:tcPr>
          <w:p>
            <w:r>
              <w:t>Moderate wording issue</w:t>
            </w:r>
          </w:p>
        </w:tc>
      </w:tr>
      <w:tr>
        <w:tc>
          <w:tcPr>
            <w:tcW w:type="dxa" w:w="2498"/>
          </w:tcPr>
          <w:p>
            <w:r>
              <w:t>SR133</w:t>
            </w:r>
          </w:p>
        </w:tc>
        <w:tc>
          <w:tcPr>
            <w:tcW w:type="dxa" w:w="2498"/>
          </w:tcPr>
          <w:p>
            <w:r>
              <w:t>Located copy faults and technical names</w:t>
            </w:r>
          </w:p>
        </w:tc>
        <w:tc>
          <w:tcPr>
            <w:tcW w:type="dxa" w:w="2498"/>
          </w:tcPr>
          <w:p>
            <w:r>
              <w:t>85 individual candidates, not global replacement</w:t>
            </w:r>
          </w:p>
        </w:tc>
        <w:tc>
          <w:tcPr>
            <w:tcW w:type="dxa" w:w="2498"/>
          </w:tcPr>
          <w:p>
            <w:r>
              <w:t>Individually qualified</w:t>
            </w:r>
          </w:p>
        </w:tc>
      </w:tr>
    </w:tbl>
    <w:p>
      <w:pPr>
        <w:pStyle w:val="Heading1"/>
      </w:pPr>
      <w:r>
        <w:t>2. Six times as much is not six times more</w:t>
      </w:r>
    </w:p>
    <w:p>
      <w:r/>
      <w:r>
        <w:rPr>
          <w:b/>
        </w:rPr>
        <w:t>Ch289 p39:</w:t>
      </w:r>
      <w:r/>
    </w:p>
    <w:p>
      <w:pPr>
        <w:pStyle w:val="Quote"/>
      </w:pPr>
      <w:r>
        <w:t>寻常蛊师，运用钢筋蛊，至少得半年功夫。</w:t>
      </w:r>
    </w:p>
    <w:p>
      <w:r/>
      <w:r>
        <w:rPr>
          <w:b/>
        </w:rPr>
        <w:t>Ch289 p40:</w:t>
      </w:r>
      <w:r/>
    </w:p>
    <w:p>
      <w:pPr>
        <w:pStyle w:val="Quote"/>
      </w:pPr>
      <w:r>
        <w:t>但方源的计划中，却将时间浓缩到一个月。</w:t>
      </w:r>
    </w:p>
    <w:p>
      <w:r/>
      <w:r>
        <w:rPr>
          <w:b/>
        </w:rPr>
        <w:t>Ch289 p41:</w:t>
      </w:r>
      <w:r/>
    </w:p>
    <w:p>
      <w:pPr>
        <w:pStyle w:val="Quote"/>
      </w:pPr>
      <w:r>
        <w:t>这就意味着，他每天动用钢筋蛊的时间，要比常人多出六倍，是对意志和忍耐力的严峻考验。</w:t>
      </w:r>
    </w:p>
    <w:p>
      <w:r>
        <w:t xml:space="preserve">The intended comparison compresses an approximately six-month workload into one month. That requires six times the usual daily training, not six additional multiples. Preferred </w:t>
      </w:r>
      <w:r>
        <w:rPr>
          <w:b/>
        </w:rPr>
        <w:t>比常人多出六倍 → 是常人的六倍</w:t>
      </w:r>
      <w:r>
        <w:t xml:space="preserve">. Because the ordinary duration says at least half a year, </w:t>
      </w:r>
      <w:r>
        <w:rPr>
          <w:b/>
        </w:rPr>
        <w:t>至少是常人的六倍</w:t>
      </w:r>
      <w:r>
        <w:t xml:space="preserve"> is an alternative if that lower bound is intended literally.</w:t>
      </w:r>
    </w:p>
    <w:p>
      <w:r>
        <w:t xml:space="preserve">Suggested English: </w:t>
      </w:r>
      <w:r>
        <w:rPr>
          <w:b/>
        </w:rPr>
        <w:t>“He would have to use Steel Tendon Gu for roughly six times as long each day as an ordinary Gu Master.”</w:t>
      </w:r>
      <w:r>
        <w:t xml:space="preserve"> This expresses the workload relation without claiming an exact universal cultivation law. The effect is complete by293p92; the intervening chronology is compatible with a month but does not supply a precise dated schedule.</w:t>
      </w:r>
    </w:p>
    <w:p>
      <w:pPr>
        <w:pStyle w:val="Heading1"/>
      </w:pPr>
      <w:r>
        <w:t>3. Li Hao, not Li Ran</w:t>
      </w:r>
    </w:p>
    <w:p>
      <w:r/>
      <w:r>
        <w:rPr>
          <w:b/>
        </w:rPr>
        <w:t>Ch291 p65:</w:t>
      </w:r>
      <w:r/>
    </w:p>
    <w:p>
      <w:pPr>
        <w:pStyle w:val="Quote"/>
      </w:pPr>
      <w:r>
        <w:t>“距离越远，对象的实力越强，李然催动移形蛊消耗的真元就越多。”</w:t>
      </w:r>
    </w:p>
    <w:p>
      <w:r/>
      <w:r>
        <w:rPr>
          <w:b/>
        </w:rPr>
        <w:t>Ch291 p66:</w:t>
      </w:r>
      <w:r/>
    </w:p>
    <w:p>
      <w:pPr>
        <w:pStyle w:val="Quote"/>
      </w:pPr>
      <w:r>
        <w:t>“方源身负双猪，一鳄一熊之力，李然每次动用移形蛊，都会消耗不少的真元。再加上他还要对背山蛤蟆治疗，就算是三转的真元，也禁不住这样使用。”</w:t>
      </w:r>
    </w:p>
    <w:p>
      <w:r>
        <w:t xml:space="preserve">These two lines describe the active opponent operating Position Swap Gu. That is </w:t>
      </w:r>
      <w:r>
        <w:rPr>
          <w:b/>
        </w:rPr>
        <w:t>Li Hao</w:t>
      </w:r>
      <w:r>
        <w:t xml:space="preserve">. Li Ran is the undercover ally. Preferred local replacement: </w:t>
      </w:r>
      <w:r>
        <w:rPr>
          <w:b/>
        </w:rPr>
        <w:t>李然 → 李好</w:t>
      </w:r>
      <w:r>
        <w:t xml:space="preserve"> in both paragraphs. No replacement elsewhere is authorised.</w:t>
      </w:r>
    </w:p>
    <w:p>
      <w:r>
        <w:t>Li Hao and Mountain Back Toad die at the fight’s end.293pp86–88 then supply the disposition: three other Gu are looted, Position Swap dies because it is his vital Gu, and the arena reward exceeds6000 stones. Do not add Position Swap or the dead toad to Fang Yuan’s inventory.</w:t>
      </w:r>
    </w:p>
    <w:p>
      <w:pPr>
        <w:pStyle w:val="Heading1"/>
      </w:pPr>
      <w:r>
        <w:t>4. Instalments: the total is clear, the first payment’s precision is not</w:t>
      </w:r>
    </w:p>
    <w:p>
      <w:r/>
      <w:r>
        <w:rPr>
          <w:b/>
        </w:rPr>
        <w:t>Ch287 p42:</w:t>
      </w:r>
      <w:r/>
    </w:p>
    <w:p>
      <w:pPr>
        <w:pStyle w:val="Quote"/>
      </w:pPr>
      <w:r>
        <w:t>“这是八万多块元石，我目前手中只有这么多。等我将来有了钱，再补给你！”</w:t>
      </w:r>
    </w:p>
    <w:p>
      <w:r/>
      <w:r>
        <w:rPr>
          <w:b/>
        </w:rPr>
        <w:t>Ch288 p57:</w:t>
      </w:r>
      <w:r/>
    </w:p>
    <w:p>
      <w:pPr>
        <w:pStyle w:val="Quote"/>
      </w:pPr>
      <w:r>
        <w:t>因为按照毒誓的约定，他还需要交给李然十二万的元石。</w:t>
      </w:r>
    </w:p>
    <w:p>
      <w:r/>
      <w:r>
        <w:rPr>
          <w:b/>
        </w:rPr>
        <w:t>Ch289 p16:</w:t>
      </w:r>
      <w:r/>
    </w:p>
    <w:p>
      <w:pPr>
        <w:pStyle w:val="Quote"/>
      </w:pPr>
      <w:r>
        <w:t>“方正，你果然是有诚信的人。先前给过八万，现在是五万，已经是十三万了。”他拱拱手，说了一句，便告辞了。</w:t>
      </w:r>
    </w:p>
    <w:p>
      <w:r/>
      <w:r>
        <w:rPr>
          <w:b/>
        </w:rPr>
        <w:t>Ch293 p55:</w:t>
      </w:r>
      <w:r/>
    </w:p>
    <w:p>
      <w:pPr>
        <w:pStyle w:val="Quote"/>
      </w:pPr>
      <w:r>
        <w:t>“这个古月方正虽然狠辣，但说到做到，二十万元石，如今已经给的差不多了。只剩下三万块元石的缺口。”</w:t>
      </w:r>
    </w:p>
    <w:p>
      <w:r>
        <w:t xml:space="preserve">The secret agreement is </w:t>
      </w:r>
      <w:r>
        <w:rPr>
          <w:b/>
        </w:rPr>
        <w:t>200000</w:t>
      </w:r>
      <w:r>
        <w:t xml:space="preserve"> for the recipe and staged cooperation. The first payment is twice described as </w:t>
      </w:r>
      <w:r>
        <w:rPr>
          <w:b/>
        </w:rPr>
        <w:t>over80000</w:t>
      </w:r>
      <w:r>
        <w:t>, but the subsequent ledger uses precisely80000:120000 owed, then50000 paid gives130000 total and70000 owed, then40000 gives170000 total and30000 owed.</w:t>
      </w:r>
    </w:p>
    <w:p>
      <w:r>
        <w:t xml:space="preserve">If the later figures are exact, the smallest candidate is to remove </w:t>
      </w:r>
      <w:r>
        <w:rPr>
          <w:b/>
        </w:rPr>
        <w:t>多</w:t>
      </w:r>
      <w:r>
        <w:t xml:space="preserve"> from287p42 and288p55. If they are rounded running totals, preserve the original wording and label the approximation. We should not manufacture a refund or increase the agreed compensation. </w:t>
      </w:r>
      <w:r>
        <w:rPr>
          <w:b/>
        </w:rPr>
        <w:t>The200000 has not been fully paid by this batch’s latest explicit settlement.</w:t>
      </w:r>
      <w:r/>
    </w:p>
    <w:p>
      <w:r>
        <w:t xml:space="preserve">The Bai clan transaction is separate: </w:t>
      </w:r>
      <w:r>
        <w:rPr>
          <w:b/>
        </w:rPr>
        <w:t>3000000 demanded and agreed,500000 first instalment received,2500000 not yet received.</w:t>
      </w:r>
      <w:r>
        <w:t xml:space="preserve"> A demand, a pledge and a receipt are different ledger entries. The plan is300000 borrowed plus200000 raised through pledged Gu; the text does not itemise every completed pawn transaction.</w:t>
      </w:r>
    </w:p>
    <w:p>
      <w:pPr>
        <w:pStyle w:val="Heading1"/>
      </w:pPr>
      <w:r>
        <w:t>5. The auction arithmetic can reconcile</w:t>
      </w:r>
    </w:p>
    <w:p>
      <w:r/>
      <w:r>
        <w:rPr>
          <w:b/>
        </w:rPr>
        <w:t>Ch296 p82:</w:t>
      </w:r>
      <w:r/>
    </w:p>
    <w:p>
      <w:pPr>
        <w:pStyle w:val="Quote"/>
      </w:pPr>
      <w:r>
        <w:t>竞价成功后，方源花掉了十八万多的元石。</w:t>
      </w:r>
    </w:p>
    <w:p>
      <w:r/>
      <w:r>
        <w:rPr>
          <w:b/>
        </w:rPr>
        <w:t>Ch296 p83:</w:t>
      </w:r>
      <w:r/>
    </w:p>
    <w:p>
      <w:pPr>
        <w:pStyle w:val="Quote"/>
      </w:pPr>
      <w:r>
        <w:t>随后，他又花费总共八万三的元石，买了一只白银舍利蛊，一只金罡蛊。</w:t>
      </w:r>
    </w:p>
    <w:p>
      <w:r/>
      <w:r>
        <w:rPr>
          <w:b/>
        </w:rPr>
        <w:t>Ch296 p91:</w:t>
      </w:r>
      <w:r/>
    </w:p>
    <w:p>
      <w:pPr>
        <w:pStyle w:val="Quote"/>
      </w:pPr>
      <w:r>
        <w:t>“今天用了二十七万多的元石，还剩下二十二余。留着慢慢攒，每两年商家城都会有一场超级拍卖大会。”</w:t>
      </w:r>
    </w:p>
    <w:p>
      <w:r>
        <w:t>Do not automatically change270000-plus to260000-plus. If Instant Success costs between187000 and190000, then adding83000 produces between270000 and273000. From500000, that leaves between227000 and230000. These intervals fit the source’s approximate eighteen-, twenty-seven- and twenty-two-ten-thousand descriptions, with endpoint strictness governed by 多/余.</w:t>
      </w:r>
    </w:p>
    <w:p>
      <w:r>
        <w:t xml:space="preserve">The actual local copy candidate is </w:t>
      </w:r>
      <w:r>
        <w:rPr>
          <w:b/>
        </w:rPr>
        <w:t>二十二余 → 二十二万余</w:t>
      </w:r>
      <w:r>
        <w:t>, restoring the missing unit.83000 is the combined cost of Silver Relic and Golden Shield, not the price of each. The other auction bids,38000,42000 and250000, belong to other buyers. Silver Relic is acquired but deliberately left unused; Bitter Strength is still not obtained.</w:t>
      </w:r>
    </w:p>
    <w:p>
      <w:pPr>
        <w:pStyle w:val="Heading1"/>
      </w:pPr>
      <w:r>
        <w:t>6. A time Gu can keep burning while its light is restrained</w:t>
      </w:r>
    </w:p>
    <w:p>
      <w:r/>
      <w:r>
        <w:rPr>
          <w:b/>
        </w:rPr>
        <w:t>Ch297 p50:</w:t>
      </w:r>
      <w:r/>
    </w:p>
    <w:p>
      <w:pPr>
        <w:pStyle w:val="Quote"/>
      </w:pPr>
      <w:r>
        <w:t>方源确认无误后，连忙催停一蹴而就蛊，又将阴阳二云蛊缓缓收起。</w:t>
      </w:r>
    </w:p>
    <w:p>
      <w:r/>
      <w:r>
        <w:rPr>
          <w:b/>
        </w:rPr>
        <w:t>Ch297 p55:</w:t>
      </w:r>
      <w:r/>
    </w:p>
    <w:p>
      <w:pPr>
        <w:pStyle w:val="Quote"/>
      </w:pPr>
      <w:r>
        <w:t>此蛊一经催用，就停止不住，不断地绽放出彩光，照应得时光增速。方源此时收敛彩光，也只是尽力延长它的时间。</w:t>
      </w:r>
    </w:p>
    <w:p>
      <w:r>
        <w:t xml:space="preserve">The first line’s 催停 can suggest stopping the Gu. The explanation immediately denies that interpretation: once activated it keeps consuming itself, and restraining its light merely stretches the remaining duration. Preferred precision candidate: </w:t>
      </w:r>
      <w:r>
        <w:rPr>
          <w:b/>
        </w:rPr>
        <w:t>收敛一蹴而就蛊的光辉</w:t>
      </w:r>
      <w:r>
        <w:t xml:space="preserve">, or English </w:t>
      </w:r>
      <w:r>
        <w:rPr>
          <w:b/>
        </w:rPr>
        <w:t>“suppressed Instant Success Gu’s light.”</w:t>
      </w:r>
      <w:r>
        <w:t xml:space="preserve"> Do not give it a true pause/reset mechanism.</w:t>
      </w:r>
    </w:p>
    <w:p>
      <w:r>
        <w:t>The sequence is:</w:t>
      </w:r>
    </w:p>
    <w:p>
      <w:pPr>
        <w:pStyle w:val="ListBullet"/>
      </w:pPr>
      <w:r>
        <w:t>Remove one stored boar’s strength: normally at least nineteen days, here a little over ten breaths under accelerated effect.</w:t>
      </w:r>
    </w:p>
    <w:p>
      <w:pPr>
        <w:pStyle w:val="ListBullet"/>
      </w:pPr>
      <w:r>
        <w:t>Add horse strength: normally two or three months, compressed into half a cup of tea.</w:t>
      </w:r>
    </w:p>
    <w:p>
      <w:pPr>
        <w:pStyle w:val="ListBullet"/>
      </w:pPr>
      <w:r>
        <w:t>Add ox strength in another half-cup-of-tea interval.</w:t>
      </w:r>
    </w:p>
    <w:p>
      <w:pPr>
        <w:pStyle w:val="ListBullet"/>
      </w:pPr>
      <w:r>
        <w:t>Begin turtle strength, but stop halfway when the time Gu expires.</w:t>
      </w:r>
    </w:p>
    <w:p>
      <w:r>
        <w:t xml:space="preserve">Fang Yuan loses </w:t>
      </w:r>
      <w:r>
        <w:rPr>
          <w:b/>
        </w:rPr>
        <w:t>over half a year of personal lifespan</w:t>
      </w:r>
      <w:r>
        <w:t xml:space="preserve">, not half a year on the external calendar. The light during boar removal is directed at the clouds/phantom; do not automatically charge him nineteen extra days without establishing his exposure. The rounded month intervals can accommodate the reported lifespan cost. The resulting body has </w:t>
      </w:r>
      <w:r>
        <w:rPr>
          <w:b/>
        </w:rPr>
        <w:t>one boar, one bear, one crocodile, one horse, one ox and half a turtle</w:t>
      </w:r>
      <w:r>
        <w:t>, not two boars or a completed turtle.</w:t>
      </w:r>
    </w:p>
    <w:p>
      <w:r>
        <w:t>Repeated Lotus refills finance the expensive activation. This is not a claim that one aperture contains more than100% essence simultaneously. The Yin/Yang Cloud Gu can be returned at full price within three days under the badge privilege; the text offers that option without yet showing the actual return.</w:t>
      </w:r>
    </w:p>
    <w:p>
      <w:pPr>
        <w:pStyle w:val="Heading1"/>
      </w:pPr>
      <w:r>
        <w:t>7. Earlier proposals must remain revisable</w:t>
      </w:r>
    </w:p>
    <w:p>
      <w:pPr>
        <w:pStyle w:val="Heading2"/>
      </w:pPr>
      <w:r>
        <w:t>SR118: downgrade the Bai-twin title correction</w:t>
      </w:r>
    </w:p>
    <w:p>
      <w:r/>
      <w:r>
        <w:rPr>
          <w:b/>
        </w:rPr>
        <w:t>Ch293 p70:</w:t>
      </w:r>
      <w:r/>
    </w:p>
    <w:p>
      <w:pPr>
        <w:pStyle w:val="Quote"/>
      </w:pPr>
      <w:r>
        <w:t>杀死两位少族长的仇人，明明就在眼前，但偏偏他们拿方源没有办法。</w:t>
      </w:r>
    </w:p>
    <w:p>
      <w:r/>
      <w:r>
        <w:rPr>
          <w:b/>
        </w:rPr>
        <w:t>Ch294 p35:</w:t>
      </w:r>
      <w:r/>
    </w:p>
    <w:p>
      <w:pPr>
        <w:pStyle w:val="Quote"/>
      </w:pPr>
      <w:r>
        <w:t>“方正，如果两位少族长都还幸存。我想这就是个误会，我们百家……并非是不明事理的家族。”百风斟酌着词句，企图稳住方源，从他口中套出自家两位少族长的下落。</w:t>
      </w:r>
    </w:p>
    <w:p>
      <w:r>
        <w:t xml:space="preserve">The Bai twins are repeatedly called 少族长, including by their own clansmen. That does not prove the title faultless, but it weakens the earlier high-confidence reading of263p75 as an isolated error. </w:t>
      </w:r>
      <w:r>
        <w:rPr>
          <w:b/>
        </w:rPr>
        <w:t>Retain the Bai wording pending clan-specific succession evidence.</w:t>
      </w:r>
      <w:r>
        <w:t xml:space="preserve"> The strong Shang correction remains: Ya Zi’s competitive junior-lord office is not the designated heirship. Shang rules must not be imposed universally.</w:t>
      </w:r>
    </w:p>
    <w:p>
      <w:r>
        <w:t xml:space="preserve">294p47 has a narrower defect, </w:t>
      </w:r>
      <w:r>
        <w:rPr>
          <w:b/>
        </w:rPr>
        <w:t>两位族长</w:t>
      </w:r>
      <w:r>
        <w:t xml:space="preserve">, in a scene about the two children. Inserting </w:t>
      </w:r>
      <w:r>
        <w:rPr>
          <w:b/>
        </w:rPr>
        <w:t>少</w:t>
      </w:r>
      <w:r>
        <w:t xml:space="preserve"> follows the scene’s repeated wording without deciding the wider 少主 versus 少族长 issue.</w:t>
      </w:r>
    </w:p>
    <w:p>
      <w:pPr>
        <w:pStyle w:val="Heading2"/>
      </w:pPr>
      <w:r>
        <w:t>SR104: more death-branch evidence, still no edition verdict</w:t>
      </w:r>
    </w:p>
    <w:p>
      <w:r/>
      <w:r>
        <w:rPr>
          <w:b/>
        </w:rPr>
        <w:t>Ch294 p55:</w:t>
      </w:r>
      <w:r/>
    </w:p>
    <w:p>
      <w:pPr>
        <w:pStyle w:val="Quote"/>
      </w:pPr>
      <w:r>
        <w:t>方源施施然举起酒杯，喝下一口酒：“下落？当然都死了，你们还真是天真！我既然与你们百家为敌，当然是斩草除根了。”</w:t>
      </w:r>
    </w:p>
    <w:p>
      <w:r/>
      <w:r>
        <w:rPr>
          <w:b/>
        </w:rPr>
        <w:t>Ch294 p69:</w:t>
      </w:r>
      <w:r/>
    </w:p>
    <w:p>
      <w:pPr>
        <w:pStyle w:val="Quote"/>
      </w:pPr>
      <w:r>
        <w:t>“当然是从贵族的两位少族长口中得知。在我杀他俩之前，他们跪地求饶，企图用这个消息得到我的信任，换取活命的机会。”方源睁眼说瞎话，反正死无对证，随他如何编造。</w:t>
      </w:r>
    </w:p>
    <w:p>
      <w:r>
        <w:t>The survival suggestion is bait. Fang Yuan then says the children are dead, and the narrator explicitly labels the alleged pleading/source-of-information story a fabrication with no living witness to contradict it.295p44 repeats the death account. This sharpens the inconsistency with231’s disappearance branch; it does not authenticate the compiler’s editorial intervention or settle which edition to adopt.</w:t>
      </w:r>
    </w:p>
    <w:p>
      <w:pPr>
        <w:pStyle w:val="Heading2"/>
      </w:pPr>
      <w:r>
        <w:t>SR101: casualty attribution is not an objective count</w:t>
      </w:r>
    </w:p>
    <w:p>
      <w:r>
        <w:t xml:space="preserve">294p8’s malformed </w:t>
      </w:r>
      <w:r>
        <w:rPr>
          <w:b/>
        </w:rPr>
        <w:t>近世人</w:t>
      </w:r>
      <w:r>
        <w:t xml:space="preserve"> likely means </w:t>
      </w:r>
      <w:r>
        <w:rPr>
          <w:b/>
        </w:rPr>
        <w:t>近十人</w:t>
      </w:r>
      <w:r>
        <w:t>. But the earlier pursuit starts with nine, loses five before the trap, and leaves four at the explosion. Tie Dao Ku’s emotional accusation may attribute all eight pursuit deaths to Fang Yuan. Correcting the characters does not certify that nearly ten people died in the blast. Keep the objective casualty sequence separate from blame in dialogue.</w:t>
      </w:r>
    </w:p>
    <w:p>
      <w:r>
        <w:t xml:space="preserve">SR123’s Flying Bone Shield disposition remains unreported. SR060’s Ice Muscle inventory question is not resolved merely by the persistence of bodily effects. </w:t>
      </w:r>
      <w:r>
        <w:rPr>
          <w:b/>
        </w:rPr>
        <w:t>SR099 remains withdrawn</w:t>
      </w:r>
      <w:r>
        <w:t>;296p90 continues to treat Bai’s cultivation assistance as useful.</w:t>
      </w:r>
    </w:p>
    <w:p>
      <w:pPr>
        <w:pStyle w:val="Heading1"/>
      </w:pPr>
      <w:r>
        <w:t>8. Chronology: actual anchors and avoided false alarms</w:t>
      </w:r>
    </w:p>
    <w:p>
      <w:r>
        <w:t>-286: one-and-a-half 时辰 negotiating, conventionally about three hours; deliveries two days later; Li Ran fight another day later.</w:t>
      </w:r>
    </w:p>
    <w:p>
      <w:r>
        <w:t>-288: eight-day jump, then three more days to the next narrated fight. The Li Ran oath had been removed a few days earlier; the emergency Wu contact happened three days earlier.</w:t>
      </w:r>
    </w:p>
    <w:p>
      <w:r>
        <w:t>-289: seventeen wins, zero losses. Li Hao’s challenge is five days away, confirmed by290’s opening.</w:t>
      </w:r>
    </w:p>
    <w:p>
      <w:r>
        <w:t>-292: healing is in its fifth 时辰, roughly the tenth hour in progress, not a precisely completed ten-hour course.</w:t>
      </w:r>
    </w:p>
    <w:p>
      <w:r>
        <w:t>-293: twenty-nine wins; earnings described over more than a month; Steel Tendon complete.</w:t>
      </w:r>
    </w:p>
    <w:p>
      <w:r>
        <w:t>-295–296: a thirty-breath ultimatum deliberately overruns; the500000 payment is due within a day; the auction is three days later.</w:t>
      </w:r>
    </w:p>
    <w:p>
      <w:r>
        <w:t>-297: three days after the auction, the accelerated session; one day later the thirtieth win promotes Fang Yuan.</w:t>
      </w:r>
    </w:p>
    <w:p>
      <w:r/>
      <w:r>
        <w:rPr>
          <w:b/>
        </w:rPr>
        <w:t>Do not claim thirteen wins in eleven days as a proven error.</w:t>
      </w:r>
      <w:r>
        <w:t xml:space="preserve"> That depends on treating the Li Ran fight as the fourth bout, which the source does not explicitly establish. The long investigation period can contain off-page bouts.</w:t>
      </w:r>
    </w:p>
    <w:p>
      <w:r>
        <w:t>Similarly, the ellipsis after the thirtieth victory can contain a day transition before Bai’s fight and Fang Yuan’s fourth-tier debut. The current evidence does not prove two Fang Yuan fights on one day. Retain the one-bout-per-day rule without inventing a contradiction or a precise hidden date.</w:t>
      </w:r>
    </w:p>
    <w:p>
      <w:pPr>
        <w:pStyle w:val="Heading1"/>
      </w:pPr>
      <w:r>
        <w:t>9. Mechanics and inventory that should be preserved</w:t>
      </w:r>
    </w:p>
    <w:p>
      <w:r/>
      <w:r>
        <w:rPr>
          <w:b/>
        </w:rPr>
        <w:t>Movement:</w:t>
      </w:r>
      <w:r>
        <w:t xml:space="preserve"> Direct Charge’s maximum is fifty unobstructed paces, fewer through obstacles or mud. Alternating two movement Gu with three-breath intervals plus travel time is not a three-breath reuse cooldown for one Gu. Horse strength later gives30% more speed, not30% greater maximum distance.</w:t>
      </w:r>
    </w:p>
    <w:p>
      <w:r/>
      <w:r>
        <w:rPr>
          <w:b/>
        </w:rPr>
        <w:t>Essence:</w:t>
      </w:r>
      <w:r>
        <w:t xml:space="preserve"> All-Out Effort costs little; stored beast-force phantoms themselves consume no essence. Defence, movement and healing still cost essence. Bai’s90−70=20 reserve statement is not90×30%=27, and it does not prove her aptitude has reverted to exactly90% after the earlier increase.</w:t>
      </w:r>
    </w:p>
    <w:p>
      <w:r/>
      <w:r>
        <w:rPr>
          <w:b/>
        </w:rPr>
        <w:t>Body and Gu:</w:t>
      </w:r>
      <w:r>
        <w:t xml:space="preserve"> Brown Bear’s effect is completed; Steel Tendon requires repeated use; Iron Bone was consumable. Jumping Grass is explicitly sold. Self-Reliance, Revolution Three and45000 stones, heals only the user and improves as bodily force grows. Permanent Dao marks do not prove the original Gu is still held or was consumed.</w:t>
      </w:r>
    </w:p>
    <w:p>
      <w:r/>
      <w:r>
        <w:rPr>
          <w:b/>
        </w:rPr>
        <w:t>Bai:</w:t>
      </w:r>
      <w:r>
        <w:t xml:space="preserve"> Ice Crystal is now vital, supported by Vitality Gu. The earlier Iron Thorn transition is unreported, but286 explicitly establishes that vital Gu can be changed with assistance. Snowball is selected for removal, not yet shown sold. Frost Spit’s name should not automatically be changed to the auction’s Frost Breath. Her ice-blade explosion is not proof that the blade-producing Gu itself died.</w:t>
      </w:r>
    </w:p>
    <w:p>
      <w:r/>
      <w:r>
        <w:rPr>
          <w:b/>
        </w:rPr>
        <w:t>Tie Dao Ku:</w:t>
      </w:r>
      <w:r>
        <w:t xml:space="preserve"> he survives and concedes. His own healing cannot repair the left eye; that does not establish universal irreversible blindness. The referee’s intervention stops Bai’s attempted continuation. Her selected loot is not narrated here.</w:t>
      </w:r>
    </w:p>
    <w:p>
      <w:r/>
      <w:r>
        <w:rPr>
          <w:b/>
        </w:rPr>
        <w:t>Zhu Ba:</w:t>
      </w:r>
      <w:r>
        <w:t xml:space="preserve"> the fourth tier’s number-eight fighter is not a Revolution Eight cultivator. His80% reflection depends on coordinated active defence, not unconditional invulnerability. Canopy suffers heavy damage, not explicitly death. Golden Shield first appears in300, and the two defence Gu cannot operate together.</w:t>
      </w:r>
    </w:p>
    <w:p>
      <w:pPr>
        <w:pStyle w:val="Heading1"/>
      </w:pPr>
      <w:r>
        <w:t>10. Copy evidence, refrain and endpoint</w:t>
      </w:r>
    </w:p>
    <w:p>
      <w:r>
        <w:t xml:space="preserve">All </w:t>
      </w:r>
      <w:r>
        <w:rPr>
          <w:b/>
        </w:rPr>
        <w:t>85 copy candidates</w:t>
      </w:r>
      <w:r>
        <w:t xml:space="preserve"> appear in the continuity jotter with exact locations, source excerpts, confidence and held status. Examples include the two broken sections of one pillar, 为了对付我→为了对付你 at288p110, repeated白凝冰 at298p91, and </w:t>
      </w:r>
      <w:r>
        <w:rPr>
          <w:b/>
        </w:rPr>
        <w:t>直冲蛊→直撞蛊</w:t>
      </w:r>
      <w:r>
        <w:t xml:space="preserve"> at300p92.297p43天然元泉→天然真元 is supported by187pp62–68’s explicit Lotus explanation, not an invented change to the mechanism.</w:t>
      </w:r>
    </w:p>
    <w:p>
      <w:r>
        <w:t xml:space="preserve">The poem repeated in291–292 should remain recognisable. The maxim reappears at292p31; the working narrative rendering remains </w:t>
      </w:r>
      <w:r>
        <w:rPr>
          <w:b/>
        </w:rPr>
        <w:t>“Man is the most intelligent of all living things.”</w:t>
      </w:r>
      <w:r>
        <w:t xml:space="preserve"> No em-dash requirement has been introduced into proposed English prose.</w:t>
      </w:r>
    </w:p>
    <w:p>
      <w:r/>
      <w:r>
        <w:rPr>
          <w:b/>
        </w:rPr>
        <w:t>Chapter300 ends during Fang Yuan versus Zhu Ba.</w:t>
      </w:r>
      <w:r>
        <w:t xml:space="preserve"> Fang Yuan has broken through the defence and holds the advantage, but the result has not been narrated. Do not register a thirty-first victory, Zhu Ba’s death or any loot.</w:t>
      </w:r>
    </w:p>
    <w:p>
      <w:r>
        <w:t xml:space="preserve">Saved: this report, full numbered Chinese companion, five evidence jotters, eight-segment reading log, cumulative workbook, </w:t>
      </w:r>
      <w:r>
        <w:rPr>
          <w:b/>
        </w:rPr>
        <w:t>210 chronology entries / 151 resource entries /133 proposal records /12 working standards</w:t>
      </w:r>
      <w:r>
        <w:t>. Reader-facing296pp95–97 omissions are explicitly marked; source numbering, original EPUB and internal extraction remain unchanged, and all original paragraphs were read.</w:t>
      </w:r>
    </w:p>
    <w:p>
      <w:r>
        <w:t>At packaging, the verified remote backup covers285; any subsequent300 upload is recorded separately in a backup receipt. The22 older exports removed locally were individually remote-verified, with restoration URLs retained. No unique source evidence was deleted.</w:t>
      </w:r>
    </w:p>
    <w:p>
      <w:r/>
      <w:r>
        <w:rPr>
          <w:b/>
        </w:rPr>
        <w:t>Next unread:301.</w:t>
      </w:r>
      <w:r>
        <w:t xml:space="preserve"> Whole-novel chronology remains uncertified; all substantive emendations are unapproved and unapplied.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CHAPTERS286–300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Chapters286–300</dc:title>
  <dc:subject>Fifteen complete chapters; temporal mechanics, exact versus approximate figures, revisable proposals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