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Batch 039 — Chapters 806–855 (sequential source review)</w:t>
      </w:r>
    </w:p>
    <w:p>
      <w:r>
        <w:t xml:space="preserve">Status: </w:t>
      </w:r>
      <w:r>
        <w:rPr>
          <w:b/>
        </w:rPr>
        <w:t>source reading complete (806–855); line-level recheck of 838–855 added rows 48–52 (automated rare-pattern scan plus targeted reading; not a full every-line reread)</w:t>
      </w:r>
      <w:r>
        <w:t xml:space="preserve">. Notes in </w:t>
      </w:r>
      <w:r>
        <w:rPr>
          <w:rFonts w:ascii="Consolas" w:hAnsi="Consolas"/>
        </w:rPr>
        <w:t>editorial/sequential-review/batch-039-notes/reading-notes-806-855.md</w:t>
      </w:r>
      <w:r>
        <w:t>. This report is a candidate list only. Nothing here is approved, applied, or published, and no Chinese source has been changed.</w:t>
      </w:r>
    </w:p>
    <w:p>
      <w:r>
        <w:t xml:space="preserve">Source check: </w:t>
      </w:r>
      <w:r>
        <w:rPr>
          <w:rFonts w:ascii="Consolas" w:hAnsi="Consolas"/>
        </w:rPr>
        <w:t>batch-039-source.json</w:t>
      </w:r>
      <w:r>
        <w:t xml:space="preserve"> (50 chapters, rebuilt from </w:t>
      </w:r>
      <w:r>
        <w:rPr>
          <w:rFonts w:ascii="Consolas" w:hAnsi="Consolas"/>
        </w:rPr>
        <w:t>benchmark/sources/Gu-Zhen-Ren.epub</w:t>
      </w:r>
      <w:r>
        <w:t>, 0 mismatches at build time). Items marked "source check" were confirmed against the paragraph text; items marked "check" were recorded from the reading notes and still need a full-line read before any edit.</w:t>
      </w:r>
    </w:p>
    <w:p>
      <w:r>
        <w:t xml:space="preserve">Witness collation: </w:t>
      </w:r>
      <w:r>
        <w:rPr>
          <w:rFonts w:ascii="Consolas" w:hAnsi="Consolas"/>
        </w:rPr>
        <w:t>witness-collation-039.json</w:t>
      </w:r>
      <w:r>
        <w:t xml:space="preserve"> (Hetushu book 7640, pages for ch806–855 fetched and compared automatically with the single-token candidates; results are in the QA file and in the ledger entries SR-443 to SR-488). Witness pages are held in /tmp (not in the workspace) because they are copyrighted web text.</w:t>
      </w:r>
    </w:p>
    <w:p>
      <w:r>
        <w:t>Confidence: H = high, M–H, M = medium, M–L, L–M, L = low. "Action" is what the editor should decide. Nothing is applied.</w:t>
      </w:r>
    </w:p>
    <w:p>
      <w:pPr>
        <w:pStyle w:val="Heading1"/>
      </w:pPr>
      <w:r>
        <w:t>Proposed review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49"/>
        <w:gridCol w:w="1749"/>
        <w:gridCol w:w="1749"/>
        <w:gridCol w:w="1749"/>
        <w:gridCol w:w="1749"/>
        <w:gridCol w:w="1749"/>
        <w:gridCol w:w="1749"/>
      </w:tblGrid>
      <w:tr>
        <w:tc>
          <w:tcPr>
            <w:tcW w:type="dxa" w:w="174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#</w:t>
            </w:r>
          </w:p>
        </w:tc>
        <w:tc>
          <w:tcPr>
            <w:tcW w:type="dxa" w:w="174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Chapter / para</w:t>
            </w:r>
          </w:p>
        </w:tc>
        <w:tc>
          <w:tcPr>
            <w:tcW w:type="dxa" w:w="174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Source reading</w:t>
            </w:r>
          </w:p>
        </w:tc>
        <w:tc>
          <w:tcPr>
            <w:tcW w:type="dxa" w:w="174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Proposed action</w:t>
            </w:r>
          </w:p>
        </w:tc>
        <w:tc>
          <w:tcPr>
            <w:tcW w:type="dxa" w:w="174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Rationale</w:t>
            </w:r>
          </w:p>
        </w:tc>
        <w:tc>
          <w:tcPr>
            <w:tcW w:type="dxa" w:w="174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Confidence</w:t>
            </w:r>
          </w:p>
        </w:tc>
        <w:tc>
          <w:tcPr>
            <w:tcW w:type="dxa" w:w="174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Dependencies</w:t>
            </w:r>
          </w:p>
        </w:tc>
      </w:tr>
      <w:tr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842 p1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炼骨大会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Repair to 炼蛊大会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Event is 炼蛊大会 throughout; 炼骨 occurs once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H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</w:tr>
      <w:tr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835 p2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才俩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Repair to 材料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"材料" is the term used in the same passage (835 p72 and 270 hits in source); 才俩 occurs once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H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</w:tr>
      <w:tr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828 p7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三十个呼吸内内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Repair to 三十个呼吸内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Doubled 内; single occurrence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H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</w:tr>
      <w:tr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842 p28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呵呵有名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Repair to 赫赫有名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Idiom; 赫赫有名 occurs 41 times, 呵呵有名 once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H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</w:tr>
      <w:tr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848 p13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你企图落尽下石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Repair to 落井下石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Idiom error; single occurrence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H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</w:tr>
      <w:tr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6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855 p56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不过鬼蜮蛊就未必了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Repair to 鬼火蛊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Same thread (p55, p58, p61) uses 鬼火蛊 (31 hits); 鬼蜮蛊 once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H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855 p55–61</w:t>
            </w:r>
          </w:p>
        </w:tc>
      </w:tr>
      <w:tr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7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813 p39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几乎半天身体都没有了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Repair to 几乎半边身体都没有了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几乎半边身体 occurs twice elsewhere; 半天身体 once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M–H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</w:tr>
      <w:tr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8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814 p15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在前世记忆中就叫中洲狠狠此了几次大败仗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Check glyph; likely 狠狠吃了 (or 挫)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"此" is not idiomatic here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M–H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source glyph check</w:t>
            </w:r>
          </w:p>
        </w:tc>
      </w:tr>
      <w:tr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9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830 p5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炼出了一百七十七只。刚好比第一名的标准，多了一只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Check; likely 二百七十七只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829 p70 gives 第一名 = 276 水光蛊; 177 cannot be "one more than the standard"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M–H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829 p70, 830 p5</w:t>
            </w:r>
          </w:p>
        </w:tc>
      </w:tr>
      <w:tr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10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831 p20 vs p71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用时半炷香或者少于半炷香的，可得第一 vs 用时少于一炷香，此场第一名者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Check the time threshold; reconcile the two statements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Internal conflict on the 第一 threshold (half a 炷香 vs one 炷香)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M–H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source glyph check</w:t>
            </w:r>
          </w:p>
        </w:tc>
      </w:tr>
      <w:tr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11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842 p4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企图从中中阶出出题者的用意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Check; likely 揣摩出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Garbled; 中阶出 occurs once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M–H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</w:tr>
      <w:tr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12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842 p6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真有些不堪回事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Check; likely 不堪回首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不堪回事 occurs 3 times; check the other two before editing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M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842 (other 2 hits)</w:t>
            </w:r>
          </w:p>
        </w:tc>
      </w:tr>
      <w:tr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13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848 p16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反叫他杀直接杀了四个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Repair to 反叫他直接杀了四个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Doubled 杀; single occurrence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M–H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</w:tr>
      <w:tr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14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848 p31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但那又如何你？你逃得了吗？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Check; likely 但那又如何？你逃得了吗？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Word-order / punctuation slip; single occurrence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M–H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</w:tr>
      <w:tr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15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850 p88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他熟知的血道手段，不必宋紫星少！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Repair to 不比宋紫星少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不比 occurs 34 times; 不必 is out of pattern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M–H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</w:tr>
      <w:tr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16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827 p31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方正，他的是我的徒弟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Repair to 方正，他是我的徒弟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他的是我的 occurs once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M–H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</w:tr>
      <w:tr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17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821 p53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奴下手段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Check; likely 驭下手段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奴 is 奴道 elsewhere; 奴下 occurs once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M–H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glyph check</w:t>
            </w:r>
          </w:p>
        </w:tc>
      </w:tr>
      <w:tr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18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820 p58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搜易手段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Repair to 搜意手段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搜意 is the topic at p54 and p57; 搜易 once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M–H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</w:tr>
      <w:tr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19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823 p73–74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凡事中洲门派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Repair to 凡是中洲门派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凡事 occurs once; 凡是 is the usual form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M–H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</w:tr>
      <w:tr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20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823 p83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在炼道上最后才华的三位精英弟子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Repair to 最有才华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最后才华 occurs once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M–H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</w:tr>
      <w:tr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21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826 p52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便了血镰草、赤斧花这等花草的生长环境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Repair to 便有了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便了 occurs 21 times; 便了血 once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M–H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</w:tr>
      <w:tr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22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809 p8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第三次次对东方长凡搜魂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Repair to 第三次对东方长凡搜魂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第三次次 occurs once; check against the count at 809 p14 and 810 p29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M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809 p14, 810 p29</w:t>
            </w:r>
          </w:p>
        </w:tc>
      </w:tr>
      <w:tr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23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826 p54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每年的产量都会比较客观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Check; likely 比较可观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比较客观 once; 可观 is used for yield elsewhere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M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826 p54 glyph check</w:t>
            </w:r>
          </w:p>
        </w:tc>
      </w:tr>
      <w:tr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24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843 p53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可以用可观的角度去看待和欣赏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Check; likely 可以用客观的角度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可观的角度 once; 客观 fits the sentence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M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glyph check</w:t>
            </w:r>
          </w:p>
        </w:tc>
      </w:tr>
      <w:tr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25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847 p91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范围内的三座山峰被顷刻依凭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Repair to 顷刻夷平 (or 夷为平地)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依凭 is out of pattern here; 1 hit in source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M–H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</w:tr>
      <w:tr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26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827 p65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和其他门派长老相比，方源年轻得过分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Check context; the subject is likely 方正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Paragraph concerns 方正 becoming an elder; other 方源年轻 uses refer to 方源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M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context check</w:t>
            </w:r>
          </w:p>
        </w:tc>
      </w:tr>
      <w:tr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27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844 p20 vs p66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动用权力 / 动用权利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Standardise to 权力 for the rule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Same mechanism; 权利 once in this passage (81 hits elsewhere)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M–L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</w:tr>
      <w:tr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28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853 p63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才多大上千种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Check; likely 才多达上千种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"才多大" also occurs as an idiom (4 hits); may be intentional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M–L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glyph check</w:t>
            </w:r>
          </w:p>
        </w:tc>
      </w:tr>
      <w:tr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29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816 p10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就会反抗游兴，或者直接武力造反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Check; the verb is not clear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反抗游兴 occurs once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M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</w:tr>
      <w:tr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30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809 p69–70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狐仙福地 1:5 time ratio ("外界的两年…福地的十年")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Whole-novel timeline check against 760 p10 ("两年左右")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Timeline anchor; no batch edit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M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760 p10</w:t>
            </w:r>
          </w:p>
        </w:tc>
      </w:tr>
      <w:tr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31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818 p11–13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消仙散元雨 (p11) vs 消仙散云雨 (p12–13)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Decide canonical name (元雨 vs 云雨); 元雨 4 hits, 云雨 5 hits in batch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Same technique with two names within one passage; 元雨 also appears at 818 (batch 040 cross-reference: 888 消仙散云雨)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M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batch 040 (888)</w:t>
            </w:r>
          </w:p>
        </w:tc>
      </w:tr>
      <w:tr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32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827 p? / 851 p65 / 852 p30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四大 vs 六大 经济支柱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Whole-novel decision (see batch 040 cross-batch list)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Count differs between 851 p65 (四大) and 852 p30 (六大)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L–M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batch 040 (851, 852, 900, 902)</w:t>
            </w:r>
          </w:p>
        </w:tc>
      </w:tr>
      <w:tr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33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846 p33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我得敲过来！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Check register; likely 搞过来 or 弄过来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敲过来 once; colloquial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L–M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</w:tr>
      <w:tr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34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806 p5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虚拜在空中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Check; likely 遥拜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虚拜 occurs once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L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</w:tr>
      <w:tr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35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807 p23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一棵的小草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Check; likely 一棵棵的小草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一棵的 occurs once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L–M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</w:tr>
      <w:tr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36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809 p59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长恨蜘蛛群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Check; likely 长恨蛛群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长恨蛛 64 hits, 长恨蜘蛛 2 hits; name variant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L–M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</w:tr>
      <w:tr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37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849 p22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居然比还我的云惊帆还快一线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Check phrasing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"还我的" occurs once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M–L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</w:tr>
      <w:tr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38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849 p80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已经彻底脱离了正道蛊仙的掌控而，陷入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Check punctuation (而 → ，)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Punctuation slip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L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</w:tr>
      <w:tr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39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830 p18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狐仙福地过去了三天两夜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Check against 1:5 ratio (809 p69)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"三天两夜" may be a rounded idiom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L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809 p69</w:t>
            </w:r>
          </w:p>
        </w:tc>
      </w:tr>
      <w:tr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40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812 p70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距离下一次万劫，只有十多年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Timeline anchor; add to whole-novel list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No conflict in batch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L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timeline list</w:t>
            </w:r>
          </w:p>
        </w:tc>
      </w:tr>
      <w:tr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41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835 p86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郑山川 age figures (53 / 88 / 150)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Whole-novel age check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Internal numbers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L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</w:tr>
      <w:tr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42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851 p68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万象星君乃是六转一阶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Check against 850 p19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Rank statement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L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850 p19</w:t>
            </w:r>
          </w:p>
        </w:tc>
      </w:tr>
      <w:tr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43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811 p57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杀了他的妻子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Check antecedent (东方玉 vs 此女 vs 三茅魔仙's daughter)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Ambiguous antecedent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L–M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</w:tr>
      <w:tr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44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828 p28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每一届的炼道大会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Decide canonical name; 炼道大会 16 hits, 炼蛊大会 221 hits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Usage variant of the same event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L–M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</w:tr>
      <w:tr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45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840 p15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同为亲兄弟…方源…亲哥哥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Check family relation against earlier chapters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Sentence identifies 方源 as 方正's older brother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L–M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earlier family references</w:t>
            </w:r>
          </w:p>
        </w:tc>
      </w:tr>
      <w:tr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46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831 p30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不败传承中的隐秘需求着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Check; likely 需求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"需求着" reads oddly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L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</w:tr>
      <w:tr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47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807 p? / 817 p67 / 811 p31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万我 power figures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No conflict (different conditions)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Recorded for completeness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</w:tr>
      <w:tr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48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850 p6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能能看出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Repair 能能 to 能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能能看出 is a doubled-character slip; 能看出 appears 4 times.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H (0.95)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</w:tr>
      <w:tr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49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850 p9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只是表现现象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Repair 表现现象 to 表面现象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The phrase means the surface appearance of the damage; 表现现象 occurs once, and the surrounding sentence describes the outward effect.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M–H (0.80)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</w:tr>
      <w:tr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50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842 p4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从中中阶出出题者的用意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Repair to 从中阶出题者的用意 (delete the doubled 中 and 出); confirm whether 看 is missing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Doubled characters in the source; the intended sense is studying the setter's intent from the intermediate-level questions. Two possible repairs; editor to choose.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M (0.60)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</w:tr>
      <w:tr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51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841 p16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仙蛊唯一，太太太难炼制成功了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Repair 太太太 to 太太 (or 太)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Triple 太 is an unlikely stutter in narration; 太太 is the common form.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M (0.65)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</w:tr>
      <w:tr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52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841 p67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但，这这这方源，怎么一上来就炼蛊了？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Query: 这这这 (dialogue stutter or slip)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Triple 这 also appears at 831 p51. Decide one rule for dialogue stutter before any edit; do not change individually.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L–M (0.40)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831 p51 (same form)</w:t>
            </w:r>
          </w:p>
        </w:tc>
      </w:tr>
    </w:tbl>
    <w:p/>
    <w:p>
      <w:pPr>
        <w:pStyle w:val="Heading1"/>
      </w:pPr>
      <w:r>
        <w:t>Items resolved or dropped during this batch</w:t>
      </w:r>
    </w:p>
    <w:p>
      <w:pPr>
        <w:pStyle w:val="ListBullet"/>
      </w:pPr>
      <w:r>
        <w:t>806 p44 "东方光耀" — former in-story name of 东方长凡; no change.</w:t>
      </w:r>
    </w:p>
    <w:p>
      <w:pPr>
        <w:pStyle w:val="ListBullet"/>
      </w:pPr>
      <w:r>
        <w:t>806 p44 "挪移冷讽" — 挪移 occurs 201 times; author usage; no change.</w:t>
      </w:r>
    </w:p>
    <w:p>
      <w:pPr>
        <w:pStyle w:val="ListBullet"/>
      </w:pPr>
      <w:r>
        <w:t>808 p26 "挪移地笑" — same; no change.</w:t>
      </w:r>
    </w:p>
    <w:p>
      <w:pPr>
        <w:pStyle w:val="ListBullet"/>
      </w:pPr>
      <w:r>
        <w:t>847 p5 "雷神子 from 血神子" — resolved by 848 p63 (the source states the derivation); no flag.</w:t>
      </w:r>
    </w:p>
    <w:p>
      <w:pPr>
        <w:pStyle w:val="ListBullet"/>
      </w:pPr>
      <w:r>
        <w:t>826 p50 "魅蓝电影" — recurring name (116 hits). This resolves the batch 037 flag at 745 p12: not a typo; no change.</w:t>
      </w:r>
    </w:p>
    <w:p>
      <w:pPr>
        <w:pStyle w:val="ListBullet"/>
      </w:pPr>
      <w:r>
        <w:t>837 p1 "着名" — variant spelling (9 hits); no action.</w:t>
      </w:r>
    </w:p>
    <w:p>
      <w:pPr>
        <w:pStyle w:val="ListBullet"/>
      </w:pPr>
      <w:r>
        <w:t>838 p52 / 842 p10 family claims — checked; no conflict found in batch.</w:t>
      </w:r>
    </w:p>
    <w:p>
      <w:pPr>
        <w:pStyle w:val="ListBullet"/>
      </w:pPr>
      <w:r>
        <w:t>839 p50 "吃了对方这么的酒菜" — 这么的 is a batch-wide idiom (14 occurrences); no change.</w:t>
      </w:r>
    </w:p>
    <w:p>
      <w:pPr>
        <w:pStyle w:val="ListBullet"/>
      </w:pPr>
      <w:r>
        <w:t>840 p60 "眼底。闪过" — author punctuation habit (13 hits); no change.</w:t>
      </w:r>
    </w:p>
    <w:p>
      <w:pPr>
        <w:pStyle w:val="ListBullet"/>
      </w:pPr>
      <w:r>
        <w:t>843 p70 "蛋疼版本" — colloquial register (4 hits); translation register decision, not an error.</w:t>
      </w:r>
    </w:p>
    <w:p>
      <w:pPr>
        <w:pStyle w:val="ListBullet"/>
      </w:pPr>
      <w:r>
        <w:t>853 p9 — inner speech vs spoken line; translator note only, no Chinese edit.</w:t>
      </w:r>
    </w:p>
    <w:p>
      <w:pPr>
        <w:pStyle w:val="ListBullet"/>
      </w:pPr>
      <w:r>
        <w:t>836 p16 "五域大战还在数百年之后" — consistent with the 前世 frame; timeline note only.</w:t>
      </w:r>
    </w:p>
    <w:p>
      <w:pPr>
        <w:pStyle w:val="Heading1"/>
      </w:pPr>
      <w:r>
        <w:t>Whole-novel dependencies (not yet reconciled)</w:t>
      </w:r>
    </w:p>
    <w:p>
      <w:pPr>
        <w:pStyle w:val="ListBullet"/>
      </w:pPr>
      <w:r>
        <w:t>元雨 / 云雨 (row 31) — decide with batch 040 (888) and the later chapter occurrences.</w:t>
      </w:r>
    </w:p>
    <w:p>
      <w:pPr>
        <w:pStyle w:val="ListBullet"/>
      </w:pPr>
      <w:r>
        <w:t>炼蛊大会 / 炼道大会 (row 44) — decide canonical event name.</w:t>
      </w:r>
    </w:p>
    <w:p>
      <w:pPr>
        <w:pStyle w:val="ListBullet"/>
      </w:pPr>
      <w:r>
        <w:t>四大 / 六大 经济支柱 (row 32) — shared with batch 040 cross-batch list.</w:t>
      </w:r>
    </w:p>
    <w:p>
      <w:pPr>
        <w:pStyle w:val="ListBullet"/>
      </w:pPr>
      <w:r>
        <w:t>狐仙福地 1:5 time ratio (row 30) — reconcile with 760 p10 (whole-novel timeline).</w:t>
      </w:r>
    </w:p>
    <w:p>
      <w:pPr>
        <w:pStyle w:val="ListBullet"/>
      </w:pPr>
      <w:r>
        <w:t>万劫 interval (row 40) — add to whole-novel timeline list.</w:t>
      </w:r>
    </w:p>
    <w:p>
      <w:pPr>
        <w:pStyle w:val="ListBullet"/>
      </w:pPr>
      <w:r>
        <w:t>长毛老祖 八转 (batch 037 753 p18, UNVERIFIED) — no conflict in 844 p33 (三老 list), but unchanged.</w:t>
      </w:r>
    </w:p>
    <w:p>
      <w:pPr>
        <w:pStyle w:val="ListBullet"/>
      </w:pPr>
      <w:r>
        <w:t>见面似相识 (811 p28, 815 p34, 830, 836) — supports 相识 over 相似 at 783 p33 and 909 p67; decide with batch 041.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