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Batch 045 — Chapters 1106–1155 (sequential source review)</w:t>
      </w:r>
    </w:p>
    <w:p>
      <w:r>
        <w:t xml:space="preserve">Status: </w:t>
      </w:r>
      <w:r>
        <w:rPr>
          <w:b/>
        </w:rPr>
        <w:t>source reading complete (1106–1155)</w:t>
      </w:r>
      <w:r>
        <w:t xml:space="preserve">. Reading notes: </w:t>
      </w:r>
      <w:r>
        <w:rPr>
          <w:rFonts w:ascii="Consolas" w:hAnsi="Consolas"/>
        </w:rPr>
        <w:t>editorial/sequential-review/batch-045-notes/reading-notes-1106-1155.md</w:t>
      </w:r>
      <w:r>
        <w:t>. This report is a candidate list only. Nothing here is approved, applied, or published, and no Chinese source has been changed.</w:t>
      </w:r>
    </w:p>
    <w:p>
      <w:r>
        <w:t xml:space="preserve">Source check: </w:t>
      </w:r>
      <w:r>
        <w:rPr>
          <w:rFonts w:ascii="Consolas" w:hAnsi="Consolas"/>
        </w:rPr>
        <w:t>batch-045-source.json</w:t>
      </w:r>
      <w:r>
        <w:t xml:space="preserve"> (50 chapters, 5,206 paragraphs, 162,639 characters). Every row token was found in its stated paragraph (34 rows, 0 misses).</w:t>
      </w:r>
    </w:p>
    <w:p>
      <w:r>
        <w:t>Produced: proposal-ledger entries SR-857 to SR-890 (34 rows), this report with a DOCX, a QA file, and witness collation against Hetushu book 7640 (</w:t>
      </w:r>
      <w:r>
        <w:rPr>
          <w:rFonts w:ascii="Consolas" w:hAnsi="Consolas"/>
        </w:rPr>
        <w:t>witness-collation-045.json</w:t>
      </w:r>
      <w:r>
        <w:t>) for all 50 chapters. Chapter titles checked against the witness pages: 50 of 50 match.</w:t>
      </w:r>
    </w:p>
    <w:p>
      <w:r>
        <w:t>Confidence: H = high, H–M, M–H, M, L–M, L, with a numeric score in brackets. "Action" is what the editor should decide. Nothing is applied.</w:t>
      </w:r>
    </w:p>
    <w:p>
      <w:pPr>
        <w:pStyle w:val="Heading1"/>
      </w:pPr>
      <w:r>
        <w:t>Proposed review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Chapter / para</w:t>
            </w:r>
          </w:p>
        </w:tc>
        <w:tc>
          <w:tcPr>
            <w:tcW w:type="dxa" w:w="153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 reading</w:t>
            </w:r>
          </w:p>
        </w:tc>
        <w:tc>
          <w:tcPr>
            <w:tcW w:type="dxa" w:w="153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Proposed action</w:t>
            </w:r>
          </w:p>
        </w:tc>
        <w:tc>
          <w:tcPr>
            <w:tcW w:type="dxa" w:w="153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153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Confidence</w:t>
            </w:r>
          </w:p>
        </w:tc>
        <w:tc>
          <w:tcPr>
            <w:tcW w:type="dxa" w:w="153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Dependencies</w:t>
            </w:r>
          </w:p>
        </w:tc>
        <w:tc>
          <w:tcPr>
            <w:tcW w:type="dxa" w:w="153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Witness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1112 p10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充当做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充当做渡劫之地 to 充当渡劫之地 (serve as the tribulation site).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充当做 is unique in the corpus; the extra 做 is a stray character.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 (0.60)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1112 p84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效果脱俗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效果脱俗 (effect transcends the ordinary). Do not edit yet.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效果脱俗 x2 (703 p22, 1112 p84); 1112 p68 uses 效果拔群 for a similar effect. Decide whether the phrase is a stray or consistent usage.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L (0.30)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703 p22 (batch 036); 1112 p68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1113 p110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至尊福地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Term: 至尊福地 likely should be 至尊仙窍 (Fang Yuan's Supreme Immortal Aperture). Decide with 1139 p23 and p26 as one rule.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至尊福地 x3 (1113 p110, 1139 p23, 1139 p26) vs 至尊仙窍 x126; the aperture is named 至尊仙窍 everywhere else.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 (0.60)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1139 p23, 1139 p26 (same term)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1114 p73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柳贯之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柳贯之 to 柳贯一 (the alias Fang Yuan uses).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柳贯一 x2 (1113 p121, 1133 p87); 柳贯之 x1.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H–M (0.85)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1117 p52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结合在一切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结合在一切 to 结合在一起 (combined together).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Unique phrase in this chapter; 结合在一起 is the usual wording.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(0.95)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1117 p53 (same token, same fix)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1117 p53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结合在一切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结合在一切 to 结合在一起 (combined together).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Same token and fix as 1117 p52.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(0.95)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1117 p52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1120 p83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这你飞鹰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这你飞鹰 to 这飞鹰 (this flying eagle).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Unique token; stray 你.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(0.90)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1120 p74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也一点让方源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也一点让方源 to 这一点让方源 (this point made Fang Yuan...).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也一点 is unique; 这一点 is the intended demonstrative.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 (0.60)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1120 p46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谈笑宴宴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谈笑宴宴 (chatting at a feast). Do not edit yet.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x2 in corpus (919 p2, 1120 p46) with consistent usage; possible author idiom.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L (0.40)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919 p2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context not found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1122 p56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就没有再没有露面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doubled 没有再没有 to 没有再露面 (no longer appeared).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Doubled text; 没有再没有 x1 in corpus.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(0.90)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1123 p58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攻大于过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攻大于过 to 功大于过 (merit outweighs fault).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攻大于过 x1 in corpus; 功大于过 is the idiom.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H–M (0.85)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shows candidate (web copy only)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1124 p10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催促进步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催促进步 reads oddly. Do not edit yet.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Unique; no clear intended form without the source sentence.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L (0.35)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1128 p105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炼尘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炼尘 to 炼尽 (refined away).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Unique token; 炼尽 is the verb in context.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H–M (0.85)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1128 p36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解除到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解除到 to 接触到 (came into contact with).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解除到 is unique; the sense is contact with the inheritance.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 (0.60)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1129 p41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七转仙蛊跌落成了六转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the tier arithmetic: 八转仙蛊跌落成了七转 (the eight-tier Gu drops to seven).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1129 p37 identifies the Gu as 八转; the sentence as written conflicts with that.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 (0.70)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1129 p37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1131 p31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十二正确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十二正确 to 十分正确 (completely correct).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Unique token; 十分 is the intended word.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(0.90)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1132 p53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任的何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任的何 to 任何 (any).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Unique stray 的.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(0.95)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1133 p29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阴长阳错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阴长阳错 to 阴差阳错 (idiom for mismatched circumstances).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阴差阳错 x3; 阴长阳错 x2 (755 p54, 1133 p29). The same token at 755 p54 is batch 037; decide as one.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 (0.65)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755 p54 (batch 037, same token)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1134 p46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准备得在充分一点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准备得在充分一点 to 准备得更充分一点 (prepared more thoroughly).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Unique; 更 is missing and 在 is a stray.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 (0.85)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1135 p94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嘴角微微一撬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嘴角微微一撬 to 嘴角微微一翘 (lips curled slightly).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Unique token; 翘 fits the expression. 一撬 x1 and 微微一撬 x1 in corpus.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 (0.85)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1136 p94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上古皇室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上古皇室 (ancient royal house) vs 上古荒兽 (ancient beast). Confirm the sense before any edit.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Context 都是上古皇室，还是皮糙肉厚的 fits a beast reading (皮糙肉厚 x7). Not proposed as an edit.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 (0.50)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context not found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1139 p23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至尊福地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Same term as 1113 p110: decide once.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至尊福地 x3 vs 至尊仙窍 x126.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 (0.60)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1113 p110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1139 p26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至尊福地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Same term as 1113 p110: decide once.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至尊福地 x3 vs 至尊仙窍 x126.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 (0.60)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1113 p110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1140 p19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黄金部族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Term query: 黄金部族 vs 黄金家族 / 黄金血脉. Term-list decision; no edit now.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黄金部族 x5 (690, 691, 761, 1105, 1140) vs 黄金家族 x20 and 黄金血脉 x20.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L (0.30)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term list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1143 p43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瞥了毛六一样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瞥了毛六一样 to 瞥了毛六一眼 (glanced at Mao Liu).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Unique; 一眼 is the verb object.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(0.95)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1143 p48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太古上级天鹰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太古上级天鹰 to 太古上极天鹰 (Ancient Supreme Pole Eagle).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太古上极 x20; 上级天鹰 x2 (1143 p48; 1147 p40).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(0.90)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1147 p40 (batch 046 cross-check)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shows candidate (web copy only)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27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1143 p102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有眼不识天梯山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有眼不识天梯山. Possible pun on 泰山 (the idiom 有眼不识泰山); 天梯山 is a real place name. Do not edit yet.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天梯山 x17 as a place name; 有眼不识泰山 x1 (835 p30). The pun is uncertain.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 (0.50)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835 p30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28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1146 p13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知己好久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知己好久 to 知己好友 (old friend and confidant).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Unique; 知己 x10 elsewhere.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 (0.70)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29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1146 p48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有用城池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有用城池 to 拥有城池 (possess a city).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Unique; 拥有 is the likely word.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 (0.80)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1149 p20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门约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门约 to 盟约 (alliance), parallel to 有和楚度的盟约 in the same sentence.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门约 is unique; 琅琊派盟约 x2 (1135 p35, p40).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 (0.65)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1135 p35, p40 (盟约 usage)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31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1150 p3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并不能这样仙蛊的效果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并不能这样仙蛊的效果 to 并不能掩盖仙蛊的效果 (could not conceal the Gu's effect).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Unique; 这样仙蛊 x1 and 并不能这样 x1 both in this paragraph; 掩盖 is the likely verb (并不能掩盖 x0 elsewhere).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(0.75)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32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1152 p77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就变已经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影宗就变已经残破不堪 to 影宗已经残破不堪 (the sect is already badly broken).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就变已经 is unique; 就变 x18 elsewhere, not in this phrase.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 (0.70)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33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1155 p38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能够蛊仙提供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能够蛊仙提供 to 能够为蛊仙提供 (provide for the Gu Immortal).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Unique; 为 is missing.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H–M (0.85)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1155 p106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以为屏障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以为屏障 to 作为屏障 (serving as a barrier).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Unique; 作为屏障 is the phrase.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(0.90)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</w:tbl>
    <w:p/>
    <w:p>
      <w:pPr>
        <w:pStyle w:val="Heading1"/>
      </w:pPr>
      <w:r>
        <w:t>Set-wide and term decisions (one decision each, not per line)</w:t>
      </w:r>
    </w:p>
    <w:p>
      <w:pPr>
        <w:pStyle w:val="ListBullet"/>
      </w:pPr>
      <w:r/>
      <w:r>
        <w:rPr>
          <w:b/>
        </w:rPr>
        <w:t>至尊福地 → 至尊仙窍</w:t>
      </w:r>
      <w:r>
        <w:t xml:space="preserve"> (1113 p110, 1139 p23, 1139 p26): three hits; the aperture is 至尊仙窍 in 126 other places. Decide once.</w:t>
      </w:r>
    </w:p>
    <w:p>
      <w:pPr>
        <w:pStyle w:val="ListBullet"/>
      </w:pPr>
      <w:r/>
      <w:r>
        <w:rPr>
          <w:b/>
        </w:rPr>
        <w:t>阴长阳错 → 阴差阳错</w:t>
      </w:r>
      <w:r>
        <w:t xml:space="preserve"> (1133 p29; 755 p54 in batch 037): same token, same fix. Decide once.</w:t>
      </w:r>
    </w:p>
    <w:p>
      <w:pPr>
        <w:pStyle w:val="ListBullet"/>
      </w:pPr>
      <w:r/>
      <w:r>
        <w:rPr>
          <w:b/>
        </w:rPr>
        <w:t>Ancient Supreme Pole Eagle (太古上极天鹰)</w:t>
      </w:r>
      <w:r>
        <w:t>: 1143 p48 is a repair (上级 → 上极). The same token appears at 1147 p40 (batch 046), which is not yet read. Cross-check when batch 046 is read.</w:t>
      </w:r>
    </w:p>
    <w:p>
      <w:pPr>
        <w:pStyle w:val="ListBullet"/>
      </w:pPr>
      <w:r/>
      <w:r>
        <w:rPr>
          <w:b/>
        </w:rPr>
        <w:t>炎煌 vs 炎黄 (雷泽/天坑)</w:t>
      </w:r>
      <w:r>
        <w:t>: 1155 p24 炎煌天坑 is consistent with 炎煌雷泽 (x76). The five 炎黄雷泽 hits (925 p100/106/108, 945 p29, 989 p16) are an existing item from batches 041–042, not new here.</w:t>
      </w:r>
    </w:p>
    <w:p>
      <w:pPr>
        <w:pStyle w:val="ListBullet"/>
      </w:pPr>
      <w:r/>
      <w:r>
        <w:rPr>
          <w:b/>
        </w:rPr>
        <w:t>Term query 黄金部族</w:t>
      </w:r>
      <w:r>
        <w:t xml:space="preserve"> (1140 p19): term-list decision; no edit now.</w:t>
      </w:r>
    </w:p>
    <w:p>
      <w:pPr>
        <w:pStyle w:val="Heading1"/>
      </w:pPr>
      <w:r>
        <w:t>Dropped during reading (not proposed)</w:t>
      </w:r>
    </w:p>
    <w:p>
      <w:pPr>
        <w:pStyle w:val="ListBullet"/>
      </w:pPr>
      <w:r>
        <w:t>1119 p52 相差仿佛: idiom (x6 in corpus).</w:t>
      </w:r>
    </w:p>
    <w:p>
      <w:pPr>
        <w:pStyle w:val="ListBullet"/>
      </w:pPr>
      <w:r>
        <w:t>1120 p69 双发髻: consistent with 1122 p60 (x2).</w:t>
      </w:r>
    </w:p>
    <w:p>
      <w:pPr>
        <w:pStyle w:val="ListBullet"/>
      </w:pPr>
      <w:r>
        <w:t>1118 p36 亲生父母: correct (case of 亲生 is reviewed separately under the 亲身/亲生 rule, which is not a repair here).</w:t>
      </w:r>
    </w:p>
    <w:p>
      <w:pPr>
        <w:pStyle w:val="ListBullet"/>
      </w:pPr>
      <w:r>
        <w:t>1142 p31 区区一个福地: speaker's view; consistent with narration.</w:t>
      </w:r>
    </w:p>
    <w:p>
      <w:pPr>
        <w:pStyle w:val="ListBullet"/>
      </w:pPr>
      <w:r>
        <w:t>1149 p8 有五百年重生过来: matches the idiom at 990 p11 (x2 in corpus); not proposed.</w:t>
      </w:r>
    </w:p>
    <w:p>
      <w:pPr>
        <w:pStyle w:val="ListBullet"/>
      </w:pPr>
      <w:r>
        <w:t>1152 p59 红枣仙元: term (x12 in corpus, 702–790).</w:t>
      </w:r>
    </w:p>
    <w:p>
      <w:pPr>
        <w:pStyle w:val="Heading1"/>
      </w:pPr>
      <w:r>
        <w:t>Deferred and notes (no row)</w:t>
      </w:r>
    </w:p>
    <w:p>
      <w:pPr>
        <w:pStyle w:val="ListBullet"/>
      </w:pPr>
      <w:r>
        <w:t>1155 p24 炎煌天坑: see set-wide note above; no row.</w:t>
      </w:r>
    </w:p>
    <w:p>
      <w:pPr>
        <w:pStyle w:val="ListBullet"/>
      </w:pPr>
      <w:r>
        <w:t>1139 p58 这么的: dropped earlier (policy).</w:t>
      </w:r>
    </w:p>
    <w:p>
      <w:pPr>
        <w:pStyle w:val="Heading1"/>
      </w:pPr>
      <w:r>
        <w:t>Known limits</w:t>
      </w:r>
    </w:p>
    <w:p>
      <w:pPr>
        <w:pStyle w:val="ListBullet"/>
      </w:pPr>
      <w:r>
        <w:t>Single-token repairs are local to the stated paragraph. Each row was checked against the batch sources for the same token (see rationale column).</w:t>
      </w:r>
    </w:p>
    <w:p>
      <w:pPr>
        <w:pStyle w:val="ListBullet"/>
      </w:pPr>
      <w:r>
        <w:t>Queries (no edit proposed): 1112 p84 效果脱俗; 1120 p46 谈笑宴宴; 1124 p10 催促进步; 1136 p94 上古皇室; 1143 p102 有眼不识天梯山; 1140 p19 黄金部族 (term).</w:t>
      </w:r>
    </w:p>
    <w:p>
      <w:pPr>
        <w:pStyle w:val="ListBullet"/>
      </w:pPr>
      <w:r>
        <w:t>Temporal items: none new in this batch.</w:t>
      </w:r>
    </w:p>
    <w:p>
      <w:pPr>
        <w:pStyle w:val="ListBullet"/>
      </w:pPr>
      <w:r>
        <w:t>Witness copy is for reference only. A witness difference is web-copy only, not authority.</w:t>
      </w:r>
    </w:p>
    <w:p>
      <w:pPr>
        <w:pStyle w:val="Heading1"/>
      </w:pPr>
      <w:r>
        <w:t>Witness summary</w:t>
      </w:r>
    </w:p>
    <w:p>
      <w:pPr>
        <w:pStyle w:val="ListBullet"/>
      </w:pPr>
      <w:r>
        <w:t>witness copies source wording: 30</w:t>
      </w:r>
    </w:p>
    <w:p>
      <w:pPr>
        <w:pStyle w:val="ListBullet"/>
      </w:pPr>
      <w:r>
        <w:t>context not found in witness (variant, segmentation, or watermark): 2</w:t>
      </w:r>
    </w:p>
    <w:p>
      <w:pPr>
        <w:pStyle w:val="ListBullet"/>
      </w:pPr>
      <w:r>
        <w:t>witness shows candidate wording: 2</w:t>
      </w:r>
    </w:p>
    <w:p>
      <w:r>
        <w:t>Chapter title check: 50 of 50 match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