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source review: Chapters 11–20</w:t>
      </w:r>
    </w:p>
    <w:p>
      <w:pPr>
        <w:pStyle w:val="Heading1"/>
      </w:pPr>
      <w:r>
        <w:t>Batch 002 | Chronology, dependencies, and unresolved accounts</w:t>
      </w:r>
    </w:p>
    <w:p>
      <w:r/>
      <w:r>
        <w:rPr>
          <w:b/>
        </w:rPr>
        <w:t>The Omniarch | 13 October 2026</w:t>
      </w:r>
      <w:r/>
    </w:p>
    <w:p>
      <w:pPr>
        <w:pStyle w:val="Heading1"/>
      </w:pPr>
      <w:r>
        <w:t>Publication hold</w:t>
      </w:r>
    </w:p>
    <w:p>
      <w:r/>
      <w:r>
        <w:rPr>
          <w:b/>
        </w:rPr>
        <w:t>Do not implement the Chapters 1–10 proposals yet.</w:t>
      </w:r>
      <w:r>
        <w:t xml:space="preserve"> The governing standard is consistency across the complete 2,334-chapter source, not merely agreement within the opening sequence. All proposed numerical, temporal, and continuity emendations remain on hold for the whole-novel reconciliation. This supersedes the earlier report's suggestion that checking the next ten chapters could make a chronological correction publication-ready.</w:t>
      </w:r>
    </w:p>
    <w:p>
      <w:r>
        <w:t>This batch records evidence and reversible editorial candidates. It does not certify any correction as globally consistent.</w:t>
      </w:r>
    </w:p>
    <w:p>
      <w:pPr>
        <w:pStyle w:val="Heading1"/>
      </w:pPr>
      <w:r>
        <w:t>Reading completed</w:t>
      </w:r>
    </w:p>
    <w:p>
      <w:r>
        <w:t>All nonempty Chinese source paragraphs of Chapters 11–20 were read sequentially, including dialogue, description, scene transitions, and the historical recording. This was not keyword-only inspection.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Chapter</w:t>
            </w:r>
          </w:p>
        </w:tc>
        <w:tc>
          <w:tcPr>
            <w:tcW w:type="dxa" w:w="3331"/>
          </w:tcPr>
          <w:p>
            <w:r>
              <w:t>Paragraphs</w:t>
            </w:r>
          </w:p>
        </w:tc>
        <w:tc>
          <w:tcPr>
            <w:tcW w:type="dxa" w:w="3331"/>
          </w:tcPr>
          <w:p>
            <w:r>
              <w:t>Main continuity contribution</w:t>
            </w:r>
          </w:p>
        </w:tc>
      </w:tr>
      <w:tr>
        <w:tc>
          <w:tcPr>
            <w:tcW w:type="dxa" w:w="3331"/>
          </w:tcPr>
          <w:p>
            <w:r>
              <w:t>11</w:t>
            </w:r>
          </w:p>
        </w:tc>
        <w:tc>
          <w:tcPr>
            <w:tcW w:type="dxa" w:w="3331"/>
          </w:tcPr>
          <w:p>
            <w:r>
              <w:t>72</w:t>
            </w:r>
          </w:p>
        </w:tc>
        <w:tc>
          <w:tcPr>
            <w:tcW w:type="dxa" w:w="3331"/>
          </w:tcPr>
          <w:p>
            <w:r>
              <w:t>Same-day departure from home; rain ends; inn payment.</w:t>
            </w:r>
          </w:p>
        </w:tc>
      </w:tr>
      <w:tr>
        <w:tc>
          <w:tcPr>
            <w:tcW w:type="dxa" w:w="3331"/>
          </w:tcPr>
          <w:p>
            <w:r>
              <w:t>12</w:t>
            </w:r>
          </w:p>
        </w:tc>
        <w:tc>
          <w:tcPr>
            <w:tcW w:type="dxa" w:w="3331"/>
          </w:tcPr>
          <w:p>
            <w:r>
              <w:t>87</w:t>
            </w:r>
          </w:p>
        </w:tc>
        <w:tc>
          <w:tcPr>
            <w:tcW w:type="dxa" w:w="3331"/>
          </w:tcPr>
          <w:p>
            <w:r>
              <w:t>More than a week's searching; seven days of wine purchases; premium wine purchase.</w:t>
            </w:r>
          </w:p>
        </w:tc>
      </w:tr>
      <w:tr>
        <w:tc>
          <w:tcPr>
            <w:tcW w:type="dxa" w:w="3331"/>
          </w:tcPr>
          <w:p>
            <w:r>
              <w:t>13</w:t>
            </w:r>
          </w:p>
        </w:tc>
        <w:tc>
          <w:tcPr>
            <w:tcW w:type="dxa" w:w="3331"/>
          </w:tcPr>
          <w:p>
            <w:r>
              <w:t>79</w:t>
            </w:r>
          </w:p>
        </w:tc>
        <w:tc>
          <w:tcPr>
            <w:tcW w:type="dxa" w:w="3331"/>
          </w:tcPr>
          <w:p>
            <w:r>
              <w:t>Earlier-life discovery versus present search; three-day rain; seven active search days.</w:t>
            </w:r>
          </w:p>
        </w:tc>
      </w:tr>
      <w:tr>
        <w:tc>
          <w:tcPr>
            <w:tcW w:type="dxa" w:w="3331"/>
          </w:tcPr>
          <w:p>
            <w:r>
              <w:t>14</w:t>
            </w:r>
          </w:p>
        </w:tc>
        <w:tc>
          <w:tcPr>
            <w:tcW w:type="dxa" w:w="3331"/>
          </w:tcPr>
          <w:p>
            <w:r>
              <w:t>87</w:t>
            </w:r>
          </w:p>
        </w:tc>
        <w:tc>
          <w:tcPr>
            <w:tcW w:type="dxa" w:w="3331"/>
          </w:tcPr>
          <w:p>
            <w:r>
              <w:t>Continuous pursuit into the mountain; rain explains the stream.</w:t>
            </w:r>
          </w:p>
        </w:tc>
      </w:tr>
      <w:tr>
        <w:tc>
          <w:tcPr>
            <w:tcW w:type="dxa" w:w="3331"/>
          </w:tcPr>
          <w:p>
            <w:r>
              <w:t>15</w:t>
            </w:r>
          </w:p>
        </w:tc>
        <w:tc>
          <w:tcPr>
            <w:tcW w:type="dxa" w:w="3331"/>
          </w:tcPr>
          <w:p>
            <w:r>
              <w:t>51</w:t>
            </w:r>
          </w:p>
        </w:tc>
        <w:tc>
          <w:tcPr>
            <w:tcW w:type="dxa" w:w="3331"/>
          </w:tcPr>
          <w:p>
            <w:r>
              <w:t>Historical recording, not a new event in the present timeline.</w:t>
            </w:r>
          </w:p>
        </w:tc>
      </w:tr>
      <w:tr>
        <w:tc>
          <w:tcPr>
            <w:tcW w:type="dxa" w:w="3331"/>
          </w:tcPr>
          <w:p>
            <w:r>
              <w:t>16</w:t>
            </w:r>
          </w:p>
        </w:tc>
        <w:tc>
          <w:tcPr>
            <w:tcW w:type="dxa" w:w="3331"/>
          </w:tcPr>
          <w:p>
            <w:r>
              <w:t>62</w:t>
            </w:r>
          </w:p>
        </w:tc>
        <w:tc>
          <w:tcPr>
            <w:tcW w:type="dxa" w:w="3331"/>
          </w:tcPr>
          <w:p>
            <w:r>
              <w:t>Replayed recording; fifteen stones recovered; seventeen nominally held.</w:t>
            </w:r>
          </w:p>
        </w:tc>
      </w:tr>
      <w:tr>
        <w:tc>
          <w:tcPr>
            <w:tcW w:type="dxa" w:w="3331"/>
          </w:tcPr>
          <w:p>
            <w:r>
              <w:t>17</w:t>
            </w:r>
          </w:p>
        </w:tc>
        <w:tc>
          <w:tcPr>
            <w:tcW w:type="dxa" w:w="3331"/>
          </w:tcPr>
          <w:p>
            <w:r>
              <w:t>84</w:t>
            </w:r>
          </w:p>
        </w:tc>
        <w:tc>
          <w:tcPr>
            <w:tcW w:type="dxa" w:w="3331"/>
          </w:tcPr>
          <w:p>
            <w:r>
              <w:t>Return that night; refinement until dawn; revised resource and time estimates.</w:t>
            </w:r>
          </w:p>
        </w:tc>
      </w:tr>
      <w:tr>
        <w:tc>
          <w:tcPr>
            <w:tcW w:type="dxa" w:w="3331"/>
          </w:tcPr>
          <w:p>
            <w:r>
              <w:t>18</w:t>
            </w:r>
          </w:p>
        </w:tc>
        <w:tc>
          <w:tcPr>
            <w:tcW w:type="dxa" w:w="3331"/>
          </w:tcPr>
          <w:p>
            <w:r>
              <w:t>101</w:t>
            </w:r>
          </w:p>
        </w:tc>
        <w:tc>
          <w:tcPr>
            <w:tcW w:type="dxa" w:w="3331"/>
          </w:tcPr>
          <w:p>
            <w:r>
              <w:t>Yesterday's events recalled; childhood evidence; two more days; twelve-stone expenditure.</w:t>
            </w:r>
          </w:p>
        </w:tc>
      </w:tr>
      <w:tr>
        <w:tc>
          <w:tcPr>
            <w:tcW w:type="dxa" w:w="3331"/>
          </w:tcPr>
          <w:p>
            <w:r>
              <w:t>19</w:t>
            </w:r>
          </w:p>
        </w:tc>
        <w:tc>
          <w:tcPr>
            <w:tcW w:type="dxa" w:w="3331"/>
          </w:tcPr>
          <w:p>
            <w:r>
              <w:t>65</w:t>
            </w:r>
          </w:p>
        </w:tc>
        <w:tc>
          <w:tcPr>
            <w:tcW w:type="dxa" w:w="3331"/>
          </w:tcPr>
          <w:p>
            <w:r>
              <w:t>Immediate continuation; prior-life preparation and rebirth mechanics explained.</w:t>
            </w:r>
          </w:p>
        </w:tc>
      </w:tr>
      <w:tr>
        <w:tc>
          <w:tcPr>
            <w:tcW w:type="dxa" w:w="3331"/>
          </w:tcPr>
          <w:p>
            <w:r>
              <w:t>20</w:t>
            </w:r>
          </w:p>
        </w:tc>
        <w:tc>
          <w:tcPr>
            <w:tcW w:type="dxa" w:w="3331"/>
          </w:tcPr>
          <w:p>
            <w:r>
              <w:t>62</w:t>
            </w:r>
          </w:p>
        </w:tc>
        <w:tc>
          <w:tcPr>
            <w:tcW w:type="dxa" w:w="3331"/>
          </w:tcPr>
          <w:p>
            <w:r>
              <w:t>Rapid refinement through intervention; six-stone retrospective; immediate night visit.</w:t>
            </w:r>
          </w:p>
        </w:tc>
      </w:tr>
      <w:tr>
        <w:tc>
          <w:tcPr>
            <w:tcW w:type="dxa" w:w="3331"/>
          </w:tcPr>
          <w:p>
            <w:r/>
            <w:r>
              <w:rPr>
                <w:b/>
              </w:rPr>
              <w:t>Total</w:t>
            </w:r>
            <w:r/>
          </w:p>
        </w:tc>
        <w:tc>
          <w:tcPr>
            <w:tcW w:type="dxa" w:w="3331"/>
          </w:tcPr>
          <w:p>
            <w:r/>
            <w:r>
              <w:rPr>
                <w:b/>
              </w:rPr>
              <w:t>750</w:t>
            </w:r>
            <w:r/>
          </w:p>
        </w:tc>
        <w:tc>
          <w:tcPr>
            <w:tcW w:type="dxa" w:w="3331"/>
          </w:tcPr>
          <w:p>
            <w:r/>
            <w:r>
              <w:rPr>
                <w:b/>
              </w:rPr>
              <w:t>27,937 source characters.</w:t>
            </w:r>
            <w:r/>
          </w:p>
        </w:tc>
      </w:tr>
    </w:tbl>
    <w:p>
      <w:r/>
      <w:r>
        <w:rPr>
          <w:b/>
        </w:rPr>
        <w:t>Cumulative completion:</w:t>
      </w:r>
      <w:r>
        <w:t xml:space="preserve"> Chapters 1–20, 1,465 paragraphs, 54,564 characters. Next unread chapter: 21. Chapters 21–2334 are not marked sequentially complete.</w:t>
      </w:r>
    </w:p>
    <w:p>
      <w:r>
        <w:t xml:space="preserve">Source: supplied EPUB, </w:t>
      </w:r>
      <w:r>
        <w:rPr>
          <w:rFonts w:ascii="Consolas" w:hAnsi="Consolas"/>
          <w:sz w:val="18"/>
        </w:rPr>
        <w:t>OEBPS/Text/chapter19.html</w:t>
      </w:r>
      <w:r>
        <w:t xml:space="preserve"> through </w:t>
      </w:r>
      <w:r>
        <w:rPr>
          <w:rFonts w:ascii="Consolas" w:hAnsi="Consolas"/>
          <w:sz w:val="18"/>
        </w:rPr>
        <w:t>chapter28.html</w:t>
      </w:r>
      <w:r>
        <w:t>. Paragraph numbers refer to nonempty EPUB body paragraphs, not English website anchors. No fresh bilingual or live-site verification is claimed.</w:t>
      </w:r>
    </w:p>
    <w:p>
      <w:pPr>
        <w:pStyle w:val="Heading1"/>
      </w:pPr>
      <w:r>
        <w:t>1. The opening chronology now has a longer constraint chain</w:t>
      </w:r>
    </w:p>
    <w:p>
      <w:r>
        <w:t>The day labels below are analytical conveniences, not dates stated by the author. Day 0 means the awakening ceremony. Approximate labels must not be inserted into the narrative as newly established canon.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Approximate position</w:t>
            </w:r>
          </w:p>
        </w:tc>
        <w:tc>
          <w:tcPr>
            <w:tcW w:type="dxa" w:w="3331"/>
          </w:tcPr>
          <w:p>
            <w:r>
              <w:t>Event</w:t>
            </w:r>
          </w:p>
        </w:tc>
        <w:tc>
          <w:tcPr>
            <w:tcW w:type="dxa" w:w="3331"/>
          </w:tcPr>
          <w:p>
            <w:r>
              <w:t>Evidence and qualification</w:t>
            </w:r>
          </w:p>
        </w:tc>
      </w:tr>
      <w:tr>
        <w:tc>
          <w:tcPr>
            <w:tcW w:type="dxa" w:w="3331"/>
          </w:tcPr>
          <w:p>
            <w:r>
              <w:t>Day 0</w:t>
            </w:r>
          </w:p>
        </w:tc>
        <w:tc>
          <w:tcPr>
            <w:tcW w:type="dxa" w:w="3331"/>
          </w:tcPr>
          <w:p>
            <w:r>
              <w:t>Awakening ceremony.</w:t>
            </w:r>
          </w:p>
        </w:tc>
        <w:tc>
          <w:tcPr>
            <w:tcW w:type="dxa" w:w="3331"/>
          </w:tcPr>
          <w:p>
            <w:r>
              <w:t>Established in Chapters 3–6.</w:t>
            </w:r>
          </w:p>
        </w:tc>
      </w:tr>
      <w:tr>
        <w:tc>
          <w:tcPr>
            <w:tcW w:type="dxa" w:w="3331"/>
          </w:tcPr>
          <w:p>
            <w:r>
              <w:t>Day +7</w:t>
            </w:r>
          </w:p>
        </w:tc>
        <w:tc>
          <w:tcPr>
            <w:tcW w:type="dxa" w:w="3331"/>
          </w:tcPr>
          <w:p>
            <w:r>
              <w:t>Lesson, Gu selection, wine purchases, encounter between the brothers, evening inheritance discussion.</w:t>
            </w:r>
          </w:p>
        </w:tc>
        <w:tc>
          <w:tcPr>
            <w:tcW w:type="dxa" w:w="3331"/>
          </w:tcPr>
          <w:p>
            <w:r>
              <w:t>Ch7 explicitly refers to the ceremony seven days before; Ch8–9 continue the sequence.</w:t>
            </w:r>
          </w:p>
        </w:tc>
      </w:tr>
      <w:tr>
        <w:tc>
          <w:tcPr>
            <w:tcW w:type="dxa" w:w="3331"/>
          </w:tcPr>
          <w:p>
            <w:r>
              <w:t>About Day +10</w:t>
            </w:r>
          </w:p>
        </w:tc>
        <w:tc>
          <w:tcPr>
            <w:tcW w:type="dxa" w:w="3331"/>
          </w:tcPr>
          <w:p>
            <w:r>
              <w:t>Rain ends; attempted entrapment; move to inn; evening wine purchase and discovery of the legacy.</w:t>
            </w:r>
          </w:p>
        </w:tc>
        <w:tc>
          <w:tcPr>
            <w:tcW w:type="dxa" w:w="3331"/>
          </w:tcPr>
          <w:p>
            <w:r>
              <w:t>Ch10 advances three days; Ch11 p55 approaches evening after the rain; Ch13 p26 and Ch14 p51 independently repeat three days and nights of rain.</w:t>
            </w:r>
          </w:p>
        </w:tc>
      </w:tr>
      <w:tr>
        <w:tc>
          <w:tcPr>
            <w:tcW w:type="dxa" w:w="3331"/>
          </w:tcPr>
          <w:p>
            <w:r>
              <w:t>Following morning, about Day +11</w:t>
            </w:r>
          </w:p>
        </w:tc>
        <w:tc>
          <w:tcPr>
            <w:tcW w:type="dxa" w:w="3331"/>
          </w:tcPr>
          <w:p>
            <w:r>
              <w:t>First refinement attempt has lasted roughly half the night; breakfast confrontation.</w:t>
            </w:r>
          </w:p>
        </w:tc>
        <w:tc>
          <w:tcPr>
            <w:tcW w:type="dxa" w:w="3331"/>
          </w:tcPr>
          <w:p>
            <w:r>
              <w:t>Ch17 pp57–60; Ch18 p2 expressly calls Shen Cui's visit yesterday.</w:t>
            </w:r>
          </w:p>
        </w:tc>
      </w:tr>
      <w:tr>
        <w:tc>
          <w:tcPr>
            <w:tcW w:type="dxa" w:w="3331"/>
          </w:tcPr>
          <w:p>
            <w:r>
              <w:t>Roughly two further days later</w:t>
            </w:r>
          </w:p>
        </w:tc>
        <w:tc>
          <w:tcPr>
            <w:tcW w:type="dxa" w:w="3331"/>
          </w:tcPr>
          <w:p>
            <w:r>
              <w:t>Liquor Worm backlash; Spring Autumn Cicada appears; two Gu refined; visit to academy.</w:t>
            </w:r>
          </w:p>
        </w:tc>
        <w:tc>
          <w:tcPr>
            <w:tcW w:type="dxa" w:w="3331"/>
          </w:tcPr>
          <w:p>
            <w:r>
              <w:t>Ch18 pp79–84 advances two days and describes two days and nights of effort. Ch19–20 continue that night. An exact hour or rigid midnight boundary is not supplied.</w:t>
            </w:r>
          </w:p>
        </w:tc>
      </w:tr>
    </w:tbl>
    <w:p>
      <w:r>
        <w:t>The elapsed story is approximately two weeks from the ceremony by the end of this batch, under the week-based reconstruction. Inclusive counting and the broad two-day transition prevent a fully exact timestamp.</w:t>
      </w:r>
    </w:p>
    <w:p>
      <w:pPr>
        <w:pStyle w:val="Heading2"/>
      </w:pPr>
      <w:r>
        <w:t>Consequence for the Chapter 8 week proposal, SR-002</w:t>
      </w:r>
    </w:p>
    <w:p>
      <w:r>
        <w:t>The additional chapters support the connected short chronology. They do not make the entire novel checked. Retain the candidate month → week and ten-plus days → first few days in the held proposal ledger. Continue testing it against later references rather than applying it now.</w:t>
      </w:r>
    </w:p>
    <w:p>
      <w:pPr>
        <w:pStyle w:val="Heading1"/>
      </w:pPr>
      <w:r>
        <w:t>2. Seven search days are not automatically seven elapsed calendar days</w:t>
      </w:r>
    </w:p>
    <w:p>
      <w:r>
        <w:t>Several descriptions now coexist:</w:t>
      </w:r>
    </w:p>
    <w:p>
      <w:pPr>
        <w:pStyle w:val="ListBullet"/>
      </w:pPr>
      <w:r>
        <w:t xml:space="preserve">Ch12 p1: </w:t>
      </w:r>
      <w:r>
        <w:rPr>
          <w:b/>
        </w:rPr>
        <w:t>一周多的时间</w:t>
      </w:r>
      <w:r>
        <w:t>, more than a week spent trying to attract the Liquor Worm.</w:t>
      </w:r>
    </w:p>
    <w:p>
      <w:pPr>
        <w:pStyle w:val="ListBullet"/>
      </w:pPr>
      <w:r>
        <w:t xml:space="preserve">Ch12 p33: </w:t>
      </w:r>
      <w:r>
        <w:rPr>
          <w:b/>
        </w:rPr>
        <w:t>连续买了七天的酒水</w:t>
      </w:r>
      <w:r>
        <w:t>, seven consecutive days of wine purchases.</w:t>
      </w:r>
    </w:p>
    <w:p>
      <w:pPr>
        <w:pStyle w:val="ListBullet"/>
      </w:pPr>
      <w:r>
        <w:t xml:space="preserve">Ch13 p29: </w:t>
      </w:r>
      <w:r>
        <w:rPr>
          <w:b/>
        </w:rPr>
        <w:t>前七天的探索</w:t>
      </w:r>
      <w:r>
        <w:t>, the preceding seven days of exploration.</w:t>
      </w:r>
    </w:p>
    <w:p>
      <w:pPr>
        <w:pStyle w:val="ListBullet"/>
      </w:pPr>
      <w:r>
        <w:t xml:space="preserve">Ch16 p55: </w:t>
      </w:r>
      <w:r>
        <w:rPr>
          <w:b/>
        </w:rPr>
        <w:t>连续七天都找不到</w:t>
      </w:r>
      <w:r>
        <w:t>, seven consecutive days without finding the legacy.</w:t>
      </w:r>
    </w:p>
    <w:p>
      <w:pPr>
        <w:pStyle w:val="ListBullet"/>
      </w:pPr>
      <w:r>
        <w:t>Ch13 p26 and Ch14 p51: a three-day, three-night rain interval.</w:t>
      </w:r>
    </w:p>
    <w:p>
      <w:r/>
      <w:r>
        <w:rPr>
          <w:b/>
        </w:rPr>
        <w:t>Decision:</w:t>
      </w:r>
      <w:r>
        <w:t xml:space="preserve"> do not change every seven to ten. Purchase days, active search days, and elapsed time since awakening are different quantities. Seven days of activity followed by interruption can coexist with more than a week of elapsed time. The last phrasing is a compressed retrospective and should be watched, but it does not by itself prove that the rain interval must be removed.</w:t>
      </w:r>
    </w:p>
    <w:p>
      <w:r>
        <w:t>For the eventual translation, preserve the scope of each claim: buying wine, searching, or time passing. Do not smooth all three into a single undifferentiated duration.</w:t>
      </w:r>
    </w:p>
    <w:p>
      <w:pPr>
        <w:pStyle w:val="Heading1"/>
      </w:pPr>
      <w:r>
        <w:t>3. A month in the previous life is not the disputed month in Chapter 8</w:t>
      </w:r>
    </w:p>
    <w:p>
      <w:r/>
      <w:r>
        <w:rPr>
          <w:b/>
        </w:rPr>
        <w:t>Ch13 p9:</w:t>
      </w:r>
      <w:r/>
    </w:p>
    <w:p>
      <w:pPr>
        <w:pStyle w:val="Quote"/>
      </w:pPr>
      <w:r>
        <w:t>在前世的一个月后，一位因失恋而醉酒的蛊师，烂醉如泥地躺在山寨外，结果四溢的酒香气息，意外地引来了一头酒虫。</w:t>
      </w:r>
    </w:p>
    <w:p>
      <w:r>
        <w:t>This introduces the discovery made by another Gu Master in Fang Yuan's previous life. It belongs to a different course of events. Its precise reference point needs to remain visible as an open interpretive question; the sentence does not give an absolute date.</w:t>
      </w:r>
    </w:p>
    <w:p>
      <w:r/>
      <w:r>
        <w:rPr>
          <w:b/>
        </w:rPr>
        <w:t>Decision:</w:t>
      </w:r>
      <w:r>
        <w:t xml:space="preserve"> retain the month and the previous-life marker. Do not change it to a week merely to harmonise the opening chapters. Do not date the other discoverer's success in the present timeline, since Fang Yuan has already intervened.</w:t>
      </w:r>
    </w:p>
    <w:p>
      <w:r>
        <w:t>Working English temporal phrase:</w:t>
      </w:r>
    </w:p>
    <w:p>
      <w:pPr>
        <w:pStyle w:val="Quote"/>
      </w:pPr>
      <w:r>
        <w:t>In his previous life, a month later, …</w:t>
      </w:r>
    </w:p>
    <w:p>
      <w:r>
        <w:t>That preserves the relative formulation without inventing “one month after the ceremony” or a calendar date.</w:t>
      </w:r>
    </w:p>
    <w:p>
      <w:pPr>
        <w:pStyle w:val="Heading1"/>
      </w:pPr>
      <w:r>
        <w:t>4. The historical recording needs its own chronology</w:t>
      </w:r>
    </w:p>
    <w:p>
      <w:r>
        <w:t>Ch13 pp1–7 recount the clan's received story from more than three hundred years earlier. Ch15 shows the recorded confrontation; Ch16 interprets it. These are not interchangeable evidence types.</w:t>
      </w:r>
    </w:p>
    <w:p>
      <w:pPr>
        <w:pStyle w:val="Heading2"/>
      </w:pPr>
      <w:r>
        <w:t>Keep the early false account</w:t>
      </w:r>
    </w:p>
    <w:p>
      <w:r>
        <w:t>The public story makes the fourth-generation leader the honourable victor. The recording reverses those roles. That discrepancy is an intentional revelation, not an opening passage that should be rewritten to agree with later knowledge.</w:t>
      </w:r>
    </w:p>
    <w:p>
      <w:pPr>
        <w:pStyle w:val="Heading2"/>
      </w:pPr>
      <w:r>
        <w:t>Separate threats from elapsed events</w:t>
      </w:r>
    </w:p>
    <w:p>
      <w:r>
        <w:t>The seven-day poison deadline in Ch15 p11 and Ch16 p2 belongs to the historical confrontation. The leader is killed during the encounter instead. Do not add seven days to the present chronology, or assume seven days actually passed in the recording.</w:t>
      </w:r>
    </w:p>
    <w:p>
      <w:r>
        <w:t>The weekly demand for thirty jin of petals and three thousand stones in Ch15 p32 is a proposed tribute arrangement. It is not evidence that a payment was made or that another week passed.</w:t>
      </w:r>
    </w:p>
    <w:p>
      <w:pPr>
        <w:pStyle w:val="Heading2"/>
      </w:pPr>
      <w:r>
        <w:t>Replays do not create new historical events</w:t>
      </w:r>
    </w:p>
    <w:p>
      <w:r>
        <w:t>Ch16 pp4–5 identifies the second and third playbacks. Record one confrontation, replayed, rather than three separate confrontations.</w:t>
      </w:r>
    </w:p>
    <w:p>
      <w:pPr>
        <w:pStyle w:val="Heading2"/>
      </w:pPr>
      <w:r>
        <w:t>Preserve the remaining uncertainty</w:t>
      </w:r>
    </w:p>
    <w:p>
      <w:r>
        <w:t>Fang Yuan's deductions about the first discoverer's motives and the legacy's history are sometimes expressly conjectural. His conclusion that the cave has been completely searched must not become an editorial guarantee that no later discovery is possible. The approximate three-century language does not supply a precise death year.</w:t>
      </w:r>
    </w:p>
    <w:p>
      <w:pPr>
        <w:pStyle w:val="Heading1"/>
      </w:pPr>
      <w:r>
        <w:t>5. New evidence for the fostering question, SR-003</w:t>
      </w:r>
    </w:p>
    <w:p>
      <w:r/>
      <w:r>
        <w:rPr>
          <w:b/>
        </w:rPr>
        <w:t>Ch18 p17:</w:t>
      </w:r>
      <w:r/>
    </w:p>
    <w:p>
      <w:pPr>
        <w:pStyle w:val="Quote"/>
      </w:pPr>
      <w:r>
        <w:t>双亲刚死的时候，我们生活困苦，过新年舅父舅母只给我们俩一件新衣，我自己穿了吗？我给谁穿了？</w:t>
      </w:r>
    </w:p>
    <w:p>
      <w:r/>
      <w:r>
        <w:rPr>
          <w:b/>
        </w:rPr>
        <w:t>Ch18 p19:</w:t>
      </w:r>
      <w:r/>
    </w:p>
    <w:p>
      <w:pPr>
        <w:pStyle w:val="Quote"/>
      </w:pPr>
      <w:r>
        <w:t>因为方源说的都是事实！</w:t>
      </w:r>
    </w:p>
    <w:p>
      <w:r>
        <w:t>The recollection places the uncle and aunt's provision of clothing in the difficult period just after the parents' deaths. The narration then confirms the truth of Fang Yuan's statements.</w:t>
      </w:r>
    </w:p>
    <w:p>
      <w:r>
        <w:t>This strengthens the connection between bereavement and their care, relative to the unsupported possibility of a separate two-year fostering gap. However, “just after” and the New Year recollection still do not explicitly state the legal start of guardianship or repeat a numerical age.</w:t>
      </w:r>
    </w:p>
    <w:p>
      <w:r/>
      <w:r>
        <w:rPr>
          <w:b/>
        </w:rPr>
        <w:t>Ledger update:</w:t>
      </w:r>
      <w:r>
        <w:t xml:space="preserve"> the three/twelve candidate gains support; it remains held. Do not change the earlier orphaning age to five just to preserve the aunt's one sentence. Continue collecting later childhood references before settling the pair.</w:t>
      </w:r>
    </w:p>
    <w:p>
      <w:pPr>
        <w:pStyle w:val="Heading1"/>
      </w:pPr>
      <w:r>
        <w:t>6. New discrepancy SR-012: twelve stones spent, then six recalled</w:t>
      </w:r>
    </w:p>
    <w:p>
      <w:r/>
      <w:r>
        <w:rPr>
          <w:b/>
        </w:rPr>
        <w:t>Ch18 p84:</w:t>
      </w:r>
      <w:r/>
    </w:p>
    <w:p>
      <w:pPr>
        <w:pStyle w:val="Quote"/>
      </w:pPr>
      <w:r>
        <w:t>我耗费了足足两天两夜，每天只休息两个小时，耗费十二块元石，也不过只炼化到十五分之一的进度。</w:t>
      </w:r>
    </w:p>
    <w:p>
      <w:r>
        <w:t>The passage says two days and nights of work, two hours of rest per day, twelve stones consumed, and only one-fifteenth refinement achieved.</w:t>
      </w:r>
    </w:p>
    <w:p>
      <w:r/>
      <w:r>
        <w:rPr>
          <w:b/>
        </w:rPr>
        <w:t>Ch20 p29:</w:t>
      </w:r>
      <w:r/>
    </w:p>
    <w:p>
      <w:pPr>
        <w:pStyle w:val="Quote"/>
      </w:pPr>
      <w:r>
        <w:t>这些天，方源炼化酒虫，前前后后足足消耗了六块元石。但是这一晚，他根本就没有耗费元石，仅仅只是空窍中的青铜真元海见了底。</w:t>
      </w:r>
    </w:p>
    <w:p>
      <w:r>
        <w:t>The retrospective now gives six stones spent refining the Liquor Worm across these days. The larger specified subperiod cannot fit inside the smaller cumulative total on the same accounting basis.</w:t>
      </w:r>
    </w:p>
    <w:p>
      <w:pPr>
        <w:pStyle w:val="Heading2"/>
      </w:pPr>
      <w:r>
        <w:t>Editorial action</w:t>
      </w:r>
    </w:p>
    <w:p>
      <w:r>
        <w:t>Register a linked numerical conflict, not two independent stylistic edits. Seek subsequent balances, recaps, and another source witness before choosing which number to replace.</w:t>
      </w:r>
    </w:p>
    <w:p>
      <w:r>
        <w:t xml:space="preserve">A </w:t>
      </w:r>
      <w:r>
        <w:rPr>
          <w:b/>
        </w:rPr>
        <w:t>working candidate</w:t>
      </w:r>
      <w:r>
        <w:t>, if the twelve-stone expenditure survives those checks, is:</w:t>
      </w:r>
    </w:p>
    <w:p>
      <w:pPr>
        <w:pStyle w:val="Quote"/>
      </w:pPr>
      <w:r>
        <w:t>Over these past days, refining the Liquor Worm had cost him at least twelve primeval stones.</w:t>
      </w:r>
    </w:p>
    <w:p>
      <w:r>
        <w:t>“At least” deliberately avoids manufacturing a precise total when the first night's separate expenditure is not fully itemised. It is an editorial qualification, not a literal translation of the six-stone sentence.</w:t>
      </w:r>
    </w:p>
    <w:p>
      <w:r>
        <w:t xml:space="preserve">The competing repair is to change the earlier twelve to six if later accounting supports that direction. </w:t>
      </w:r>
      <w:r>
        <w:rPr>
          <w:b/>
        </w:rPr>
        <w:t>Neither is selected for publication.</w:t>
      </w:r>
      <w:r>
        <w:t xml:space="preserve"> Do not simultaneously change both figures or hide the discrepancy under a vague “many stones”.</w:t>
      </w:r>
    </w:p>
    <w:p>
      <w:pPr>
        <w:pStyle w:val="Heading2"/>
      </w:pPr>
      <w:r>
        <w:t>A further scope caution</w:t>
      </w:r>
    </w:p>
    <w:p>
      <w:r>
        <w:t>Ch20's “this evening” contrast follows a scene in which refinement was already underway. Read its immediate emphasis as the assisted completion without further stone expenditure; do not automatically conclude that no stones were used at any earlier point that night. This temporal scope remains attached to SR-012 for later checking.</w:t>
      </w:r>
    </w:p>
    <w:p>
      <w:pPr>
        <w:pStyle w:val="Heading1"/>
      </w:pPr>
      <w:r>
        <w:t>7. Resource ledger: distinguish holdings, prices, estimates, and claims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Location</w:t>
            </w:r>
          </w:p>
        </w:tc>
        <w:tc>
          <w:tcPr>
            <w:tcW w:type="dxa" w:w="3331"/>
          </w:tcPr>
          <w:p>
            <w:r>
              <w:t>Entry</w:t>
            </w:r>
          </w:p>
        </w:tc>
        <w:tc>
          <w:tcPr>
            <w:tcW w:type="dxa" w:w="3331"/>
          </w:tcPr>
          <w:p>
            <w:r>
              <w:t>Accounting treatment</w:t>
            </w:r>
          </w:p>
        </w:tc>
      </w:tr>
      <w:tr>
        <w:tc>
          <w:tcPr>
            <w:tcW w:type="dxa" w:w="3331"/>
          </w:tcPr>
          <w:p>
            <w:r>
              <w:t>Ch11 pp53, 65</w:t>
            </w:r>
          </w:p>
        </w:tc>
        <w:tc>
          <w:tcPr>
            <w:tcW w:type="dxa" w:w="3331"/>
          </w:tcPr>
          <w:p>
            <w:r>
              <w:t>Six held; two whole stones handed to innkeeper; four remain in his immediate reckoning.</w:t>
            </w:r>
          </w:p>
        </w:tc>
        <w:tc>
          <w:tcPr>
            <w:tcW w:type="dxa" w:w="3331"/>
          </w:tcPr>
          <w:p>
            <w:r>
              <w:t>Advance/payment with settlement language. Do not invent a fully itemised hotel tariff.</w:t>
            </w:r>
          </w:p>
        </w:tc>
      </w:tr>
      <w:tr>
        <w:tc>
          <w:tcPr>
            <w:tcW w:type="dxa" w:w="3331"/>
          </w:tcPr>
          <w:p>
            <w:r>
              <w:t>Ch12 p77; Ch13 p18</w:t>
            </w:r>
          </w:p>
        </w:tc>
        <w:tc>
          <w:tcPr>
            <w:tcW w:type="dxa" w:w="3331"/>
          </w:tcPr>
          <w:p>
            <w:r>
              <w:t>Two paid for premium wine; two remain.</w:t>
            </w:r>
          </w:p>
        </w:tc>
        <w:tc>
          <w:tcPr>
            <w:tcW w:type="dxa" w:w="3331"/>
          </w:tcPr>
          <w:p>
            <w:r>
              <w:t>Actual expenditure and stated balance.</w:t>
            </w:r>
          </w:p>
        </w:tc>
      </w:tr>
      <w:tr>
        <w:tc>
          <w:tcPr>
            <w:tcW w:type="dxa" w:w="3331"/>
          </w:tcPr>
          <w:p>
            <w:r>
              <w:t>Ch16 pp25, 62</w:t>
            </w:r>
          </w:p>
        </w:tc>
        <w:tc>
          <w:tcPr>
            <w:tcW w:type="dxa" w:w="3331"/>
          </w:tcPr>
          <w:p>
            <w:r>
              <w:t>Fifteen recovered; total seventeen.</w:t>
            </w:r>
          </w:p>
        </w:tc>
        <w:tc>
          <w:tcPr>
            <w:tcW w:type="dxa" w:w="3331"/>
          </w:tcPr>
          <w:p>
            <w:r>
              <w:t>Actual receipt and stated nominal balance.</w:t>
            </w:r>
          </w:p>
        </w:tc>
      </w:tr>
      <w:tr>
        <w:tc>
          <w:tcPr>
            <w:tcW w:type="dxa" w:w="3331"/>
          </w:tcPr>
          <w:p>
            <w:r>
              <w:t>Ch17 pp2–4</w:t>
            </w:r>
          </w:p>
        </w:tc>
        <w:tc>
          <w:tcPr>
            <w:tcW w:type="dxa" w:w="3331"/>
          </w:tcPr>
          <w:p>
            <w:r>
              <w:t>Moonlight estimate 5–8; Liquor Worm estimate 11–16.</w:t>
            </w:r>
          </w:p>
        </w:tc>
        <w:tc>
          <w:tcPr>
            <w:tcW w:type="dxa" w:w="3331"/>
          </w:tcPr>
          <w:p>
            <w:r>
              <w:t>Forecasts, not completed purchases or guaranteed costs.</w:t>
            </w:r>
          </w:p>
        </w:tc>
      </w:tr>
      <w:tr>
        <w:tc>
          <w:tcPr>
            <w:tcW w:type="dxa" w:w="3331"/>
          </w:tcPr>
          <w:p>
            <w:r>
              <w:t>Ch17 p75</w:t>
            </w:r>
          </w:p>
        </w:tc>
        <w:tc>
          <w:tcPr>
            <w:tcW w:type="dxa" w:w="3331"/>
          </w:tcPr>
          <w:p>
            <w:r>
              <w:t>Revised estimate at least thirty.</w:t>
            </w:r>
          </w:p>
        </w:tc>
        <w:tc>
          <w:tcPr>
            <w:tcW w:type="dxa" w:w="3331"/>
          </w:tcPr>
          <w:p>
            <w:r>
              <w:t>New information about resistance changes the forecast. Not an arithmetic mistake.</w:t>
            </w:r>
          </w:p>
        </w:tc>
      </w:tr>
      <w:tr>
        <w:tc>
          <w:tcPr>
            <w:tcW w:type="dxa" w:w="3331"/>
          </w:tcPr>
          <w:p>
            <w:r>
              <w:t>Ch18 pp34–36</w:t>
            </w:r>
          </w:p>
        </w:tc>
        <w:tc>
          <w:tcPr>
            <w:tcW w:type="dxa" w:w="3331"/>
          </w:tcPr>
          <w:p>
            <w:r>
              <w:t>Six physical pieces amount to five and a half stones.</w:t>
            </w:r>
          </w:p>
        </w:tc>
        <w:tc>
          <w:tcPr>
            <w:tcW w:type="dxa" w:w="3331"/>
          </w:tcPr>
          <w:p>
            <w:r>
              <w:t>Explicit difference between piece count and whole-stone equivalent.</w:t>
            </w:r>
          </w:p>
        </w:tc>
      </w:tr>
      <w:tr>
        <w:tc>
          <w:tcPr>
            <w:tcW w:type="dxa" w:w="3331"/>
          </w:tcPr>
          <w:p>
            <w:r>
              <w:t>Ch18 p64</w:t>
            </w:r>
          </w:p>
        </w:tc>
        <w:tc>
          <w:tcPr>
            <w:tcW w:type="dxa" w:w="3331"/>
          </w:tcPr>
          <w:p>
            <w:r>
              <w:t>Uncle gives Fang Zheng another six.</w:t>
            </w:r>
          </w:p>
        </w:tc>
        <w:tc>
          <w:tcPr>
            <w:tcW w:type="dxa" w:w="3331"/>
          </w:tcPr>
          <w:p>
            <w:r>
              <w:t>Credit to Fang Zheng, not Fang Yuan.</w:t>
            </w:r>
          </w:p>
        </w:tc>
      </w:tr>
      <w:tr>
        <w:tc>
          <w:tcPr>
            <w:tcW w:type="dxa" w:w="3331"/>
          </w:tcPr>
          <w:p>
            <w:r>
              <w:t>Ch18 pp70–76</w:t>
            </w:r>
          </w:p>
        </w:tc>
        <w:tc>
          <w:tcPr>
            <w:tcW w:type="dxa" w:w="3331"/>
          </w:tcPr>
          <w:p>
            <w:r>
              <w:t>Aunt and uncle speak of six transferred and twelve available.</w:t>
            </w:r>
          </w:p>
        </w:tc>
        <w:tc>
          <w:tcPr>
            <w:tcW w:type="dxa" w:w="3331"/>
          </w:tcPr>
          <w:p>
            <w:r>
              <w:t>Their approximation and limited knowledge, not an omniscient inventory.</w:t>
            </w:r>
          </w:p>
        </w:tc>
      </w:tr>
      <w:tr>
        <w:tc>
          <w:tcPr>
            <w:tcW w:type="dxa" w:w="3331"/>
          </w:tcPr>
          <w:p>
            <w:r>
              <w:t>Ch18 p84; Ch20 p29</w:t>
            </w:r>
          </w:p>
        </w:tc>
        <w:tc>
          <w:tcPr>
            <w:tcW w:type="dxa" w:w="3331"/>
          </w:tcPr>
          <w:p>
            <w:r>
              <w:t>Twelve consumed versus six consumed.</w:t>
            </w:r>
          </w:p>
        </w:tc>
        <w:tc>
          <w:tcPr>
            <w:tcW w:type="dxa" w:w="3331"/>
          </w:tcPr>
          <w:p>
            <w:r>
              <w:t>Unresolved SR-012.</w:t>
            </w:r>
          </w:p>
        </w:tc>
      </w:tr>
      <w:tr>
        <w:tc>
          <w:tcPr>
            <w:tcW w:type="dxa" w:w="3331"/>
          </w:tcPr>
          <w:p>
            <w:r>
              <w:t>Ch20 pp35–62</w:t>
            </w:r>
          </w:p>
        </w:tc>
        <w:tc>
          <w:tcPr>
            <w:tcW w:type="dxa" w:w="3331"/>
          </w:tcPr>
          <w:p>
            <w:r>
              <w:t>Fang Yuan goes to claim first prize.</w:t>
            </w:r>
          </w:p>
        </w:tc>
        <w:tc>
          <w:tcPr>
            <w:tcW w:type="dxa" w:w="3331"/>
          </w:tcPr>
          <w:p>
            <w:r>
              <w:t>Do not credit the twenty-stone reward before receipt is narrated.</w:t>
            </w:r>
          </w:p>
        </w:tc>
      </w:tr>
    </w:tbl>
    <w:p>
      <w:r>
        <w:t>Prior natural-essence withdrawals also matter: a partly used stone remains a physical piece. Consequently, no exact end-of-batch whole-stone-equivalent balance is certified from the nominal counts alone. Meals and the initial refinement attempt are not fully itemised either.</w:t>
      </w:r>
    </w:p>
    <w:p>
      <w:pPr>
        <w:pStyle w:val="Heading1"/>
      </w:pPr>
      <w:r>
        <w:t>8. Preserve these apparent reversals</w:t>
      </w:r>
    </w:p>
    <w:p>
      <w:pPr>
        <w:pStyle w:val="Heading2"/>
      </w:pPr>
      <w:r>
        <w:t>More than a month predicted, then rapid completion</w:t>
      </w:r>
    </w:p>
    <w:p>
      <w:r>
        <w:t>Ch17 p69 says refinement within a month is impossible under the conditions then faced, and immediately names suppression by stronger Gu as a means of assistance. Ch19–20 supplies precisely such an intervention, through the Sixth Revolution Cicada.</w:t>
      </w:r>
    </w:p>
    <w:p>
      <w:r/>
      <w:r>
        <w:rPr>
          <w:b/>
        </w:rPr>
        <w:t>Keep both.</w:t>
      </w:r>
      <w:r>
        <w:t xml:space="preserve"> Do not shorten the forecast to make it resemble the outcome. The change in circumstances produces the reversal.</w:t>
      </w:r>
    </w:p>
    <w:p>
      <w:pPr>
        <w:pStyle w:val="Heading2"/>
      </w:pPr>
      <w:r>
        <w:t>The Cicada thought absent, then discovered</w:t>
      </w:r>
    </w:p>
    <w:p>
      <w:r>
        <w:t>The opening belief that the Cicada had not returned is revised in Ch19 pp30–36. Its extreme weakness explains why Fang Yuan had not detected it. Preserve the mistaken belief at the earlier viewpoint; do not insert advance knowledge into it.</w:t>
      </w:r>
    </w:p>
    <w:p>
      <w:pPr>
        <w:pStyle w:val="Heading2"/>
      </w:pPr>
      <w:r>
        <w:t>Planned vital Gu, then a different actual vital Gu</w:t>
      </w:r>
    </w:p>
    <w:p>
      <w:r>
        <w:t>Fang Yuan intends to make the Liquor Worm his vital Gu. Ch19 pp50–60 explains that the Cicada's surviving bond already occupies that role in this life. Preserve intention versus discovery. Do not rewrite the plan as though Fang Yuan knew all along.</w:t>
      </w:r>
    </w:p>
    <w:p>
      <w:pPr>
        <w:pStyle w:val="Heading2"/>
      </w:pPr>
      <w:r>
        <w:t>Thirty years of preparation within five hundred years of experience</w:t>
      </w:r>
    </w:p>
    <w:p>
      <w:r>
        <w:t>Ch19 p31 specifies thirty years of preparation for refining the Cicada; p34 specifies the five-hundred-year reversal. A project duration can sit inside a longer life-history period. These do not require equalisation, and neither statement establishes an exact birthday.</w:t>
      </w:r>
    </w:p>
    <w:p>
      <w:pPr>
        <w:pStyle w:val="Heading2"/>
      </w:pPr>
      <w:r>
        <w:t>Short intervals are nested, not competing</w:t>
      </w:r>
    </w:p>
    <w:p>
      <w:r>
        <w:t>The Liquor Worm's final refinement takes moments. The Moonlight Gu process takes less than five minutes, and the academy scene follows a quarter-hour transition. Do not combine these into a single five-minute deadline for the entire sequence.</w:t>
      </w:r>
    </w:p>
    <w:p>
      <w:pPr>
        <w:pStyle w:val="Heading1"/>
      </w:pPr>
      <w:r>
        <w:t>9. Additional source-copy candidates, not continuity repairs</w:t>
      </w:r>
    </w:p>
    <w:p>
      <w:r>
        <w:t>These are recorded separately so that ordinary transcription problems do not inflate the chronology findings. They are working contextual readings, not authenticated variants from another edition.</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ID</w:t>
            </w:r>
          </w:p>
        </w:tc>
        <w:tc>
          <w:tcPr>
            <w:tcW w:type="dxa" w:w="2498"/>
          </w:tcPr>
          <w:p>
            <w:r>
              <w:t>Location</w:t>
            </w:r>
          </w:p>
        </w:tc>
        <w:tc>
          <w:tcPr>
            <w:tcW w:type="dxa" w:w="2498"/>
          </w:tcPr>
          <w:p>
            <w:r>
              <w:t>Source reading</w:t>
            </w:r>
          </w:p>
        </w:tc>
        <w:tc>
          <w:tcPr>
            <w:tcW w:type="dxa" w:w="2498"/>
          </w:tcPr>
          <w:p>
            <w:r>
              <w:t>Working action</w:t>
            </w:r>
          </w:p>
        </w:tc>
      </w:tr>
      <w:tr>
        <w:tc>
          <w:tcPr>
            <w:tcW w:type="dxa" w:w="2498"/>
          </w:tcPr>
          <w:p>
            <w:r>
              <w:t>SR-013</w:t>
            </w:r>
          </w:p>
        </w:tc>
        <w:tc>
          <w:tcPr>
            <w:tcW w:type="dxa" w:w="2498"/>
          </w:tcPr>
          <w:p>
            <w:r>
              <w:t>Ch12 pp19, 26</w:t>
            </w:r>
          </w:p>
        </w:tc>
        <w:tc>
          <w:tcPr>
            <w:tcW w:type="dxa" w:w="2498"/>
          </w:tcPr>
          <w:p>
            <w:r>
              <w:t>小儿</w:t>
            </w:r>
          </w:p>
        </w:tc>
        <w:tc>
          <w:tcPr>
            <w:tcW w:type="dxa" w:w="2498"/>
          </w:tcPr>
          <w:p>
            <w:r>
              <w:t>Read 小二 in the waiter context; English “the waiter” or the appropriate form of address.</w:t>
            </w:r>
          </w:p>
        </w:tc>
      </w:tr>
      <w:tr>
        <w:tc>
          <w:tcPr>
            <w:tcW w:type="dxa" w:w="2498"/>
          </w:tcPr>
          <w:p>
            <w:r>
              <w:t>SR-014</w:t>
            </w:r>
          </w:p>
        </w:tc>
        <w:tc>
          <w:tcPr>
            <w:tcW w:type="dxa" w:w="2498"/>
          </w:tcPr>
          <w:p>
            <w:r>
              <w:t>Ch15 p39</w:t>
            </w:r>
          </w:p>
        </w:tc>
        <w:tc>
          <w:tcPr>
            <w:tcW w:type="dxa" w:w="2498"/>
          </w:tcPr>
          <w:p>
            <w:r>
              <w:t>巨大的力量用来</w:t>
            </w:r>
          </w:p>
        </w:tc>
        <w:tc>
          <w:tcPr>
            <w:tcW w:type="dxa" w:w="2498"/>
          </w:tcPr>
          <w:p>
            <w:r>
              <w:t>Read 巨大的力量涌来; convey the tremendous force hitting or surging against him.</w:t>
            </w:r>
          </w:p>
        </w:tc>
      </w:tr>
      <w:tr>
        <w:tc>
          <w:tcPr>
            <w:tcW w:type="dxa" w:w="2498"/>
          </w:tcPr>
          <w:p>
            <w:r>
              <w:t>SR-015</w:t>
            </w:r>
          </w:p>
        </w:tc>
        <w:tc>
          <w:tcPr>
            <w:tcW w:type="dxa" w:w="2498"/>
          </w:tcPr>
          <w:p>
            <w:r>
              <w:t>Ch16 p9</w:t>
            </w:r>
          </w:p>
        </w:tc>
        <w:tc>
          <w:tcPr>
            <w:tcW w:type="dxa" w:w="2498"/>
          </w:tcPr>
          <w:p>
            <w:r>
              <w:t>能方才方源拨开枯藤</w:t>
            </w:r>
          </w:p>
        </w:tc>
        <w:tc>
          <w:tcPr>
            <w:tcW w:type="dxa" w:w="2498"/>
          </w:tcPr>
          <w:p>
            <w:r>
              <w:t>Read 可能方才方源拨开枯藤, restoring the likely missing 可; preserve the conjecture that disturbing the vines roused the Gu.</w:t>
            </w:r>
          </w:p>
        </w:tc>
      </w:tr>
      <w:tr>
        <w:tc>
          <w:tcPr>
            <w:tcW w:type="dxa" w:w="2498"/>
          </w:tcPr>
          <w:p>
            <w:r>
              <w:t>SR-016</w:t>
            </w:r>
          </w:p>
        </w:tc>
        <w:tc>
          <w:tcPr>
            <w:tcW w:type="dxa" w:w="2498"/>
          </w:tcPr>
          <w:p>
            <w:r>
              <w:t>Ch17 p26</w:t>
            </w:r>
          </w:p>
        </w:tc>
        <w:tc>
          <w:tcPr>
            <w:tcW w:type="dxa" w:w="2498"/>
          </w:tcPr>
          <w:p>
            <w:r>
              <w:t>自己都不舍不得</w:t>
            </w:r>
          </w:p>
        </w:tc>
        <w:tc>
          <w:tcPr>
            <w:tcW w:type="dxa" w:w="2498"/>
          </w:tcPr>
          <w:p>
            <w:r>
              <w:t>Remove the duplicated negative: 自己都舍不得. Convey unwillingness to spend on the wine.</w:t>
            </w:r>
          </w:p>
        </w:tc>
      </w:tr>
    </w:tbl>
    <w:p>
      <w:r>
        <w:t>The batch is a complete source reading, but this copy list is not represented as an exhaustive critical edition of every orthographic irregularity.</w:t>
      </w:r>
    </w:p>
    <w:p>
      <w:pPr>
        <w:pStyle w:val="Heading1"/>
      </w:pPr>
      <w:r>
        <w:t>10. Next checks and exact stopping point</w:t>
      </w:r>
    </w:p>
    <w:p>
      <w:pPr>
        <w:pStyle w:val="ListNumber"/>
      </w:pPr>
      <w:r>
        <w:t>Follow the reward payment and later inventory to investigate SR-012.</w:t>
      </w:r>
    </w:p>
    <w:p>
      <w:pPr>
        <w:pStyle w:val="ListNumber"/>
      </w:pPr>
      <w:r>
        <w:t>Continue the academy chronology, recording dates, intervals, interruptions, and forecasts separately.</w:t>
      </w:r>
    </w:p>
    <w:p>
      <w:pPr>
        <w:pStyle w:val="ListNumber"/>
      </w:pPr>
      <w:r>
        <w:t>Carry SR-002 and SR-003 forward without treating this batch's support as whole-novel confirmation.</w:t>
      </w:r>
    </w:p>
    <w:p>
      <w:pPr>
        <w:pStyle w:val="ListNumber"/>
      </w:pPr>
      <w:r>
        <w:t>Track the historical legacy account separately from both the previous-life discovery and present-life discovery.</w:t>
      </w:r>
    </w:p>
    <w:p>
      <w:pPr>
        <w:pStyle w:val="ListNumber"/>
      </w:pPr>
      <w:r>
        <w:t>Preserve legitimate narrative uncertainty and later revelations. Consistency work must not flatten the story's surprises.</w:t>
      </w:r>
    </w:p>
    <w:p>
      <w:r/>
      <w:r>
        <w:rPr>
          <w:b/>
        </w:rPr>
        <w:t>Last chapter fully read:</w:t>
      </w:r>
      <w:r>
        <w:t xml:space="preserve"> Volume 1, Chapter 20, </w:t>
      </w:r>
      <w:r>
        <w:rPr>
          <w:rFonts w:ascii="Consolas" w:hAnsi="Consolas"/>
          <w:sz w:val="18"/>
        </w:rPr>
        <w:t>OEBPS/Text/chapter28.html</w:t>
      </w:r>
      <w:r>
        <w:t>, paragraph 62.</w:t>
      </w:r>
    </w:p>
    <w:p>
      <w:r/>
      <w:r>
        <w:rPr>
          <w:b/>
        </w:rPr>
        <w:t>Next chapter:</w:t>
      </w:r>
      <w:r>
        <w:t xml:space="preserve"> Volume 1, Chapter 21, </w:t>
      </w:r>
      <w:r>
        <w:rPr>
          <w:rFonts w:ascii="Consolas" w:hAnsi="Consolas"/>
          <w:sz w:val="18"/>
        </w:rPr>
        <w:t>OEBPS/Text/chapter29.html</w:t>
      </w:r>
      <w:r>
        <w:t>.</w:t>
      </w:r>
    </w:p>
    <w:p>
      <w:r/>
      <w:r>
        <w:rPr>
          <w:b/>
        </w:rPr>
        <w:t>Whole-novel progress:</w:t>
      </w:r>
      <w:r>
        <w:t xml:space="preserve"> 20 of 2,334 chapters; 2,314 remain. No source or translation changes have been applied.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SOURCE REVIEW / CHAPTERS 11–20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 11–20</dc:title>
  <dc:subject>Complete source reading of named chapters; all proposals held for global reconciliation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