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141–160</w:t>
      </w:r>
    </w:p>
    <w:p>
      <w:pPr>
        <w:pStyle w:val="Heading1"/>
      </w:pPr>
      <w:r>
        <w:t>Batch 007 | The Omniarch</w:t>
      </w:r>
    </w:p>
    <w:p>
      <w:r/>
      <w:r>
        <w:rPr>
          <w:b/>
        </w:rPr>
        <w:t>Completed: Chapters 1–160 of 2,334. Next unread:161. Remaining:2,174.</w:t>
      </w:r>
      <w:r/>
    </w:p>
    <w:p>
      <w:r>
        <w:t xml:space="preserve">This is a deliberately smaller, dense 20-chapter batch, read in ten complete, untruncated two-chapter sequences: </w:t>
      </w:r>
      <w:r>
        <w:rPr>
          <w:b/>
        </w:rPr>
        <w:t>1,878 EPUB paragraphs / 63,989 characters</w:t>
      </w:r>
      <w:r>
        <w:t xml:space="preserve">. Cumulative coverage is </w:t>
      </w:r>
      <w:r>
        <w:rPr>
          <w:b/>
        </w:rPr>
        <w:t>13,167 paragraphs / 480,791 characters</w:t>
      </w:r>
      <w:r>
        <w:t>. Extraction alone was not counted as reading.</w:t>
      </w:r>
    </w:p>
    <w:p>
      <w:r/>
      <w:r>
        <w:rPr>
          <w:b/>
        </w:rPr>
        <w:t>73 proposal records:72 active and held, one withdrawn.</w:t>
      </w:r>
      <w:r>
        <w:t xml:space="preserve"> Twelve records are new; SR-073 bundles 44 individually located copy corrections. Proposal records and individual edits are therefore different counts. No source, site or repository changes were made. This is Chinese-source review, not a fresh bilingual or live-site audit; global chronology is not certified.</w:t>
      </w:r>
    </w:p>
    <w:p>
      <w:pPr>
        <w:pStyle w:val="Heading2"/>
      </w:pPr>
      <w:r>
        <w:t>Reading-copy and provenance note</w:t>
      </w:r>
    </w:p>
    <w:p>
      <w:r>
        <w:t>Chapter 151 includes 96 narrative paragraphs, followed by a separator, an author-attributed note and compiler commentary. All were read, but the appended notes are not treated as narrated events. The compiler’s conjectures must not become invented story events or recipe requirements. The attribution to the author has not been independently authenticated.</w:t>
      </w:r>
    </w:p>
    <w:p>
      <w:r>
        <w:t>The numbered reader-facing copy and workbook explicitly omit sexualized passages involving a minor, retaining paragraph numbers and omission markers. The original EPUB is unchanged. The report discusses those events non-graphically. Paragraph and character totals count the original EPUB text, including its paratext, not the shorter display copy.</w:t>
      </w:r>
    </w:p>
    <w:p>
      <w:pPr>
        <w:pStyle w:val="Heading1"/>
      </w:pPr>
      <w:r>
        <w:t>1. Explicit aptitude change:44% becomes 42%</w:t>
      </w:r>
    </w:p>
    <w:p>
      <w:r>
        <w:t>This is the most important new accounting anchor:</w:t>
      </w:r>
    </w:p>
    <w:p>
      <w:pPr>
        <w:pStyle w:val="Quote"/>
      </w:pPr>
      <w:r>
        <w:t>方源的资质还是下降了一些，原先是丙等四成四，如今因为人兽葬生蛊的缘故，降了两分，空窍中最多只能装载四成二的真元了。</w:t>
      </w:r>
    </w:p>
    <w:p>
      <w:r>
        <w:t>Chapter 152’s breakthrough method leaves contamination. Repeated purges remove most of it; the borrowed Clean Water Gu subsequently removes the residual contamination. Nevertheless, Chapter 159 explicitly confirms a permanent aptitude loss.</w:t>
      </w:r>
    </w:p>
    <w:p>
      <w:r/>
      <w:r>
        <w:rPr>
          <w:b/>
        </w:rPr>
        <w:t>Editorial treatment:</w:t>
      </w:r>
      <w:r>
        <w:t xml:space="preserve"> preserve 44% in all earlier applicable scenes and 42% after this consequence. The loss is </w:t>
      </w:r>
      <w:r>
        <w:rPr>
          <w:b/>
        </w:rPr>
        <w:t>two percentage points</w:t>
      </w:r>
      <w:r>
        <w:t>, not two percent of 44. Cleaning away the residue does not restore the already-lost capacity.</w:t>
      </w:r>
    </w:p>
    <w:p>
      <w:r>
        <w:t>This updates SR-001 and SR-007; it does not authorise retroactively changing the aperture, the earlier four/eight-shot calculations, or the Grade C anomaly in Chapter 22.</w:t>
      </w:r>
    </w:p>
    <w:p>
      <w:r>
        <w:t>The breakthrough itself consumes 38 capacity points from the prior 44, leaving 6 before the remaining contaminated essence is expelled. Revolution Three initial silver essence then replaces the RevolutionTwo essence. Four-Flavours remains owned in 159, but its presence does not make it a Revolution Three essence-refining Gu.</w:t>
      </w:r>
    </w:p>
    <w:p>
      <w:pPr>
        <w:pStyle w:val="Heading1"/>
      </w:pPr>
      <w:r>
        <w:t>2. The calendar returns to July after advancing beyond late July</w:t>
      </w:r>
    </w:p>
    <w:p>
      <w:r>
        <w:t>The relevant sequence is:</w:t>
      </w:r>
    </w:p>
    <w:tbl>
      <w:tblPr>
        <w:tblStyle w:val="LightShading-Accent1"/>
        <w:tblW w:type="auto" w:w="0"/>
        <w:tblLook w:firstColumn="1" w:firstRow="1" w:lastColumn="0" w:lastRow="0" w:noHBand="0" w:noVBand="1" w:val="04A0"/>
      </w:tblPr>
      <w:tblGrid>
        <w:gridCol w:w="4997"/>
        <w:gridCol w:w="4997"/>
      </w:tblGrid>
      <w:tr>
        <w:tc>
          <w:tcPr>
            <w:tcW w:type="dxa" w:w="4997"/>
          </w:tcPr>
          <w:p>
            <w:r>
              <w:t>Anchor</w:t>
            </w:r>
          </w:p>
        </w:tc>
        <w:tc>
          <w:tcPr>
            <w:tcW w:type="dxa" w:w="4997"/>
          </w:tcPr>
          <w:p>
            <w:r>
              <w:t>Evidence</w:t>
            </w:r>
          </w:p>
        </w:tc>
      </w:tr>
      <w:tr>
        <w:tc>
          <w:tcPr>
            <w:tcW w:type="dxa" w:w="4997"/>
          </w:tcPr>
          <w:p>
            <w:r>
              <w:t>Chapter 131 p 78</w:t>
            </w:r>
          </w:p>
        </w:tc>
        <w:tc>
          <w:tcPr>
            <w:tcW w:type="dxa" w:w="4997"/>
          </w:tcPr>
          <w:p>
            <w:r>
              <w:t>Late July</w:t>
            </w:r>
          </w:p>
        </w:tc>
      </w:tr>
      <w:tr>
        <w:tc>
          <w:tcPr>
            <w:tcW w:type="dxa" w:w="4997"/>
          </w:tcPr>
          <w:p>
            <w:r>
              <w:t>Chapter 132 p 63</w:t>
            </w:r>
          </w:p>
        </w:tc>
        <w:tc>
          <w:tcPr>
            <w:tcW w:type="dxa" w:w="4997"/>
          </w:tcPr>
          <w:p>
            <w:r>
              <w:t>Eight or nine days later</w:t>
            </w:r>
          </w:p>
        </w:tc>
      </w:tr>
      <w:tr>
        <w:tc>
          <w:tcPr>
            <w:tcW w:type="dxa" w:w="4997"/>
          </w:tcPr>
          <w:p>
            <w:r>
              <w:t>Chapter 143 p 68</w:t>
            </w:r>
          </w:p>
        </w:tc>
        <w:tc>
          <w:tcPr>
            <w:tcW w:type="dxa" w:w="4997"/>
          </w:tcPr>
          <w:p>
            <w:r>
              <w:t>Funeral recalls yesterday’s battle</w:t>
            </w:r>
          </w:p>
        </w:tc>
      </w:tr>
      <w:tr>
        <w:tc>
          <w:tcPr>
            <w:tcW w:type="dxa" w:w="4997"/>
          </w:tcPr>
          <w:p>
            <w:r>
              <w:t>Chapter 144 p 72</w:t>
            </w:r>
          </w:p>
        </w:tc>
        <w:tc>
          <w:tcPr>
            <w:tcW w:type="dxa" w:w="4997"/>
          </w:tcPr>
          <w:p>
            <w:r>
              <w:t>Fang Yuan is still middle-stage in the current example</w:t>
            </w:r>
          </w:p>
        </w:tc>
      </w:tr>
      <w:tr>
        <w:tc>
          <w:tcPr>
            <w:tcW w:type="dxa" w:w="4997"/>
          </w:tcPr>
          <w:p>
            <w:r>
              <w:t>Chapter 145 pp 10,28</w:t>
            </w:r>
          </w:p>
        </w:tc>
        <w:tc>
          <w:tcPr>
            <w:tcW w:type="dxa" w:w="4997"/>
          </w:tcPr>
          <w:p>
            <w:r>
              <w:t>Present labelledJuly; natural upper-stage breakthrough occurred many days earlier</w:t>
            </w:r>
          </w:p>
        </w:tc>
      </w:tr>
    </w:tbl>
    <w:p>
      <w:pPr>
        <w:pStyle w:val="Quote"/>
      </w:pPr>
      <w:r>
        <w:t>七月，炎热的夏季，空气若流火，弥漫着铁腥的血气。</w:t>
      </w:r>
    </w:p>
    <w:p>
      <w:pPr>
        <w:pStyle w:val="Quote"/>
      </w:pPr>
      <w:r>
        <w:t>许多天前，方源就从中阶修为晋升到了高阶。本来的深红真元，经过四味酒虫的提炼，以及元石的补充，全部转换为如今的暗红真元。</w:t>
      </w:r>
    </w:p>
    <w:p>
      <w:r/>
      <w:r>
        <w:rPr>
          <w:b/>
        </w:rPr>
        <w:t>SR-065, held:</w:t>
      </w:r>
      <w:r>
        <w:t xml:space="preserve"> August is the working candidate for 145’s month. The accumulated intervals make a return toJuly difficult; however, exact dates and later anchors must decide the final repair. I have not assigned an invented day.</w:t>
      </w:r>
    </w:p>
    <w:p>
      <w:r>
        <w:t xml:space="preserve">This passage also explicitly callsJuly summer, strengthening the </w:t>
      </w:r>
      <w:r>
        <w:rPr>
          <w:b/>
        </w:rPr>
        <w:t>internal</w:t>
      </w:r>
      <w:r>
        <w:t xml:space="preserve"> seasonal tension already logged under SR-054 against 116’s “July, early autumn.” The earlier April/summer diagnosis SR-047 remains withdrawn. A new passage does not retrospectively justify that earlier assumption.</w:t>
      </w:r>
    </w:p>
    <w:p>
      <w:pPr>
        <w:pStyle w:val="Heading2"/>
      </w:pPr>
      <w:r>
        <w:t>Separate the former-life forecast</w:t>
      </w:r>
    </w:p>
    <w:p>
      <w:r>
        <w:t xml:space="preserve">Chapter 149 expects the Thunder Crown Wolf in </w:t>
      </w:r>
      <w:r>
        <w:rPr>
          <w:b/>
        </w:rPr>
        <w:t>late August of the former-life sequence</w:t>
      </w:r>
      <w:r>
        <w:t>. Qing Shu originally died helping defend the village at that stage. His current death in the Bai Ning Bing duel is explicitly earlier, a rebirth-branch change. Do not move his present death toAugust merely to match the memory.</w:t>
      </w:r>
    </w:p>
    <w:p>
      <w:pPr>
        <w:pStyle w:val="Heading2"/>
      </w:pPr>
      <w:r>
        <w:t>The three-day alibi is a lie, not a chronology error</w:t>
      </w:r>
    </w:p>
    <w:p>
      <w:r>
        <w:t xml:space="preserve">Fang Yuan and Chi Lian claim that the missing three days were spent cultivating in Chi Lian’s residence. Chapter 154 reveals what actually happened: Fang Yuan arrived </w:t>
      </w:r>
      <w:r>
        <w:rPr>
          <w:b/>
        </w:rPr>
        <w:t>the previous night</w:t>
      </w:r>
      <w:r>
        <w:t>, already Revolution Three, and blackmailed Chi Lian into supporting him. That discrepancy is intentional and must be preserved.</w:t>
      </w:r>
    </w:p>
    <w:p>
      <w:r>
        <w:t>Other clocks remain separate: the funeral is next day; Bai lies awake for more than ten hours; a leaf delivery is promised in three days; the reinforcements turn back after fifteen minutes; and the later scene reaches nearly ten village assaults after an unspecified interval.</w:t>
      </w:r>
    </w:p>
    <w:p>
      <w:pPr>
        <w:pStyle w:val="Heading1"/>
      </w:pPr>
      <w:r>
        <w:t>3. Destroyed Frost Demon Gu reappears in the inventory description</w:t>
      </w:r>
    </w:p>
    <w:p>
      <w:r>
        <w:t>Chapter 139 destroys Frost Demon Gu, and 140 explicitly confirms the sacrifice. Yet 143’s Plunder scene says:</w:t>
      </w:r>
    </w:p>
    <w:p>
      <w:pPr>
        <w:pStyle w:val="Quote"/>
      </w:pPr>
      <w:r>
        <w:t>白凝冰身上的蛊虫当中，最有价值的无疑是霜妖蛊。此蛊可以媲美木魅蛊，能令人化身霜妖。但是使用时间过长，也会令蛊师生命之火熄灭，化为一座冰人雕塑。</w:t>
      </w:r>
    </w:p>
    <w:p>
      <w:r>
        <w:t>That wording treats the destroyed Gu as still among Bai Ning Bing’s possessions.</w:t>
      </w:r>
    </w:p>
    <w:p>
      <w:r/>
      <w:r>
        <w:rPr>
          <w:b/>
        </w:rPr>
        <w:t>SR-063, held:</w:t>
      </w:r>
      <w:r>
        <w:t xml:space="preserve"> retain the useful explanation but mark it as retrospective: “The destroyed Frost Demon Gu had been his most valuable Gu.” Then identify Blue Bird Ice Coffin Gu as the most valuable one remaining. Do not resurrect Frost Demon, or imply it remains a possible Plunder target.</w:t>
      </w:r>
    </w:p>
    <w:p>
      <w:r>
        <w:t>Two further local identity findings:</w:t>
      </w:r>
    </w:p>
    <w:p>
      <w:pPr>
        <w:pStyle w:val="ListBullet"/>
      </w:pPr>
      <w:r/>
      <w:r>
        <w:rPr>
          <w:b/>
        </w:rPr>
        <w:t>SR-062:</w:t>
      </w:r>
      <w:r>
        <w:t xml:space="preserve">142 p 76 attributes the giant tree spirit to Bai Ning Bing. It is </w:t>
      </w:r>
      <w:r>
        <w:rPr>
          <w:b/>
        </w:rPr>
        <w:t>Gu Yue Qing Shu</w:t>
      </w:r>
      <w:r>
        <w:t>; Bai is its prisoner.</w:t>
      </w:r>
    </w:p>
    <w:p>
      <w:pPr>
        <w:pStyle w:val="ListBullet"/>
      </w:pPr>
      <w:r/>
      <w:r>
        <w:rPr>
          <w:b/>
        </w:rPr>
        <w:t>SR-064:</w:t>
      </w:r>
      <w:r>
        <w:t>143 describes the captured Stone Aperture Gu as a grey beetle, while 144 describes it as a hard grey-white, dice-like block. No transformation is narrated. The working repair follows 144’s fuller description, subject to later corroboration.</w:t>
      </w:r>
    </w:p>
    <w:p>
      <w:r>
        <w:t>The earlier Ice Muscle ownership query, SR-060, remains open. Nothing here proves whether it was consumed, relinquished or still possessed.</w:t>
      </w:r>
    </w:p>
    <w:p>
      <w:pPr>
        <w:pStyle w:val="Heading1"/>
      </w:pPr>
      <w:r>
        <w:t>4. Yao Ji’s auction recap and Yao Le’s age</w:t>
      </w:r>
    </w:p>
    <w:p>
      <w:pPr>
        <w:pStyle w:val="Heading2"/>
      </w:pPr>
      <w:r>
        <w:t>Failed auction versus claimed purchase</w:t>
      </w:r>
    </w:p>
    <w:p>
      <w:r>
        <w:t>Chapter 147 says:</w:t>
      </w:r>
    </w:p>
    <w:p>
      <w:pPr>
        <w:pStyle w:val="Quote"/>
      </w:pPr>
      <w:r>
        <w:t>虽然之前，药姬从商队处买了一只。但那是给孙女药乐用的。她还需要一只酒虫作为材料，来最终合炼出一只她所需要的三转蛊虫。</w:t>
      </w:r>
    </w:p>
    <w:p>
      <w:r>
        <w:t>But 111 awards the auctioned Liquor Worm to Fang Yuan, and 123 still frames Yao Ji’s search as an attempt to obtain one for her granddaughter.</w:t>
      </w:r>
    </w:p>
    <w:p>
      <w:r/>
      <w:r>
        <w:rPr>
          <w:b/>
        </w:rPr>
        <w:t>SR-066, held:</w:t>
      </w:r>
      <w:r>
        <w:t xml:space="preserve"> describe the caravan transaction as an unsuccessful attempt, while retaining Yao Ji’s separate need for a refinement ingredient. An unreported alternative purchase could reconcile the passages, but none has been established. Do not invent one or reverse the witnessed auction result.</w:t>
      </w:r>
    </w:p>
    <w:p>
      <w:pPr>
        <w:pStyle w:val="Heading2"/>
      </w:pPr>
      <w:r>
        <w:t>One cohort behind, but still described as fifteen</w:t>
      </w:r>
    </w:p>
    <w:p>
      <w:r>
        <w:t>Yao Le’s academy entry belongs to the cohort after Fang Yuan. The novel’s standard intake is fifteen; anotherJanuary passes before her death. Fang Yuan is explicitly seventeen by 159, while 151 calls her fifteen.</w:t>
      </w:r>
    </w:p>
    <w:p>
      <w:r/>
      <w:r>
        <w:rPr>
          <w:b/>
        </w:rPr>
        <w:t>SR-067, held:</w:t>
      </w:r>
      <w:r>
        <w:t xml:space="preserve"> sixteen is the conditional candidate under the established nominal-age sequence. The intake-age rule and age convention still need full-corpus confirmation; no birthday is invented.</w:t>
      </w:r>
    </w:p>
    <w:p>
      <w:r>
        <w:t xml:space="preserve">By contrast, Bai Ning Bing’s “twenty-plus years” of questioning life in 143 is </w:t>
      </w:r>
      <w:r>
        <w:rPr>
          <w:b/>
        </w:rPr>
        <w:t>not</w:t>
      </w:r>
      <w:r>
        <w:t xml:space="preserve"> currently a proved age error. I found no contradictory exact age in the completed reading. His appearance and the three-year-old alliance recollection do not establish that he is eighteen.</w:t>
      </w:r>
    </w:p>
    <w:p>
      <w:pPr>
        <w:pStyle w:val="Heading1"/>
      </w:pPr>
      <w:r>
        <w:t>5. Attack ranges: local repairs, not global rescaling</w:t>
      </w:r>
    </w:p>
    <w:p>
      <w:r>
        <w:t>Chapter 106 explicitly gives Moonglow a 10-metre range, unchanged from Moonlight. Chapter 142 gives it 10 paces, and 156 calls Golden Moon’s unchanged range 10 paces. Chapter 157 again gives Blood Moon a 10-metre range.</w:t>
      </w:r>
    </w:p>
    <w:p>
      <w:r/>
      <w:r>
        <w:rPr>
          <w:b/>
        </w:rPr>
        <w:t>SR-068, held:</w:t>
      </w:r>
      <w:r>
        <w:t xml:space="preserve"> change only the two disputed range units,142 p 87 and 156 p 52, frompaces to metres if later mechanics support 106’s explicit baseline. Leave the enemy’s 20-plus-pace distance in 142 alone. Do not shrink geography, convert every pace into a metre, or collapse effective range into maximum flight distance.</w:t>
      </w:r>
    </w:p>
    <w:p>
      <w:r>
        <w:t>Moon Scar has a better-supported numerical repair:</w:t>
      </w:r>
    </w:p>
    <w:p>
      <w:pPr>
        <w:pStyle w:val="Quote"/>
      </w:pPr>
      <w:r>
        <w:t>有一种路线，是用月光蛊和痕石蛊合炼。合炼成的月痕蛊，攻击力不变，但是攻击范围却能增长一倍，达到二十米远。</w:t>
      </w:r>
    </w:p>
    <w:p>
      <w:r>
        <w:t>Chapter 156 nevertheless calls its range “one times” Moonlight’s range.</w:t>
      </w:r>
    </w:p>
    <w:p>
      <w:r/>
      <w:r>
        <w:rPr>
          <w:b/>
        </w:rPr>
        <w:t>SR-069, held:</w:t>
      </w:r>
      <w:r>
        <w:t xml:space="preserve"> “twice Moonlight Gu’s range.” Preserve 106’s “increases by onefold,” which correctly describes 10→20 metres. This is not a global replacement rule for倍.</w:t>
      </w:r>
    </w:p>
    <w:p>
      <w:r>
        <w:t>The Moon Shadow passage also strengthens the percentage-point convention: its suppression is 60 points againstRank Three,30 againstRank Four and 15 againstRank Five. The text says the 60-point effect blocks all of a Grade C cultivator’s roughly 40–50 point capacity. It is not a 60% relative reduction leaving 40% of the available essence usable.</w:t>
      </w:r>
    </w:p>
    <w:p>
      <w:pPr>
        <w:pStyle w:val="Heading1"/>
      </w:pPr>
      <w:r>
        <w:t>6. Resource and ownership reconciliation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Event</w:t>
            </w:r>
          </w:p>
        </w:tc>
        <w:tc>
          <w:tcPr>
            <w:tcW w:type="dxa" w:w="3331"/>
          </w:tcPr>
          <w:p>
            <w:r>
              <w:t>What is established</w:t>
            </w:r>
          </w:p>
        </w:tc>
        <w:tc>
          <w:tcPr>
            <w:tcW w:type="dxa" w:w="3331"/>
          </w:tcPr>
          <w:p>
            <w:r>
              <w:t>What must not be invented</w:t>
            </w:r>
          </w:p>
        </w:tc>
      </w:tr>
      <w:tr>
        <w:tc>
          <w:tcPr>
            <w:tcW w:type="dxa" w:w="3331"/>
          </w:tcPr>
          <w:p>
            <w:r>
              <w:t>Man Shi group’s Gu</w:t>
            </w:r>
          </w:p>
        </w:tc>
        <w:tc>
          <w:tcPr>
            <w:tcW w:type="dxa" w:w="3331"/>
          </w:tcPr>
          <w:p>
            <w:r>
              <w:t>Recovered and surrendered for merit</w:t>
            </w:r>
          </w:p>
        </w:tc>
        <w:tc>
          <w:tcPr>
            <w:tcW w:type="dxa" w:w="3331"/>
          </w:tcPr>
          <w:p>
            <w:r>
              <w:t>An exact number or total merit payout</w:t>
            </w:r>
          </w:p>
        </w:tc>
      </w:tr>
      <w:tr>
        <w:tc>
          <w:tcPr>
            <w:tcW w:type="dxa" w:w="3331"/>
          </w:tcPr>
          <w:p>
            <w:r>
              <w:t>Xiong group’s corpses</w:t>
            </w:r>
          </w:p>
        </w:tc>
        <w:tc>
          <w:tcPr>
            <w:tcW w:type="dxa" w:w="3331"/>
          </w:tcPr>
          <w:p>
            <w:r>
              <w:t>Missing when Fang Yuan arrives</w:t>
            </w:r>
          </w:p>
        </w:tc>
        <w:tc>
          <w:tcPr>
            <w:tcW w:type="dxa" w:w="3331"/>
          </w:tcPr>
          <w:p>
            <w:r>
              <w:t>Acquisition of Brown Bear Innate Strength Gu</w:t>
            </w:r>
          </w:p>
        </w:tc>
      </w:tr>
      <w:tr>
        <w:tc>
          <w:tcPr>
            <w:tcW w:type="dxa" w:w="3331"/>
          </w:tcPr>
          <w:p>
            <w:r>
              <w:t>Plunder from Bai</w:t>
            </w:r>
          </w:p>
        </w:tc>
        <w:tc>
          <w:tcPr>
            <w:tcW w:type="dxa" w:w="3331"/>
          </w:tcPr>
          <w:p>
            <w:r>
              <w:t>Red Iron Relic, Stone Aperture, Water Shield</w:t>
            </w:r>
          </w:p>
        </w:tc>
        <w:tc>
          <w:tcPr>
            <w:tcW w:type="dxa" w:w="3331"/>
          </w:tcPr>
          <w:p>
            <w:r>
              <w:t>A surviving Frost Demon Gu</w:t>
            </w:r>
          </w:p>
        </w:tc>
      </w:tr>
      <w:tr>
        <w:tc>
          <w:tcPr>
            <w:tcW w:type="dxa" w:w="3331"/>
          </w:tcPr>
          <w:p>
            <w:r>
              <w:t>Leaf sale to Gu Yue Ye</w:t>
            </w:r>
          </w:p>
        </w:tc>
        <w:tc>
          <w:tcPr>
            <w:tcW w:type="dxa" w:w="3331"/>
          </w:tcPr>
          <w:p>
            <w:r>
              <w:t>Five at 72 stones, payment made:360</w:t>
            </w:r>
          </w:p>
        </w:tc>
        <w:tc>
          <w:tcPr>
            <w:tcW w:type="dxa" w:w="3331"/>
          </w:tcPr>
          <w:p>
            <w:r>
              <w:t>Fulfilled delivery merely because three days were promised</w:t>
            </w:r>
          </w:p>
        </w:tc>
      </w:tr>
      <w:tr>
        <w:tc>
          <w:tcPr>
            <w:tcW w:type="dxa" w:w="3331"/>
          </w:tcPr>
          <w:p>
            <w:r>
              <w:t>Rescue bargain</w:t>
            </w:r>
          </w:p>
        </w:tc>
        <w:tc>
          <w:tcPr>
            <w:tcW w:type="dxa" w:w="3331"/>
          </w:tcPr>
          <w:p>
            <w:r>
              <w:t xml:space="preserve">One Bear Enslavement Gu </w:t>
            </w:r>
            <w:r>
              <w:rPr>
                <w:b/>
              </w:rPr>
              <w:t>plus 700 stones</w:t>
            </w:r>
            <w:r/>
          </w:p>
        </w:tc>
        <w:tc>
          <w:tcPr>
            <w:tcW w:type="dxa" w:w="3331"/>
          </w:tcPr>
          <w:p>
            <w:r>
              <w:t>Treating 700 as the Gu’s valuation</w:t>
            </w:r>
          </w:p>
        </w:tc>
      </w:tr>
      <w:tr>
        <w:tc>
          <w:tcPr>
            <w:tcW w:type="dxa" w:w="3331"/>
          </w:tcPr>
          <w:p>
            <w:r>
              <w:t>Chi Lian loans</w:t>
            </w:r>
          </w:p>
        </w:tc>
        <w:tc>
          <w:tcPr>
            <w:tcW w:type="dxa" w:w="3331"/>
          </w:tcPr>
          <w:p>
            <w:r>
              <w:t>3000 stones andClean Water, twoIOUs</w:t>
            </w:r>
          </w:p>
        </w:tc>
        <w:tc>
          <w:tcPr>
            <w:tcW w:type="dxa" w:w="3331"/>
          </w:tcPr>
          <w:p>
            <w:r>
              <w:t>Income, gifts or completed repayment</w:t>
            </w:r>
          </w:p>
        </w:tc>
      </w:tr>
      <w:tr>
        <w:tc>
          <w:tcPr>
            <w:tcW w:type="dxa" w:w="3331"/>
          </w:tcPr>
          <w:p>
            <w:r>
              <w:t>First weekly stipend</w:t>
            </w:r>
          </w:p>
        </w:tc>
        <w:tc>
          <w:tcPr>
            <w:tcW w:type="dxa" w:w="3331"/>
          </w:tcPr>
          <w:p>
            <w:r>
              <w:t>300 received, then all 300 given to the uncle</w:t>
            </w:r>
          </w:p>
        </w:tc>
        <w:tc>
          <w:tcPr>
            <w:tcW w:type="dxa" w:w="3331"/>
          </w:tcPr>
          <w:p>
            <w:r>
              <w:t>Two separate clan payments</w:t>
            </w:r>
          </w:p>
        </w:tc>
      </w:tr>
      <w:tr>
        <w:tc>
          <w:tcPr>
            <w:tcW w:type="dxa" w:w="3331"/>
          </w:tcPr>
          <w:p>
            <w:r>
              <w:t>Nine-Leaf Vitality Grass</w:t>
            </w:r>
          </w:p>
        </w:tc>
        <w:tc>
          <w:tcPr>
            <w:tcW w:type="dxa" w:w="3331"/>
          </w:tcPr>
          <w:p>
            <w:r>
              <w:t>Actually transferred in 158 for a reward token</w:t>
            </w:r>
          </w:p>
        </w:tc>
        <w:tc>
          <w:tcPr>
            <w:tcW w:type="dxa" w:w="3331"/>
          </w:tcPr>
          <w:p>
            <w:r>
              <w:t>Continuing leaf production from an already-surrenderedGu</w:t>
            </w:r>
          </w:p>
        </w:tc>
      </w:tr>
      <w:tr>
        <w:tc>
          <w:tcPr>
            <w:tcW w:type="dxa" w:w="3331"/>
          </w:tcPr>
          <w:p>
            <w:r>
              <w:t>Tushita Flower</w:t>
            </w:r>
          </w:p>
        </w:tc>
        <w:tc>
          <w:tcPr>
            <w:tcW w:type="dxa" w:w="3331"/>
          </w:tcPr>
          <w:p>
            <w:r>
              <w:t>Selected in 160, filling the storage role</w:t>
            </w:r>
          </w:p>
        </w:tc>
        <w:tc>
          <w:tcPr>
            <w:tcW w:type="dxa" w:w="3331"/>
          </w:tcPr>
          <w:p>
            <w:r>
              <w:t>Earlier acquisition at the moment the token was offered</w:t>
            </w:r>
          </w:p>
        </w:tc>
      </w:tr>
    </w:tbl>
    <w:p>
      <w:pPr>
        <w:pStyle w:val="Heading2"/>
      </w:pPr>
      <w:r>
        <w:t>Advancement and fusion order</w:t>
      </w:r>
    </w:p>
    <w:p>
      <w:pPr>
        <w:pStyle w:val="ListNumber"/>
      </w:pPr>
      <w:r>
        <w:t>Natural middle→upper advancement is already complete in 145. Four-Flavours supplies peak-quality essence, but he has not yet used the stolen relic.</w:t>
      </w:r>
    </w:p>
    <w:p>
      <w:pPr>
        <w:pStyle w:val="ListNumber"/>
      </w:pPr>
      <w:r>
        <w:t>Peak cultivation is confirmed in 148, supporting use of the relic in the intervening interval.</w:t>
      </w:r>
    </w:p>
    <w:p>
      <w:pPr>
        <w:pStyle w:val="ListNumber"/>
      </w:pPr>
      <w:r>
        <w:t>The Revolution Three breakthrough consumable is created and consumed in 152.</w:t>
      </w:r>
    </w:p>
    <w:p>
      <w:pPr>
        <w:pStyle w:val="ListNumber"/>
      </w:pPr>
      <w:r>
        <w:t>Lightning Wings is the free clan reward.</w:t>
      </w:r>
    </w:p>
    <w:p>
      <w:pPr>
        <w:pStyle w:val="ListNumber"/>
      </w:pPr>
      <w:r>
        <w:t>The first Sky Canopy attempt fails and destroys Water Shield. An unidentified replacement water-defence Gu joins White Jade in the successful second attempt.</w:t>
      </w:r>
    </w:p>
    <w:p>
      <w:pPr>
        <w:pStyle w:val="ListNumber"/>
      </w:pPr>
      <w:r>
        <w:t>Blood Moon succeeds on its second attempt, confirmed 159. The failed attempt does not identify a destroyed ingredient or a replacement purchase.</w:t>
      </w:r>
    </w:p>
    <w:p>
      <w:r/>
      <w:r>
        <w:rPr>
          <w:b/>
        </w:rPr>
        <w:t>SR-071</w:t>
      </w:r>
      <w:r>
        <w:t xml:space="preserve"> qualifies 155’s “first Revolution Three Gu” as the first lasting combat-equipment Gu. Otherwise it overlooks the Revolution Three consumable used in 152. Preserve the actual acquisition order rather than changing the reward.</w:t>
      </w:r>
    </w:p>
    <w:p>
      <w:r>
        <w:t xml:space="preserve">I am </w:t>
      </w:r>
      <w:r>
        <w:rPr>
          <w:b/>
        </w:rPr>
        <w:t>not giving a falsely exact total inventory</w:t>
      </w:r>
      <w:r>
        <w:t xml:space="preserve"> at this checkpoint. Chapter 151 says Yao Le’s Gu were all taken and refined, without listing their number or identities. Temporary recipe inputs and recovered Gu also require separate accounting. The named equipment changes above are firm; a grand total is not.</w:t>
      </w:r>
    </w:p>
    <w:p>
      <w:r>
        <w:t>Three-Step Fragrant Grass is still not acquired: Yao Ji blocked its purchase despite sufficient merit. The Chainsaw Golden Centipede is still an intended acquisition, not captured equipment.</w:t>
      </w:r>
    </w:p>
    <w:p>
      <w:pPr>
        <w:pStyle w:val="Heading1"/>
      </w:pPr>
      <w:r>
        <w:t>7. Preserve apparent contradictions that the narration explains</w:t>
      </w:r>
    </w:p>
    <w:p>
      <w:pPr>
        <w:pStyle w:val="ListBullet"/>
      </w:pPr>
      <w:r/>
      <w:r>
        <w:rPr>
          <w:b/>
        </w:rPr>
        <w:t>Xiong Jiao Man’s status:</w:t>
      </w:r>
      <w:r>
        <w:t>150 says she hits a building and shows no further movement. It does not explicitly declare her dead. No double-death finding is justified through 160.</w:t>
      </w:r>
    </w:p>
    <w:p>
      <w:pPr>
        <w:pStyle w:val="ListBullet"/>
      </w:pPr>
      <w:r/>
      <w:r>
        <w:rPr>
          <w:b/>
        </w:rPr>
        <w:t>Three wolf kings become four:</w:t>
      </w:r>
      <w:r>
        <w:t xml:space="preserve"> the fourth is concealed and then revealed. The four killed by 152 are not the same four attacking in 159.</w:t>
      </w:r>
    </w:p>
    <w:p>
      <w:pPr>
        <w:pStyle w:val="ListBullet"/>
      </w:pPr>
      <w:r/>
      <w:r>
        <w:rPr>
          <w:b/>
        </w:rPr>
        <w:t>Different siege counts:</w:t>
      </w:r>
      <w:r>
        <w:t xml:space="preserve"> Xiong Village’s third encirclement and Gu Yue Village’s second are not competing counts of one village.</w:t>
      </w:r>
    </w:p>
    <w:p>
      <w:pPr>
        <w:pStyle w:val="ListBullet"/>
      </w:pPr>
      <w:r/>
      <w:r>
        <w:rPr>
          <w:b/>
        </w:rPr>
        <w:t>Qing Shu’s energy:</w:t>
      </w:r>
      <w:r>
        <w:t xml:space="preserve"> ambient qi is not infinite.142 explicitly exhausts the local supply. The Revolution Four recovery comparison is hypothetical.</w:t>
      </w:r>
    </w:p>
    <w:p>
      <w:pPr>
        <w:pStyle w:val="ListBullet"/>
      </w:pPr>
      <w:r/>
      <w:r>
        <w:rPr>
          <w:b/>
        </w:rPr>
        <w:t>Blood Moon:</w:t>
      </w:r>
      <w:r>
        <w:t xml:space="preserve"> its periodic attack falls </w:t>
      </w:r>
      <w:r>
        <w:rPr>
          <w:b/>
        </w:rPr>
        <w:t>to one-third</w:t>
      </w:r>
      <w:r>
        <w:t>, not by one-third. Its usefulness in a prolonged beast fight does not contradict its limitations in short Gu Master duels.</w:t>
      </w:r>
    </w:p>
    <w:p>
      <w:pPr>
        <w:pStyle w:val="ListBullet"/>
      </w:pPr>
      <w:r/>
      <w:r>
        <w:rPr>
          <w:b/>
        </w:rPr>
        <w:t>Flower Wine Monk’s wounds:</w:t>
      </w:r>
      <w:r>
        <w:t>156 deliberately reopens the mystery. Do not repair the discrepancy before the narrative explains it.</w:t>
      </w:r>
    </w:p>
    <w:p>
      <w:pPr>
        <w:pStyle w:val="ListBullet"/>
      </w:pPr>
      <w:r/>
      <w:r>
        <w:rPr>
          <w:b/>
        </w:rPr>
        <w:t>Fang Zheng’s promotion:</w:t>
      </w:r>
      <w:r>
        <w:t xml:space="preserve"> middle-stage 145 and upper-stage 158 can fit the intervening weeks. No fixed minimum duration has been established.</w:t>
      </w:r>
    </w:p>
    <w:p>
      <w:pPr>
        <w:pStyle w:val="ListBullet"/>
      </w:pPr>
      <w:r/>
      <w:r>
        <w:rPr>
          <w:b/>
        </w:rPr>
        <w:t>Revolution Five clan Gu:</w:t>
      </w:r>
      <w:r>
        <w:t>160 presents Fang Yuan’s inference, not a direct inspection of the clan’s holdings.</w:t>
      </w:r>
    </w:p>
    <w:p>
      <w:pPr>
        <w:pStyle w:val="Heading1"/>
      </w:pPr>
      <w:r>
        <w:t>8. Copy corrections and checkpoint</w:t>
      </w:r>
    </w:p>
    <w:p>
      <w:r>
        <w:t>SR-073 supplies 44 individually located, minimal source-copy candidates, with the surrounding source quotations in the Continuity jotter. These include the grandfather/grandson slip in 154 p 22, the female pronoun in 159 p 67, and “price” or “before him” replacements where the source has obvious miskeys.</w:t>
      </w:r>
    </w:p>
    <w:p>
      <w:r/>
      <w:r>
        <w:rPr>
          <w:b/>
        </w:rPr>
        <w:t>SR-037 is extended to 160 p 62:</w:t>
      </w:r>
      <w:r>
        <w:t xml:space="preserve"> the poisonGu was used by Wang Da, not Wang Er. Chapter 160 also repeats爱别离, supporting the existing naming proposal SR-038.</w:t>
      </w:r>
    </w:p>
    <w:p>
      <w:r>
        <w:t xml:space="preserve">At the endpoint, Fang Yuan has selected Tushita Flower and attends the former classmates’ banquet. No later events are counted. The numbered reading copy, four jotters, reading log, proposal ledger, </w:t>
      </w:r>
      <w:r>
        <w:rPr>
          <w:b/>
        </w:rPr>
        <w:t>113 chronology entries</w:t>
      </w:r>
      <w:r>
        <w:t xml:space="preserve">, </w:t>
      </w:r>
      <w:r>
        <w:rPr>
          <w:b/>
        </w:rPr>
        <w:t>60 resource entries</w:t>
      </w:r>
      <w:r>
        <w:t>, and cumulative workbook are updated.</w:t>
      </w:r>
    </w:p>
    <w:p>
      <w:r/>
      <w:r>
        <w:rPr>
          <w:b/>
        </w:rPr>
        <w:t>Next actual unread:161. Next planned batch:161–180</w:t>
      </w:r>
      <w:r>
        <w:t>, retaining the smaller batch size while this dense arc continues. All active changes remain held. Remote research backup remains unresolved; no upload or deletion occurred.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CHAPTERS141–160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Chapters141–160</dc:title>
  <dc:subject>Twenty complete chapters; active proposals held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