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5799C4D7" w:rsidR="000679F2" w:rsidRDefault="00B82C7D">
      <w:pPr>
        <w:tabs>
          <w:tab w:val="right" w:pos="9360"/>
        </w:tabs>
        <w:spacing w:line="240" w:lineRule="auto"/>
        <w:rPr>
          <w:rFonts w:ascii="Helvetica Neue" w:eastAsia="Helvetica Neue" w:hAnsi="Helvetica Neue" w:cs="Helvetica Neue"/>
          <w:sz w:val="12"/>
          <w:szCs w:val="12"/>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 Skilled in several programming and scripting languages, and accomplished in both front-end and back-end development, including cloud development. Quick, efficient, self-starter, friendly, always eager to contribute, and always looking for the next challenge.</w:t>
      </w:r>
    </w:p>
    <w:p w14:paraId="216A95CD" w14:textId="77777777" w:rsidR="000679F2"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B84D16">
            <w:pPr>
              <w:widowControl w:val="0"/>
              <w:spacing w:line="240" w:lineRule="auto"/>
              <w:rPr>
                <w:rFonts w:ascii="Helvetica Neue" w:eastAsia="Helvetica Neue" w:hAnsi="Helvetica Neue" w:cs="Helvetica Neue"/>
              </w:rPr>
            </w:pPr>
            <w:hyperlink r:id="rId5">
              <w:r w:rsidR="00EC31C0">
                <w:rPr>
                  <w:rFonts w:ascii="Helvetica Neue" w:eastAsia="Helvetica Neue" w:hAnsi="Helvetica Neue" w:cs="Helvetica Neue"/>
                  <w:color w:val="1155CC"/>
                  <w:u w:val="single"/>
                </w:rPr>
                <w:t>github.com/</w:t>
              </w:r>
              <w:proofErr w:type="spellStart"/>
              <w:r w:rsidR="00EC31C0">
                <w:rPr>
                  <w:rFonts w:ascii="Helvetica Neue" w:eastAsia="Helvetica Neue" w:hAnsi="Helvetica Neue" w:cs="Helvetica Neue"/>
                  <w:color w:val="1155CC"/>
                  <w:u w:val="single"/>
                </w:rPr>
                <w:t>TheOmnimax</w:t>
              </w:r>
              <w:proofErr w:type="spellEnd"/>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B84D16">
            <w:pPr>
              <w:widowControl w:val="0"/>
              <w:spacing w:line="240" w:lineRule="auto"/>
              <w:rPr>
                <w:rFonts w:ascii="Helvetica Neue" w:eastAsia="Helvetica Neue" w:hAnsi="Helvetica Neue" w:cs="Helvetica Neue"/>
              </w:rPr>
            </w:pPr>
            <w:hyperlink r:id="rId6">
              <w:r w:rsidR="00EC31C0">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EC31C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B84D16">
            <w:pPr>
              <w:tabs>
                <w:tab w:val="right" w:pos="9360"/>
              </w:tabs>
              <w:spacing w:line="240" w:lineRule="auto"/>
              <w:ind w:right="615"/>
              <w:rPr>
                <w:rFonts w:ascii="Helvetica Neue" w:eastAsia="Helvetica Neue" w:hAnsi="Helvetica Neue" w:cs="Helvetica Neue"/>
              </w:rPr>
            </w:pPr>
            <w:hyperlink r:id="rId7">
              <w:r w:rsidR="00EC31C0">
                <w:rPr>
                  <w:rFonts w:ascii="Helvetica Neue" w:eastAsia="Helvetica Neue" w:hAnsi="Helvetica Neue" w:cs="Helvetica Neue"/>
                  <w:color w:val="1155CC"/>
                  <w:u w:val="single"/>
                </w:rPr>
                <w:t>linkedin.com/in/</w:t>
              </w:r>
              <w:proofErr w:type="spellStart"/>
              <w:r w:rsidR="00EC31C0">
                <w:rPr>
                  <w:rFonts w:ascii="Helvetica Neue" w:eastAsia="Helvetica Neue" w:hAnsi="Helvetica Neue" w:cs="Helvetica Neue"/>
                  <w:color w:val="1155CC"/>
                  <w:u w:val="single"/>
                </w:rPr>
                <w:t>maxshaberman</w:t>
              </w:r>
              <w:proofErr w:type="spellEnd"/>
            </w:hyperlink>
          </w:p>
        </w:tc>
      </w:tr>
    </w:tbl>
    <w:p w14:paraId="5BCF719F" w14:textId="77777777" w:rsidR="000679F2" w:rsidRDefault="000679F2">
      <w:pPr>
        <w:pStyle w:val="Heading2"/>
        <w:keepNext w:val="0"/>
        <w:keepLines w:val="0"/>
        <w:spacing w:before="0" w:after="0"/>
        <w:rPr>
          <w:rFonts w:ascii="Helvetica Neue" w:eastAsia="Helvetica Neue" w:hAnsi="Helvetica Neue" w:cs="Helvetica Neue"/>
          <w:sz w:val="12"/>
          <w:szCs w:val="12"/>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xml:space="preserve">: Flutter, Firebase Authentication, </w:t>
      </w:r>
      <w:proofErr w:type="spellStart"/>
      <w:r>
        <w:rPr>
          <w:rFonts w:ascii="Helvetica Neue" w:eastAsia="Helvetica Neue" w:hAnsi="Helvetica Neue" w:cs="Helvetica Neue"/>
          <w:sz w:val="22"/>
          <w:szCs w:val="22"/>
        </w:rPr>
        <w:t>Firestore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FastAPI</w:t>
      </w:r>
      <w:proofErr w:type="spellEnd"/>
      <w:r>
        <w:rPr>
          <w:rFonts w:ascii="Helvetica Neue" w:eastAsia="Helvetica Neue" w:hAnsi="Helvetica Neue" w:cs="Helvetica Neue"/>
          <w:sz w:val="22"/>
          <w:szCs w:val="22"/>
        </w:rPr>
        <w:t xml:space="preserve">, Flask, </w:t>
      </w:r>
      <w:proofErr w:type="spellStart"/>
      <w:r>
        <w:rPr>
          <w:rFonts w:ascii="Helvetica Neue" w:eastAsia="Helvetica Neue" w:hAnsi="Helvetica Neue" w:cs="Helvetica Neue"/>
          <w:sz w:val="22"/>
          <w:szCs w:val="22"/>
        </w:rPr>
        <w:t>WebSockets</w:t>
      </w:r>
      <w:proofErr w:type="spellEnd"/>
      <w:r>
        <w:rPr>
          <w:rFonts w:ascii="Helvetica Neue" w:eastAsia="Helvetica Neue" w:hAnsi="Helvetica Neue" w:cs="Helvetica Neue"/>
          <w:sz w:val="22"/>
          <w:szCs w:val="22"/>
        </w:rPr>
        <w:t>,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6C01C7F8" w14:textId="77777777" w:rsidR="00D23DDE" w:rsidRDefault="00D23DDE">
      <w:pPr>
        <w:rPr>
          <w:rFonts w:ascii="Helvetica Neue" w:eastAsia="Helvetica Neue" w:hAnsi="Helvetica Neue" w:cs="Helvetica Neue"/>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Default="007C567E" w:rsidP="006228AE">
      <w:pPr>
        <w:rPr>
          <w:rFonts w:ascii="Helvetica Neue" w:eastAsia="Helvetica Neue" w:hAnsi="Helvetica Neue" w:cs="Helvetica Neue"/>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F253DE" w:rsidRDefault="000679F2">
      <w:pPr>
        <w:rPr>
          <w:rFonts w:ascii="Helvetica Neue" w:eastAsia="Helvetica Neue" w:hAnsi="Helvetica Neue" w:cs="Helvetica Neue"/>
          <w:b/>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Implemented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database to allow users to manage, organize, and retrieve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REST API requests (built in Python using Flask through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Authentication through Firebase to ensure only authorized users can download new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Created page divider algorithms to read and render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 It worked by rendering a virtual version of the book, counting the number and height of lines, and using that to determine the point of division in the text.</w:t>
      </w:r>
    </w:p>
    <w:p w14:paraId="5097398C" w14:textId="77777777" w:rsidR="000679F2" w:rsidRDefault="000679F2">
      <w:pPr>
        <w:tabs>
          <w:tab w:val="right" w:pos="9360"/>
        </w:tabs>
        <w:spacing w:line="240" w:lineRule="auto"/>
        <w:rPr>
          <w:rFonts w:ascii="Helvetica Neue" w:eastAsia="Helvetica Neue" w:hAnsi="Helvetica Neue" w:cs="Helvetica Neue"/>
          <w:sz w:val="16"/>
          <w:szCs w:val="16"/>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Used graph data structures (i.e. a </w:t>
      </w:r>
      <w:proofErr w:type="spellStart"/>
      <w:r>
        <w:rPr>
          <w:rFonts w:ascii="Helvetica Neue" w:eastAsia="Helvetica Neue" w:hAnsi="Helvetica Neue" w:cs="Helvetica Neue"/>
        </w:rPr>
        <w:t>trie</w:t>
      </w:r>
      <w:proofErr w:type="spellEnd"/>
      <w:r>
        <w:rPr>
          <w:rFonts w:ascii="Helvetica Neue" w:eastAsia="Helvetica Neue" w:hAnsi="Helvetica Neue" w:cs="Helvetica Neue"/>
        </w:rPr>
        <w:t>), and wrote path-finding algorithms to efficiently traverse through the Boggle words solution space and find all possible words, handle game events, and calculate game scores.</w:t>
      </w:r>
    </w:p>
    <w:p w14:paraId="2A666466" w14:textId="77777777" w:rsidR="000679F2" w:rsidRDefault="000679F2">
      <w:pPr>
        <w:tabs>
          <w:tab w:val="right" w:pos="9360"/>
        </w:tabs>
        <w:spacing w:line="240" w:lineRule="auto"/>
        <w:rPr>
          <w:rFonts w:ascii="Helvetica Neue" w:eastAsia="Helvetica Neue" w:hAnsi="Helvetica Neue" w:cs="Helvetica Neue"/>
          <w:sz w:val="16"/>
          <w:szCs w:val="16"/>
        </w:rPr>
      </w:pPr>
    </w:p>
    <w:p w14:paraId="30C08D91" w14:textId="77777777" w:rsidR="00153B8A" w:rsidRDefault="00153B8A">
      <w:pPr>
        <w:tabs>
          <w:tab w:val="right" w:pos="9360"/>
        </w:tabs>
        <w:spacing w:line="240" w:lineRule="auto"/>
        <w:rPr>
          <w:rFonts w:ascii="Helvetica Neue" w:eastAsia="Helvetica Neue" w:hAnsi="Helvetica Neue" w:cs="Helvetica Neue"/>
          <w:sz w:val="16"/>
          <w:szCs w:val="16"/>
        </w:rPr>
      </w:pPr>
    </w:p>
    <w:p w14:paraId="5D289121" w14:textId="77777777" w:rsidR="00B84D16" w:rsidRDefault="00B84D16">
      <w:pPr>
        <w:tabs>
          <w:tab w:val="right" w:pos="9360"/>
        </w:tabs>
        <w:spacing w:line="240" w:lineRule="auto"/>
        <w:rPr>
          <w:rFonts w:ascii="Helvetica Neue" w:eastAsia="Helvetica Neue" w:hAnsi="Helvetica Neue" w:cs="Helvetica Neue"/>
          <w:sz w:val="16"/>
          <w:szCs w:val="16"/>
        </w:rPr>
      </w:pPr>
    </w:p>
    <w:p w14:paraId="61B2A59D" w14:textId="77777777" w:rsidR="00153B8A" w:rsidRDefault="00153B8A">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r>
        <w:rPr>
          <w:rFonts w:ascii="Helvetica Neue" w:eastAsia="Helvetica Neue" w:hAnsi="Helvetica Neue" w:cs="Helvetica Neue"/>
          <w:sz w:val="16"/>
          <w:szCs w:val="16"/>
        </w:rPr>
        <w:t>Continued on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Default="00153B8A">
      <w:pPr>
        <w:tabs>
          <w:tab w:val="right" w:pos="9360"/>
        </w:tabs>
        <w:spacing w:line="240" w:lineRule="auto"/>
        <w:rPr>
          <w:rFonts w:ascii="Helvetica Neue" w:eastAsia="Helvetica Neue" w:hAnsi="Helvetica Neue" w:cs="Helvetica Neue"/>
          <w:sz w:val="16"/>
          <w:szCs w:val="16"/>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Multi-client real-time synchronization with the server managing shared state, maintaining client-server communication using </w:t>
      </w:r>
      <w:proofErr w:type="spellStart"/>
      <w:r>
        <w:rPr>
          <w:rFonts w:ascii="Helvetica Neue" w:eastAsia="Helvetica Neue" w:hAnsi="Helvetica Neue" w:cs="Helvetica Neue"/>
        </w:rPr>
        <w:t>WebSockets</w:t>
      </w:r>
      <w:proofErr w:type="spellEnd"/>
      <w:r>
        <w:rPr>
          <w:rFonts w:ascii="Helvetica Neue" w:eastAsia="Helvetica Neue" w:hAnsi="Helvetica Neue" w:cs="Helvetica Neue"/>
        </w:rPr>
        <w:t>, allowing real-time communication.</w:t>
      </w:r>
    </w:p>
    <w:p w14:paraId="43813891" w14:textId="77777777" w:rsidR="000679F2" w:rsidRPr="00F253DE" w:rsidRDefault="000679F2">
      <w:pPr>
        <w:tabs>
          <w:tab w:val="right" w:pos="9360"/>
        </w:tabs>
        <w:spacing w:line="240" w:lineRule="auto"/>
        <w:rPr>
          <w:rFonts w:ascii="Helvetica Neue" w:eastAsia="Helvetica Neue" w:hAnsi="Helvetica Neue" w:cs="Helvetica Neue"/>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17 of the 40 total field plug-ins using frontend web development, and contributed to others, to enhance the capabilities of the software. Created custom solutions for the niche needs of NGOs, furthering the company's social mission, and adding new user segments.</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guides, and created over 160 tutorials with example code. These facilitated user education on how to use the platform, and also decreased customer ticket times by providing supporting materials. </w:t>
      </w:r>
    </w:p>
    <w:p w14:paraId="65E3AE6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23 Python scripts and packages for data retrieval, transformation, and analysis using REST APIs and other tools. Used for churn analysis, support time responses, and more, in order to show areas of improvement.</w:t>
      </w:r>
    </w:p>
    <w:p w14:paraId="6AA5E95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Default="00FE1BA7">
      <w:pPr>
        <w:rPr>
          <w:rFonts w:ascii="Helvetica Neue" w:eastAsia="Helvetica Neue" w:hAnsi="Helvetica Neue" w:cs="Helvetica Neue"/>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153B8A"/>
    <w:rsid w:val="002E214E"/>
    <w:rsid w:val="002F5E89"/>
    <w:rsid w:val="004B5348"/>
    <w:rsid w:val="005578D9"/>
    <w:rsid w:val="006228AE"/>
    <w:rsid w:val="007C567E"/>
    <w:rsid w:val="00862A16"/>
    <w:rsid w:val="0087491F"/>
    <w:rsid w:val="00932139"/>
    <w:rsid w:val="00983C13"/>
    <w:rsid w:val="0099239C"/>
    <w:rsid w:val="009D72A9"/>
    <w:rsid w:val="00B82C7D"/>
    <w:rsid w:val="00B84D16"/>
    <w:rsid w:val="00BF271F"/>
    <w:rsid w:val="00C64548"/>
    <w:rsid w:val="00C84C11"/>
    <w:rsid w:val="00D23DDE"/>
    <w:rsid w:val="00D2749C"/>
    <w:rsid w:val="00D8199D"/>
    <w:rsid w:val="00DE735D"/>
    <w:rsid w:val="00E34252"/>
    <w:rsid w:val="00E55A37"/>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13019</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31</cp:revision>
  <dcterms:created xsi:type="dcterms:W3CDTF">2023-10-24T22:44:00Z</dcterms:created>
  <dcterms:modified xsi:type="dcterms:W3CDTF">2024-08-01T15:40:00Z</dcterms:modified>
</cp:coreProperties>
</file>