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220F01" w14:textId="77777777" w:rsidR="00543CC5" w:rsidRDefault="00EC48EF" w:rsidP="00543CC5">
      <w:pPr>
        <w:pStyle w:val="NormalWeb"/>
        <w:spacing w:before="120" w:beforeAutospacing="0" w:after="160" w:afterAutospacing="0"/>
        <w:jc w:val="center"/>
        <w:rPr>
          <w:rStyle w:val="Strong"/>
          <w:rFonts w:eastAsiaTheme="majorEastAsia"/>
          <w:sz w:val="28"/>
          <w:szCs w:val="28"/>
        </w:rPr>
      </w:pPr>
      <w:r w:rsidRPr="00AF1A6D">
        <w:rPr>
          <w:rStyle w:val="Strong"/>
          <w:rFonts w:eastAsiaTheme="majorEastAsia"/>
          <w:sz w:val="28"/>
          <w:szCs w:val="28"/>
        </w:rPr>
        <w:t>ICCPDM 2026 – PROJECT PROPOSAL</w:t>
      </w:r>
    </w:p>
    <w:p w14:paraId="5CAEECE4" w14:textId="77777777" w:rsidR="00543CC5" w:rsidRPr="005A574D" w:rsidRDefault="00543CC5" w:rsidP="005A574D">
      <w:pPr>
        <w:pStyle w:val="Heading3"/>
        <w:spacing w:before="120" w:after="160"/>
        <w:rPr>
          <w:rStyle w:val="Strong"/>
          <w:rFonts w:ascii="Times New Roman" w:hAnsi="Times New Roman" w:cs="Times New Roman"/>
          <w:sz w:val="24"/>
          <w:szCs w:val="24"/>
        </w:rPr>
      </w:pPr>
      <w:r w:rsidRPr="005A574D">
        <w:rPr>
          <w:rStyle w:val="Strong"/>
          <w:rFonts w:ascii="Times New Roman" w:hAnsi="Times New Roman" w:cs="Times New Roman"/>
          <w:sz w:val="24"/>
          <w:szCs w:val="24"/>
          <w:u w:val="single"/>
        </w:rPr>
        <w:t>Project Title</w:t>
      </w:r>
      <w:r w:rsidRPr="005A574D">
        <w:rPr>
          <w:rStyle w:val="Strong"/>
          <w:rFonts w:ascii="Times New Roman" w:hAnsi="Times New Roman" w:cs="Times New Roman"/>
          <w:sz w:val="24"/>
          <w:szCs w:val="24"/>
        </w:rPr>
        <w:t>:</w:t>
      </w:r>
    </w:p>
    <w:p w14:paraId="3DC2DA5E" w14:textId="77777777" w:rsidR="00543CC5" w:rsidRPr="005A574D" w:rsidRDefault="00543CC5" w:rsidP="005A574D">
      <w:pPr>
        <w:pStyle w:val="NormalWeb"/>
        <w:spacing w:before="120" w:beforeAutospacing="0" w:after="120" w:afterAutospacing="0"/>
        <w:rPr>
          <w:rStyle w:val="Strong"/>
          <w:rFonts w:eastAsiaTheme="majorEastAsia"/>
          <w:b w:val="0"/>
          <w:bCs w:val="0"/>
        </w:rPr>
      </w:pPr>
      <w:r w:rsidRPr="005A574D">
        <w:rPr>
          <w:rStyle w:val="Strong"/>
          <w:rFonts w:eastAsiaTheme="majorEastAsia"/>
        </w:rPr>
        <w:t>SustainaMine:</w:t>
      </w:r>
      <w:r w:rsidRPr="005A574D">
        <w:rPr>
          <w:rStyle w:val="Strong"/>
          <w:rFonts w:eastAsiaTheme="majorEastAsia"/>
          <w:b w:val="0"/>
          <w:bCs w:val="0"/>
        </w:rPr>
        <w:t xml:space="preserve"> Solar-Powered Dewatering System for Mining Operations</w:t>
      </w:r>
    </w:p>
    <w:p w14:paraId="7740256E" w14:textId="77777777" w:rsidR="00543CC5" w:rsidRPr="005A574D" w:rsidRDefault="00543CC5" w:rsidP="005A574D">
      <w:pPr>
        <w:pStyle w:val="Heading3"/>
        <w:spacing w:before="120" w:after="160" w:line="240" w:lineRule="auto"/>
        <w:rPr>
          <w:rStyle w:val="Strong"/>
          <w:rFonts w:ascii="Times New Roman" w:hAnsi="Times New Roman" w:cs="Times New Roman"/>
          <w:sz w:val="24"/>
          <w:szCs w:val="24"/>
        </w:rPr>
      </w:pPr>
      <w:r w:rsidRPr="005A574D">
        <w:rPr>
          <w:rStyle w:val="Strong"/>
          <w:rFonts w:ascii="Times New Roman" w:hAnsi="Times New Roman" w:cs="Times New Roman"/>
          <w:sz w:val="24"/>
          <w:szCs w:val="24"/>
          <w:u w:val="single"/>
        </w:rPr>
        <w:t>Problem Statement</w:t>
      </w:r>
      <w:r w:rsidRPr="005A574D">
        <w:rPr>
          <w:rStyle w:val="Strong"/>
          <w:rFonts w:ascii="Times New Roman" w:hAnsi="Times New Roman" w:cs="Times New Roman"/>
          <w:sz w:val="24"/>
          <w:szCs w:val="24"/>
        </w:rPr>
        <w:t>:</w:t>
      </w:r>
    </w:p>
    <w:p w14:paraId="72E8F2A1" w14:textId="77777777" w:rsidR="00543CC5" w:rsidRPr="005A574D" w:rsidRDefault="00543CC5" w:rsidP="00543CC5">
      <w:pPr>
        <w:pStyle w:val="NormalWeb"/>
        <w:spacing w:before="120" w:beforeAutospacing="0" w:after="120" w:afterAutospacing="0"/>
        <w:rPr>
          <w:rStyle w:val="Strong"/>
          <w:rFonts w:eastAsiaTheme="majorEastAsia"/>
          <w:b w:val="0"/>
          <w:bCs w:val="0"/>
        </w:rPr>
      </w:pPr>
      <w:r w:rsidRPr="005A574D">
        <w:rPr>
          <w:rStyle w:val="Strong"/>
          <w:rFonts w:eastAsiaTheme="majorEastAsia"/>
          <w:b w:val="0"/>
          <w:bCs w:val="0"/>
        </w:rPr>
        <w:t>Mining sites often depend on diesel or grid-powered pumps for dewatering, which leads to high costs, pollution, and unreliable performance—especially in remote areas. Interruptions can cause flooding, downtime, and equipment damage.</w:t>
      </w:r>
    </w:p>
    <w:p w14:paraId="6DB10C7D" w14:textId="77777777" w:rsidR="00543CC5" w:rsidRPr="005A574D" w:rsidRDefault="00543CC5" w:rsidP="00543CC5">
      <w:pPr>
        <w:pStyle w:val="Heading3"/>
        <w:spacing w:before="120" w:after="160" w:line="240" w:lineRule="auto"/>
        <w:rPr>
          <w:rStyle w:val="Strong"/>
          <w:rFonts w:ascii="Times New Roman" w:hAnsi="Times New Roman" w:cs="Times New Roman"/>
          <w:sz w:val="24"/>
          <w:szCs w:val="24"/>
        </w:rPr>
      </w:pPr>
      <w:r w:rsidRPr="005A574D">
        <w:rPr>
          <w:rStyle w:val="Strong"/>
          <w:rFonts w:ascii="Times New Roman" w:hAnsi="Times New Roman" w:cs="Times New Roman"/>
          <w:sz w:val="24"/>
          <w:szCs w:val="24"/>
          <w:u w:val="single"/>
        </w:rPr>
        <w:t>Proposed Solution</w:t>
      </w:r>
      <w:r w:rsidRPr="005A574D">
        <w:rPr>
          <w:rStyle w:val="Strong"/>
          <w:rFonts w:ascii="Times New Roman" w:hAnsi="Times New Roman" w:cs="Times New Roman"/>
          <w:sz w:val="24"/>
          <w:szCs w:val="24"/>
        </w:rPr>
        <w:t>:</w:t>
      </w:r>
    </w:p>
    <w:p w14:paraId="3C38F6F2" w14:textId="77777777" w:rsidR="00543CC5" w:rsidRPr="005A574D" w:rsidRDefault="00543CC5" w:rsidP="00543CC5">
      <w:pPr>
        <w:pStyle w:val="NormalWeb"/>
        <w:spacing w:before="120" w:beforeAutospacing="0" w:after="120" w:afterAutospacing="0"/>
        <w:rPr>
          <w:rStyle w:val="Strong"/>
          <w:rFonts w:eastAsiaTheme="majorEastAsia"/>
          <w:b w:val="0"/>
          <w:bCs w:val="0"/>
        </w:rPr>
      </w:pPr>
      <w:r w:rsidRPr="005A574D">
        <w:rPr>
          <w:rStyle w:val="Strong"/>
          <w:rFonts w:eastAsiaTheme="majorEastAsia"/>
          <w:b w:val="0"/>
          <w:bCs w:val="0"/>
        </w:rPr>
        <w:t>We propose a solar-powered intelligent dewatering system integrated with IoT-based monitoring to ensure continuous, efficient, and sustainable water removal in mining environments. The system eliminates dependency on diesel generators and ensures uninterrupted operation using renewable energy.</w:t>
      </w:r>
    </w:p>
    <w:p w14:paraId="70666C2A" w14:textId="77777777" w:rsidR="00543CC5" w:rsidRPr="005A574D" w:rsidRDefault="00543CC5" w:rsidP="005A574D">
      <w:pPr>
        <w:pStyle w:val="Heading3"/>
        <w:spacing w:before="120" w:after="160" w:line="240" w:lineRule="auto"/>
        <w:rPr>
          <w:rStyle w:val="Strong"/>
          <w:rFonts w:ascii="Times New Roman" w:hAnsi="Times New Roman" w:cs="Times New Roman"/>
          <w:sz w:val="24"/>
          <w:szCs w:val="24"/>
        </w:rPr>
      </w:pPr>
      <w:r w:rsidRPr="005A574D">
        <w:rPr>
          <w:rStyle w:val="Strong"/>
          <w:rFonts w:ascii="Times New Roman" w:hAnsi="Times New Roman" w:cs="Times New Roman"/>
          <w:sz w:val="24"/>
          <w:szCs w:val="24"/>
          <w:u w:val="single"/>
        </w:rPr>
        <w:t>Objective</w:t>
      </w:r>
      <w:r w:rsidRPr="005A574D">
        <w:rPr>
          <w:rStyle w:val="Strong"/>
          <w:rFonts w:ascii="Times New Roman" w:hAnsi="Times New Roman" w:cs="Times New Roman"/>
          <w:sz w:val="24"/>
          <w:szCs w:val="24"/>
        </w:rPr>
        <w:t>:</w:t>
      </w:r>
    </w:p>
    <w:p w14:paraId="7F3CFA26" w14:textId="245087B0" w:rsidR="00543CC5" w:rsidRPr="005A574D" w:rsidRDefault="00543CC5" w:rsidP="00543CC5">
      <w:pPr>
        <w:pStyle w:val="NormalWeb"/>
        <w:spacing w:before="120" w:beforeAutospacing="0" w:after="160" w:afterAutospacing="0"/>
        <w:rPr>
          <w:rStyle w:val="Strong"/>
          <w:rFonts w:eastAsiaTheme="majorEastAsia"/>
          <w:b w:val="0"/>
          <w:bCs w:val="0"/>
        </w:rPr>
      </w:pPr>
      <w:r w:rsidRPr="005A574D">
        <w:rPr>
          <w:rStyle w:val="Strong"/>
          <w:rFonts w:eastAsiaTheme="majorEastAsia"/>
          <w:b w:val="0"/>
          <w:bCs w:val="0"/>
        </w:rPr>
        <w:t>To design and implement a sustainable, solar-powered dewatering system integrated with IoT-based monitoring that ensures continuous, reliable, and cost-effective water removal in mining operations, while reducing environmental impact, minimizing dependency on fossil fuels, and supporting scalable deployment across remote and off-grid sites.</w:t>
      </w:r>
    </w:p>
    <w:p w14:paraId="7392D818" w14:textId="77777777" w:rsidR="00EC48EF" w:rsidRPr="005A574D" w:rsidRDefault="00EC48EF" w:rsidP="001C2B54">
      <w:pPr>
        <w:pStyle w:val="Heading1"/>
        <w:spacing w:before="120" w:after="120"/>
        <w:rPr>
          <w:rFonts w:ascii="Times New Roman" w:hAnsi="Times New Roman" w:cs="Times New Roman"/>
        </w:rPr>
      </w:pPr>
      <w:r w:rsidRPr="005A574D">
        <w:rPr>
          <w:rStyle w:val="Strong"/>
          <w:rFonts w:ascii="Times New Roman" w:hAnsi="Times New Roman" w:cs="Times New Roman"/>
          <w:sz w:val="24"/>
          <w:szCs w:val="24"/>
          <w:u w:val="single"/>
        </w:rPr>
        <w:t>Key Features</w:t>
      </w:r>
      <w:r w:rsidRPr="005A574D">
        <w:rPr>
          <w:rStyle w:val="Strong"/>
          <w:rFonts w:ascii="Times New Roman" w:hAnsi="Times New Roman" w:cs="Times New Roman"/>
          <w:sz w:val="24"/>
          <w:szCs w:val="24"/>
        </w:rPr>
        <w:t>:</w:t>
      </w:r>
    </w:p>
    <w:p w14:paraId="55BCDBA6" w14:textId="1409F110" w:rsidR="00EC48EF" w:rsidRPr="005A574D" w:rsidRDefault="00EC48EF" w:rsidP="00AF1A6D">
      <w:pPr>
        <w:pStyle w:val="NormalWeb"/>
        <w:spacing w:before="120" w:beforeAutospacing="0" w:after="160" w:afterAutospacing="0"/>
        <w:ind w:left="360"/>
        <w:jc w:val="center"/>
      </w:pPr>
      <w:r w:rsidRPr="005A574D">
        <w:rPr>
          <w:rFonts w:eastAsiaTheme="majorEastAsia"/>
          <w:b/>
          <w:bCs/>
          <w:noProof/>
        </w:rPr>
        <w:drawing>
          <wp:inline distT="0" distB="0" distL="0" distR="0" wp14:anchorId="5C719C3F" wp14:editId="0324A215">
            <wp:extent cx="5076825" cy="2517456"/>
            <wp:effectExtent l="0" t="0" r="0" b="0"/>
            <wp:docPr id="35" name="Picture 34" descr="A diagram of a 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6AC555C-7B38-C42A-E2E5-C23CDBB372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 descr="A diagram of a diagram&#10;&#10;Description automatically generated">
                      <a:extLst>
                        <a:ext uri="{FF2B5EF4-FFF2-40B4-BE49-F238E27FC236}">
                          <a16:creationId xmlns:a16="http://schemas.microsoft.com/office/drawing/2014/main" id="{46AC555C-7B38-C42A-E2E5-C23CDBB3720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1975" cy="254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7006" w14:textId="5A51CB67" w:rsidR="00AF1A6D" w:rsidRPr="001E2806" w:rsidRDefault="001E2806" w:rsidP="001C2B54">
      <w:pPr>
        <w:pStyle w:val="Heading1"/>
        <w:spacing w:before="120" w:after="12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1E2806">
        <w:rPr>
          <w:rFonts w:ascii="Times New Roman" w:hAnsi="Times New Roman" w:cs="Times New Roman"/>
          <w:b/>
          <w:bCs/>
          <w:sz w:val="24"/>
          <w:szCs w:val="24"/>
          <w:u w:val="single"/>
        </w:rPr>
        <w:t>Technical Approach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(Block Diagram)</w:t>
      </w:r>
      <w:r w:rsidR="00EC48EF" w:rsidRPr="001E2806">
        <w:rPr>
          <w:rStyle w:val="Strong"/>
          <w:rFonts w:ascii="Times New Roman" w:hAnsi="Times New Roman" w:cs="Times New Roman"/>
          <w:sz w:val="24"/>
          <w:szCs w:val="24"/>
        </w:rPr>
        <w:t>:</w:t>
      </w:r>
    </w:p>
    <w:p w14:paraId="03E58CC0" w14:textId="005C24BF" w:rsidR="00EC48EF" w:rsidRPr="005A574D" w:rsidRDefault="00EC48EF" w:rsidP="00AF1A6D">
      <w:pPr>
        <w:pStyle w:val="NormalWeb"/>
        <w:spacing w:before="240" w:beforeAutospacing="0" w:after="160" w:afterAutospacing="0" w:line="360" w:lineRule="auto"/>
        <w:jc w:val="center"/>
        <w:rPr>
          <w:rFonts w:eastAsiaTheme="majorEastAsia"/>
          <w:b/>
          <w:bCs/>
        </w:rPr>
      </w:pPr>
      <w:r w:rsidRPr="005A574D">
        <w:rPr>
          <w:noProof/>
        </w:rPr>
        <w:drawing>
          <wp:inline distT="0" distB="0" distL="0" distR="0" wp14:anchorId="625C235B" wp14:editId="399ADD1C">
            <wp:extent cx="5486400" cy="2632210"/>
            <wp:effectExtent l="19050" t="19050" r="19050" b="15875"/>
            <wp:docPr id="2" name="Picture 1" descr="A diagram of a data sourc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1AA4ADC-1AA7-17D2-D039-D78CE39C93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diagram of a data source&#10;&#10;Description automatically generated">
                      <a:extLst>
                        <a:ext uri="{FF2B5EF4-FFF2-40B4-BE49-F238E27FC236}">
                          <a16:creationId xmlns:a16="http://schemas.microsoft.com/office/drawing/2014/main" id="{41AA4ADC-1AA7-17D2-D039-D78CE39C93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369" b="36050"/>
                    <a:stretch/>
                  </pic:blipFill>
                  <pic:spPr>
                    <a:xfrm>
                      <a:off x="0" y="0"/>
                      <a:ext cx="5517483" cy="26471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88C0BE" w14:textId="10ECAA96" w:rsidR="001C2B54" w:rsidRPr="005A574D" w:rsidRDefault="001C2B54" w:rsidP="005A574D">
      <w:pPr>
        <w:pStyle w:val="Heading1"/>
        <w:spacing w:before="120" w:after="16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bn-IN"/>
        </w:rPr>
      </w:pPr>
      <w:r w:rsidRPr="005A574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 w:bidi="bn-IN"/>
        </w:rPr>
        <w:lastRenderedPageBreak/>
        <w:t>Feasibility &amp; Viability</w:t>
      </w:r>
      <w:r w:rsidR="00543CC5" w:rsidRPr="005A57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bn-IN"/>
        </w:rPr>
        <w:t>:</w:t>
      </w:r>
    </w:p>
    <w:p w14:paraId="28CAB775" w14:textId="77777777" w:rsidR="001C2B54" w:rsidRPr="005A574D" w:rsidRDefault="001C2B54" w:rsidP="005A574D">
      <w:pPr>
        <w:pStyle w:val="ListParagraph"/>
        <w:numPr>
          <w:ilvl w:val="0"/>
          <w:numId w:val="9"/>
        </w:numPr>
        <w:spacing w:before="120" w:after="120" w:line="240" w:lineRule="auto"/>
        <w:ind w:left="499"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5A5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bn-IN"/>
          <w14:ligatures w14:val="none"/>
        </w:rPr>
        <w:t>Technical:</w:t>
      </w:r>
      <w:r w:rsidRPr="005A574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 xml:space="preserve"> Proven solar pumping technology with reliable hybrid backup ensures continuous operation</w:t>
      </w:r>
    </w:p>
    <w:p w14:paraId="193E6F49" w14:textId="77777777" w:rsidR="001C2B54" w:rsidRPr="005A574D" w:rsidRDefault="001C2B54" w:rsidP="005A574D">
      <w:pPr>
        <w:pStyle w:val="ListParagraph"/>
        <w:numPr>
          <w:ilvl w:val="0"/>
          <w:numId w:val="9"/>
        </w:numPr>
        <w:spacing w:before="120" w:after="120" w:line="240" w:lineRule="auto"/>
        <w:ind w:left="499"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5A5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bn-IN"/>
          <w14:ligatures w14:val="none"/>
        </w:rPr>
        <w:t>Economic:</w:t>
      </w:r>
      <w:r w:rsidRPr="005A574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 xml:space="preserve"> Significant reduction in fuel and maintenance costs over time</w:t>
      </w:r>
    </w:p>
    <w:p w14:paraId="416CF98F" w14:textId="77777777" w:rsidR="001C2B54" w:rsidRPr="005A574D" w:rsidRDefault="001C2B54" w:rsidP="005A574D">
      <w:pPr>
        <w:pStyle w:val="ListParagraph"/>
        <w:numPr>
          <w:ilvl w:val="0"/>
          <w:numId w:val="9"/>
        </w:numPr>
        <w:spacing w:before="120" w:after="120" w:line="240" w:lineRule="auto"/>
        <w:ind w:left="499"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5A5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bn-IN"/>
          <w14:ligatures w14:val="none"/>
        </w:rPr>
        <w:t>Market:</w:t>
      </w:r>
      <w:r w:rsidRPr="005A574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 xml:space="preserve"> Increasing demand for renewable energy and ESG compliance in mining sector</w:t>
      </w:r>
    </w:p>
    <w:p w14:paraId="58B4A059" w14:textId="2E8BBA0B" w:rsidR="001C2B54" w:rsidRPr="005A574D" w:rsidRDefault="001C2B54" w:rsidP="005A574D">
      <w:pPr>
        <w:pStyle w:val="ListParagraph"/>
        <w:numPr>
          <w:ilvl w:val="0"/>
          <w:numId w:val="9"/>
        </w:numPr>
        <w:spacing w:before="120" w:after="120" w:line="240" w:lineRule="auto"/>
        <w:ind w:left="499"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5A5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bn-IN"/>
          <w14:ligatures w14:val="none"/>
        </w:rPr>
        <w:t>Financial:</w:t>
      </w:r>
      <w:r w:rsidRPr="005A574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 xml:space="preserve"> Government incentives and green financing improve affordability and adoption</w:t>
      </w:r>
    </w:p>
    <w:p w14:paraId="24786BBF" w14:textId="62590672" w:rsidR="001C2B54" w:rsidRPr="005A574D" w:rsidRDefault="001C2B54" w:rsidP="005A574D">
      <w:pPr>
        <w:pStyle w:val="Heading1"/>
        <w:spacing w:before="120" w:after="16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bn-IN"/>
        </w:rPr>
      </w:pPr>
      <w:r w:rsidRPr="005A574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 w:bidi="bn-IN"/>
        </w:rPr>
        <w:t>Impact &amp; Benefits</w:t>
      </w:r>
      <w:r w:rsidR="00543CC5" w:rsidRPr="005A57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bn-IN"/>
        </w:rPr>
        <w:t>:</w:t>
      </w:r>
    </w:p>
    <w:p w14:paraId="6AAB396A" w14:textId="77777777" w:rsidR="001C2B54" w:rsidRPr="005A574D" w:rsidRDefault="001C2B54" w:rsidP="001C2B54">
      <w:pPr>
        <w:pStyle w:val="ListParagraph"/>
        <w:numPr>
          <w:ilvl w:val="0"/>
          <w:numId w:val="11"/>
        </w:numPr>
        <w:spacing w:before="120" w:after="120" w:line="240" w:lineRule="auto"/>
        <w:ind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5A5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bn-IN"/>
          <w14:ligatures w14:val="none"/>
        </w:rPr>
        <w:t>Financial:</w:t>
      </w:r>
    </w:p>
    <w:p w14:paraId="5C10517E" w14:textId="5EFF708B" w:rsidR="001C2B54" w:rsidRPr="005A574D" w:rsidRDefault="001C2B54" w:rsidP="001C2B54">
      <w:pPr>
        <w:pStyle w:val="ListParagraph"/>
        <w:numPr>
          <w:ilvl w:val="1"/>
          <w:numId w:val="11"/>
        </w:numPr>
        <w:spacing w:before="120" w:after="120" w:line="240" w:lineRule="auto"/>
        <w:ind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5A574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>Eliminates long-term fuel costs.</w:t>
      </w:r>
    </w:p>
    <w:p w14:paraId="3ACA4A11" w14:textId="795BD54F" w:rsidR="001C2B54" w:rsidRPr="005A574D" w:rsidRDefault="001C2B54" w:rsidP="001C2B54">
      <w:pPr>
        <w:pStyle w:val="ListParagraph"/>
        <w:numPr>
          <w:ilvl w:val="1"/>
          <w:numId w:val="11"/>
        </w:numPr>
        <w:spacing w:before="120" w:after="120" w:line="240" w:lineRule="auto"/>
        <w:ind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5A574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>Reduces maintenance expenses compared to diesel systems.</w:t>
      </w:r>
    </w:p>
    <w:p w14:paraId="36250FFA" w14:textId="77777777" w:rsidR="001C2B54" w:rsidRPr="005A574D" w:rsidRDefault="001C2B54" w:rsidP="001C2B54">
      <w:pPr>
        <w:pStyle w:val="ListParagraph"/>
        <w:numPr>
          <w:ilvl w:val="0"/>
          <w:numId w:val="11"/>
        </w:numPr>
        <w:spacing w:before="120" w:after="120" w:line="240" w:lineRule="auto"/>
        <w:ind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5A5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bn-IN"/>
          <w14:ligatures w14:val="none"/>
        </w:rPr>
        <w:t>Operational:</w:t>
      </w:r>
    </w:p>
    <w:p w14:paraId="059416E3" w14:textId="5293AED0" w:rsidR="001C2B54" w:rsidRPr="005A574D" w:rsidRDefault="001C2B54" w:rsidP="001C2B54">
      <w:pPr>
        <w:pStyle w:val="ListParagraph"/>
        <w:numPr>
          <w:ilvl w:val="1"/>
          <w:numId w:val="11"/>
        </w:numPr>
        <w:spacing w:before="120" w:after="120" w:line="240" w:lineRule="auto"/>
        <w:ind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5A574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>Ensures reliable and continuous dewatering in remote areas.</w:t>
      </w:r>
    </w:p>
    <w:p w14:paraId="7D88332E" w14:textId="258BF71F" w:rsidR="001C2B54" w:rsidRPr="005A574D" w:rsidRDefault="001C2B54" w:rsidP="001C2B54">
      <w:pPr>
        <w:pStyle w:val="ListParagraph"/>
        <w:numPr>
          <w:ilvl w:val="1"/>
          <w:numId w:val="11"/>
        </w:numPr>
        <w:spacing w:before="120" w:after="120" w:line="240" w:lineRule="auto"/>
        <w:ind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5A574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>Easily scalable for different mining sizes</w:t>
      </w:r>
    </w:p>
    <w:p w14:paraId="253FBCB9" w14:textId="77777777" w:rsidR="001C2B54" w:rsidRPr="005A574D" w:rsidRDefault="001C2B54" w:rsidP="001C2B54">
      <w:pPr>
        <w:pStyle w:val="ListParagraph"/>
        <w:numPr>
          <w:ilvl w:val="0"/>
          <w:numId w:val="11"/>
        </w:numPr>
        <w:spacing w:before="120" w:after="120" w:line="240" w:lineRule="auto"/>
        <w:ind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5A5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bn-IN"/>
          <w14:ligatures w14:val="none"/>
        </w:rPr>
        <w:t>Environmental &amp; Social:</w:t>
      </w:r>
    </w:p>
    <w:p w14:paraId="16B8A486" w14:textId="22B0945C" w:rsidR="001C2B54" w:rsidRPr="005A574D" w:rsidRDefault="001C2B54" w:rsidP="001C2B54">
      <w:pPr>
        <w:pStyle w:val="ListParagraph"/>
        <w:numPr>
          <w:ilvl w:val="1"/>
          <w:numId w:val="11"/>
        </w:numPr>
        <w:spacing w:before="120" w:after="120" w:line="240" w:lineRule="auto"/>
        <w:ind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5A574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>Reduces carbon emissions and noise pollution.</w:t>
      </w:r>
    </w:p>
    <w:p w14:paraId="118C1ED6" w14:textId="77777777" w:rsidR="001C2B54" w:rsidRPr="005A574D" w:rsidRDefault="001C2B54" w:rsidP="001C2B54">
      <w:pPr>
        <w:pStyle w:val="ListParagraph"/>
        <w:numPr>
          <w:ilvl w:val="1"/>
          <w:numId w:val="11"/>
        </w:numPr>
        <w:spacing w:before="120" w:after="120" w:line="240" w:lineRule="auto"/>
        <w:ind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5A574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>Improves worker safety and prevents flooding hazards.</w:t>
      </w:r>
    </w:p>
    <w:p w14:paraId="638B72CB" w14:textId="77777777" w:rsidR="001C2B54" w:rsidRPr="005A574D" w:rsidRDefault="001C2B54" w:rsidP="001C2B54">
      <w:pPr>
        <w:pStyle w:val="ListParagraph"/>
        <w:numPr>
          <w:ilvl w:val="0"/>
          <w:numId w:val="11"/>
        </w:numPr>
        <w:spacing w:before="120" w:after="120" w:line="240" w:lineRule="auto"/>
        <w:ind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5A5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bn-IN"/>
          <w14:ligatures w14:val="none"/>
        </w:rPr>
        <w:t>Business Potential:</w:t>
      </w:r>
    </w:p>
    <w:p w14:paraId="21E0926C" w14:textId="14BE993C" w:rsidR="001C2B54" w:rsidRPr="005A574D" w:rsidRDefault="001C2B54" w:rsidP="001C2B54">
      <w:pPr>
        <w:pStyle w:val="ListParagraph"/>
        <w:numPr>
          <w:ilvl w:val="1"/>
          <w:numId w:val="11"/>
        </w:numPr>
        <w:spacing w:before="120" w:after="120" w:line="240" w:lineRule="auto"/>
        <w:ind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5A574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>Generates revenue through leasing, maintenance, and IoT analytics.</w:t>
      </w:r>
    </w:p>
    <w:p w14:paraId="2F116C0F" w14:textId="0361E321" w:rsidR="001C2B54" w:rsidRPr="005A574D" w:rsidRDefault="001C2B54" w:rsidP="001C2B54">
      <w:pPr>
        <w:pStyle w:val="ListParagraph"/>
        <w:numPr>
          <w:ilvl w:val="1"/>
          <w:numId w:val="11"/>
        </w:numPr>
        <w:spacing w:before="120" w:after="120" w:line="240" w:lineRule="auto"/>
        <w:ind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5A574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>Aligns with ESG and renewable energy goals.</w:t>
      </w:r>
    </w:p>
    <w:p w14:paraId="11850E6A" w14:textId="0B1B0579" w:rsidR="001C2B54" w:rsidRPr="005A574D" w:rsidRDefault="001C2B54" w:rsidP="001C2B54">
      <w:pPr>
        <w:pStyle w:val="ListParagraph"/>
        <w:numPr>
          <w:ilvl w:val="1"/>
          <w:numId w:val="11"/>
        </w:numPr>
        <w:spacing w:before="120" w:after="120" w:line="240" w:lineRule="auto"/>
        <w:ind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5A574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>Scalable across multiple mining sites</w:t>
      </w:r>
      <w:r w:rsidR="00543CC5" w:rsidRPr="005A574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>.</w:t>
      </w:r>
    </w:p>
    <w:p w14:paraId="351553C2" w14:textId="55C60BD6" w:rsidR="00EC48EF" w:rsidRPr="005A574D" w:rsidRDefault="00EC48EF" w:rsidP="005A574D">
      <w:pPr>
        <w:pStyle w:val="NormalWeb"/>
        <w:spacing w:before="120" w:beforeAutospacing="0" w:after="160" w:afterAutospacing="0"/>
      </w:pPr>
      <w:r w:rsidRPr="005A574D">
        <w:rPr>
          <w:rStyle w:val="Heading3Char"/>
          <w:rFonts w:cs="Times New Roman"/>
          <w:b/>
          <w:bCs/>
          <w:sz w:val="24"/>
          <w:szCs w:val="24"/>
          <w:u w:val="single"/>
        </w:rPr>
        <w:t>Conclusion</w:t>
      </w:r>
      <w:r w:rsidRPr="005A574D">
        <w:rPr>
          <w:rStyle w:val="Heading3Char"/>
          <w:rFonts w:cs="Times New Roman"/>
          <w:b/>
          <w:bCs/>
          <w:sz w:val="24"/>
          <w:szCs w:val="24"/>
        </w:rPr>
        <w:t>:</w:t>
      </w:r>
      <w:r w:rsidRPr="005A574D">
        <w:br/>
        <w:t xml:space="preserve">SustainaMine presents a </w:t>
      </w:r>
      <w:r w:rsidRPr="005A574D">
        <w:rPr>
          <w:rStyle w:val="Strong"/>
          <w:rFonts w:eastAsiaTheme="majorEastAsia"/>
        </w:rPr>
        <w:t>sustainable, cost-effective, and scalable solution</w:t>
      </w:r>
      <w:r w:rsidRPr="005A574D">
        <w:t xml:space="preserve"> to modern mining challenges by combining solar energy and smart monitoring. This system enhances operational efficiency, reduces environmental impact, and ensures reliable dewatering, making it a strong candidate for real-world deployment.</w:t>
      </w:r>
    </w:p>
    <w:p w14:paraId="2BCFE47F" w14:textId="77777777" w:rsidR="002A31D8" w:rsidRPr="001C2B54" w:rsidRDefault="002A31D8">
      <w:pPr>
        <w:rPr>
          <w:sz w:val="24"/>
          <w:szCs w:val="24"/>
        </w:rPr>
      </w:pPr>
    </w:p>
    <w:sectPr w:rsidR="002A31D8" w:rsidRPr="001C2B54" w:rsidSect="00EC48EF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F57BF"/>
    <w:multiLevelType w:val="multilevel"/>
    <w:tmpl w:val="1416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06CFB"/>
    <w:multiLevelType w:val="hybridMultilevel"/>
    <w:tmpl w:val="6F3A6C4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17681B86"/>
    <w:multiLevelType w:val="multilevel"/>
    <w:tmpl w:val="3C96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74A76"/>
    <w:multiLevelType w:val="hybridMultilevel"/>
    <w:tmpl w:val="1F288D3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2D2C33E0"/>
    <w:multiLevelType w:val="multilevel"/>
    <w:tmpl w:val="AA58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A754D"/>
    <w:multiLevelType w:val="hybridMultilevel"/>
    <w:tmpl w:val="97622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A67D7"/>
    <w:multiLevelType w:val="hybridMultilevel"/>
    <w:tmpl w:val="437E9EA2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7" w15:restartNumberingAfterBreak="0">
    <w:nsid w:val="54C009B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928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59C5365F"/>
    <w:multiLevelType w:val="multilevel"/>
    <w:tmpl w:val="0C94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3537C"/>
    <w:multiLevelType w:val="multilevel"/>
    <w:tmpl w:val="0EFA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1B2570"/>
    <w:multiLevelType w:val="multilevel"/>
    <w:tmpl w:val="004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055C4"/>
    <w:multiLevelType w:val="multilevel"/>
    <w:tmpl w:val="27C8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093663">
    <w:abstractNumId w:val="0"/>
  </w:num>
  <w:num w:numId="2" w16cid:durableId="1448769686">
    <w:abstractNumId w:val="8"/>
  </w:num>
  <w:num w:numId="3" w16cid:durableId="1184589493">
    <w:abstractNumId w:val="9"/>
  </w:num>
  <w:num w:numId="4" w16cid:durableId="672996489">
    <w:abstractNumId w:val="10"/>
  </w:num>
  <w:num w:numId="5" w16cid:durableId="138768389">
    <w:abstractNumId w:val="11"/>
  </w:num>
  <w:num w:numId="6" w16cid:durableId="562371312">
    <w:abstractNumId w:val="4"/>
  </w:num>
  <w:num w:numId="7" w16cid:durableId="26608101">
    <w:abstractNumId w:val="2"/>
  </w:num>
  <w:num w:numId="8" w16cid:durableId="326904708">
    <w:abstractNumId w:val="3"/>
  </w:num>
  <w:num w:numId="9" w16cid:durableId="626470027">
    <w:abstractNumId w:val="1"/>
  </w:num>
  <w:num w:numId="10" w16cid:durableId="2059039816">
    <w:abstractNumId w:val="5"/>
  </w:num>
  <w:num w:numId="11" w16cid:durableId="1997998282">
    <w:abstractNumId w:val="6"/>
  </w:num>
  <w:num w:numId="12" w16cid:durableId="16296300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8EF"/>
    <w:rsid w:val="001C2B54"/>
    <w:rsid w:val="001E2806"/>
    <w:rsid w:val="002A31D8"/>
    <w:rsid w:val="00543CC5"/>
    <w:rsid w:val="005A574D"/>
    <w:rsid w:val="00AF1A6D"/>
    <w:rsid w:val="00EC4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D9087"/>
  <w15:chartTrackingRefBased/>
  <w15:docId w15:val="{6190FC74-ED03-433C-946D-5E32D7865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4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4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8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C4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bn-IN"/>
      <w14:ligatures w14:val="none"/>
    </w:rPr>
  </w:style>
  <w:style w:type="character" w:styleId="Strong">
    <w:name w:val="Strong"/>
    <w:basedOn w:val="DefaultParagraphFont"/>
    <w:uiPriority w:val="22"/>
    <w:qFormat/>
    <w:rsid w:val="00EC48EF"/>
    <w:rPr>
      <w:b/>
      <w:bCs/>
    </w:rPr>
  </w:style>
  <w:style w:type="character" w:styleId="Emphasis">
    <w:name w:val="Emphasis"/>
    <w:basedOn w:val="DefaultParagraphFont"/>
    <w:uiPriority w:val="20"/>
    <w:qFormat/>
    <w:rsid w:val="00EC48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97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Rooj</dc:creator>
  <cp:keywords/>
  <dc:description/>
  <cp:lastModifiedBy>Anish Rooj</cp:lastModifiedBy>
  <cp:revision>4</cp:revision>
  <cp:lastPrinted>2026-03-25T11:56:00Z</cp:lastPrinted>
  <dcterms:created xsi:type="dcterms:W3CDTF">2026-03-19T15:07:00Z</dcterms:created>
  <dcterms:modified xsi:type="dcterms:W3CDTF">2026-03-25T12:01:00Z</dcterms:modified>
</cp:coreProperties>
</file>