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Portada"/>
      </w:pPr>
      <w:r>
        <w:t xml:space="preserve">UNIVERSIDAD DE CARTAGENA</w:t>
      </w:r>
    </w:p>
    <w:p>
      <w:pPr>
        <w:pStyle w:val="Portada"/>
      </w:pPr>
      <w:r>
        <w:t xml:space="preserve">FACULTAD DE INGENIERÍAS</w:t>
      </w:r>
    </w:p>
    <w:p>
      <w:pPr>
        <w:pStyle w:val="Portada"/>
      </w:pPr>
      <w:r>
        <w:t xml:space="preserve">PROGRAMA DE INGENIERÍA DE SISTEMAS</w:t>
      </w:r>
    </w:p>
    <w:p>
      <w:pPr>
        <w:pStyle w:val="Portada"/>
      </w:pPr>
      <w:r>
        <w:t xml:space="preserve">SEMINARIO TALLER CREACIÓN DE EMPRESAS</w:t>
      </w:r>
    </w:p>
    <w:p>
      <w:pPr>
        <w:pStyle w:val="PortadaTitulo"/>
      </w:pPr>
      <w:r>
        <w:t xml:space="preserve">TALLER No. 2</w:t>
      </w:r>
    </w:p>
    <w:p>
      <w:pPr>
        <w:pStyle w:val="PortadaTitulo"/>
      </w:pPr>
      <w:r>
        <w:t xml:space="preserve">ESTUDIO TÉCNICO</w:t>
      </w:r>
    </w:p>
    <w:p>
      <w:pPr>
        <w:pStyle w:val="PortadaTitulo"/>
      </w:pPr>
      <w:r>
        <w:t xml:space="preserve">KAZEGAMI RESTAURANTE</w:t>
      </w:r>
    </w:p>
    <w:p>
      <w:pPr>
        <w:pStyle w:val="PortadaSub"/>
      </w:pPr>
      <w:r>
        <w:t xml:space="preserve">“</w:t>
      </w:r>
      <w:r>
        <w:t xml:space="preserve">El espíritu de la brisa marina</w:t>
      </w:r>
      <w:r>
        <w:t xml:space="preserve">”</w:t>
      </w:r>
      <w:r>
        <w:t xml:space="preserve">: restaurante de cocina japonesa en Cartagena de Indias con técnica 100 % japonesa e insumos locales de la pesca artesanal del Caribe y de los agricultores de Bolívar</w:t>
      </w:r>
    </w:p>
    <w:p>
      <w:pPr>
        <w:pStyle w:val="Portada"/>
      </w:pPr>
      <w:r>
        <w:t xml:space="preserve">Presentado a:</w:t>
      </w:r>
    </w:p>
    <w:p>
      <w:pPr>
        <w:pStyle w:val="Portada"/>
      </w:pPr>
      <w:r>
        <w:t xml:space="preserve">Profesora Carla del Carmen de Ávila Altamiranda</w:t>
      </w:r>
    </w:p>
    <w:p>
      <w:pPr>
        <w:pStyle w:val="Portada"/>
      </w:pPr>
      <w:r>
        <w:t xml:space="preserve">cdeavilaa@unicartagena.edu.co</w:t>
      </w:r>
    </w:p>
    <w:p>
      <w:pPr>
        <w:pStyle w:val="PortadaSub"/>
      </w:pPr>
      <w:r>
        <w:t xml:space="preserve">Integrantes:</w:t>
      </w:r>
    </w:p>
    <w:p>
      <w:pPr>
        <w:pStyle w:val="PortadaSub"/>
      </w:pPr>
      <w:r>
        <w:t xml:space="preserve">Adrian Alberto Angulo Melgarejo</w:t>
      </w:r>
    </w:p>
    <w:p>
      <w:pPr>
        <w:pStyle w:val="PortadaSub"/>
      </w:pPr>
      <w:r>
        <w:t xml:space="preserve">Samuel David Molina Romero</w:t>
      </w:r>
    </w:p>
    <w:p>
      <w:pPr>
        <w:pStyle w:val="PortadaSub"/>
      </w:pPr>
      <w:r>
        <w:t xml:space="preserve">Edwin Esteban Cañas Jurado</w:t>
      </w:r>
    </w:p>
    <w:p>
      <w:pPr>
        <w:pStyle w:val="PortadaSub"/>
      </w:pPr>
      <w:r>
        <w:t xml:space="preserve">Alejandro Jose Vergara Parra</w:t>
      </w:r>
    </w:p>
    <w:p>
      <w:pPr>
        <w:pStyle w:val="PortadaSub"/>
      </w:pPr>
      <w:r>
        <w:t xml:space="preserve">Carlos Arturo Rodriguez Cochero</w:t>
      </w:r>
    </w:p>
    <w:p>
      <w:pPr>
        <w:pStyle w:val="Portada"/>
      </w:pPr>
      <w:r>
        <w:t xml:space="preserve">Cartagena de Indias, 25 de octubre de 2026</w:t>
      </w:r>
    </w:p>
    <w:p>
      <w:r>
        <w:br w:type="page"/>
      </w:r>
    </w:p>
    <w:p>
      <w:pPr>
        <w:pStyle w:val="TOCHeading"/>
      </w:pPr>
      <w:r>
        <w:t>Contenido</w:t>
      </w:r>
    </w:p>
    <w:p>
      <w:r>
        <w:fldChar w:fldCharType="begin" w:dirty="true"/>
      </w:r>
      <w:r>
        <w:instrText xml:space="preserve">TOC \o "1-2" \h \z \u</w:instrText>
      </w:r>
      <w:r>
        <w:fldChar w:fldCharType="separate"/>
      </w:r>
      <w:r>
        <w:t>Haga clic derecho → Actualizar campo para ver la tabla de contenido.</w:t>
      </w:r>
      <w:r>
        <w:fldChar w:fldCharType="end"/>
      </w:r>
    </w:p>
    <w:p>
      <w:r>
        <w:br w:type="page"/>
      </w:r>
    </w:p>
    <w:p>
      <w:pPr>
        <w:pStyle w:val="Heading1"/>
      </w:pPr>
      <w:bookmarkStart w:id="20" w:name="introducción"/>
      <w:r>
        <w:t xml:space="preserve">Introducción</w:t>
      </w:r>
      <w:bookmarkEnd w:id="20"/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</w:rPr>
        <w:t xml:space="preserve">Estudio Técnico</w:t>
      </w:r>
      <w:r>
        <w:t xml:space="preserve"> </w:t>
      </w:r>
      <w:r>
        <w:t xml:space="preserve">de KAZEGAMI RESTAURANTE responde a cuatro preguntas:</w:t>
      </w:r>
      <w:r>
        <w:t xml:space="preserve"> </w:t>
      </w:r>
      <w:r>
        <w:rPr>
          <w:b/>
        </w:rPr>
        <w:t xml:space="preserve">dónde</w:t>
      </w:r>
      <w:r>
        <w:t xml:space="preserve"> </w:t>
      </w:r>
      <w:r>
        <w:t xml:space="preserve">se ubica el restaurante,</w:t>
      </w:r>
      <w:r>
        <w:t xml:space="preserve"> </w:t>
      </w:r>
      <w:r>
        <w:rPr>
          <w:b/>
        </w:rPr>
        <w:t xml:space="preserve">qué tamaño</w:t>
      </w:r>
      <w:r>
        <w:t xml:space="preserve"> </w:t>
      </w:r>
      <w:r>
        <w:t xml:space="preserve">debe tener,</w:t>
      </w:r>
      <w:r>
        <w:t xml:space="preserve"> </w:t>
      </w:r>
      <w:r>
        <w:rPr>
          <w:b/>
        </w:rPr>
        <w:t xml:space="preserve">cómo</w:t>
      </w:r>
      <w:r>
        <w:t xml:space="preserve"> </w:t>
      </w:r>
      <w:r>
        <w:t xml:space="preserve">se producen y se sirven los platos y</w:t>
      </w:r>
      <w:r>
        <w:t xml:space="preserve"> </w:t>
      </w:r>
      <w:r>
        <w:rPr>
          <w:b/>
        </w:rPr>
        <w:t xml:space="preserve">qué insumos, equipos y tecnología</w:t>
      </w:r>
      <w:r>
        <w:t xml:space="preserve"> </w:t>
      </w:r>
      <w:r>
        <w:t xml:space="preserve">se necesitan y cuánto cuestan. Toma como punto de partida los resultados del Estudio de Mercados (Taller No. 1): una demanda insatisfecha de</w:t>
      </w:r>
      <w:r>
        <w:t xml:space="preserve"> </w:t>
      </w:r>
      <w:r>
        <w:rPr>
          <w:b/>
        </w:rPr>
        <w:t xml:space="preserve">199.653 platos en 2027</w:t>
      </w:r>
      <w:r>
        <w:t xml:space="preserve"> </w:t>
      </w:r>
      <w:r>
        <w:t xml:space="preserve">y un portafolio enfocado en los tres platos más frecuentados de la encuesta:</w:t>
      </w:r>
      <w:r>
        <w:t xml:space="preserve"> </w:t>
      </w:r>
      <w:r>
        <w:rPr>
          <w:b/>
        </w:rPr>
        <w:t xml:space="preserve">Rollos de sushi, Ramen y Tempura</w:t>
      </w:r>
      <w:r>
        <w:t xml:space="preserve">.</w:t>
      </w:r>
    </w:p>
    <w:p>
      <w:pPr>
        <w:pStyle w:val="TableCaption"/>
      </w:pPr>
      <w:r>
        <w:t xml:space="preserve">Tabla 1. Datos de entrada que vienen del Estudio de Mercados</w:t>
      </w:r>
    </w:p>
    <w:tbl>
      <w:tblPr>
        <w:tblStyle w:val="Table"/>
        <w:tblLook w:firstRow="1"/>
        <w:tblCaption w:val="Tabla 1. Datos de entrada que vienen del Estudio de Mercados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376"/>
        <w:gridCol w:w="3456"/>
        <w:gridCol w:w="2088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Valor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Uso en este estudio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Portafolio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Rollos de sushi (44,9 %), Ramen (29,4 %) y Tempura (25,7 %)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Procesos, recetas, insumos y costos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Demanda insatisfecha 2027-2031 (base)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199.653 → 255.166 platos/año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Tamaño del proyecto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Zona preferida por los encuestados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Centro Histórico (33), Manga (17), Bocagrande (10), Getsemaní (8)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Microlocalización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Precios de venta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Rollos $40.000 · Ramen $38.000 · Tempura $34.000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Validación de costos unitarios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Horario y servicio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Almuerzo y cena; experiencia 100 % en el local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Capacidad y rotación</w:t>
            </w:r>
          </w:p>
        </w:tc>
      </w:tr>
    </w:tbl>
    <w:p>
      <w:pPr>
        <w:pStyle w:val="Heading1"/>
      </w:pPr>
      <w:bookmarkStart w:id="21" w:name="objetivos-del-estudio-técnico"/>
      <w:r>
        <w:t xml:space="preserve">1. Objetivos del estudio técnico</w:t>
      </w:r>
      <w:bookmarkEnd w:id="21"/>
    </w:p>
    <w:p>
      <w:pPr>
        <w:pStyle w:val="Heading2"/>
      </w:pPr>
      <w:bookmarkStart w:id="22" w:name="objetivo-general"/>
      <w:r>
        <w:t xml:space="preserve">1.1 Objetivo general</w:t>
      </w:r>
      <w:bookmarkEnd w:id="22"/>
    </w:p>
    <w:p>
      <w:pPr>
        <w:pStyle w:val="FirstParagraph"/>
      </w:pPr>
      <w:r>
        <w:t xml:space="preserve">Determinar la localización óptima, el tamaño, el proceso productivo y los requerimientos y costos de insumos, equipos y tecnología de KAZEGAMI RESTAURANTE para producir y servir Rollos de sushi, Ramen y Tempura en Cartagena de Indias con calidad, inocuidad y eficiencia durante 2027-2031.</w:t>
      </w:r>
    </w:p>
    <w:p>
      <w:pPr>
        <w:pStyle w:val="Heading2"/>
      </w:pPr>
      <w:bookmarkStart w:id="23" w:name="objetivos-específicos"/>
      <w:r>
        <w:t xml:space="preserve">1.2 Objetivos específicos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Definir la macro y microlocalización del restaurante con el método de ponderación de factores por puntos.</w:t>
      </w:r>
    </w:p>
    <w:p>
      <w:pPr>
        <w:numPr>
          <w:ilvl w:val="0"/>
          <w:numId w:val="1001"/>
        </w:numPr>
        <w:pStyle w:val="Compact"/>
      </w:pPr>
      <w:r>
        <w:t xml:space="preserve">Establecer la capacidad diseñada, instalada y utilizada del local para los cinco años de operación.</w:t>
      </w:r>
    </w:p>
    <w:p>
      <w:pPr>
        <w:numPr>
          <w:ilvl w:val="0"/>
          <w:numId w:val="1001"/>
        </w:numPr>
        <w:pStyle w:val="Compact"/>
      </w:pPr>
      <w:r>
        <w:t xml:space="preserve">Describir con diagramas de flujo y cursogramas analíticos los procesos de los 3 platos y la prestación del servicio, y distribuir las áreas del local.</w:t>
      </w:r>
    </w:p>
    <w:p>
      <w:pPr>
        <w:numPr>
          <w:ilvl w:val="0"/>
          <w:numId w:val="1001"/>
        </w:numPr>
        <w:pStyle w:val="Compact"/>
      </w:pPr>
      <w:r>
        <w:t xml:space="preserve">Verificar la disponibilidad de los insumos (pesca del Caribe, agro de Bolívar e importados japoneses), de la maquinaria y de la tecnología.</w:t>
      </w:r>
    </w:p>
    <w:p>
      <w:pPr>
        <w:numPr>
          <w:ilvl w:val="0"/>
          <w:numId w:val="1001"/>
        </w:numPr>
        <w:pStyle w:val="Compact"/>
      </w:pPr>
      <w:r>
        <w:t xml:space="preserve">Cuantificar los costos de insumos (formato del Punto 6), maquinaria, mobiliario, adecuación y tecnología.</w:t>
      </w:r>
    </w:p>
    <w:p>
      <w:pPr>
        <w:pStyle w:val="TableCaption"/>
      </w:pPr>
      <w:r>
        <w:t xml:space="preserve">Tabla 2. Alcance técnico del estudio</w:t>
      </w:r>
    </w:p>
    <w:tbl>
      <w:tblPr>
        <w:tblStyle w:val="Table"/>
        <w:tblLook w:firstRow="1"/>
        <w:tblCaption w:val="Tabla 2. Alcance técnico del estudio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525"/>
        <w:gridCol w:w="1671"/>
        <w:gridCol w:w="3851"/>
        <w:gridCol w:w="871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Pregunta que responde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Herramienta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8"/>
              </w:rPr>
              <w:t xml:space="preserve">Sección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Localización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¿Dónde?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Matriz de macrolocalización y método de ponderación de factores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Tamaño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¿Cuánto producir?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Capacidad diseñada, instalada y utilizada; rotación de puestos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3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Proceso productivo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¿Cómo producir y servir?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Diagramas de flujo, cursogramas analíticos (ASME), layout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4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Disponibilidad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¿Con qué recursos?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Tablas de insumos, fichas técnicas de equipos y tecnología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5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Costos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¿Cuánto cuesta?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Tablas de insumos por plato (formato Punto 6) y presupuestos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6</w:t>
            </w:r>
          </w:p>
        </w:tc>
      </w:tr>
    </w:tbl>
    <w:p>
      <w:pPr>
        <w:pStyle w:val="Heading1"/>
      </w:pPr>
      <w:bookmarkStart w:id="24" w:name="localización-del-proyecto"/>
      <w:r>
        <w:t xml:space="preserve">2. Localización del proyecto</w:t>
      </w:r>
      <w:bookmarkEnd w:id="24"/>
    </w:p>
    <w:p>
      <w:pPr>
        <w:pStyle w:val="Heading2"/>
      </w:pPr>
      <w:bookmarkStart w:id="25" w:name="macrolocalización"/>
      <w:r>
        <w:t xml:space="preserve">2.1 Macrolocalización</w:t>
      </w:r>
      <w:bookmarkEnd w:id="25"/>
    </w:p>
    <w:p>
      <w:pPr>
        <w:pStyle w:val="TableCaption"/>
      </w:pPr>
      <w:r>
        <w:t xml:space="preserve">Tabla 3. Macrolocalización de Kazegami</w:t>
      </w:r>
    </w:p>
    <w:tbl>
      <w:tblPr>
        <w:tblStyle w:val="Table"/>
        <w:tblLook w:firstRow="1"/>
        <w:tblCaption w:val="Tabla 3. Macrolocalización de Kazegami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936"/>
        <w:gridCol w:w="2160"/>
        <w:gridCol w:w="4824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Nivel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Ubicación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Factores que la justifican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País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Colombia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Mercado de restaurantes con más de 150.000 establecimientos; costos de operación en pesos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Región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Región Caribe, departamento de Bolívar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Acceso a pesca artesanal del mar Caribe y a la producción agrícola de Montes de María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Ciudad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Cartagena de Indias (Distrito Turístico y Cultural)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1.010.995 habitantes (DANE, 2026); 866.264 turistas extranjeros en 2025; 5,5 millones de pasajeros; 11,3 % viaja por gastronomía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Triángulo Centro Histórico - Manga - Bocagrande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Concentra el consumo actual de cocina japonesa y el 80,0 % de los votos de ubicación válidos (60 de 75)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DANE (2025); Migración Colombia; Corpoturismo; encuesta (n = 106).</w:t>
      </w:r>
    </w:p>
    <w:p>
      <w:pPr>
        <w:pStyle w:val="TableCaption"/>
      </w:pPr>
      <w:r>
        <w:t xml:space="preserve">Tabla 4. Factores de macrolocalización evaluados</w:t>
      </w:r>
    </w:p>
    <w:tbl>
      <w:tblPr>
        <w:tblStyle w:val="Table"/>
        <w:tblLook w:firstRow="1"/>
        <w:tblCaption w:val="Tabla 4. Factores de macrolocalización evaluados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997"/>
        <w:gridCol w:w="4423"/>
        <w:gridCol w:w="1498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Factor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Cartagena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Calificación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Mercado (demanda y turismo)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Principal destino turístico del Caribe colombiano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Materia prima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Pesca artesanal en Bazurto y Mercado del Mar; agro de Bolívar a menos de 2 horas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Insumos importados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Puerto marítimo y aeropuerto internacional; mayoristas en Barranquilla (2 h)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Media-alta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Mano de obra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Escuelas de gastronomía (SENA, institutos privados) y oferta de cocineros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Media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Servicios públicos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Afinia, Acuacar, Gases del Caribe; cortes de energía frecuentes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Media (se mitiga con planta eléctrica)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Marco institucional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DADIS, Cámara de Comercio, Planeación Distrital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Media</w:t>
            </w:r>
          </w:p>
        </w:tc>
      </w:tr>
    </w:tbl>
    <w:p>
      <w:pPr>
        <w:pStyle w:val="Heading2"/>
      </w:pPr>
      <w:bookmarkStart w:id="26" w:name="X44e715dd09cbf55e9a450c8f25db3f241fe05c5"/>
      <w:r>
        <w:t xml:space="preserve">2.2 Microlocalización: método de ponderación de factores por puntos</w:t>
      </w:r>
      <w:bookmarkEnd w:id="26"/>
    </w:p>
    <w:p>
      <w:pPr>
        <w:pStyle w:val="FirstParagraph"/>
      </w:pPr>
      <w:r>
        <w:t xml:space="preserve">Se evaluaron las</w:t>
      </w:r>
      <w:r>
        <w:t xml:space="preserve"> </w:t>
      </w:r>
      <w:r>
        <w:rPr>
          <w:b/>
        </w:rPr>
        <w:t xml:space="preserve">cuatro zonas más votadas</w:t>
      </w:r>
      <w:r>
        <w:t xml:space="preserve"> </w:t>
      </w:r>
      <w:r>
        <w:t xml:space="preserve">en la pregunta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¿En qué zona de Cartagena prefieres que se ubique Kazegami?</w:t>
      </w:r>
      <w:r>
        <w:rPr>
          <w:i/>
        </w:rPr>
        <w:t xml:space="preserve">”</w:t>
      </w:r>
      <w:r>
        <w:t xml:space="preserve">. Cada factor recibe un peso (suma 100 %) y cada zona una calificación de 1 a 10; la calificación ponderada es peso × calificación.</w:t>
      </w:r>
    </w:p>
    <w:p>
      <w:pPr>
        <w:pStyle w:val="CaptionedFigure"/>
        <w:keepNext/>
        <w:jc w:val="center"/>
      </w:pPr>
      <w:r>
        <w:drawing>
          <wp:inline>
            <wp:extent cx="5039999" cy="3037215"/>
            <wp:effectExtent b="0" l="0" r="0" t="0"/>
            <wp:docPr descr="Figura 1. Zona preferida por los encuestados para ubicar Kazegami" title="" id="1" name="Picture"/>
            <a:graphic>
              <a:graphicData uri="http://schemas.openxmlformats.org/drawingml/2006/picture">
                <pic:pic>
                  <pic:nvPicPr>
                    <pic:cNvPr descr="assets/graficas/g18_zona_preferid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037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1. Zona preferida por los encuestados para ubicar Kazegami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Encuesta de mercado Kazegami (n = 106), octubre de 2026. Elaboración propia.</w:t>
      </w:r>
    </w:p>
    <w:p>
      <w:pPr>
        <w:pStyle w:val="TableCaption"/>
      </w:pPr>
      <w:r>
        <w:t xml:space="preserve">Tabla 5. Matriz de ponderación de factores para la microlocalización</w:t>
      </w:r>
    </w:p>
    <w:tbl>
      <w:tblPr>
        <w:tblStyle w:val="Table"/>
        <w:tblLook w:firstRow="1"/>
        <w:tblCaption w:val="Tabla 5. Matriz de ponderación de factores para la microlocalización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615"/>
        <w:gridCol w:w="653"/>
        <w:gridCol w:w="508"/>
        <w:gridCol w:w="653"/>
        <w:gridCol w:w="508"/>
        <w:gridCol w:w="653"/>
        <w:gridCol w:w="508"/>
        <w:gridCol w:w="653"/>
        <w:gridCol w:w="508"/>
        <w:gridCol w:w="653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Factor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Peso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Centro His cal.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pond.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Manga cal.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pond.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Bocagrande cal.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pond.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Getsemaní cal.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pond.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Preferencia de los encuestados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25 %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2,50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1,25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0,75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0,50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 de arriendo por m²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20 %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0,60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1,60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0,80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1,20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Flujo de turistas y ejecutivos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15 %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1,50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0,75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9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1,35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1,20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Cercanía a proveedores (Bazurto, Mercado del Mar)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10 %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0,70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9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0,90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0,60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0,80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Accesibilidad y parqueadero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10 %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0,40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0,80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0,70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0,50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Saturación de la competencia (menor = mejor)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10 %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0,40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0,60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0,40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0,60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Restricciones normativas para adecuar cocina (PEMP / POT)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10 %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0,40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0,80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0,70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0,50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Total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100 %</w:t>
            </w: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6,50</w:t>
            </w: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6,70</w:t>
            </w: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5,30</w:t>
            </w: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5,30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propia. Calificación 1 (peor) a 10 (mejor).</w:t>
      </w:r>
    </w:p>
    <w:p>
      <w:pPr>
        <w:pStyle w:val="TableCaption"/>
      </w:pPr>
      <w:r>
        <w:t xml:space="preserve">Tabla 6. Justificación de las calificaciones</w:t>
      </w:r>
    </w:p>
    <w:tbl>
      <w:tblPr>
        <w:tblStyle w:val="Table"/>
        <w:tblLook w:firstRow="1"/>
        <w:tblCaption w:val="Tabla 6. Justificación de las calificaciones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3168"/>
        <w:gridCol w:w="4752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Factor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Criterio de calificación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Preferencia de los encuestados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Votos de la encuesta: 33 / 17 / 10 / 8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Costo de arriendo por m²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Mayor puntaje = arriendo más bajo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Flujo de turistas y ejecutivos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Cercanía a hoteles, centro de convenciones y oficinas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Cercanía a proveedores (Bazurto, Mercado del Mar)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Menor tiempo de traslado del pescado fresco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Accesibilidad y parqueadero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Vías, parqueo y acceso para proveedores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Saturación de la competencia (menor = mejor)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Número de restaurantes japoneses/nikkei cercanos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Restricciones normativas para adecuar cocina (PEMP / POT)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Centro y Getsemaní son zona patrimonial: limita extracción de humos y obras</w:t>
            </w:r>
          </w:p>
        </w:tc>
      </w:tr>
    </w:tbl>
    <w:p>
      <w:pPr>
        <w:pStyle w:val="CaptionedFigure"/>
        <w:keepNext/>
        <w:jc w:val="center"/>
      </w:pPr>
      <w:r>
        <w:drawing>
          <wp:inline>
            <wp:extent cx="4679999" cy="1804814"/>
            <wp:effectExtent b="0" l="0" r="0" t="0"/>
            <wp:docPr descr="Figura 2. Resultado de la microlocalización" title="" id="1" name="Picture"/>
            <a:graphic>
              <a:graphicData uri="http://schemas.openxmlformats.org/drawingml/2006/picture">
                <pic:pic>
                  <pic:nvPicPr>
                    <pic:cNvPr descr="assets/graficas/g31_localizacion_ponderac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1804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 Resultado de la microlocalización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TableCaption"/>
      </w:pPr>
      <w:r>
        <w:t xml:space="preserve">Tabla 7. Análisis de sensibilidad de la microlocalización</w:t>
      </w:r>
    </w:p>
    <w:tbl>
      <w:tblPr>
        <w:tblStyle w:val="Table"/>
        <w:tblLook w:firstRow="1"/>
        <w:tblCaption w:val="Tabla 7. Análisis de sensibilidad de la microlocalización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664"/>
        <w:gridCol w:w="1007"/>
        <w:gridCol w:w="1007"/>
        <w:gridCol w:w="1007"/>
        <w:gridCol w:w="1007"/>
        <w:gridCol w:w="1224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Escenario de pesos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Centro Histórico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Manga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Bocagrande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Getsemaní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Zona ganadora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Pesos base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6,50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6,70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5,30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5,30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Manga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Preferencia de la encuesta 35 % y arriendo 10 %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7,20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6,40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5,20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4,90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Centro Histórico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Arriendo 30 % y preferencia 15 %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5,80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7,00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5,40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5,70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Manga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Flujo turístico 25 % y normativa 0 %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7,10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6,40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5,50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5,60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Centro Histórico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propia.</w:t>
      </w:r>
    </w:p>
    <w:p>
      <w:pPr>
        <w:pStyle w:val="BodyText"/>
      </w:pPr>
      <w:r>
        <w:rPr>
          <w:b/>
        </w:rPr>
        <w:t xml:space="preserve">Decisión.</w:t>
      </w:r>
      <w:r>
        <w:t xml:space="preserve"> </w:t>
      </w:r>
      <w:r>
        <w:t xml:space="preserve">La zona ganadora es</w:t>
      </w:r>
      <w:r>
        <w:t xml:space="preserve"> </w:t>
      </w:r>
      <w:r>
        <w:rPr>
          <w:b/>
        </w:rPr>
        <w:t xml:space="preserve">Manga</w:t>
      </w:r>
      <w:r>
        <w:t xml:space="preserve"> </w:t>
      </w:r>
      <w:r>
        <w:t xml:space="preserve">(6,70 puntos), seguida muy de cerca por el Centro Histórico (6,50). Manga gana por menor arriendo, cercanía al Mercado de Bazurto, parqueo y ausencia de las restricciones patrimoniales del PEMP para instalar la campana extractora. El análisis de sensibilidad muestra que el Centro Histórico gana cuando se da más peso a la preferencia de los encuestados (35 %) o al flujo turístico sin considerar las restricciones normativas; con los pesos base, que priorizan el costo y la viabilidad de adecuar una cocina con extracción de humos, gana Manga. La decisión es, por tanto, sensible a los pesos y el equipo la asume conscientemente. Para capturar el flujo turístico del Centro (a 5 minutos), Kazegami se apoya en alianzas con hoteles y en su presencia digital.</w:t>
      </w:r>
    </w:p>
    <w:p>
      <w:pPr>
        <w:pStyle w:val="TableCaption"/>
      </w:pPr>
      <w:r>
        <w:t xml:space="preserve">Tabla 8. Características del local propuesto</w:t>
      </w:r>
    </w:p>
    <w:tbl>
      <w:tblPr>
        <w:tblStyle w:val="Table"/>
        <w:tblLook w:firstRow="1"/>
        <w:tblCaption w:val="Tabla 8. Características del local propuesto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232"/>
        <w:gridCol w:w="5688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Característica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Especificación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Ubicación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Barrio Manga, sobre eje comercial (Av. Miramar / Calle Real de Manga)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Área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≈ 200 m² (20 m × 10 m), primer piso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Uso del suelo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Comercial compatible con restaurante (verificar con certificado de Planeación Distrital)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Servicios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Acometida trifásica, gas natural, agua potable, alcantarillado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Arriendo estimado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$11.000.000 mensuales (≈ $55.000/m²)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Distancia al Mercado de Bazurto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≈ 3 km (10 minutos)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Distancia al Centro Histórico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≈ 1,5 km (5 minutos)</w:t>
            </w:r>
          </w:p>
        </w:tc>
      </w:tr>
    </w:tbl>
    <w:p>
      <w:pPr>
        <w:pStyle w:val="Heading1"/>
      </w:pPr>
      <w:bookmarkStart w:id="29" w:name="tamaño-del-proyecto"/>
      <w:r>
        <w:t xml:space="preserve">3. Tamaño del proyecto</w:t>
      </w:r>
      <w:bookmarkEnd w:id="29"/>
    </w:p>
    <w:p>
      <w:pPr>
        <w:pStyle w:val="TableCaption"/>
      </w:pPr>
      <w:r>
        <w:t xml:space="preserve">Tabla 9. Factores que condicionan el tamaño</w:t>
      </w:r>
    </w:p>
    <w:tbl>
      <w:tblPr>
        <w:tblStyle w:val="Table"/>
        <w:tblLook w:firstRow="1"/>
        <w:tblCaption w:val="Tabla 9. Factores que condicionan el tamaño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944"/>
        <w:gridCol w:w="3096"/>
        <w:gridCol w:w="288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Factor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Situación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Efecto sobre el tamaño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Demanda insatisfecha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199.653 platos/año en 2027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No limita: Kazegami atiende menos del 20 % de la brecha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Disponibilidad de insumos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Pesca artesanal diaria; importados con stock de 1 mes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No limita si se diversifican proveedores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Tecnología y equipos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Equipos industriales disponibles en Colombia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No limita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Financiamiento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Inversión de aportes de los socios y crédito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Limita</w:t>
            </w:r>
            <w:r>
              <w:rPr>
                <w:sz w:val="18"/>
              </w:rPr>
              <w:t xml:space="preserve">: se escoge un local de 200 m²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Capacidad del sushiman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Un sushiman arma ≈ 12-15 rollos por hora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 requieren 2 sushimen en hora pico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Organización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11 personas en planta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Adecuado para 56 puestos</w:t>
            </w:r>
          </w:p>
        </w:tc>
      </w:tr>
    </w:tbl>
    <w:p>
      <w:pPr>
        <w:pStyle w:val="Heading2"/>
      </w:pPr>
      <w:bookmarkStart w:id="30" w:name="capacidad-diseñada-máxima-teórica"/>
      <w:r>
        <w:t xml:space="preserve">3.1 Capacidad diseñada (máxima teórica)</w:t>
      </w:r>
      <w:bookmarkEnd w:id="30"/>
    </w:p>
    <w:p>
      <w:pPr>
        <w:pStyle w:val="TableCaption"/>
      </w:pPr>
      <w:r>
        <w:t xml:space="preserve">Tabla 10. Cálculo de la capacidad diseñada</w:t>
      </w:r>
    </w:p>
    <w:tbl>
      <w:tblPr>
        <w:tblStyle w:val="Table"/>
        <w:tblLook w:firstRow="1"/>
        <w:tblCaption w:val="Tabla 10. Cálculo de la capacidad diseñada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/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Valor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Cálculo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Puestos en mesas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48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12 mesas × 4 puestos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Puestos en barra de sushi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Barra a la vista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Total de puestos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56</w:t>
            </w:r>
          </w:p>
        </w:tc>
        <w:tc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Rotación en almuerzo (12:00-15:00)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1,5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Estancia promedio de 60-75 min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Rotación en cena (18:00-22:30)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2,0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Estancia promedio de 90 min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Comensales por día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196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56 × 3,5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Platos del Top 3 por comensal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1,2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Plato fuerte + tempura compartida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Platos por día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235</w:t>
            </w: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Días de operación al año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312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6 días por semana (lunes cerrado) × 52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Capacidad diseñada (platos/año)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73.382</w:t>
            </w: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</w:tr>
    </w:tbl>
    <w:p>
      <w:pPr>
        <w:pStyle w:val="Heading2"/>
      </w:pPr>
      <w:bookmarkStart w:id="31" w:name="Xd79448893f513575781a38689c83b08bb83fa41"/>
      <w:r>
        <w:t xml:space="preserve">3.2 Capacidad instalada y 3.3 capacidad utilizada (2027-2031)</w:t>
      </w:r>
      <w:bookmarkEnd w:id="31"/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</w:rPr>
        <w:t xml:space="preserve">capacidad instalada</w:t>
      </w:r>
      <w:r>
        <w:t xml:space="preserve"> </w:t>
      </w:r>
      <w:r>
        <w:t xml:space="preserve">es el 80 % de la diseñada: descuenta horas valle, mesas de 4 ocupadas por 2 personas y tiempos de limpieza. La</w:t>
      </w:r>
      <w:r>
        <w:t xml:space="preserve"> </w:t>
      </w:r>
      <w:r>
        <w:rPr>
          <w:b/>
        </w:rPr>
        <w:t xml:space="preserve">capacidad utilizada</w:t>
      </w:r>
      <w:r>
        <w:t xml:space="preserve"> </w:t>
      </w:r>
      <w:r>
        <w:t xml:space="preserve">crece con el posicionamiento de la marca.</w:t>
      </w:r>
    </w:p>
    <w:p>
      <w:pPr>
        <w:pStyle w:val="TableCaption"/>
      </w:pPr>
      <w:r>
        <w:t xml:space="preserve">Tabla 11. Capacidad diseñada, instalada y utilizada (platos/año)</w:t>
      </w:r>
    </w:p>
    <w:tbl>
      <w:tblPr>
        <w:tblStyle w:val="Table"/>
        <w:tblLook w:firstRow="1"/>
        <w:tblCaption w:val="Tabla 11. Capacidad diseñada, instalada y utilizada (platos/año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653"/>
        <w:gridCol w:w="1089"/>
        <w:gridCol w:w="1089"/>
        <w:gridCol w:w="1017"/>
        <w:gridCol w:w="1089"/>
        <w:gridCol w:w="871"/>
        <w:gridCol w:w="1017"/>
        <w:gridCol w:w="1089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Año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Diseñada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Instalada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% de utilización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Utilizada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Platos/día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Comensales/día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Rotación efectiva por puesto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2027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73.382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58.706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50 %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29.353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94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1,40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73.382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58.706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58 %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34.049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109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91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1,62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2029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73.382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58.706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66 %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38.746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124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103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1,85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2030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73.382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58.706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73 %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42.855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137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114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2,04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2031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73.382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58.706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80 %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46.965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151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125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2,24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CaptionedFigure"/>
        <w:keepNext/>
        <w:jc w:val="center"/>
      </w:pPr>
      <w:r>
        <w:drawing>
          <wp:inline>
            <wp:extent cx="5579999" cy="2886683"/>
            <wp:effectExtent b="0" l="0" r="0" t="0"/>
            <wp:docPr descr="Figura 3. Capacidad diseñada, instalada y utilizada de Kazegami" title="" id="1" name="Picture"/>
            <a:graphic>
              <a:graphicData uri="http://schemas.openxmlformats.org/drawingml/2006/picture">
                <pic:pic>
                  <pic:nvPicPr>
                    <pic:cNvPr descr="assets/graficas/g29_capacidad_instalad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886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 Capacidad diseñada, instalada y utilizada de Kazegami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TableCaption"/>
      </w:pPr>
      <w:r>
        <w:t xml:space="preserve">Tabla 12. Capacidad utilizada por plato (unidades servidas)</w:t>
      </w:r>
    </w:p>
    <w:tbl>
      <w:tblPr>
        <w:tblStyle w:val="Table"/>
        <w:tblLook w:firstRow="1"/>
        <w:tblCaption w:val="Tabla 12. Capacidad utilizada por plato (unidades servidas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642"/>
        <w:gridCol w:w="1141"/>
        <w:gridCol w:w="1141"/>
        <w:gridCol w:w="1141"/>
        <w:gridCol w:w="1141"/>
        <w:gridCol w:w="1141"/>
        <w:gridCol w:w="1569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Año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Rollos de sushi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Ramen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Tempura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Total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Promedio mensual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Participación en la demanda insatisfecha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2027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13.166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8.633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7.554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29.353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2.446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14,7 %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15.272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10.015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8.763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34.049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2.837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16,0 %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2029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17.379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11.396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9.971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38.746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3.229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17,1 %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2030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19.222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12.605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11.029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42.855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3.571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17,8 %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2031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21.065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13.813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12.087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46.965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3.914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18,4 %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CaptionedFigure"/>
        <w:keepNext/>
        <w:jc w:val="center"/>
      </w:pPr>
      <w:r>
        <w:drawing>
          <wp:inline>
            <wp:extent cx="5579999" cy="2887874"/>
            <wp:effectExtent b="0" l="0" r="0" t="0"/>
            <wp:docPr descr="Figura 4. Platos que servirá Kazegami por año" title="" id="1" name="Picture"/>
            <a:graphic>
              <a:graphicData uri="http://schemas.openxmlformats.org/drawingml/2006/picture">
                <pic:pic>
                  <pic:nvPicPr>
                    <pic:cNvPr descr="assets/graficas/g30_unidades_kazegami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887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4. Platos que servirá Kazegami por año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TableCaption"/>
      </w:pPr>
      <w:r>
        <w:t xml:space="preserve">Tabla 13. Distribución diaria de la producción en 2027 (día promedio)</w:t>
      </w:r>
    </w:p>
    <w:tbl>
      <w:tblPr>
        <w:tblStyle w:val="Table"/>
        <w:tblLook w:firstRow="1"/>
        <w:tblCaption w:val="Tabla 13. Distribución diaria de la producción en 2027 (día promedio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/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Turno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Comensales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Rollos de sushi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Ramen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Tempura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Almuerzo (40 %)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17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Cena (60 %)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15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Total día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78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42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28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24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Heading1"/>
      </w:pPr>
      <w:bookmarkStart w:id="34" w:name="X32a220852471e38901a2a4586ef650b0b34207b"/>
      <w:r>
        <w:t xml:space="preserve">4. Descripción del proceso productivo y de la prestación del servicio</w:t>
      </w:r>
      <w:bookmarkEnd w:id="34"/>
    </w:p>
    <w:p>
      <w:pPr>
        <w:pStyle w:val="FirstParagraph"/>
      </w:pPr>
      <w:r>
        <w:t xml:space="preserve">El proceso de Kazegami tiene dos momentos: la</w:t>
      </w:r>
      <w:r>
        <w:t xml:space="preserve"> </w:t>
      </w:r>
      <w:r>
        <w:rPr>
          <w:b/>
        </w:rPr>
        <w:t xml:space="preserve">producción anticipada</w:t>
      </w:r>
      <w:r>
        <w:t xml:space="preserve"> </w:t>
      </w:r>
      <w:r>
        <w:t xml:space="preserve">(mise en place: pescado porcionado, arroz, caldo, vegetales cortados) y la</w:t>
      </w:r>
      <w:r>
        <w:t xml:space="preserve"> </w:t>
      </w:r>
      <w:r>
        <w:rPr>
          <w:b/>
        </w:rPr>
        <w:t xml:space="preserve">producción al pedido</w:t>
      </w:r>
      <w:r>
        <w:t xml:space="preserve"> </w:t>
      </w:r>
      <w:r>
        <w:t xml:space="preserve">(armado, cocción final y servicio). Los cursogramas usan la simbología ASME: ○ operación, □ inspección, ⇨ transporte, D demora y ▽ almacenamiento.</w:t>
      </w:r>
    </w:p>
    <w:p>
      <w:pPr>
        <w:pStyle w:val="Heading2"/>
      </w:pPr>
      <w:bookmarkStart w:id="35" w:name="proceso-productivo-de-rollos-de-sushi"/>
      <w:r>
        <w:t xml:space="preserve">4.1 Proceso productivo de Rollos de sushi</w:t>
      </w:r>
      <w:bookmarkEnd w:id="35"/>
    </w:p>
    <w:p>
      <w:pPr>
        <w:pStyle w:val="CaptionedFigure"/>
        <w:keepNext/>
        <w:jc w:val="center"/>
      </w:pPr>
      <w:r>
        <w:drawing>
          <wp:inline>
            <wp:extent cx="5579999" cy="3378482"/>
            <wp:effectExtent b="0" l="0" r="0" t="0"/>
            <wp:docPr descr="Figura 5. Diagrama de flujo del proceso de Rollos de sushi" title="" id="1" name="Picture"/>
            <a:graphic>
              <a:graphicData uri="http://schemas.openxmlformats.org/drawingml/2006/picture">
                <pic:pic>
                  <pic:nvPicPr>
                    <pic:cNvPr descr="assets/diagramas/d01_flujo_rollos_sushi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378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5. Diagrama de flujo del proceso de Rollos de sushi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propia.</w:t>
      </w:r>
    </w:p>
    <w:p>
      <w:pPr>
        <w:pStyle w:val="TableCaption"/>
      </w:pPr>
      <w:r>
        <w:t xml:space="preserve">Tabla 14. Cursograma analítico: Rollos de sushi</w:t>
      </w:r>
    </w:p>
    <w:tbl>
      <w:tblPr>
        <w:tblStyle w:val="Table"/>
        <w:tblLook w:firstRow="1"/>
        <w:tblCaption w:val="Tabla 14. Cursograma analítico: Rollos de sushi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360"/>
        <w:gridCol w:w="2376"/>
        <w:gridCol w:w="1080"/>
        <w:gridCol w:w="864"/>
        <w:gridCol w:w="1080"/>
        <w:gridCol w:w="216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7"/>
              </w:rPr>
              <w:t xml:space="preserve">N.º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Actividad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Símbolo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Tiempo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Responsable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Temperatura / control de calidad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Recepción del pescado del día (Bazurto / Mercado del Mar)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⇨ Transporte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15 min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Jefe de cocina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Transporte en nevera con hielo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Control de recepción del pescado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□ Inspección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Jefe de 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T° interna ≤ 4 °C; ojos brillantes, agallas rojas, olor a mar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3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Eviscerado, fileteado y porcionado del atún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25 min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Sushiman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Tabla y cuchillo exclusivos para pescado crudo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Ultracongelación para control de parásitos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▽ Almacenamiento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15 h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Sushiman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−35 °C durante 15 h (o −20 °C × 7 días)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5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Almacenamiento refrigerado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▽ Almacenamiento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≤ 48 h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Sushiman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0-4 °C; rotulado con fecha; PEPS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Lavado del arroz japonés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10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Auxiliar de 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3-4 aguas hasta que salga clara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7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Reposo del arroz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 Demora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30 min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Cocción del arroz en arrocera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20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Auxiliar de 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Proporción 1:1,1 arroz-agua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9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Sazonado del shari y enfriado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10 min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Sushiman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Mezcla de vinagre, azúcar y sal; 30-35 °C; vida útil 4 h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Corte de vegetales y mise en place de barra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20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Sushiman auxiliar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Vegetales desinfectados; mesa refrigerada a 4 °C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Armado del rollo en makisu (al pedido)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4 min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Sushiman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Guantes o manos lavadas; 120 g de arroz por rollo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Corte en 8 piezas y emplatado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Sushiman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Cuchillo yanagiba húmedo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13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Control de calidad final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□ Inspección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30 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Sushiman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Forma, peso, T° del pescado ≤ 5 °C, presentación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Entrega en barra o pase a mesa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⇨ Transporte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Mesero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Consumo antes de 30 min</w:t>
            </w:r>
          </w:p>
        </w:tc>
      </w:tr>
    </w:tbl>
    <w:p>
      <w:pPr>
        <w:pStyle w:val="Heading2"/>
      </w:pPr>
      <w:bookmarkStart w:id="37" w:name="proceso-productivo-de-ramen"/>
      <w:r>
        <w:t xml:space="preserve">4.2 Proceso productivo de Ramen</w:t>
      </w:r>
      <w:bookmarkEnd w:id="37"/>
    </w:p>
    <w:p>
      <w:pPr>
        <w:pStyle w:val="CaptionedFigure"/>
        <w:keepNext/>
        <w:jc w:val="center"/>
      </w:pPr>
      <w:r>
        <w:drawing>
          <wp:inline>
            <wp:extent cx="5579999" cy="3558159"/>
            <wp:effectExtent b="0" l="0" r="0" t="0"/>
            <wp:docPr descr="Figura 6. Diagrama de flujo del proceso de Ramen" title="" id="1" name="Picture"/>
            <a:graphic>
              <a:graphicData uri="http://schemas.openxmlformats.org/drawingml/2006/picture">
                <pic:pic>
                  <pic:nvPicPr>
                    <pic:cNvPr descr="assets/diagramas/d02_flujo_rame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558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6. Diagrama de flujo del proceso de Ramen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propia.</w:t>
      </w:r>
    </w:p>
    <w:p>
      <w:pPr>
        <w:pStyle w:val="TableCaption"/>
      </w:pPr>
      <w:r>
        <w:t xml:space="preserve">Tabla 15. Cursograma analítico: Ramen</w:t>
      </w:r>
    </w:p>
    <w:tbl>
      <w:tblPr>
        <w:tblStyle w:val="Table"/>
        <w:tblLook w:firstRow="1"/>
        <w:tblCaption w:val="Tabla 15. Cursograma analítico: Ramen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360"/>
        <w:gridCol w:w="2376"/>
        <w:gridCol w:w="1080"/>
        <w:gridCol w:w="864"/>
        <w:gridCol w:w="1080"/>
        <w:gridCol w:w="216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7"/>
              </w:rPr>
              <w:t xml:space="preserve">N.º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Actividad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Símbolo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Tiempo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Responsable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Temperatura / control de calidad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Recepción de huesos, panceta y vegetales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⇨ Transporte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10 min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Jefe de cocina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Proveedor con registro sanitario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Control de recepción de cárnicos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□ Inspección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Jefe de 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T° ≤ 4 °C; color y olor normales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3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Blanqueado de huesos y lavado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15 min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Cocinero de línea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Elimina impurezas y sangre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Cocción del caldo a fuego lento (lote de 40 L)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10-12 h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Cocinero de línea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Hervor suave; reposición de agua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5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Colado, desgrasado y preparación del tare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20 min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Cocinero de línea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Tare de soya y miso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Enfriamiento rápido y refrigeración del caldo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▽ Almacenamiento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≤ 2 h + 72 h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Cocinero de línea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De 60 °C a 21 °C en menos de 2 h; luego ≤ 4 °C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7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Marinado del huevo y horneado del chashu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12 h / 3 h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Cocinero de línea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Chashu a 70 °C de T° interna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Calentamiento del caldo al pedido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Cocinero de línea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≥ 85 °C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9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Cocción del fideo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90 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Cocinero de línea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Agua en ebullición; escurrido completo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Ensamble del bowl con toppings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Cocinero de línea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Bowl precalentado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Control de calidad final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□ Inspección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15 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Cocinero de línea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T° ≥ 75 °C al servir; presentación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Pase a mesa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⇨ Transporte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&lt; 2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Mesero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Cuchara y palillos</w:t>
            </w:r>
          </w:p>
        </w:tc>
      </w:tr>
    </w:tbl>
    <w:p>
      <w:pPr>
        <w:pStyle w:val="Heading2"/>
      </w:pPr>
      <w:bookmarkStart w:id="39" w:name="proceso-productivo-de-tempura"/>
      <w:r>
        <w:t xml:space="preserve">4.3 Proceso productivo de Tempura</w:t>
      </w:r>
      <w:bookmarkEnd w:id="39"/>
    </w:p>
    <w:p>
      <w:pPr>
        <w:pStyle w:val="CaptionedFigure"/>
        <w:keepNext/>
        <w:jc w:val="center"/>
      </w:pPr>
      <w:r>
        <w:drawing>
          <wp:inline>
            <wp:extent cx="5579999" cy="3450021"/>
            <wp:effectExtent b="0" l="0" r="0" t="0"/>
            <wp:docPr descr="Figura 7. Diagrama de flujo del proceso de Tempura" title="" id="1" name="Picture"/>
            <a:graphic>
              <a:graphicData uri="http://schemas.openxmlformats.org/drawingml/2006/picture">
                <pic:pic>
                  <pic:nvPicPr>
                    <pic:cNvPr descr="assets/diagramas/d03_flujo_tempur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45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7. Diagrama de flujo del proceso de Tempura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propia.</w:t>
      </w:r>
    </w:p>
    <w:p>
      <w:pPr>
        <w:pStyle w:val="TableCaption"/>
      </w:pPr>
      <w:r>
        <w:t xml:space="preserve">Tabla 16. Cursograma analítico: Tempura</w:t>
      </w:r>
    </w:p>
    <w:tbl>
      <w:tblPr>
        <w:tblStyle w:val="Table"/>
        <w:tblLook w:firstRow="1"/>
        <w:tblCaption w:val="Tabla 16. Cursograma analítico: Tempura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360"/>
        <w:gridCol w:w="2376"/>
        <w:gridCol w:w="1080"/>
        <w:gridCol w:w="864"/>
        <w:gridCol w:w="1080"/>
        <w:gridCol w:w="216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7"/>
              </w:rPr>
              <w:t xml:space="preserve">N.º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Actividad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Símbolo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Tiempo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Responsable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Temperatura / control de calidad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Recepción de langostinos y vegetales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⇨ Transporte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10 min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Jefe de cocina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Langostino en hielo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Control de recepción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□ Inspección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Jefe de 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Langostino ≤ 4 °C, sin manchas negras; vegetales firmes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3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Pelado, desvenado y corte del langostino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30 min (lote)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Auxiliar de cocina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 conserva la cola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Lavado, desinfección y corte de vegetales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20 min (lote)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Auxiliar de 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Desinfectante grado alimenticio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5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Refrigeración de porciones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▽ Almacenamiento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≤ 48 h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Auxiliar de cocina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0-4 °C; porciones de 120 g + 100 g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Preparación del batido con agua helada (al pedido)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Cocinero de línea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Agua a ≤ 5 °C; no sobrebatir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7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Control de temperatura del aceite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□ Inspección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15 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Cocinero de línea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170-180 °C con termómetro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Rebozado y fritura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2-3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Cocinero de línea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Tandas pequeñas para no bajar la T°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9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Escurrido sobre rejilla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30 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Cocinero de línea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Papel absorbente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Emplatado con tentsuyu y daikon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Cocinero de línea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Salsa tibia aparte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Control de calidad final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□ Inspección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10 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Cocinero de línea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Crocancia y color dorado claro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Pase a mesa inmediato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⇨ Transporte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&lt; 1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Mesero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Servir antes de 5 min</w:t>
            </w:r>
          </w:p>
        </w:tc>
      </w:tr>
    </w:tbl>
    <w:p>
      <w:pPr>
        <w:pStyle w:val="Heading2"/>
      </w:pPr>
      <w:bookmarkStart w:id="41" w:name="prestación-del-servicio-en-sala-y-barra"/>
      <w:r>
        <w:t xml:space="preserve">4.4 Prestación del servicio en sala y barra</w:t>
      </w:r>
      <w:bookmarkEnd w:id="41"/>
    </w:p>
    <w:p>
      <w:pPr>
        <w:pStyle w:val="CaptionedFigure"/>
        <w:keepNext/>
        <w:jc w:val="center"/>
      </w:pPr>
      <w:r>
        <w:drawing>
          <wp:inline>
            <wp:extent cx="5579999" cy="2819510"/>
            <wp:effectExtent b="0" l="0" r="0" t="0"/>
            <wp:docPr descr="Figura 8. Diagrama de flujo de la prestación del servicio" title="" id="1" name="Picture"/>
            <a:graphic>
              <a:graphicData uri="http://schemas.openxmlformats.org/drawingml/2006/picture">
                <pic:pic>
                  <pic:nvPicPr>
                    <pic:cNvPr descr="assets/diagramas/d04_flujo_servici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819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8. Diagrama de flujo de la prestación del servicio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propia.</w:t>
      </w:r>
    </w:p>
    <w:p>
      <w:pPr>
        <w:pStyle w:val="TableCaption"/>
      </w:pPr>
      <w:r>
        <w:t xml:space="preserve">Tabla 17. Cursograma analítico: prestación del servicio</w:t>
      </w:r>
    </w:p>
    <w:tbl>
      <w:tblPr>
        <w:tblStyle w:val="Table"/>
        <w:tblLook w:firstRow="1"/>
        <w:tblCaption w:val="Tabla 17. Cursograma analítico: prestación del servicio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360"/>
        <w:gridCol w:w="2376"/>
        <w:gridCol w:w="1080"/>
        <w:gridCol w:w="864"/>
        <w:gridCol w:w="1080"/>
        <w:gridCol w:w="216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7"/>
              </w:rPr>
              <w:t xml:space="preserve">N.º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Actividad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Símbolo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Tiempo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Responsable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Temperatura / control de calidad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Reserva por WhatsApp o plataforma web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2-5 min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Anfitrión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Respuesta en menos de 10 min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Recepción y bienvenida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Anfitrión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Verificación de la reserva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3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Ubicación en mesa o barra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⇨ Transporte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 min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Anfitrión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Mesa limpia y montada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Presentación de la carta y toma del pedido en tablet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Mesero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Preguntar por alergias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5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Envío de la comanda digital a cocina y barra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⇨ Transporte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Inmediato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Sistema POS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Impresión de comanda en cada estación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Preparación de los platos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 Demora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8-15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 y barra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Tiempos estándar por plato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7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Servicio a la mesa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⇨ Transporte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 min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Mesero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Orden de salida: tempura → sushi → ramen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Verificación de satisfacción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□ Inspección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30 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Mesero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 los 2 min de servir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9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Factura electrónica y cobro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 min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Cajero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Datáfono, QR o efectivo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Despedida e invitación a reseña y fidelización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○ Operación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Anfitrión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Registro en el programa de puntos</w:t>
            </w:r>
          </w:p>
        </w:tc>
      </w:tr>
    </w:tbl>
    <w:p>
      <w:pPr>
        <w:pStyle w:val="TableCaption"/>
      </w:pPr>
      <w:r>
        <w:t xml:space="preserve">Tabla 18. Resumen de los cursogramas</w:t>
      </w:r>
    </w:p>
    <w:tbl>
      <w:tblPr>
        <w:tblStyle w:val="Table"/>
        <w:tblLook w:firstRow="1"/>
        <w:tblCaption w:val="Tabla 18. Resumen de los cursogramas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926"/>
        <w:gridCol w:w="1070"/>
        <w:gridCol w:w="1070"/>
        <w:gridCol w:w="1070"/>
        <w:gridCol w:w="856"/>
        <w:gridCol w:w="1284"/>
        <w:gridCol w:w="642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Proceso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6"/>
              </w:rPr>
              <w:t xml:space="preserve">○ Operaciones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6"/>
              </w:rPr>
              <w:t xml:space="preserve">□ Inspecciones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6"/>
              </w:rPr>
              <w:t xml:space="preserve">⇨ Transportes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6"/>
              </w:rPr>
              <w:t xml:space="preserve">D Demoras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6"/>
              </w:rPr>
              <w:t xml:space="preserve">▽ Almacenamientos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6"/>
              </w:rPr>
              <w:t xml:space="preserve">Total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Rollos de sushi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7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14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Ramen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12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Tempura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6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2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12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Servicio en sala y barra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10</w:t>
            </w:r>
          </w:p>
        </w:tc>
      </w:tr>
    </w:tbl>
    <w:p>
      <w:pPr>
        <w:pStyle w:val="TableCaption"/>
      </w:pPr>
      <w:r>
        <w:t xml:space="preserve">Tabla 19. Tiempos de entrega al cliente (producción al pedido)</w:t>
      </w:r>
    </w:p>
    <w:tbl>
      <w:tblPr>
        <w:tblStyle w:val="Table"/>
        <w:tblLook w:firstRow="1"/>
        <w:tblCaption w:val="Tabla 19. Tiempos de entrega al cliente (producción al pedido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453"/>
        <w:gridCol w:w="1671"/>
        <w:gridCol w:w="3124"/>
        <w:gridCol w:w="1671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Plato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Tiempo de preparación al pedido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Etapas críticas previas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Tiempo objetivo pedido → mesa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Rollos de sushi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6-8 min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Pescado ultracongelado y refrigerado; shari listo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≤ 10 min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Ramen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4-5 min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Caldo de 10-12 h, chashu y huevo listos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≤ 8 min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Tempura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5-7 min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Langostino y vegetales porcionados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≤ 8 min</w:t>
            </w:r>
          </w:p>
        </w:tc>
      </w:tr>
    </w:tbl>
    <w:p>
      <w:pPr>
        <w:pStyle w:val="Heading2"/>
      </w:pPr>
      <w:bookmarkStart w:id="43" w:name="puntos-críticos-de-control-inocuidad"/>
      <w:r>
        <w:t xml:space="preserve">4.5 Puntos críticos de control (inocuidad)</w:t>
      </w:r>
      <w:bookmarkEnd w:id="43"/>
    </w:p>
    <w:p>
      <w:pPr>
        <w:pStyle w:val="TableCaption"/>
      </w:pPr>
      <w:r>
        <w:t xml:space="preserve">Tabla 20. Puntos críticos de control (enfoque HACCP)</w:t>
      </w:r>
    </w:p>
    <w:tbl>
      <w:tblPr>
        <w:tblStyle w:val="Table"/>
        <w:tblLook w:firstRow="1"/>
        <w:tblCaption w:val="Tabla 20. Puntos críticos de control (enfoque HACCP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728"/>
        <w:gridCol w:w="1584"/>
        <w:gridCol w:w="1728"/>
        <w:gridCol w:w="1440"/>
        <w:gridCol w:w="144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Punto crítico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Peligro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Límite crítico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Monitoreo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Acción correctiva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Recepción de pescado y mariscos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Bacterias e histamina por mala cadena de frío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≤ 4 °C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Termómetro de punzón en cada entrega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Rechazo del lote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Ultracongelación del pescado para consumo crudo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Parásitos (anisakis)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−35 °C × 15 h o −20 °C × 7 días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Data logger del ultracongelador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Extender el tiempo o no usar para crudo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Arroz de sushi (shari)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Bacillus cereus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Máximo 4 h a temperatura ambiente; pH ácido con vinagre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Hora de preparación rotulada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Descartar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Enfriamiento del caldo de ramen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Clostridium perfringens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60 °C → 21 °C en ≤ 2 h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Termómetro y registro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Recalentar a 74 °C o descartar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Aceite de fritura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Compuestos polares (oxidación)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Cambio cada 2-3 días o según tira reactiva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Tira de prueba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Cambio de aceite; entrega a gestor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Resolución 2674 de 2013; buenas prácticas internacionales de manipulación de pescado crudo.</w:t>
      </w:r>
    </w:p>
    <w:p>
      <w:pPr>
        <w:pStyle w:val="Heading2"/>
      </w:pPr>
      <w:bookmarkStart w:id="44" w:name="distribución-de-áreas-del-local-layout"/>
      <w:r>
        <w:t xml:space="preserve">4.6 Distribución de áreas del local (layout)</w:t>
      </w:r>
      <w:bookmarkEnd w:id="44"/>
    </w:p>
    <w:p>
      <w:pPr>
        <w:pStyle w:val="CaptionedFigure"/>
        <w:keepNext/>
        <w:jc w:val="center"/>
      </w:pPr>
      <w:r>
        <w:drawing>
          <wp:inline>
            <wp:extent cx="5579999" cy="2632706"/>
            <wp:effectExtent b="0" l="0" r="0" t="0"/>
            <wp:docPr descr="Figura 9. Distribución en planta del local (≈ 200 m²)" title="" id="1" name="Picture"/>
            <a:graphic>
              <a:graphicData uri="http://schemas.openxmlformats.org/drawingml/2006/picture">
                <pic:pic>
                  <pic:nvPicPr>
                    <pic:cNvPr descr="assets/diagramas/d05_layout_loc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632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9. Distribución en planta del local (≈ 200 m²)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propia.</w:t>
      </w:r>
    </w:p>
    <w:p>
      <w:pPr>
        <w:pStyle w:val="TableCaption"/>
      </w:pPr>
      <w:r>
        <w:t xml:space="preserve">Tabla 21. Distribución de áreas del local</w:t>
      </w:r>
    </w:p>
    <w:tbl>
      <w:tblPr>
        <w:tblStyle w:val="Table"/>
        <w:tblLook w:firstRow="1"/>
        <w:tblCaption w:val="Tabla 21. Distribución de áreas del local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997"/>
        <w:gridCol w:w="642"/>
        <w:gridCol w:w="856"/>
        <w:gridCol w:w="1997"/>
        <w:gridCol w:w="2425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Área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m²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% del local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Función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Equipos principales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Salón comedor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72,0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36,0 %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12 mesas de 4 puestos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Mesas, sillas, aire acondicionado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Barra de sushi (a la vista)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18,0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9,0 %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8 puestos; preparación de rollos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Vitrina neta, arroceras, cuchillos japoneses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Preparación fría (mise en place)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13,5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6,8 %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Porcionado de pescado y vegetales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Mesas refrigeradas, mesas de acero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 caliente (ramen y tempura)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25,0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12,5 %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Caldos, fritura, ensamble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Estufa, quemador de caldos, freidora, campana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Cuarto frío y almacén seco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12,0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6,0 %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Inventarios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Neveras, congelador, ultracongelador, estantería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Zona de lavado (steward)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13,0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6,5 %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Lavado de vajilla y ollas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Pozuelo triple, trampa de grasas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Recepción y espera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8,0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4,0 %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Bienvenida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Atril, tablet de reservas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Barra de bebidas y caja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10,0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5,0 %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Bebidas y cobro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Nevera de bebidas, POS, fabricador de hielo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Baños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8,1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4,1 %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Clientes y personal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Oficina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5,4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2,7 %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Administración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Computador, cámaras de seguridad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Circulación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15,0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7,5 %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Pasillos y evacuación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Señalización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7"/>
              </w:rPr>
              <w:t xml:space="preserve">Total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7"/>
              </w:rPr>
              <w:t xml:space="preserve">200,0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7"/>
              </w:rPr>
              <w:t xml:space="preserve">100,0 %</w:t>
            </w: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</w:tr>
    </w:tbl>
    <w:p>
      <w:pPr>
        <w:pStyle w:val="BodyText"/>
      </w:pPr>
      <w:r>
        <w:rPr>
          <w:b/>
        </w:rPr>
        <w:t xml:space="preserve">Criterio del layout.</w:t>
      </w:r>
      <w:r>
        <w:t xml:space="preserve"> </w:t>
      </w:r>
      <w:r>
        <w:t xml:space="preserve">El flujo es</w:t>
      </w:r>
      <w:r>
        <w:t xml:space="preserve"> </w:t>
      </w:r>
      <w:r>
        <w:rPr>
          <w:b/>
        </w:rPr>
        <w:t xml:space="preserve">unidireccional</w:t>
      </w:r>
      <w:r>
        <w:t xml:space="preserve">: los insumos entran por la parte trasera (zona de lavado y almacén), pasan a preparación fría y cocina, y salen hacia la barra y el salón. Así no se cruzan crudos con platos terminados y el cliente ve la barra de sushi, que es el principal elemento de la experiencia.</w:t>
      </w:r>
    </w:p>
    <w:p>
      <w:pPr>
        <w:pStyle w:val="Heading1"/>
      </w:pPr>
      <w:bookmarkStart w:id="46" w:name="X945d4976627687c5bf46a7110f9615e59e6ab21"/>
      <w:r>
        <w:t xml:space="preserve">5. Disponibilidad de insumos, equipos y tecnología</w:t>
      </w:r>
      <w:bookmarkEnd w:id="46"/>
    </w:p>
    <w:p>
      <w:pPr>
        <w:pStyle w:val="Heading2"/>
      </w:pPr>
      <w:bookmarkStart w:id="47" w:name="disponibilidad-de-insumos"/>
      <w:r>
        <w:t xml:space="preserve">5.1 Disponibilidad de insumos</w:t>
      </w:r>
      <w:bookmarkEnd w:id="47"/>
    </w:p>
    <w:p>
      <w:pPr>
        <w:pStyle w:val="FirstParagraph"/>
      </w:pPr>
      <w:r>
        <w:t xml:space="preserve">La tabla resume la cantidad anual que Kazegami necesita en 2027 para producir 29.353 platos (13.166 rollos, 8.633 ramen y 7.554 tempuras) y la disponibilidad de cada insumo en la región.</w:t>
      </w:r>
    </w:p>
    <w:p>
      <w:pPr>
        <w:pStyle w:val="TableCaption"/>
      </w:pPr>
      <w:r>
        <w:t xml:space="preserve">Tabla 22. Disponibilidad de los insumos de Rollos de sushi, Ramen y Tempura (consumo 2027)</w:t>
      </w:r>
    </w:p>
    <w:tbl>
      <w:tblPr>
        <w:tblStyle w:val="Table"/>
        <w:tblLook w:firstRow="1"/>
        <w:tblCaption w:val="Tabla 22. Disponibilidad de los insumos de Rollos de sushi, Ramen y Tempura (consumo 2027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656"/>
        <w:gridCol w:w="864"/>
        <w:gridCol w:w="1007"/>
        <w:gridCol w:w="864"/>
        <w:gridCol w:w="2015"/>
        <w:gridCol w:w="1512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Insumo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Origen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Consumo anual 2027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Disponibilidad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Estacionalidad / fuente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Alternativa (plan B)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Huevo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12.410,3 und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Todo el año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Huesos de cerdo y pollo para caldo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2.158,3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Todo el año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Pollo entero para paitan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Vegetales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755,4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Todo el año (berenjena, ahuyama, batata)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Vegetales de temporada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Panceta de cerdo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518,0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Todo el año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Aguacate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395,0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Montes de María; picos en mayo-julio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Aguacate Hass nacional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Pepino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263,3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Todo el año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Brotes de soya / maíz tierno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259,0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Mercado local / nacional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Mango de azúcar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197,5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Media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Cosecha abril-julio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Mango Tommy / pulpa congelada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Rábano / daikon rallado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151,1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Mercado local / nacional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Cebollín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86,3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Mercado local / nacional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Ajo y jengibre frescos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86,3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Mercado local / nacional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Langostino del Caribe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Caribe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1.235,6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Disponible todo el año (pesca y cultivo en la región)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Camarón de cultivo de la Costa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Atún aleta amarilla fresco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Caribe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592,5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Media-alta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Mayor captura en temporada seca; menor con mar de leva (dic.-mar.)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Pargo, sierra o jurel local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Alga nori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17.482,3 und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Media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Stock de seguridad de 1 mes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Arroz japonés de grano corto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1.579,9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Media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Importado; disponible en mayoristas de Bogotá y Barranquilla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Arroz calrose (EE. UU.)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Fideo ramen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1.036,0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Media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 o elaborado por proveedor nacional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Fideo fresco artesanal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Salsa de soya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445,7 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Marcas importadas y nacionales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Harina para tempura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377,7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Media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Mezcla de harina de trigo + fécula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Vinagre de arroz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197,5 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Mercado local / nacional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Miso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172,7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Media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Stock de 1 mes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Mirin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161,9 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Media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Vino de arroz + azúcar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Jengibre encurtido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131,7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Mercado local / nacional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Aceite de ajonjolí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43,2 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Mercado local / nacional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Wasabi en pasta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39,5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Media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Wasabi en polvo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Dashi en polvo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22,7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Media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Dashi casero (kombu)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Aceite vegetal para freír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Nacional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453,2 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Mercado local / nacional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Queso crema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Nacional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263,3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Mercado local / nacional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Salsas de la casa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Nacional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131,7 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Mercado local / nacional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Fécula de maíz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Nacional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113,3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Mercado local / nacional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Azúcar y sal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Nacional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92,2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Mercado local / nacional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Ajonjolí tostado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Nacional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39,5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Alta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Mercado local / nacional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Recetas estándar × unidades de la capacidad utilizada 2027.</w:t>
      </w:r>
    </w:p>
    <w:p>
      <w:pPr>
        <w:pStyle w:val="CaptionedFigure"/>
        <w:keepNext/>
        <w:jc w:val="center"/>
      </w:pPr>
      <w:r>
        <w:drawing>
          <wp:inline>
            <wp:extent cx="5039999" cy="1717714"/>
            <wp:effectExtent b="0" l="0" r="0" t="0"/>
            <wp:docPr descr="Figura 10. Origen de la materia prima (participación en el costo)" title="" id="1" name="Picture"/>
            <a:graphic>
              <a:graphicData uri="http://schemas.openxmlformats.org/drawingml/2006/picture">
                <pic:pic>
                  <pic:nvPicPr>
                    <pic:cNvPr descr="assets/graficas/g36_origen_insumo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717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10. Origen de la materia prima (participación en el costo)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BodyText"/>
      </w:pPr>
      <w:r>
        <w:rPr>
          <w:b/>
        </w:rPr>
        <w:t xml:space="preserve">Lectura.</w:t>
      </w:r>
      <w:r>
        <w:t xml:space="preserve"> </w:t>
      </w:r>
      <w:r>
        <w:t xml:space="preserve">El</w:t>
      </w:r>
      <w:r>
        <w:t xml:space="preserve"> </w:t>
      </w:r>
      <w:r>
        <w:rPr>
          <w:b/>
        </w:rPr>
        <w:t xml:space="preserve">48 %</w:t>
      </w:r>
      <w:r>
        <w:t xml:space="preserve"> </w:t>
      </w:r>
      <w:r>
        <w:t xml:space="preserve">del costo de la materia prima es local (pesca artesanal del Caribe y agro de Bolívar), en línea con la propuesta de valor</w:t>
      </w:r>
      <w:r>
        <w:t xml:space="preserve"> </w:t>
      </w:r>
      <w:r>
        <w:t xml:space="preserve">“</w:t>
      </w:r>
      <w:r>
        <w:t xml:space="preserve">del mar directo al plato</w:t>
      </w:r>
      <w:r>
        <w:t xml:space="preserve">”</w:t>
      </w:r>
      <w:r>
        <w:t xml:space="preserve">. Los insumos japoneses importados (46 % del costo) son de baja perecibilidad, por lo que se compran cada mes y se mantiene un stock de seguridad de 30 días para cubrir retrasos.</w:t>
      </w:r>
    </w:p>
    <w:p>
      <w:pPr>
        <w:pStyle w:val="TableCaption"/>
      </w:pPr>
      <w:r>
        <w:t xml:space="preserve">Tabla 23. Riesgos de abastecimiento y mitigación</w:t>
      </w:r>
    </w:p>
    <w:tbl>
      <w:tblPr>
        <w:tblStyle w:val="Table"/>
        <w:tblLook w:firstRow="1"/>
        <w:tblCaption w:val="Tabla 23. Riesgos de abastecimiento y mitigación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376"/>
        <w:gridCol w:w="1080"/>
        <w:gridCol w:w="936"/>
        <w:gridCol w:w="3528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Riesgo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8"/>
              </w:rPr>
              <w:t xml:space="preserve">Probabilidad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8"/>
              </w:rPr>
              <w:t xml:space="preserve">Impacto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Mitigación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Escasez de atún por mar de leva o veda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Media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Alto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Dos o tres pescadores proveedores; sustitución por pargo o sierra; ultracongelación de reserva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Alza de la TRM (importados)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Media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Medio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Compras trimestrales con precio pactado; alternativas nacionales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Cortes de energía (Afinia)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Alta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Alto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Planta eléctrica de 20 kVA con transferencia automática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Retraso del importador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Baja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Medio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Stock de seguridad de 30 días; segundo importador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Calidad irregular del agro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Media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Bajo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Inspección en recepción; compra directa en finca</w:t>
            </w:r>
          </w:p>
        </w:tc>
      </w:tr>
    </w:tbl>
    <w:p>
      <w:pPr>
        <w:pStyle w:val="Heading2"/>
      </w:pPr>
      <w:bookmarkStart w:id="49" w:name="ficha-técnica-de-maquinaria-y-equipos"/>
      <w:r>
        <w:t xml:space="preserve">5.2 Ficha técnica de maquinaria y equipos</w:t>
      </w:r>
      <w:bookmarkEnd w:id="49"/>
    </w:p>
    <w:p>
      <w:pPr>
        <w:pStyle w:val="TableCaption"/>
      </w:pPr>
      <w:r>
        <w:t xml:space="preserve">Tabla 24. Ficha técnica de maquinaria y equipos</w:t>
      </w:r>
    </w:p>
    <w:tbl>
      <w:tblPr>
        <w:tblStyle w:val="Table"/>
        <w:tblLook w:firstRow="1"/>
        <w:tblCaption w:val="Tabla 24. Ficha técnica de maquinaria y equipos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980"/>
        <w:gridCol w:w="1980"/>
        <w:gridCol w:w="495"/>
        <w:gridCol w:w="990"/>
        <w:gridCol w:w="1767"/>
        <w:gridCol w:w="707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Equipo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Especificación técnica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7"/>
              </w:rPr>
              <w:t xml:space="preserve">Cant.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Área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Función en los 3 platos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7"/>
              </w:rPr>
              <w:t xml:space="preserve">Vida útil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Ultracongelador / abatidor de temperatura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Abatidor −40 °C, 5 bandejas GN 1/1, 220 V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Refrigeración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Control de parásitos del pescado crudo (sushi)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Nevera vertical industrial 2 puertas acero inoxidable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1.200 L, 2 puertas, acero inoxidable, 0-4 °C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Refrigeración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Uso general en los 3 platos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Mesa refrigerada de preparación con bandejas GN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1,5 m, bandejas GN superiores, 2 puertas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2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Refrigeración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Uso general en los 3 platos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Congelador horizontal 500 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500 L, −18 °C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Refrigeración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Uso general en los 3 platos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Vitrina refrigerada de barra de sushi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Neta de sushi 1,5 m, 2-6 °C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Barra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Exhibición del pescado en la barra (sushi)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Fabricador de hielo 150 kg/día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150 kg/día, enfriado por aire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Barra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Uso general en los 3 platos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Nevera exhibidora de bebidas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Puerta de vidrio, 400 L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Barra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Uso general en los 3 platos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Arrocera industrial a gas 10 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10 L (55 tazas), a gas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Arroz para sushi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Estufa industrial 6 puestos con horno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6 puestos + horno, gas natural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Uso general en los 3 platos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Quemador de piso para caldos + marmita 60 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Quemador de alta presión + marmita 60 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Caldo de ramen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Freidora industrial a gas doble cuba 2×20 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2 cubas × 20 L, termostato 100-200 °C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Tempura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Campana extractora en acero inoxidable 3 m con motor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3 m, filtros de grasa, motor 1,5 HP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Uso general en los 3 platos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Trampa de grasas en acero inoxidable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Acero inoxidable 60 L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Uso general en los 3 platos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Mesas de trabajo en acero inoxidable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1,5 × 0,7 m, acero 304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Uso general en los 3 platos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Pozuelo triple de lavado en acero inoxidable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Acero inoxidable con escurridor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Uso general en los 3 platos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Ollas de acero inoxidable 60 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60 L con tapa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3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Caldo de ramen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Balanzas digitales de precisión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Capacidad 15 kg, precisión 1 g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2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Control de calidad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Uso general en los 3 platos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Termómetros de punzón y data loggers de temperatura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−50 °C a 300 °C; data logger con alarma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Control de calidad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Uso general en los 3 platos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Set de cuchillos japoneses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Yanagiba 270 mm, deba 180 mm, usuba 180 mm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2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Barra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Corte de pescado y rollos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Utensilios menores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Makisu, hangiri, bandejas GN, tablas por colores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Uso general en los 3 platos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Vajilla japonesa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Cerámica para 60 comensales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Sala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Uso general en los 3 platos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Planta eléctrica diésel 20 kVA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Diésel 20 kVA con transferencia automática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Respaldo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Respaldo de la cadena de frío ante cortes de Afinia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10 años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Especificaciones de referencia de proveedores de equipos de cocina industrial en Colombia.</w:t>
      </w:r>
    </w:p>
    <w:p>
      <w:pPr>
        <w:pStyle w:val="Heading2"/>
      </w:pPr>
      <w:bookmarkStart w:id="50" w:name="tecnología"/>
      <w:r>
        <w:t xml:space="preserve">5.3 Tecnología</w:t>
      </w:r>
      <w:bookmarkEnd w:id="50"/>
    </w:p>
    <w:p>
      <w:pPr>
        <w:pStyle w:val="TableCaption"/>
      </w:pPr>
      <w:r>
        <w:t xml:space="preserve">Tabla 25. Tecnología de información y gestión</w:t>
      </w:r>
    </w:p>
    <w:tbl>
      <w:tblPr>
        <w:tblStyle w:val="Table"/>
        <w:tblLook w:firstRow="1"/>
        <w:tblCaption w:val="Tabla 25. Tecnología de información y gestión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712"/>
        <w:gridCol w:w="1855"/>
        <w:gridCol w:w="2497"/>
        <w:gridCol w:w="1855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Solución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Función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Proveedores de referencia en Colombia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Sistema POS con facturación electrónica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Software en la nube con módulo de restaurante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Comandas, cobro, cierre de caja, factura electrónica DIAN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Siigo POS, Alegra POS, Loggro Restobar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Comandas digitales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3 tablets + 3 impresoras térmicas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El pedido llega en segundos a barra y cocina (reduce la demora)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Hardware comercial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Reservas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Plataforma web + WhatsApp Business API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Reservas 24/7, recordatorios, lista de espera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Plataformas de reservas para restaurantes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Inventario y recetas estándar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Módulo de inventario del POS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Descuento automático de insumos por plato vendido; alertas de stock mínimo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Incluido en el POS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Control de temperatura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Data loggers con alarma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Registro continuo de neveras y ultracongelador (HACCP)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Distribuidores de instrumentación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Seguridad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Kit de 4 cámaras + grabador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Seguridad y control de procesos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Distribuidores de CCTV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Marketing digital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Instagram, TikTok, Google Business Profile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Promoción y reseñas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Meta, TikTok, Google</w:t>
            </w:r>
          </w:p>
        </w:tc>
      </w:tr>
    </w:tbl>
    <w:p>
      <w:pPr>
        <w:pStyle w:val="Heading2"/>
      </w:pPr>
      <w:bookmarkStart w:id="51" w:name="personal-requerido"/>
      <w:r>
        <w:t xml:space="preserve">5.4 Personal requerido</w:t>
      </w:r>
      <w:bookmarkEnd w:id="51"/>
    </w:p>
    <w:p>
      <w:pPr>
        <w:pStyle w:val="TableCaption"/>
      </w:pPr>
      <w:r>
        <w:t xml:space="preserve">Tabla 26. Personal requerido para operar la capacidad instalada</w:t>
      </w:r>
    </w:p>
    <w:tbl>
      <w:tblPr>
        <w:tblStyle w:val="Table"/>
        <w:tblLook w:firstRow="1"/>
        <w:tblCaption w:val="Tabla 26. Personal requerido para operar la capacidad instalada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3210"/>
        <w:gridCol w:w="998"/>
        <w:gridCol w:w="1712"/>
        <w:gridCol w:w="1997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Cargo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8"/>
              </w:rPr>
              <w:t xml:space="preserve">Cantidad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Salario base mensual (COP)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Costo mensual con prestaciones (COP)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Chef ejecutivo / sushiman principal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$4.500.000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$6.840.000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Sushiman auxiliar (barra)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$2.600.000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$4.201.095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Cocinero de línea caliente (ramen y tempura)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$2.200.000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$7.186.190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Auxiliar de cocina y steward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$1.750.905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$5.820.941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Meseros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$1.750.905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$11.641.882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Anfitrión(a) y cajero(a)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$1.900.000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$3.137.095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Administrador(a)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$3.800.000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$5.776.000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Total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sz w:val="18"/>
              </w:rPr>
              <w:t xml:space="preserve">12</w:t>
            </w: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$44.603.204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SMMLV 2026 $1.750.905; factor prestacional 1,52; auxilio de transporte para salarios ≤ 2 SMMLV.</w:t>
      </w:r>
    </w:p>
    <w:p>
      <w:pPr>
        <w:pStyle w:val="Heading1"/>
      </w:pPr>
      <w:bookmarkStart w:id="52" w:name="costos-de-insumos-equipos-y-tecnología"/>
      <w:r>
        <w:t xml:space="preserve">6. Costos de insumos, equipos y tecnología</w:t>
      </w:r>
      <w:bookmarkEnd w:id="52"/>
    </w:p>
    <w:p>
      <w:pPr>
        <w:pStyle w:val="Heading2"/>
      </w:pPr>
      <w:bookmarkStart w:id="53" w:name="Xe7799b251b70c56f5753aaa3b2b8b1f2a75f7ff"/>
      <w:r>
        <w:t xml:space="preserve">6.1 Modelo de tabla de insumos y costos (Punto 6)</w:t>
      </w:r>
      <w:bookmarkEnd w:id="53"/>
    </w:p>
    <w:p>
      <w:pPr>
        <w:pStyle w:val="FirstParagraph"/>
      </w:pPr>
      <w:r>
        <w:t xml:space="preserve">Las tablas de esta sección replican el formato trabajado en clase (carpeta</w:t>
      </w:r>
      <w:r>
        <w:t xml:space="preserve"> </w:t>
      </w:r>
      <w:r>
        <w:rPr>
          <w:i/>
        </w:rPr>
        <w:t xml:space="preserve">Punto6EstudioTecnicoImg</w:t>
      </w:r>
      <w:r>
        <w:t xml:space="preserve">). Ese modelo tiene siete columnas y una lógica de cálculo que se aplica igual a cada plato de Kazegami:</w:t>
      </w:r>
    </w:p>
    <w:p>
      <w:pPr>
        <w:pStyle w:val="TableCaption"/>
      </w:pPr>
      <w:r>
        <w:t xml:space="preserve">Tabla 27. Estructura del formato del Punto 6 aplicada a Kazegami</w:t>
      </w:r>
    </w:p>
    <w:tbl>
      <w:tblPr>
        <w:tblStyle w:val="Table"/>
        <w:tblLook w:firstRow="1"/>
        <w:tblCaption w:val="Tabla 27. Estructura del formato del Punto 6 aplicada a Kazegami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448"/>
        <w:gridCol w:w="5472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Columna del modelo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Contenido en Kazegami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Insumos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Cada ingrediente de la receta estándar, más los activos de la línea y los servicios que consume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Cantidad por mes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Cantidad por porción × porciones vendidas en el mes (capacidad utilizada 2027)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Proveedor (precio · calidad · postventa)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Proveedor elegido con esos tres criterios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Precio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Precio por unidad de compra (kg, L, und o servicio)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Total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Cantidad × precio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Identificación del elemento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Costo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(materia prima),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Activo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(equipo) o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Costo o gasto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(servicios)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Total final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Valor mensual que entra al costo. Los activos no entran por su valor sino por su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depreciación</w:t>
            </w:r>
          </w:p>
        </w:tc>
      </w:tr>
    </w:tbl>
    <w:p>
      <w:pPr>
        <w:pStyle w:val="TableCaption"/>
      </w:pPr>
      <w:r>
        <w:t xml:space="preserve">Tabla 28. Ejemplo del modelo visto en clase y su equivalente en Kazegami</w:t>
      </w:r>
    </w:p>
    <w:tbl>
      <w:tblPr>
        <w:tblStyle w:val="Table"/>
        <w:tblLook w:firstRow="1"/>
        <w:tblCaption w:val="Tabla 28. Ejemplo del modelo visto en clase y su equivalente en Kazegami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783"/>
        <w:gridCol w:w="3068"/>
        <w:gridCol w:w="3068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Paso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Ejemplo del tablero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Kazegami (Rollos de sushi)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Depreciación de activos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$10.000.000 ÷ (2 × 12) ≈ $417.000/mes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$15.800.000 ÷ (10 × 12) = $131.667/mes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Total final mensual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Suma de costos, gastos y depreciación = $6.877.000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$12.806.982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Unidades del mes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400 unidades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1.097 rollos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Costo unitario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$6.877.000 ÷ 400 = $17.192,5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$12.806.982 ÷ 1.097 = $11.673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Punto6EstudioTecnicoImg (tablero de clase) y cálculos del equipo.</w:t>
      </w:r>
    </w:p>
    <w:p>
      <w:pPr>
        <w:pStyle w:val="BodyText"/>
      </w:pPr>
      <w:r>
        <w:t xml:space="preserve">La vida útil de 10 años corresponde a la tasa de depreciación del 10 % anual para maquinaria, equipo y muebles (Decreto 1625 de 2016).</w:t>
      </w:r>
    </w:p>
    <w:p>
      <w:pPr>
        <w:pStyle w:val="Heading2"/>
      </w:pPr>
      <w:bookmarkStart w:id="54" w:name="Xc06a577f9c0d28733f1b398081afb66f3be4072"/>
      <w:r>
        <w:t xml:space="preserve">6.2 Tabla de insumos y costos para Rollos de sushi</w:t>
      </w:r>
      <w:bookmarkEnd w:id="54"/>
    </w:p>
    <w:p>
      <w:pPr>
        <w:pStyle w:val="TableCaption"/>
      </w:pPr>
      <w:r>
        <w:t xml:space="preserve">Tabla 29. Receta estándar por porción: Rollos de sushi</w:t>
      </w:r>
    </w:p>
    <w:tbl>
      <w:tblPr>
        <w:tblStyle w:val="Table"/>
        <w:tblLook w:firstRow="1"/>
        <w:tblCaption w:val="Tabla 29. Receta estándar por porción: Rollos de sushi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952"/>
        <w:gridCol w:w="1224"/>
        <w:gridCol w:w="1440"/>
        <w:gridCol w:w="1224"/>
        <w:gridCol w:w="108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Ingrediente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Cantidad por porción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Precio por unidad de compra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Costo por porción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Origen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Arroz japonés de grano corto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120 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$22.000/kg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$2.640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Vinagre de arroz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15 ml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$28.000/L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$420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Azúcar y sal (sazón del shari)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7 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$4.500/kg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$32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Nacional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Alga nori (lámina)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1,0 und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$1.700/und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$1.700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Atún aleta amarilla fresco (pesca artesanal)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45 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$48.000/kg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$2.160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Caribe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Langostino del Caribe (pelado)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25 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$55.000/kg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$1.375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Caribe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Aguacate (Montes de María)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30 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$9.000/kg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$270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Pepino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20 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$4.000/kg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$80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Mango de azúcar (toque caribeño)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15 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$6.000/kg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$90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Queso crema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20 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$26.000/kg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$520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Nacional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Ajonjolí tostado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 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$30.000/kg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$90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Nacional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Salsa de soya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15 ml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$25.000/L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$375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Wasabi en pasta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 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$150.000/kg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$450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Jengibre encurtido (gari)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10 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$45.000/kg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$450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Salsas de la casa (anguila / spicy mayo)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10 ml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$30.000/L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Nacional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7"/>
              </w:rPr>
              <w:t xml:space="preserve">Costo de materia prima por porción</w:t>
            </w: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7"/>
              </w:rPr>
              <w:t xml:space="preserve">$10.952</w:t>
            </w: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</w:tr>
    </w:tbl>
    <w:p>
      <w:pPr>
        <w:pStyle w:val="TableCaption"/>
      </w:pPr>
      <w:r>
        <w:t xml:space="preserve">Tabla 30. Insumos y costos para Rollos de sushi (formato Punto 6, mes promedio de 2027)</w:t>
      </w:r>
    </w:p>
    <w:tbl>
      <w:tblPr>
        <w:tblStyle w:val="Table"/>
        <w:tblLook w:firstRow="1"/>
        <w:tblCaption w:val="Tabla 30. Insumos y costos para Rollos de sushi (formato Punto 6, mes promedio de 2027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855"/>
        <w:gridCol w:w="927"/>
        <w:gridCol w:w="1712"/>
        <w:gridCol w:w="784"/>
        <w:gridCol w:w="856"/>
        <w:gridCol w:w="927"/>
        <w:gridCol w:w="856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Insumos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Cantidad por mes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Proveedor (precio · calidad · postventa)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Precio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Total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Identificación del elemento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Total final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Arroz japonés de grano corto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131,7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Importador de insumos japoneses (Bogotá/Barranquilla)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$22.000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$2.896.446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$2.896.446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Vinagre de arroz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16,5 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Importador de insumos japoneses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$28.000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$460.798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$460.798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Azúcar y sal (sazón del shari)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7,7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Distribuidor mayorista local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$4.500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$34.560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$34.560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Alga nori (lámina)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1.097 und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Importador de insumos japoneses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$1.700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$1.865.136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$1.865.136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Atún aleta amarilla fresco (pesca artesanal)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49,4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Pescadores artesanales – Mercado de Bazurto / Mercado del Mar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$48.000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$2.369.820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$2.369.820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Langostino del Caribe (pelado)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27,4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Pescadería del Mercado del Mar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$55.000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$1.508.566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$1.508.566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Aguacate (Montes de María)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32,9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Agricultores de Bolívar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$9.000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$296.227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$296.227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Pepino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21,9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Agricultores de Bolívar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$87.771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$87.771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Mango de azúcar (toque caribeño)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16,5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Agricultores de Bolívar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$6.000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$98.742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$98.742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Queso crema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21,9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Distribuidor de lácteos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$26.000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$570.512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$570.512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Ajonjolí tostado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3,3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Distribuidor mayorista local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$98.742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$98.742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Salsa de soya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16,5 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Importador de insumos japoneses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$25.000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$411.427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$411.427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Wasabi en pasta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3,3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Importador de insumos japoneses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$150.000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$493.712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$493.712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Jengibre encurtido (gari)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11,0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Importador de insumos japoneses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$45.000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$493.712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$493.712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Salsas de la casa (anguila / spicy mayo)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11,0 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Elaboración propia (insumos nacionales)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$329.142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$329.142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Vitrina refrigerada de barra (neta) 1,5 m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 und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Proveedor de equipos de 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$7.500.000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$7.500.000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Activo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—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Arrocera industrial a gas 10 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 und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Proveedor de equipos de cocina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$1.900.000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$3.800.000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Activo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Set de cuchillos japoneses (yanagiba, deba, usuba)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 und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Proveedor de equipos de 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$1.800.000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$3.600.000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Activo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—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Esterillas makisu y utensilios de barra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 und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Proveedor de equipos de cocina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$900.000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$900.000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Activo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Gas natural (arroceras)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 servicio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Empresa de servicios / proveedor local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$180.000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$180.000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 o gasto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$180.000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Energía de la vitrina refrigerada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 servicio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Empresa de servicios / proveedor local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$220.000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$220.000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 o gasto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$220.000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Palillos, servilletas y desechables de barra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 servicio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Empresa de servicios / proveedor local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$260.000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$260.000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 o gasto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$260.000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Gasto de depreciación de activos de la línea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 mes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$15.800.000 ÷ (10 × 12)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$131.667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$131.667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Gasto (depreciación)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$131.667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Total final mensual</w:t>
            </w: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$12.806.982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Unidades producidas al mes (2027)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1.097 rollos</w:t>
            </w: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Costo unitario = $12.806.982 ÷ 1.097</w:t>
            </w: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$11.673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Recetas estándar del equipo; precios de referencia de octubre de 2026 en Cartagena (SIPSA-DANE, plaza de Bazurto y mayoristas), a confirmar con cotización.</w:t>
      </w:r>
    </w:p>
    <w:p>
      <w:pPr>
        <w:pStyle w:val="Heading2"/>
      </w:pPr>
      <w:bookmarkStart w:id="55" w:name="tabla-de-insumos-y-costos-para-ramen"/>
      <w:r>
        <w:t xml:space="preserve">6.3 Tabla de insumos y costos para Ramen</w:t>
      </w:r>
      <w:bookmarkEnd w:id="55"/>
    </w:p>
    <w:p>
      <w:pPr>
        <w:pStyle w:val="TableCaption"/>
      </w:pPr>
      <w:r>
        <w:t xml:space="preserve">Tabla 31. Receta estándar por porción: Ramen</w:t>
      </w:r>
    </w:p>
    <w:tbl>
      <w:tblPr>
        <w:tblStyle w:val="Table"/>
        <w:tblLook w:firstRow="1"/>
        <w:tblCaption w:val="Tabla 31. Receta estándar por porción: Ramen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952"/>
        <w:gridCol w:w="1224"/>
        <w:gridCol w:w="1440"/>
        <w:gridCol w:w="1224"/>
        <w:gridCol w:w="108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Ingrediente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Cantidad por porción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Precio por unidad de compra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Costo por porción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Origen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Fideo ramen (alcalino)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120 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$26.000/kg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$3.120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Huesos de cerdo y pollo para caldo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250 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$9.000/kg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$2.250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Panceta de cerdo (chashu)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60 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$32.000/kg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$1.920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Huevo (ajitama)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1,0 und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$650/und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$650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Miso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20 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$40.000/kg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$800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Salsa de soya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20 ml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$25.000/L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$500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Mirin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10 ml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$38.000/L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$380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Alga nori (½ lámina)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0,5 und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$1.700/und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$850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Cebollín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10 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$8.000/kg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$80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Brotes de soya / maíz tierno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30 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$10.000/kg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Ajo y jengibre frescos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10 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$12.000/kg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$120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Aceite de ajonjolí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 ml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$60.000/L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7"/>
              </w:rPr>
              <w:t xml:space="preserve">Costo de materia prima por porción</w:t>
            </w: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7"/>
              </w:rPr>
              <w:t xml:space="preserve">$11.270</w:t>
            </w:r>
          </w:p>
        </w:tc>
        <w:tc>
          <w:p>
            <w:pPr>
              <w:spacing w:after="0" w:before="0" w:line="240" w:lineRule="auto"/>
            </w:pPr>
          </w:p>
        </w:tc>
      </w:tr>
    </w:tbl>
    <w:p>
      <w:pPr>
        <w:pStyle w:val="TableCaption"/>
      </w:pPr>
      <w:r>
        <w:t xml:space="preserve">Tabla 32. Insumos y costos para Ramen (formato Punto 6, mes promedio de 2027)</w:t>
      </w:r>
    </w:p>
    <w:tbl>
      <w:tblPr>
        <w:tblStyle w:val="Table"/>
        <w:tblLook w:firstRow="1"/>
        <w:tblCaption w:val="Tabla 32. Insumos y costos para Ramen (formato Punto 6, mes promedio de 2027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855"/>
        <w:gridCol w:w="927"/>
        <w:gridCol w:w="1712"/>
        <w:gridCol w:w="784"/>
        <w:gridCol w:w="856"/>
        <w:gridCol w:w="927"/>
        <w:gridCol w:w="856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Insumos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Cantidad por mes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Proveedor (precio · calidad · postventa)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Precio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Total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Identificación del elemento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Total final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Fideo ramen (alcalino)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86,3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Importador de insumos japoneses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$26.000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$2.244.638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$2.244.638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Huesos de cerdo y pollo para caldo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179,9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Expendio de carnes – Bazurto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$9.000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$1.618.729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$1.618.729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Panceta de cerdo (chashu)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43,2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Expendio de carnes – Bazurto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$32.000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$1.381.316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$1.381.316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Huevo (ajitama)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719 und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Avícola regional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$650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$467.633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$467.633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Miso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14,4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Importador de insumos japoneses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$575.548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$575.548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Salsa de soya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14,4 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Importador de insumos japoneses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$25.000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$359.718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$359.718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Mirin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7,2 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Importador de insumos japoneses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$38.000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$273.385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$273.385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Alga nori (½ lámina)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360 und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Importador de insumos japoneses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$1.700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$611.520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$611.520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Cebollín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7,2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Agricultores de Bolívar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$8.000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$57.555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$57.555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Brotes de soya / maíz tierno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21,6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Agricultores de Bolívar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$215.831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$215.831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Ajo y jengibre frescos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7,2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Agricultores de Bolívar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$12.000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$86.332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$86.332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Aceite de ajonjolí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3,6 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Importador de insumos japoneses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$60.000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$215.831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$215.831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Quemador de piso para caldos + marmita 60 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 und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Proveedor de equipos de cocina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$2.800.000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$2.800.000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Activo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Ollas de acero inoxidable 60 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 und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Proveedor de equipos de 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$650.000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$1.950.000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Activo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—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Bowls de cerámica para ramen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60 und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Proveedor de equipos de cocina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$38.000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$2.280.000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Activo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Gas natural (caldo 10–12 h diarias)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 servicio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Empresa de servicios / proveedor local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$520.000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$520.000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 o gasto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$520.000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Agua para caldos y lavado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 servicio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Empresa de servicios / proveedor local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$90.000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$90.000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 o gasto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$90.000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Servilletas y cucharas de servicio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 servicio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Empresa de servicios / proveedor local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$120.000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$120.000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 o gasto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$120.000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Gasto de depreciación de activos de la línea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 mes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$7.030.000 ÷ (10 × 12)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$58.583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$58.583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Gasto (depreciación)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$58.583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Total final mensual</w:t>
            </w: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$8.896.619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Unidades producidas al mes (2027)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719 porciones</w:t>
            </w: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Costo unitario = $8.896.619 ÷ 719</w:t>
            </w: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$12.366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Recetas estándar del equipo; precios de referencia de octubre de 2026 en Cartagena (SIPSA-DANE, plaza de Bazurto y mayoristas), a confirmar con cotización.</w:t>
      </w:r>
    </w:p>
    <w:p>
      <w:pPr>
        <w:pStyle w:val="Heading2"/>
      </w:pPr>
      <w:bookmarkStart w:id="56" w:name="tabla-de-insumos-y-costos-para-tempura"/>
      <w:r>
        <w:t xml:space="preserve">6.4 Tabla de insumos y costos para Tempura</w:t>
      </w:r>
      <w:bookmarkEnd w:id="56"/>
    </w:p>
    <w:p>
      <w:pPr>
        <w:pStyle w:val="TableCaption"/>
      </w:pPr>
      <w:r>
        <w:t xml:space="preserve">Tabla 33. Receta estándar por porción: Tempura</w:t>
      </w:r>
    </w:p>
    <w:tbl>
      <w:tblPr>
        <w:tblStyle w:val="Table"/>
        <w:tblLook w:firstRow="1"/>
        <w:tblCaption w:val="Tabla 33. Receta estándar por porción: Tempura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952"/>
        <w:gridCol w:w="1224"/>
        <w:gridCol w:w="1440"/>
        <w:gridCol w:w="1224"/>
        <w:gridCol w:w="108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Ingrediente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Cantidad por porción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Precio por unidad de compra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Costo por porción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Origen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Langostino del Caribe (con cola)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120 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$55.000/kg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$6.600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Caribe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Vegetales (berenjena, ahuyama, batata, cebolla)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100 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$5.000/kg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$500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Harina para tempura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50 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$22.000/kg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$1.100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Fécula de maíz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15 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$10.000/kg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$150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Nacional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Huevo (½ unidad)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0,5 und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$650/und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$325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Aceite vegetal para freír (consumo + reposición)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60 ml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$12.000/L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$720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Nacional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Dashi en polvo (salsa tentsuyu)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3 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$120.000/kg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$360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Salsa de soya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10 ml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$25.000/L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$250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Mirin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10 ml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$38.000/L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$380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Importado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Rábano / daikon rallado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20 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$8.000/kg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$160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Bolívar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7"/>
              </w:rPr>
              <w:t xml:space="preserve">Costo de materia prima por porción</w:t>
            </w: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7"/>
              </w:rPr>
              <w:t xml:space="preserve">$10.545</w:t>
            </w:r>
          </w:p>
        </w:tc>
        <w:tc>
          <w:p>
            <w:pPr>
              <w:spacing w:after="0" w:before="0" w:line="240" w:lineRule="auto"/>
            </w:pPr>
          </w:p>
        </w:tc>
      </w:tr>
    </w:tbl>
    <w:p>
      <w:pPr>
        <w:pStyle w:val="TableCaption"/>
      </w:pPr>
      <w:r>
        <w:t xml:space="preserve">Tabla 34. Insumos y costos para Tempura (formato Punto 6, mes promedio de 2027)</w:t>
      </w:r>
    </w:p>
    <w:tbl>
      <w:tblPr>
        <w:tblStyle w:val="Table"/>
        <w:tblLook w:firstRow="1"/>
        <w:tblCaption w:val="Tabla 34. Insumos y costos para Tempura (formato Punto 6, mes promedio de 2027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855"/>
        <w:gridCol w:w="927"/>
        <w:gridCol w:w="1712"/>
        <w:gridCol w:w="784"/>
        <w:gridCol w:w="856"/>
        <w:gridCol w:w="927"/>
        <w:gridCol w:w="856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Insumos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Cantidad por mes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Proveedor (precio · calidad · postventa)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Precio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Total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Identificación del elemento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Total final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Langostino del Caribe (con cola)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75,5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Pescadería del Mercado del Mar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$55.000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$4.154.739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$4.154.739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Vegetales (berenjena, ahuyama, batata, cebolla)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63,0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Agricultores de Bolívar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$314.753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$314.753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Harina para tempura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31,5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Importador de insumos japoneses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$22.000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$692.456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$692.456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Fécula de maíz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9,4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Distribuidor mayorista local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$94.426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$94.426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Huevo (½ unidad)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315 und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Avícola regional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$650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$204.589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$204.589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Aceite vegetal para freír (consumo + reposición)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37,8 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Distribuidor mayorista local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$12.000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$453.244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$453.244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Dashi en polvo (salsa tentsuyu)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1,9 kg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Importador de insumos japoneses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$120.000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$226.622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$226.622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Salsa de soya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6,3 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Importador de insumos japoneses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$25.000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$157.376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$157.376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Mirin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6,3 L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Importador de insumos japoneses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$38.000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$239.212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$239.212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Rábano / daikon rallado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12,6 kg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Agricultores de Bolívar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$8.000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$100.721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$100.721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Freidora industrial a gas doble cuba 2×20 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 und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Proveedor de equipos de cocina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$5.200.000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$5.200.000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Activo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Utensilios de fritura (canastas, rejillas, termómetro)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 und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Proveedor de equipos de 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$650.000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$650.000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Activo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—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Gas natural (freidora)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 servicio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Empresa de servicios / proveedor local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$260.000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$260.000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 o gasto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$260.000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Disposición de aceite usado (gestor autorizado)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 servicio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Empresa de servicios / proveedor local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$60.000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$60.000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 o gasto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$60.000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Papel absorbente y servilletas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 servicio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Empresa de servicios / proveedor local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Costo o gasto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$100.000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Gasto de depreciación de activos de la línea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1 mes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$5.850.000 ÷ (10 × 12)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$48.750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$48.750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Gasto (depreciación)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$48.750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Total final mensual</w:t>
            </w: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$7.106.890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Unidades producidas al mes (2027)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630 porciones</w:t>
            </w: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  <w:tc>
          <w:tcPr>
            <w:shd w:val="clear" w:color="auto" w:fill="F5F7FB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Costo unitario = $7.106.890 ÷ 630</w:t>
            </w: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$11.290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Recetas estándar del equipo; precios de referencia de octubre de 2026 en Cartagena (SIPSA-DANE, plaza de Bazurto y mayoristas), a confirmar con cotización.</w:t>
      </w:r>
    </w:p>
    <w:p>
      <w:pPr>
        <w:pStyle w:val="TableCaption"/>
      </w:pPr>
      <w:r>
        <w:t xml:space="preserve">Tabla 35. Resumen de costos unitarios de los 3 platos (2027)</w:t>
      </w:r>
    </w:p>
    <w:tbl>
      <w:tblPr>
        <w:tblStyle w:val="Table"/>
        <w:tblLook w:firstRow="1"/>
        <w:tblCaption w:val="Tabla 35. Resumen de costos unitarios de los 3 platos (2027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/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Rollos de sushi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Ramen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Tempura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Unidades al mes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1.097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719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630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Materia prima por unidad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$10.952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$11.270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$10.545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Total final mensual de la línea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$12.806.982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$8.896.619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$7.106.890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Costo unitario (total final ÷ unidades)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$11.673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$12.366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$11.290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Precio de venta (con impoconsumo)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$40.000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$38.000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$34.000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Food cost (MP ÷ precio neto)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29,6 %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32,0 %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33,5 %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Margen de contribución por unidad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$25.364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$22.819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$20.192</w:t>
            </w:r>
          </w:p>
        </w:tc>
      </w:tr>
    </w:tbl>
    <w:p>
      <w:pPr>
        <w:pStyle w:val="CaptionedFigure"/>
        <w:keepNext/>
        <w:jc w:val="center"/>
      </w:pPr>
      <w:r>
        <w:drawing>
          <wp:inline>
            <wp:extent cx="5039999" cy="2607326"/>
            <wp:effectExtent b="0" l="0" r="0" t="0"/>
            <wp:docPr descr="Figura 11. Estructura de costo unitario y precio por plato" title="" id="1" name="Picture"/>
            <a:graphic>
              <a:graphicData uri="http://schemas.openxmlformats.org/drawingml/2006/picture">
                <pic:pic>
                  <pic:nvPicPr>
                    <pic:cNvPr descr="assets/graficas/g34_estructura_preci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607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11. Estructura de costo unitario y precio por plato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Heading2"/>
      </w:pPr>
      <w:bookmarkStart w:id="58" w:name="X998fe38433845a40810fd144acaeb6da902307b"/>
      <w:r>
        <w:t xml:space="preserve">6.5 Tabla consolidada de costos de insumos (mensual y anual)</w:t>
      </w:r>
      <w:bookmarkEnd w:id="58"/>
    </w:p>
    <w:p>
      <w:pPr>
        <w:pStyle w:val="TableCaption"/>
      </w:pPr>
      <w:r>
        <w:t xml:space="preserve">Tabla 36. Consolidado de costos de materia prima según la producción proyectada (COP, precios constantes 2026)</w:t>
      </w:r>
    </w:p>
    <w:tbl>
      <w:tblPr>
        <w:tblStyle w:val="Table"/>
        <w:tblLook w:firstRow="1"/>
        <w:tblCaption w:val="Tabla 36. Consolidado de costos de materia prima según la producción proyectada (COP, precios constantes 2026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/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Año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Unidades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Rollos de sushi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Ramen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Tempura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Total anual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Promedio mensual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2027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29.353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$144.183.790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$97.296.429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$79.657.674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$321.137.893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$26.761.491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2028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34.049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$167.253.196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$112.863.858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$92.402.902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$372.519.956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$31.043.330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2029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38.746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$190.322.603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$128.431.287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$105.148.130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$423.902.019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$35.325.168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2030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42.855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$210.508.333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$142.052.787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$116.300.205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$468.861.324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$39.071.777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2031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46.965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$230.694.064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$155.674.287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$127.452.279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$513.820.630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$42.818.386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Recetas estándar × capacidad utilizada (sección 3).</w:t>
      </w:r>
    </w:p>
    <w:p>
      <w:pPr>
        <w:pStyle w:val="CaptionedFigure"/>
        <w:keepNext/>
        <w:jc w:val="center"/>
      </w:pPr>
      <w:r>
        <w:drawing>
          <wp:inline>
            <wp:extent cx="5579999" cy="2818786"/>
            <wp:effectExtent b="0" l="0" r="0" t="0"/>
            <wp:docPr descr="Figura 12. Costo anual de insumos por plato 2027-2031" title="" id="1" name="Picture"/>
            <a:graphic>
              <a:graphicData uri="http://schemas.openxmlformats.org/drawingml/2006/picture">
                <pic:pic>
                  <pic:nvPicPr>
                    <pic:cNvPr descr="assets/graficas/g35_costo_insumos_anu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818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12. Costo anual de insumos por plato 2027-2031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Heading2"/>
      </w:pPr>
      <w:bookmarkStart w:id="60" w:name="X231d126fe6f080808e24e51ce7a3f7471f490bb"/>
      <w:r>
        <w:t xml:space="preserve">6.6 Costos de maquinaria y equipos de cocina, refrigeración y barra</w:t>
      </w:r>
      <w:bookmarkEnd w:id="60"/>
    </w:p>
    <w:p>
      <w:pPr>
        <w:pStyle w:val="TableCaption"/>
      </w:pPr>
      <w:r>
        <w:t xml:space="preserve">Tabla 37. Presupuesto de maquinaria y equipos</w:t>
      </w:r>
    </w:p>
    <w:tbl>
      <w:tblPr>
        <w:tblStyle w:val="Table"/>
        <w:tblLook w:firstRow="1"/>
        <w:tblCaption w:val="Tabla 37. Presupuesto de maquinaria y equipos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979"/>
        <w:gridCol w:w="508"/>
        <w:gridCol w:w="1162"/>
        <w:gridCol w:w="1235"/>
        <w:gridCol w:w="1017"/>
        <w:gridCol w:w="1017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Equipo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7"/>
              </w:rPr>
              <w:t xml:space="preserve">Cant.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Precio unitario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Total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7"/>
              </w:rPr>
              <w:t xml:space="preserve">Área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7"/>
              </w:rPr>
              <w:t xml:space="preserve">Depreciación mensual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Ultracongelador / abatidor de temperatura (−40 °C) para pescado crudo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$28.000.000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$28.000.000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Refrigeración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$233.333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Nevera vertical industrial 2 puertas acero inoxidable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$9.800.000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$19.600.000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Refrigeración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$163.333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Mesa refrigerada de preparación con bandejas GN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$8.500.000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$17.000.000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Refrigeración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$141.667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Congelador horizontal 500 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$3.900.000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$3.900.000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Refrigeración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$32.500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Vitrina refrigerada de barra de sushi (neta) 1,5 m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$7.500.000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$7.500.000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Barra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$62.500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Fabricador de hielo 150 kg/día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$6.800.000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$6.800.000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Barra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$56.667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Nevera exhibidora de bebidas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$4.200.000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$4.200.000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Barra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$35.000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Arrocera industrial a gas 10 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2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$1.900.000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$3.800.000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$31.667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Estufa industrial 6 puestos con horno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$6.500.000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$6.500.000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$54.167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Quemador de piso para caldos + marmita 60 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$2.800.000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$2.800.000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$23.333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Freidora industrial a gas doble cuba 2×20 L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$5.200.000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$5.200.000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$43.333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Campana extractora en acero inoxidable 3 m con motor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$14.000.000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$14.000.000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$116.667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Trampa de grasas en acero inoxidable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$2.500.000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$2.500.000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$20.833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Mesas de trabajo en acero inoxidable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$1.300.000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$5.200.000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$43.333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Pozuelo triple de lavado en acero inoxidable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$3.200.000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$3.200.000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$26.667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Ollas de acero inoxidable 60 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3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$650.000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$1.950.000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$16.250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Balanzas digitales de precisión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$350.000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$700.000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Control de calidad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$5.833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Termómetros de punzón y data loggers de temperatura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$180.000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$720.000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Control de calidad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$6.000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Set de cuchillos japoneses (yanagiba, deba, usuba)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$1.800.000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$3.600.000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Barra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$30.000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Utensilios menores (makisu, bandejas GN, coladores, tablas)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$3.500.000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$3.500.000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$29.167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Vajilla japonesa (platos, bowls de ramen, palillos reutilizables)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$9.000.000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$9.000.000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Sala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$75.000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Planta eléctrica diésel 20 kVA (respaldo de cadena de frío)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7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$32.000.000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$32.000.000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Respaldo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7"/>
              </w:rPr>
              <w:t xml:space="preserve">$266.667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7"/>
              </w:rPr>
              <w:t xml:space="preserve">Total maquinaria y equipos</w:t>
            </w: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7"/>
              </w:rPr>
              <w:t xml:space="preserve">$181.670.000</w:t>
            </w: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7"/>
              </w:rPr>
              <w:t xml:space="preserve">$1.513.917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Precios de referencia de proveedores de equipos industriales en Colombia (oct. 2026), a confirmar con tres cotizaciones.</w:t>
      </w:r>
    </w:p>
    <w:p>
      <w:pPr>
        <w:pStyle w:val="TableCaption"/>
      </w:pPr>
      <w:r>
        <w:t xml:space="preserve">Tabla 38. Equipos por área</w:t>
      </w:r>
    </w:p>
    <w:tbl>
      <w:tblPr>
        <w:tblStyle w:val="Table"/>
        <w:tblLook w:firstRow="1"/>
        <w:tblCaption w:val="Tabla 38. Equipos por área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/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Área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Valor (COP)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Participación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Refrigeración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$68.500.000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37,7 %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Cocina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$48.650.000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26,8 %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Respaldo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$32.000.000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17,6 %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Barra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$22.100.000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12,2 %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Sala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$9.000.000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5,0 %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Control de calidad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$1.420.000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0,8 %</w:t>
            </w:r>
          </w:p>
        </w:tc>
      </w:tr>
    </w:tbl>
    <w:p>
      <w:pPr>
        <w:pStyle w:val="Heading2"/>
      </w:pPr>
      <w:bookmarkStart w:id="61" w:name="Xb102a8bd7ff6d100aaac63e274bf204164e2f19"/>
      <w:r>
        <w:t xml:space="preserve">6.7 Costos de mobiliario, adecuación y tecnología</w:t>
      </w:r>
      <w:bookmarkEnd w:id="61"/>
    </w:p>
    <w:p>
      <w:pPr>
        <w:pStyle w:val="TableCaption"/>
      </w:pPr>
      <w:r>
        <w:t xml:space="preserve">Tabla 39. Presupuesto de mobiliario, adecuación y tecnología (hardware)</w:t>
      </w:r>
    </w:p>
    <w:tbl>
      <w:tblPr>
        <w:tblStyle w:val="Table"/>
        <w:tblLook w:firstRow="1"/>
        <w:tblCaption w:val="Tabla 39. Presupuesto de mobiliario, adecuación y tecnología (hardware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2640"/>
        <w:gridCol w:w="499"/>
        <w:gridCol w:w="998"/>
        <w:gridCol w:w="1141"/>
        <w:gridCol w:w="927"/>
        <w:gridCol w:w="713"/>
        <w:gridCol w:w="998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Ítem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6"/>
              </w:rPr>
              <w:t xml:space="preserve">Cant.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Precio unitario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Total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6"/>
              </w:rPr>
              <w:t xml:space="preserve">Categoría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b/>
                <w:color w:val="1F3A68"/>
                <w:sz w:val="16"/>
              </w:rPr>
              <w:t xml:space="preserve">Vida útil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6"/>
              </w:rPr>
              <w:t xml:space="preserve">Depreciación mensual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Adecuación del local (obra civil, pisos, baños, redes de gas y eléctricas)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$85.000.000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$85.000.000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Adecuación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 años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$1.416.667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Barra de sushi en madera para 8 comensales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$12.000.000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$12.000.000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Mobiliario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10 años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$100.000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Mesas de madera para 4 personas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12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$650.000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$7.800.000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Mobiliario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10 años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$65.000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Sillas de comedor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48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$280.000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$13.440.000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Mobiliario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10 años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$112.000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Bancos altos de barra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8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$350.000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$2.800.000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Mobiliario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10 años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$23.333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Aire acondicionado tipo minisplit 24.000 BTU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4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$4.500.000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$18.000.000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Adecuación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10 años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$150.000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Iluminación y decoración de inspiración japonesa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$15.000.000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$15.000.000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Adecuación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 años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$250.000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Aviso exterior y señalización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$4.500.000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$4.500.000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Adecuación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 años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$75.000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Sistema de sonido ambiental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$2.800.000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$2.800.000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Mobiliario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10 años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$23.333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Computador administrativo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$3.200.000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$3.200.000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Tecnología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 años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$53.333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Tablets comanderas para meseros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$1.100.000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$3.300.000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Tecnología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 años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$55.000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Impresoras térmicas de comandas y facturas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3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$650.000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$1.950.000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Tecnología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 años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$32.500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Cajón monedero y lector de código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$550.000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$550.000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Tecnología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 años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$9.167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Red WiFi y router empresarial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$900.000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$900.000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Tecnología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 años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$15.000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UPS para POS y red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$1.200.000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$1.200.000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Tecnología</w:t>
            </w:r>
          </w:p>
        </w:tc>
        <w:tc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 años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$20.000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Kit de cámaras de seguridad (4 cámaras + grabador)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$2.200.000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$2.200.000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Tecnología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center"/>
            </w:pPr>
            <w:r>
              <w:rPr>
                <w:sz w:val="16"/>
              </w:rPr>
              <w:t xml:space="preserve">5 años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6"/>
              </w:rPr>
              <w:t xml:space="preserve">$36.667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6"/>
              </w:rPr>
              <w:t xml:space="preserve">Total</w:t>
            </w: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$174.640.000</w:t>
            </w: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spacing w:after="0" w:before="0" w:line="240" w:lineRule="auto"/>
            </w:pP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6"/>
              </w:rPr>
              <w:t xml:space="preserve">$2.437.000</w:t>
            </w: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Cotizaciones de referencia del equipo (oct. 2026).</w:t>
      </w:r>
    </w:p>
    <w:p>
      <w:pPr>
        <w:pStyle w:val="TableCaption"/>
      </w:pPr>
      <w:r>
        <w:t xml:space="preserve">Tabla 40. Software y plataformas (gasto anual)</w:t>
      </w:r>
    </w:p>
    <w:tbl>
      <w:tblPr>
        <w:tblStyle w:val="Table"/>
        <w:tblLook w:firstRow="1"/>
        <w:tblCaption w:val="Tabla 40. Software y plataformas (gasto anual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4752"/>
        <w:gridCol w:w="1584"/>
        <w:gridCol w:w="1584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Servicio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Costo anual (COP)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Costo mensual (COP)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Software POS para restaurantes con facturación electrónica DIAN (licencia anual)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$2.400.000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$200.000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Plataforma de reservas en línea + WhatsApp Business API (anual)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$1.800.000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$150.000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Módulo de inventarios y recetas estándar (anual)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$1.200.000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$100.000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Dominio, página web y correo corporativo (anual)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$900.000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$75.000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Total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$6.300.000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$525.000</w:t>
            </w:r>
          </w:p>
        </w:tc>
      </w:tr>
    </w:tbl>
    <w:p>
      <w:pPr>
        <w:pStyle w:val="Heading2"/>
      </w:pPr>
      <w:bookmarkStart w:id="62" w:name="Xa29b44d7b99e968dcdb6de5e6ad4c1e64b7e3ed"/>
      <w:r>
        <w:t xml:space="preserve">6.8 Resumen total de costos de insumos, equipos y tecnología</w:t>
      </w:r>
      <w:bookmarkEnd w:id="62"/>
    </w:p>
    <w:p>
      <w:pPr>
        <w:pStyle w:val="TableCaption"/>
      </w:pPr>
      <w:r>
        <w:t xml:space="preserve">Tabla 41. Resumen de la inversión técnica inicial</w:t>
      </w:r>
    </w:p>
    <w:tbl>
      <w:tblPr>
        <w:tblStyle w:val="Table"/>
        <w:tblLook w:firstRow="1"/>
        <w:tblCaption w:val="Tabla 41. Resumen de la inversión técnica inicial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/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Valor (COP)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Naturaleza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Maquinaria y equipos de cocina, refrigeración y barra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$181.670.000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Activo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Adecuación del local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$122.500.000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Activo (mejoras en propiedad ajena)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Mobiliario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$38.840.000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Activo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Tecnología (hardware)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$13.300.000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Activo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Software y plataformas (primer año)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$6.300.000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Gasto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Inventario inicial de insumos (1 mes)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$26.761.491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Capital de trabajo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Total inversión técnica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$389.371.491</w:t>
            </w:r>
          </w:p>
        </w:tc>
        <w:tc>
          <w:p>
            <w:pPr>
              <w:spacing w:after="0" w:before="0" w:line="240" w:lineRule="auto"/>
            </w:pPr>
          </w:p>
        </w:tc>
      </w:tr>
    </w:tbl>
    <w:p>
      <w:pPr>
        <w:pStyle w:val="CaptionedFigure"/>
        <w:keepNext/>
        <w:jc w:val="center"/>
      </w:pPr>
      <w:r>
        <w:drawing>
          <wp:inline>
            <wp:extent cx="5579999" cy="2489503"/>
            <wp:effectExtent b="0" l="0" r="0" t="0"/>
            <wp:docPr descr="Figura 13. Distribución de la inversión técnica" title="" id="1" name="Picture"/>
            <a:graphic>
              <a:graphicData uri="http://schemas.openxmlformats.org/drawingml/2006/picture">
                <pic:pic>
                  <pic:nvPicPr>
                    <pic:cNvPr descr="assets/graficas/g32_distribucion_capex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489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13. Distribución de la inversión técnica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TableCaption"/>
      </w:pPr>
      <w:r>
        <w:t xml:space="preserve">Tabla 42. Costos de operación mensuales de referencia (2027)</w:t>
      </w:r>
    </w:p>
    <w:tbl>
      <w:tblPr>
        <w:tblStyle w:val="Table"/>
        <w:tblLook w:firstRow="1"/>
        <w:tblCaption w:val="Tabla 42. Costos de operación mensuales de referencia (2027)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4209"/>
        <w:gridCol w:w="1855"/>
        <w:gridCol w:w="1855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color w:val="1F3A68"/>
                <w:sz w:val="18"/>
              </w:rPr>
              <w:t xml:space="preserve">Valor mensual (COP)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Tipo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Nómina con prestaciones (11 personas)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$44.603.204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Fijo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Insumos de los 3 platos (promedio 2027)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$26.761.491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Variable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Arriendo del local (≈ 200 m² en Manga)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$11.000.000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Fijo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Energía eléctrica (Afinia)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$3.200.000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Fijo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Agua y alcantarillado (Aguas de Cartagena)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$650.000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Fijo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Gas natural (Gases del Caribe)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$1.100.000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Fijo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Internet y telefonía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$250.000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Fijo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Marketing digital y pauta en redes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$2.500.000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Fijo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Aseo, fumigación y control de plagas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$450.000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Fijo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Mantenimiento de equipos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$600.000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Fijo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Seguros (todo riesgo y responsabilidad civil)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$550.000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Fijo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Derechos de autor por música (Sayco–Acinpro / OSA)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$120.000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Fijo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Software y plataformas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$525.000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Fijo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Depreciación de equipos, mobiliario, adecuación y tecnología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sz w:val="18"/>
              </w:rPr>
              <w:t xml:space="preserve">$3.950.917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Fijo (no desembolsable)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Total mensual</w:t>
            </w:r>
          </w:p>
        </w:tc>
        <w:tc>
          <w:p>
            <w:pPr>
              <w:pStyle w:val="Compact"/>
              <w:spacing w:after="0" w:before="0" w:line="240" w:lineRule="auto"/>
              <w:jc w:val="right"/>
            </w:pPr>
            <w:r>
              <w:rPr>
                <w:b/>
                <w:sz w:val="18"/>
              </w:rPr>
              <w:t xml:space="preserve">$96.260.611</w:t>
            </w:r>
          </w:p>
        </w:tc>
        <w:tc>
          <w:p>
            <w:pPr>
              <w:spacing w:after="0" w:before="0" w:line="240" w:lineRule="auto"/>
            </w:pPr>
          </w:p>
        </w:tc>
      </w:tr>
    </w:tbl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propia; valores de referencia a octubre de 2026.</w:t>
      </w:r>
    </w:p>
    <w:p>
      <w:pPr>
        <w:pStyle w:val="CaptionedFigure"/>
        <w:keepNext/>
        <w:jc w:val="center"/>
      </w:pPr>
      <w:r>
        <w:drawing>
          <wp:inline>
            <wp:extent cx="5579999" cy="3436271"/>
            <wp:effectExtent b="0" l="0" r="0" t="0"/>
            <wp:docPr descr="Figura 14. Distribución de los costos de operación mensuales" title="" id="1" name="Picture"/>
            <a:graphic>
              <a:graphicData uri="http://schemas.openxmlformats.org/drawingml/2006/picture">
                <pic:pic>
                  <pic:nvPicPr>
                    <pic:cNvPr descr="assets/graficas/g33_distribucion_opex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3436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14. Distribución de los costos de operación mensuales</w:t>
      </w:r>
    </w:p>
    <w:p>
      <w:pPr>
        <w:pStyle w:val="BodyText"/>
        <w:spacing w:after="160"/>
        <w:jc w:val="left"/>
      </w:pPr>
      <w:r>
        <w:rPr>
          <w:i/>
          <w:color w:val="52514E"/>
          <w:sz w:val="16"/>
        </w:rPr>
        <w:t xml:space="preserve">Fuente: Elaboración propia con base en la encuesta (n = 106), DANE, Migración Colombia y supuestos del equipo.</w:t>
      </w:r>
    </w:p>
    <w:p>
      <w:pPr>
        <w:pStyle w:val="BodyText"/>
      </w:pPr>
      <w:r>
        <w:rPr>
          <w:b/>
        </w:rPr>
        <w:t xml:space="preserve">Lectura.</w:t>
      </w:r>
      <w:r>
        <w:t xml:space="preserve"> </w:t>
      </w:r>
      <w:r>
        <w:t xml:space="preserve">La inversión técnica inicial suma</w:t>
      </w:r>
      <w:r>
        <w:t xml:space="preserve"> </w:t>
      </w:r>
      <w:r>
        <w:rPr>
          <w:b/>
        </w:rPr>
        <w:t xml:space="preserve">$389.371.491</w:t>
      </w:r>
      <w:r>
        <w:t xml:space="preserve">, de la cual la maquinaria y los equipos representan el 46,7 % (con el ultracongelador y la planta eléctrica como partidas clave para la inocuidad y la continuidad de la cadena de frío) y la adecuación del local el 31,5 %. En la operación, la nómina y los insumos de los tres platos son los costos más altos; el costo de materia prima por plato ($10.545 a $11.270) deja un food cost de 30 % a 33 %, dentro del rango habitual del sector (28-35 %).</w:t>
      </w:r>
    </w:p>
    <w:p>
      <w:pPr>
        <w:pStyle w:val="Heading1"/>
      </w:pPr>
      <w:bookmarkStart w:id="65" w:name="conclusiones-del-estudio-técnico"/>
      <w:r>
        <w:t xml:space="preserve">Conclusiones del estudio técnico</w:t>
      </w:r>
      <w:bookmarkEnd w:id="65"/>
    </w:p>
    <w:p>
      <w:pPr>
        <w:pStyle w:val="TableCaption"/>
      </w:pPr>
      <w:r>
        <w:t xml:space="preserve">Tabla 43. Conclusiones del estudio técnico</w:t>
      </w:r>
    </w:p>
    <w:tbl>
      <w:tblPr>
        <w:tblStyle w:val="Table"/>
        <w:tblLook w:firstRow="1"/>
        <w:tblCaption w:val="Tabla 43. Conclusiones del estudio técnico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512"/>
        <w:gridCol w:w="6408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Conclusión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Localización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Cartagena (macro) y barrio Manga (micro), con 6,70 puntos en la matriz de ponderación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Tamaño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56 puestos; capacidad instalada de 58.706 platos/año; utilización del 50 % (2027) al 80 % (2031)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Proceso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Procesos estandarizados con 5 puntos críticos de control; flujo unidireccional en 200 m²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Insumos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48 % del costo de materia prima es local; importados con stock de seguridad de 30 días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Costos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Inversión técnica de $389.371.491; costos unitarios de $11.290 a $12.366 por plato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Decisión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sz w:val="18"/>
              </w:rPr>
              <w:t xml:space="preserve">El proyecto es técnicamente viable</w:t>
            </w:r>
          </w:p>
        </w:tc>
      </w:tr>
    </w:tbl>
    <w:p>
      <w:pPr>
        <w:pStyle w:val="Heading1"/>
      </w:pPr>
      <w:bookmarkStart w:id="66" w:name="referencias"/>
      <w:r>
        <w:t xml:space="preserve">Referencias</w:t>
      </w:r>
      <w:bookmarkEnd w:id="66"/>
    </w:p>
    <w:p>
      <w:pPr>
        <w:pStyle w:val="FirstParagraph"/>
      </w:pPr>
      <w:r>
        <w:t xml:space="preserve">Agronegocios. (2026, 24 de octubre).</w:t>
      </w:r>
      <w:r>
        <w:t xml:space="preserve"> </w:t>
      </w:r>
      <w:r>
        <w:rPr>
          <w:i/>
        </w:rPr>
        <w:t xml:space="preserve">Precio del filete de salmón congelado</w:t>
      </w:r>
      <w:r>
        <w:t xml:space="preserve"> </w:t>
      </w:r>
      <w:r>
        <w:t xml:space="preserve">[Datos SIPSA-DANE]. https://www.agronegocios.co/precios/filete-de-salmon-congelado</w:t>
      </w:r>
    </w:p>
    <w:p>
      <w:pPr>
        <w:pStyle w:val="BodyText"/>
      </w:pPr>
      <w:r>
        <w:t xml:space="preserve">Alcaldía Mayor de Cartagena de Indias. (2001).</w:t>
      </w:r>
      <w:r>
        <w:t xml:space="preserve"> </w:t>
      </w:r>
      <w:r>
        <w:rPr>
          <w:i/>
        </w:rPr>
        <w:t xml:space="preserve">Decreto 0977 de 2001, Plan de Ordenamiento Territorial del Distrito de Cartagena de Indias</w:t>
      </w:r>
      <w:r>
        <w:t xml:space="preserve">.</w:t>
      </w:r>
    </w:p>
    <w:p>
      <w:pPr>
        <w:pStyle w:val="BodyText"/>
      </w:pPr>
      <w:r>
        <w:t xml:space="preserve">Baca Urbina, G. (2013).</w:t>
      </w:r>
      <w:r>
        <w:t xml:space="preserve"> </w:t>
      </w:r>
      <w:r>
        <w:rPr>
          <w:i/>
        </w:rPr>
        <w:t xml:space="preserve">Evaluación de proyectos</w:t>
      </w:r>
      <w:r>
        <w:t xml:space="preserve"> </w:t>
      </w:r>
      <w:r>
        <w:t xml:space="preserve">(7.ª ed.). McGraw-Hill.</w:t>
      </w:r>
    </w:p>
    <w:p>
      <w:pPr>
        <w:pStyle w:val="BodyText"/>
      </w:pPr>
      <w:r>
        <w:t xml:space="preserve">Congreso de Colombia. (1979).</w:t>
      </w:r>
      <w:r>
        <w:t xml:space="preserve"> </w:t>
      </w:r>
      <w:r>
        <w:rPr>
          <w:i/>
        </w:rPr>
        <w:t xml:space="preserve">Ley 9 de 1979, por la cual se dictan medidas sanitarias</w:t>
      </w:r>
      <w:r>
        <w:t xml:space="preserve">. Diario Oficial.</w:t>
      </w:r>
    </w:p>
    <w:p>
      <w:pPr>
        <w:pStyle w:val="BodyText"/>
      </w:pPr>
      <w:r>
        <w:t xml:space="preserve">Congreso de Colombia. (1990).</w:t>
      </w:r>
      <w:r>
        <w:t xml:space="preserve"> </w:t>
      </w:r>
      <w:r>
        <w:rPr>
          <w:i/>
        </w:rPr>
        <w:t xml:space="preserve">Ley 13 de 1990, Estatuto General de Pesca</w:t>
      </w:r>
      <w:r>
        <w:t xml:space="preserve">. Diario Oficial.</w:t>
      </w:r>
    </w:p>
    <w:p>
      <w:pPr>
        <w:pStyle w:val="BodyText"/>
      </w:pPr>
      <w:r>
        <w:t xml:space="preserve">Congreso de Colombia. (2012).</w:t>
      </w:r>
      <w:r>
        <w:t xml:space="preserve"> </w:t>
      </w:r>
      <w:r>
        <w:rPr>
          <w:i/>
        </w:rPr>
        <w:t xml:space="preserve">Ley 1575 de 2012, Ley General de Bomberos de Colombia</w:t>
      </w:r>
      <w:r>
        <w:t xml:space="preserve">. Diario Oficial.</w:t>
      </w:r>
    </w:p>
    <w:p>
      <w:pPr>
        <w:pStyle w:val="BodyText"/>
      </w:pPr>
      <w:r>
        <w:t xml:space="preserve">El Universal. (2025, 13 de agosto).</w:t>
      </w:r>
      <w:r>
        <w:t xml:space="preserve"> </w:t>
      </w:r>
      <w:r>
        <w:rPr>
          <w:i/>
        </w:rPr>
        <w:t xml:space="preserve">Población de Cartagena se reducirá: estas son las proyecciones del DANE</w:t>
      </w:r>
      <w:r>
        <w:t xml:space="preserve">. https://www.eluniversal.com.co/cartagena/2025/08/13/poblacion-de-cartagena-se-reducira-estas-son-las-proyecciones-del-dane/</w:t>
      </w:r>
    </w:p>
    <w:p>
      <w:pPr>
        <w:pStyle w:val="BodyText"/>
      </w:pPr>
      <w:r>
        <w:t xml:space="preserve">Food and Drug Administration. (2022).</w:t>
      </w:r>
      <w:r>
        <w:t xml:space="preserve"> </w:t>
      </w:r>
      <w:r>
        <w:rPr>
          <w:i/>
        </w:rPr>
        <w:t xml:space="preserve">Fish and fishery products hazards and controls guidance</w:t>
      </w:r>
      <w:r>
        <w:t xml:space="preserve"> </w:t>
      </w:r>
      <w:r>
        <w:t xml:space="preserve">(4.ª ed., cap. 5: Parasites). U.S. Department of Health and Human Services.</w:t>
      </w:r>
    </w:p>
    <w:p>
      <w:pPr>
        <w:pStyle w:val="BodyText"/>
      </w:pPr>
      <w:r>
        <w:t xml:space="preserve">Miranda Miranda, J. J. (2005).</w:t>
      </w:r>
      <w:r>
        <w:t xml:space="preserve"> </w:t>
      </w:r>
      <w:r>
        <w:rPr>
          <w:i/>
        </w:rPr>
        <w:t xml:space="preserve">Gestión de proyectos: identificación, formulación, evaluación financiera, económica, social, ambiental</w:t>
      </w:r>
      <w:r>
        <w:t xml:space="preserve"> </w:t>
      </w:r>
      <w:r>
        <w:t xml:space="preserve">(5.ª ed.). MM Editores.</w:t>
      </w:r>
    </w:p>
    <w:p>
      <w:pPr>
        <w:pStyle w:val="BodyText"/>
      </w:pPr>
      <w:r>
        <w:t xml:space="preserve">Ministerio de Agricultura y Desarrollo Rural. (2015).</w:t>
      </w:r>
      <w:r>
        <w:t xml:space="preserve"> </w:t>
      </w:r>
      <w:r>
        <w:rPr>
          <w:i/>
        </w:rPr>
        <w:t xml:space="preserve">Decreto 1071 de 2015, Decreto Único Reglamentario del Sector Administrativo Agropecuario, Pesquero y de Desarrollo Rural</w:t>
      </w:r>
      <w:r>
        <w:t xml:space="preserve">.</w:t>
      </w:r>
    </w:p>
    <w:p>
      <w:pPr>
        <w:pStyle w:val="BodyText"/>
      </w:pPr>
      <w:r>
        <w:t xml:space="preserve">Ministerio de Hacienda y Crédito Público. (2016).</w:t>
      </w:r>
      <w:r>
        <w:t xml:space="preserve"> </w:t>
      </w:r>
      <w:r>
        <w:rPr>
          <w:i/>
        </w:rPr>
        <w:t xml:space="preserve">Decreto 1625 de 2016, Decreto Único Reglamentario en materia tributaria</w:t>
      </w:r>
      <w:r>
        <w:t xml:space="preserve">.</w:t>
      </w:r>
    </w:p>
    <w:p>
      <w:pPr>
        <w:pStyle w:val="BodyText"/>
      </w:pPr>
      <w:r>
        <w:t xml:space="preserve">Ministerio de Salud y Protección Social. (2013).</w:t>
      </w:r>
      <w:r>
        <w:t xml:space="preserve"> </w:t>
      </w:r>
      <w:r>
        <w:rPr>
          <w:i/>
        </w:rPr>
        <w:t xml:space="preserve">Resolución 2674 de 2013, requisitos sanitarios para la fabricación, procesamiento, preparación, almacenamiento, transporte, distribución y comercialización de alimentos</w:t>
      </w:r>
      <w:r>
        <w:t xml:space="preserve">.</w:t>
      </w:r>
    </w:p>
    <w:p>
      <w:pPr>
        <w:pStyle w:val="BodyText"/>
      </w:pPr>
      <w:r>
        <w:t xml:space="preserve">Ministerio del Trabajo. (2015).</w:t>
      </w:r>
      <w:r>
        <w:t xml:space="preserve"> </w:t>
      </w:r>
      <w:r>
        <w:rPr>
          <w:i/>
        </w:rPr>
        <w:t xml:space="preserve">Decreto 1072 de 2015, Decreto Único Reglamentario del Sector Trabajo</w:t>
      </w:r>
      <w:r>
        <w:t xml:space="preserve">.</w:t>
      </w:r>
    </w:p>
    <w:p>
      <w:pPr>
        <w:pStyle w:val="BodyText"/>
      </w:pPr>
      <w:r>
        <w:t xml:space="preserve">Ministerio del Trabajo. (2025).</w:t>
      </w:r>
      <w:r>
        <w:t xml:space="preserve"> </w:t>
      </w:r>
      <w:r>
        <w:rPr>
          <w:i/>
        </w:rPr>
        <w:t xml:space="preserve">Decreto 1469 de 2025, por el cual se fija el salario mínimo mensual legal vigente para 2026</w:t>
      </w:r>
      <w:r>
        <w:t xml:space="preserve">.</w:t>
      </w:r>
    </w:p>
    <w:p>
      <w:pPr>
        <w:pStyle w:val="BodyText"/>
      </w:pPr>
      <w:r>
        <w:t xml:space="preserve">Portafolio. (2025, 23 de febrero).</w:t>
      </w:r>
      <w:r>
        <w:t xml:space="preserve"> </w:t>
      </w:r>
      <w:r>
        <w:rPr>
          <w:i/>
        </w:rPr>
        <w:t xml:space="preserve">Acodres afirma que el año pasado se cerraron casi 7.000 restaurantes</w:t>
      </w:r>
      <w:r>
        <w:t xml:space="preserve">. https://www.portafolio.co/negocios/empresas/acodres-afirma-que-el-ano-pasado-se-cerraron-casi-7-000-restaurantes-624468</w:t>
      </w:r>
    </w:p>
    <w:p>
      <w:pPr>
        <w:pStyle w:val="BodyText"/>
      </w:pPr>
      <w:r>
        <w:t xml:space="preserve">Sapag Chain, N., Sapag Chain, R., y Sapag P., J. M. (2014).</w:t>
      </w:r>
      <w:r>
        <w:t xml:space="preserve"> </w:t>
      </w:r>
      <w:r>
        <w:rPr>
          <w:i/>
        </w:rPr>
        <w:t xml:space="preserve">Preparación y evaluación de proyectos</w:t>
      </w:r>
      <w:r>
        <w:t xml:space="preserve"> </w:t>
      </w:r>
      <w:r>
        <w:t xml:space="preserve">(6.ª ed.). McGraw-Hill.</w:t>
      </w:r>
    </w:p>
    <w:p>
      <w:pPr>
        <w:pStyle w:val="Heading2"/>
      </w:pPr>
      <w:bookmarkStart w:id="67" w:name="cotizaciones-y-precios-de-referencia"/>
      <w:r>
        <w:t xml:space="preserve">Cotizaciones y precios de referencia</w:t>
      </w:r>
      <w:bookmarkEnd w:id="67"/>
    </w:p>
    <w:tbl>
      <w:tblPr>
        <w:tblStyle w:val="Table"/>
        <w:tblLook w:firstRow="1"/>
        <w:jc w:val="center"/>
        <w:tblBorders>
          <w:top w:val="single" w:sz="4" w:space="0" w:color="9FB3CF"/>
          <w:left w:val="single" w:sz="4" w:space="0" w:color="9FB3CF"/>
          <w:bottom w:val="single" w:sz="4" w:space="0" w:color="9FB3CF"/>
          <w:right w:val="single" w:sz="4" w:space="0" w:color="9FB3CF"/>
          <w:insideH w:val="single" w:sz="4" w:space="0" w:color="9FB3CF"/>
          <w:insideV w:val="single" w:sz="4" w:space="0" w:color="9FB3CF"/>
        </w:tblBorders>
        <w:tblW w:w="5000" w:type="pct"/>
        <w:tblCellMar>
          <w:top w:w="30" w:type="dxa"/>
          <w:bottom w:w="30" w:type="dxa"/>
          <w:left w:w="70" w:type="dxa"/>
          <w:right w:w="70" w:type="dxa"/>
        </w:tblCellMar>
      </w:tblPr>
      <w:tblGrid>
        <w:gridCol w:w="1440"/>
        <w:gridCol w:w="3120"/>
        <w:gridCol w:w="800"/>
        <w:gridCol w:w="2560"/>
      </w:tblGrid>
      <w:tr>
        <w:trPr>
          <w:cnfStyle w:firstRow="1"/>
          <w:tblHeader w:val="true"/>
          <w:cantSplit/>
        </w:trPr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Rubro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Fuente de referencia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Fecha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6E6F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1F3A68"/>
                <w:sz w:val="18"/>
              </w:rPr>
              <w:t xml:space="preserve">Estado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Pescado y langostino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Plaza de Bazurto y SIPSA-DANE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Oct. 2026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Referencia; cotizar con 3 pescadores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Vegetales y frutas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Plaza de Bazurto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Oct. 2026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Referencia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Insumos japoneses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Listas de precios de mayoristas de productos asiáticos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Oct. 2026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Referencia; cotizar con 2 importadores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Maquinaria y equipos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Proveedores de equipos de cocina industrial (Cartagena / Barranquilla)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Oct. 2026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Referencia; pedir 3 cotizaciones</w:t>
            </w:r>
          </w:p>
        </w:tc>
      </w:tr>
      <w:tr>
        <w:trPr>
          <w:cantSplit/>
        </w:trPr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Software POS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Siigo, Alegra, Loggro (planes publicados)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Oct. 2026</w:t>
            </w:r>
          </w:p>
        </w:tc>
        <w:tc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Referencia</w:t>
            </w:r>
          </w:p>
        </w:tc>
      </w:tr>
      <w:tr>
        <w:trPr>
          <w:cantSplit/>
        </w:trPr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Arriendo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Portales inmobiliarios de locales comerciales en Manga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Oct. 2026</w:t>
            </w:r>
          </w:p>
        </w:tc>
        <w:tc>
          <w:tcPr>
            <w:shd w:val="clear" w:color="auto" w:fill="F5F7FB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8"/>
              </w:rPr>
              <w:t xml:space="preserve">Referencia</w:t>
            </w:r>
          </w:p>
        </w:tc>
      </w:tr>
    </w:tbl>
    <w:sectPr>
      <w:footerReference w:type="default" r:id="rId9"/>
      <w:pgSz w:w="12240" w:h="15840"/>
      <w:pgMar w:top="1417" w:bottom="1417" w:left="1417" w:right="1417" w:footer="680" w:head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2514E"/>
        <w:sz w:val="16"/>
      </w:rPr>
      <w:t xml:space="preserve">Kazegami Restaurante · Seminario Taller Creación de Empresas · Universidad de Cartagena   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276" w:after="120" w:before="0"/>
      <w:jc w:val="both"/>
    </w:pPr>
    <w:rPr>
      <w:rFonts w:ascii="Arial" w:hAnsi="Arial" w:cs="Arial" w:eastAsia="Arial"/>
      <w:color w:val="1F1F1F"/>
      <w:sz w:val="22"/>
    </w:rPr>
  </w:style>
  <w:style w:type="paragraph" w:styleId="BodyText">
    <w:name w:val="Body Text"/>
    <w:basedOn w:val="Normal"/>
    <w:link w:val="BodyTextChar"/>
    <w:pPr>
      <w:spacing w:before="0" w:after="120" w:lineRule="auto" w:line="276"/>
      <w:jc w:val="both"/>
    </w:pPr>
    <w:qFormat/>
    <w:rPr>
      <w:rFonts w:ascii="Arial" w:hAnsi="Arial" w:cs="Arial" w:eastAsia="Arial"/>
      <w:color w:val="1F1F1F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Rule="auto" w:line="276" w:after="120" w:before="0"/>
      <w:jc w:val="both"/>
    </w:pPr>
    <w:rPr>
      <w:rFonts w:ascii="Arial" w:hAnsi="Arial" w:cs="Arial" w:eastAsia="Arial"/>
      <w:color w:val="1F1F1F"/>
      <w:sz w:val="22"/>
    </w:rPr>
  </w:style>
  <w:style w:type="paragraph" w:customStyle="1" w:styleId="Compact">
    <w:name w:val="Compact"/>
    <w:basedOn w:val="BodyText"/>
    <w:qFormat/>
    <w:pPr>
      <w:spacing w:before="36" w:after="36" w:lineRule="auto" w:line="276"/>
    </w:pPr>
    <w:rPr>
      <w:rFonts w:ascii="Arial" w:hAnsi="Arial" w:cs="Arial" w:eastAsia="Arial"/>
      <w:color w:val="1F1F1F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Arial" w:hAnsi="Arial" w:cs="Arial" w:eastAsia="Arial"/>
      <w:b/>
      <w:bCs/>
      <w:color w:val="1F3A68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200" w:after="80"/>
      <w:jc w:val="left"/>
    </w:pPr>
    <w:rPr>
      <w:rFonts w:ascii="Arial" w:hAnsi="Arial" w:cs="Arial" w:eastAsia="Arial"/>
      <w:b/>
      <w:i w:val="0"/>
      <w:color w:val="1F3A68"/>
      <w:sz w:val="19"/>
    </w:rPr>
  </w:style>
  <w:style w:type="paragraph" w:customStyle="1" w:styleId="ImageCaption">
    <w:name w:val="Image Caption"/>
    <w:basedOn w:val="Caption"/>
    <w:pPr>
      <w:spacing w:after="40"/>
      <w:jc w:val="center"/>
    </w:pPr>
    <w:rPr>
      <w:rFonts w:ascii="Arial" w:hAnsi="Arial" w:cs="Arial" w:eastAsia="Arial"/>
      <w:b/>
      <w:i w:val="0"/>
      <w:color w:val="1F3A68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A78D6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/>
      <w:bCs w:val="0"/>
      <w:color w:val="1F3A68"/>
      <w:sz w:val="32"/>
    </w:rPr>
  </w:style>
  <w:style w:type="paragraph" w:customStyle="1" w:styleId="Heading1">
    <w:name w:val="heading 1"/>
    <w:pPr>
      <w:keepNext/>
      <w:spacing w:before="360" w:after="120"/>
      <w:pBdr>
        <w:bottom w:val="single" w:sz="8" w:space="4" w:color="2A78D6"/>
      </w:pBdr>
    </w:pPr>
    <w:rPr>
      <w:rFonts w:ascii="Arial" w:hAnsi="Arial" w:cs="Arial" w:eastAsia="Arial"/>
      <w:b/>
      <w:color w:val="1F3A68"/>
      <w:sz w:val="32"/>
    </w:rPr>
  </w:style>
  <w:style w:type="paragraph" w:customStyle="1" w:styleId="Heading2">
    <w:name w:val="heading 2"/>
    <w:pPr>
      <w:keepNext/>
      <w:spacing w:before="280" w:after="120"/>
    </w:pPr>
    <w:rPr>
      <w:rFonts w:ascii="Arial" w:hAnsi="Arial" w:cs="Arial" w:eastAsia="Arial"/>
      <w:b/>
      <w:color w:val="1F3A68"/>
      <w:sz w:val="26"/>
    </w:rPr>
  </w:style>
  <w:style w:type="paragraph" w:customStyle="1" w:styleId="Heading3">
    <w:name w:val="heading 3"/>
    <w:pPr>
      <w:keepNext/>
      <w:spacing w:before="200" w:after="120"/>
    </w:pPr>
    <w:rPr>
      <w:rFonts w:ascii="Arial" w:hAnsi="Arial" w:cs="Arial" w:eastAsia="Arial"/>
      <w:b/>
      <w:color w:val="2A78D6"/>
      <w:sz w:val="23"/>
    </w:rPr>
  </w:style>
  <w:style w:type="paragraph" w:customStyle="1" w:styleId="Portada">
    <w:name w:val="Portada"/>
    <w:basedOn w:val="Normal"/>
    <w:pPr>
      <w:spacing w:after="200" w:before="0"/>
      <w:jc w:val="center"/>
    </w:pPr>
    <w:rPr>
      <w:rFonts w:ascii="Arial" w:hAnsi="Arial" w:cs="Arial" w:eastAsia="Arial"/>
      <w:b/>
      <w:color w:val="1F3A68"/>
      <w:sz w:val="26"/>
    </w:rPr>
  </w:style>
  <w:style w:type="paragraph" w:customStyle="1" w:styleId="PortadaTitulo">
    <w:name w:val="PortadaTitulo"/>
    <w:basedOn w:val="Normal"/>
    <w:pPr>
      <w:spacing w:after="320" w:before="0"/>
      <w:jc w:val="center"/>
    </w:pPr>
    <w:rPr>
      <w:rFonts w:ascii="Arial" w:hAnsi="Arial" w:cs="Arial" w:eastAsia="Arial"/>
      <w:b/>
      <w:color w:val="1F3A68"/>
      <w:sz w:val="44"/>
    </w:rPr>
  </w:style>
  <w:style w:type="paragraph" w:customStyle="1" w:styleId="PortadaSub">
    <w:name w:val="PortadaSub"/>
    <w:basedOn w:val="Normal"/>
    <w:pPr>
      <w:spacing w:after="160" w:before="0"/>
      <w:jc w:val="center"/>
    </w:pPr>
    <w:rPr>
      <w:rFonts w:ascii="Arial" w:hAnsi="Arial" w:cs="Arial" w:eastAsia="Arial"/>
      <w:b w:val="0"/>
      <w:color w:val="52514E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36" Type="http://schemas.openxmlformats.org/officeDocument/2006/relationships/image" Target="media/rId36.png"/><Relationship Id="rId38" Type="http://schemas.openxmlformats.org/officeDocument/2006/relationships/image" Target="media/rId38.png"/><Relationship Id="rId40" Type="http://schemas.openxmlformats.org/officeDocument/2006/relationships/image" Target="media/rId40.png"/><Relationship Id="rId42" Type="http://schemas.openxmlformats.org/officeDocument/2006/relationships/image" Target="media/rId42.png"/><Relationship Id="rId45" Type="http://schemas.openxmlformats.org/officeDocument/2006/relationships/image" Target="media/rId45.png"/><Relationship Id="rId27" Type="http://schemas.openxmlformats.org/officeDocument/2006/relationships/image" Target="media/rId27.png"/><Relationship Id="rId32" Type="http://schemas.openxmlformats.org/officeDocument/2006/relationships/image" Target="media/rId32.png"/><Relationship Id="rId33" Type="http://schemas.openxmlformats.org/officeDocument/2006/relationships/image" Target="media/rId33.png"/><Relationship Id="rId28" Type="http://schemas.openxmlformats.org/officeDocument/2006/relationships/image" Target="media/rId28.png"/><Relationship Id="rId63" Type="http://schemas.openxmlformats.org/officeDocument/2006/relationships/image" Target="media/rId63.png"/><Relationship Id="rId64" Type="http://schemas.openxmlformats.org/officeDocument/2006/relationships/image" Target="media/rId64.png"/><Relationship Id="rId57" Type="http://schemas.openxmlformats.org/officeDocument/2006/relationships/image" Target="media/rId57.png"/><Relationship Id="rId59" Type="http://schemas.openxmlformats.org/officeDocument/2006/relationships/image" Target="media/rId59.png"/><Relationship Id="rId48" Type="http://schemas.openxmlformats.org/officeDocument/2006/relationships/image" Target="media/rId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No. 2 - Estudio Técnico - Kazegami Restaurante</dc:title>
  <dc:creator>Angulo, Molina, Cañas, Vergara, Rodriguez</dc:creator>
  <cp:keywords/>
  <dcterms:created xsi:type="dcterms:W3CDTF">2026-10-24T23:40:03Z</dcterms:created>
  <dcterms:modified xsi:type="dcterms:W3CDTF">2026-10-24T23:40:03Z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Taller No. 2 - Estudio Técnico - Kazegami Restaurante</vt:lpwstr>
  </property>
</Properties>
</file>