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9B1C1C"/>
          <w:sz w:val="20"/>
        </w:rPr>
        <w:t>REDLETTERS</w:t>
      </w:r>
    </w:p>
    <w:p>
      <w:pPr>
        <w:pStyle w:val="Title"/>
        <w:spacing w:after="80"/>
      </w:pPr>
      <w:r>
        <w:t>Product Specification - Final</w:t>
      </w:r>
    </w:p>
    <w:p>
      <w:pPr>
        <w:spacing w:after="240"/>
      </w:pPr>
      <w:r>
        <w:rPr>
          <w:rFonts w:ascii="Calibri" w:hAnsi="Calibri"/>
          <w:i/>
          <w:color w:val="5A5A5A"/>
          <w:sz w:val="24"/>
        </w:rPr>
        <w:t>Closed-corpus research publication for the spoken words of Jesus</w:t>
      </w:r>
    </w:p>
    <w:p>
      <w:pPr>
        <w:spacing w:after="40"/>
      </w:pPr>
      <w:r>
        <w:rPr>
          <w:rFonts w:ascii="Calibri" w:hAnsi="Calibri"/>
          <w:b/>
        </w:rPr>
        <w:t xml:space="preserve">Domain: </w:t>
      </w:r>
      <w:r>
        <w:rPr>
          <w:rFonts w:ascii="Calibri" w:hAnsi="Calibri"/>
        </w:rPr>
        <w:t>redletters.tellthem.ai</w:t>
      </w:r>
    </w:p>
    <w:p>
      <w:pPr>
        <w:spacing w:after="40"/>
      </w:pPr>
      <w:r>
        <w:rPr>
          <w:rFonts w:ascii="Calibri" w:hAnsi="Calibri"/>
          <w:b/>
        </w:rPr>
        <w:t xml:space="preserve">Audience: </w:t>
      </w:r>
      <w:r>
        <w:rPr>
          <w:rFonts w:ascii="Calibri" w:hAnsi="Calibri"/>
        </w:rPr>
        <w:t>AI Operator, developer, editor, and launch reviewer</w:t>
      </w:r>
    </w:p>
    <w:p>
      <w:pPr>
        <w:spacing w:after="40"/>
      </w:pPr>
      <w:r>
        <w:rPr>
          <w:rFonts w:ascii="Calibri" w:hAnsi="Calibri"/>
          <w:b/>
        </w:rPr>
        <w:t xml:space="preserve">Source basis: </w:t>
      </w:r>
      <w:r>
        <w:rPr>
          <w:rFonts w:ascii="Calibri" w:hAnsi="Calibri"/>
        </w:rPr>
        <w:t>Synthesized from Product Brief 2026 and Product Briefs v2-v7</w:t>
      </w:r>
    </w:p>
    <w:p>
      <w:pPr>
        <w:spacing w:after="40"/>
      </w:pPr>
      <w:r>
        <w:rPr>
          <w:rFonts w:ascii="Calibri" w:hAnsi="Calibri"/>
          <w:b/>
        </w:rPr>
        <w:t xml:space="preserve">Status: </w:t>
      </w:r>
      <w:r>
        <w:rPr>
          <w:rFonts w:ascii="Calibri" w:hAnsi="Calibri"/>
        </w:rPr>
        <w:t>Final build source of truth</w:t>
      </w:r>
    </w:p>
    <w:p>
      <w:pPr>
        <w:pBdr>
          <w:bottom w:val="single" w:sz="8" w:space="6" w:color="9A9A9A"/>
        </w:pBdr>
        <w:spacing w:after="280"/>
      </w:pPr>
    </w:p>
    <w:tbl>
      <w:tblGrid>
        <w:gridCol w:w="9360"/>
      </w:tblGrid>
      <w:tblPr>
        <w:tblStyle w:val="TableGrid"/>
        <w:tblW w:type="dxa" w:w="9360"/>
        <w:jc w:val="center"/>
        <w:tblLook w:firstColumn="1" w:firstRow="1" w:lastColumn="0" w:lastRow="0" w:noHBand="0" w:noVBand="1" w:val="04A0"/>
        <w:tblLayout w:type="fixed"/>
        <w:tblInd w:w="120" w:type="dxa"/>
      </w:tblPr>
      <w:tr>
        <w:tc>
          <w:tcPr>
            <w:tcW w:type="dxa" w:w="9360"/>
            <w:tcMar>
              <w:top w:w="120" w:type="dxa"/>
              <w:start w:w="160" w:type="dxa"/>
              <w:bottom w:w="120" w:type="dxa"/>
              <w:end w:w="160" w:type="dxa"/>
            </w:tcMar>
            <w:shd w:fill="F4F6F9"/>
          </w:tcPr>
          <w:p>
            <w:r>
              <w:rPr>
                <w:rFonts w:ascii="Calibri" w:hAnsi="Calibri"/>
                <w:b/>
                <w:color w:val="1F4D78"/>
              </w:rPr>
              <w:t xml:space="preserve">Operator directive: </w:t>
            </w:r>
            <w:r>
              <w:rPr>
                <w:rFonts w:ascii="Calibri" w:hAnsi="Calibri"/>
              </w:rPr>
              <w:t>Build the MVP as a text-first, human-reviewed research publication. Do not build a devotional app, a general Bible chatbot, or an autopublishing theology bot.</w:t>
            </w:r>
          </w:p>
        </w:tc>
      </w:tr>
    </w:tbl>
    <w:p/>
    <w:p>
      <w:pPr>
        <w:pStyle w:val="Heading1"/>
      </w:pPr>
      <w:r>
        <w:t>1. Product Definition</w:t>
      </w:r>
    </w:p>
    <w:p>
      <w:r>
        <w:t>RedLetters is a closed-corpus research publication that produces one human-reviewed finding per day from the spoken words attributed to Jesus in Matthew, Mark, Luke, and John. The corpus never expands. The product deepens over time by finding clearer, harder, and more unexpected connections inside the same finite body of text.</w:t>
      </w:r>
    </w:p>
    <w:p>
      <w:r>
        <w:t>The intended emotional response is: I have read those words many times and never noticed that. The product delivers intellectual surprise, not devotional instruction.</w:t>
      </w:r>
    </w:p>
    <w:tbl>
      <w:tblGrid>
        <w:gridCol w:w="4680"/>
        <w:gridCol w:w="4680"/>
      </w:tblGrid>
      <w:tblPr>
        <w:tblStyle w:val="TableGrid"/>
        <w:tblW w:type="dxa" w:w="9360"/>
        <w:jc w:val="center"/>
        <w:tblLook w:firstColumn="1" w:firstRow="1" w:lastColumn="0" w:lastRow="0" w:noHBand="0" w:noVBand="1" w:val="04A0"/>
        <w:tblLayout w:type="fixed"/>
        <w:tblInd w:w="120" w:type="dxa"/>
      </w:tblPr>
      <w:tr>
        <w:tc>
          <w:tcPr>
            <w:tcW w:type="dxa" w:w="4680"/>
            <w:tcMar>
              <w:top w:w="80" w:type="dxa"/>
              <w:start w:w="120" w:type="dxa"/>
              <w:bottom w:w="80" w:type="dxa"/>
              <w:end w:w="120" w:type="dxa"/>
            </w:tcMar>
            <w:shd w:fill="E8EEF5"/>
            <w:vAlign w:val="center"/>
          </w:tcPr>
          <w:p>
            <w:r>
              <w:rPr>
                <w:rFonts w:ascii="Calibri" w:hAnsi="Calibri"/>
                <w:b/>
                <w:sz w:val="20"/>
              </w:rPr>
              <w:t>RedLetters is</w:t>
            </w:r>
          </w:p>
        </w:tc>
        <w:tc>
          <w:tcPr>
            <w:tcW w:type="dxa" w:w="4680"/>
            <w:tcMar>
              <w:top w:w="80" w:type="dxa"/>
              <w:start w:w="120" w:type="dxa"/>
              <w:bottom w:w="80" w:type="dxa"/>
              <w:end w:w="120" w:type="dxa"/>
            </w:tcMar>
            <w:shd w:fill="E8EEF5"/>
            <w:vAlign w:val="center"/>
          </w:tcPr>
          <w:p>
            <w:r>
              <w:rPr>
                <w:rFonts w:ascii="Calibri" w:hAnsi="Calibri"/>
                <w:b/>
                <w:sz w:val="20"/>
              </w:rPr>
              <w:t>RedLetters is not</w:t>
            </w:r>
          </w:p>
        </w:tc>
      </w:tr>
      <w:tr>
        <w:tc>
          <w:tcPr>
            <w:tcW w:type="dxa" w:w="4680"/>
            <w:tcMar>
              <w:top w:w="80" w:type="dxa"/>
              <w:start w:w="120" w:type="dxa"/>
              <w:bottom w:w="80" w:type="dxa"/>
              <w:end w:w="120" w:type="dxa"/>
            </w:tcMar>
            <w:vAlign w:val="center"/>
          </w:tcPr>
          <w:p>
            <w:r>
              <w:rPr>
                <w:rFonts w:ascii="Calibri" w:hAnsi="Calibri"/>
                <w:sz w:val="19"/>
              </w:rPr>
              <w:t>A daily research finding from a fixed corpus</w:t>
            </w:r>
          </w:p>
        </w:tc>
        <w:tc>
          <w:tcPr>
            <w:tcW w:type="dxa" w:w="4680"/>
            <w:tcMar>
              <w:top w:w="80" w:type="dxa"/>
              <w:start w:w="120" w:type="dxa"/>
              <w:bottom w:w="80" w:type="dxa"/>
              <w:end w:w="120" w:type="dxa"/>
            </w:tcMar>
            <w:vAlign w:val="center"/>
          </w:tcPr>
          <w:p>
            <w:r>
              <w:rPr>
                <w:rFonts w:ascii="Calibri" w:hAnsi="Calibri"/>
                <w:sz w:val="19"/>
              </w:rPr>
              <w:t>A devotional app</w:t>
            </w:r>
          </w:p>
        </w:tc>
      </w:tr>
      <w:tr>
        <w:tc>
          <w:tcPr>
            <w:tcW w:type="dxa" w:w="4680"/>
            <w:tcMar>
              <w:top w:w="80" w:type="dxa"/>
              <w:start w:w="120" w:type="dxa"/>
              <w:bottom w:w="80" w:type="dxa"/>
              <w:end w:w="120" w:type="dxa"/>
            </w:tcMar>
            <w:vAlign w:val="center"/>
          </w:tcPr>
          <w:p>
            <w:r>
              <w:rPr>
                <w:rFonts w:ascii="Calibri" w:hAnsi="Calibri"/>
                <w:sz w:val="19"/>
              </w:rPr>
              <w:t>A human-reviewed AI workflow</w:t>
            </w:r>
          </w:p>
        </w:tc>
        <w:tc>
          <w:tcPr>
            <w:tcW w:type="dxa" w:w="4680"/>
            <w:tcMar>
              <w:top w:w="80" w:type="dxa"/>
              <w:start w:w="120" w:type="dxa"/>
              <w:bottom w:w="80" w:type="dxa"/>
              <w:end w:w="120" w:type="dxa"/>
            </w:tcMar>
            <w:vAlign w:val="center"/>
          </w:tcPr>
          <w:p>
            <w:r>
              <w:rPr>
                <w:rFonts w:ascii="Calibri" w:hAnsi="Calibri"/>
                <w:sz w:val="19"/>
              </w:rPr>
              <w:t>An autopublished theology bot</w:t>
            </w:r>
          </w:p>
        </w:tc>
      </w:tr>
      <w:tr>
        <w:tc>
          <w:tcPr>
            <w:tcW w:type="dxa" w:w="4680"/>
            <w:tcMar>
              <w:top w:w="80" w:type="dxa"/>
              <w:start w:w="120" w:type="dxa"/>
              <w:bottom w:w="80" w:type="dxa"/>
              <w:end w:w="120" w:type="dxa"/>
            </w:tcMar>
            <w:vAlign w:val="center"/>
          </w:tcPr>
          <w:p>
            <w:r>
              <w:rPr>
                <w:rFonts w:ascii="Calibri" w:hAnsi="Calibri"/>
                <w:sz w:val="19"/>
              </w:rPr>
              <w:t>A source-backed finding archive</w:t>
            </w:r>
          </w:p>
        </w:tc>
        <w:tc>
          <w:tcPr>
            <w:tcW w:type="dxa" w:w="4680"/>
            <w:tcMar>
              <w:top w:w="80" w:type="dxa"/>
              <w:start w:w="120" w:type="dxa"/>
              <w:bottom w:w="80" w:type="dxa"/>
              <w:end w:w="120" w:type="dxa"/>
            </w:tcMar>
            <w:vAlign w:val="center"/>
          </w:tcPr>
          <w:p>
            <w:r>
              <w:rPr>
                <w:rFonts w:ascii="Calibri" w:hAnsi="Calibri"/>
                <w:sz w:val="19"/>
              </w:rPr>
              <w:t>A commentary aggregator</w:t>
            </w:r>
          </w:p>
        </w:tc>
      </w:tr>
      <w:tr>
        <w:tc>
          <w:tcPr>
            <w:tcW w:type="dxa" w:w="4680"/>
            <w:tcMar>
              <w:top w:w="80" w:type="dxa"/>
              <w:start w:w="120" w:type="dxa"/>
              <w:bottom w:w="80" w:type="dxa"/>
              <w:end w:w="120" w:type="dxa"/>
            </w:tcMar>
            <w:vAlign w:val="center"/>
          </w:tcPr>
          <w:p>
            <w:r>
              <w:rPr>
                <w:rFonts w:ascii="Calibri" w:hAnsi="Calibri"/>
                <w:sz w:val="19"/>
              </w:rPr>
              <w:t>A bridge for believers, skeptics, and students</w:t>
            </w:r>
          </w:p>
        </w:tc>
        <w:tc>
          <w:tcPr>
            <w:tcW w:type="dxa" w:w="4680"/>
            <w:tcMar>
              <w:top w:w="80" w:type="dxa"/>
              <w:start w:w="120" w:type="dxa"/>
              <w:bottom w:w="80" w:type="dxa"/>
              <w:end w:w="120" w:type="dxa"/>
            </w:tcMar>
            <w:vAlign w:val="center"/>
          </w:tcPr>
          <w:p>
            <w:r>
              <w:rPr>
                <w:rFonts w:ascii="Calibri" w:hAnsi="Calibri"/>
                <w:sz w:val="19"/>
              </w:rPr>
              <w:t>A church-branded teaching platform</w:t>
            </w:r>
          </w:p>
        </w:tc>
      </w:tr>
      <w:tr>
        <w:tc>
          <w:tcPr>
            <w:tcW w:type="dxa" w:w="4680"/>
            <w:tcMar>
              <w:top w:w="80" w:type="dxa"/>
              <w:start w:w="120" w:type="dxa"/>
              <w:bottom w:w="80" w:type="dxa"/>
              <w:end w:w="120" w:type="dxa"/>
            </w:tcMar>
            <w:vAlign w:val="center"/>
          </w:tcPr>
          <w:p>
            <w:r>
              <w:rPr>
                <w:rFonts w:ascii="Calibri" w:hAnsi="Calibri"/>
                <w:sz w:val="19"/>
              </w:rPr>
              <w:t>A product that gets harder over time</w:t>
            </w:r>
          </w:p>
        </w:tc>
        <w:tc>
          <w:tcPr>
            <w:tcW w:type="dxa" w:w="4680"/>
            <w:tcMar>
              <w:top w:w="80" w:type="dxa"/>
              <w:start w:w="120" w:type="dxa"/>
              <w:bottom w:w="80" w:type="dxa"/>
              <w:end w:w="120" w:type="dxa"/>
            </w:tcMar>
            <w:vAlign w:val="center"/>
          </w:tcPr>
          <w:p>
            <w:r>
              <w:rPr>
                <w:rFonts w:ascii="Calibri" w:hAnsi="Calibri"/>
                <w:sz w:val="19"/>
              </w:rPr>
              <w:t>A general Bible chatbot</w:t>
            </w:r>
          </w:p>
        </w:tc>
      </w:tr>
    </w:tbl>
    <w:p/>
    <w:p>
      <w:pPr>
        <w:pStyle w:val="Heading1"/>
      </w:pPr>
      <w:r>
        <w:t>2. Product Promise and Positioning</w:t>
      </w:r>
    </w:p>
    <w:p>
      <w:pPr>
        <w:pStyle w:val="ListBullet"/>
        <w:spacing w:after="80" w:line="300" w:lineRule="auto"/>
        <w:ind w:left="540" w:hanging="271"/>
      </w:pPr>
      <w:r>
        <w:t>Primary line: A research publication. One finding per day from the words of Jesus. Human-reviewed.</w:t>
      </w:r>
    </w:p>
    <w:p>
      <w:pPr>
        <w:pStyle w:val="ListBullet"/>
        <w:spacing w:after="80" w:line="300" w:lineRule="auto"/>
        <w:ind w:left="540" w:hanging="271"/>
      </w:pPr>
      <w:r>
        <w:t>Founder voice: A serious, strange, beautiful experiment in reading the red letters as a closed corpus.</w:t>
      </w:r>
    </w:p>
    <w:p>
      <w:pPr>
        <w:pStyle w:val="ListBullet"/>
        <w:spacing w:after="80" w:line="300" w:lineRule="auto"/>
        <w:ind w:left="540" w:hanging="271"/>
      </w:pPr>
      <w:r>
        <w:t>Trust signal: Every finding is human-reviewed and labeled by confidence, safety level, source verses, evidence, and review status.</w:t>
      </w:r>
    </w:p>
    <w:p>
      <w:pPr>
        <w:pStyle w:val="ListBullet"/>
        <w:spacing w:after="80" w:line="300" w:lineRule="auto"/>
        <w:ind w:left="540" w:hanging="271"/>
      </w:pPr>
      <w:r>
        <w:t>Growth hook: Subscribe to receive one complete finding each morning.</w:t>
      </w:r>
    </w:p>
    <w:p>
      <w:pPr>
        <w:pStyle w:val="ListBullet"/>
        <w:spacing w:after="80" w:line="300" w:lineRule="auto"/>
        <w:ind w:left="540" w:hanging="271"/>
      </w:pPr>
      <w:r>
        <w:t>Long arc: After 365 findings, the archive becomes a manuscript-grade body of work.</w:t>
      </w:r>
    </w:p>
    <w:p>
      <w:pPr>
        <w:pStyle w:val="Heading1"/>
      </w:pPr>
      <w:r>
        <w:t>3. Audience and Voice</w:t>
      </w:r>
    </w:p>
    <w:p>
      <w:r>
        <w:t>RedLetters is written for three groups at once: believers who want to go deeper than ordinary devotional material, skeptics curious about the actual words versus later religious systems, and scholars or students who want a rigorous research companion.</w:t>
      </w:r>
    </w:p>
    <w:p>
      <w:r>
        <w:t>The working voice is the skeptical believer: serious, curious, careful, and allergic to easy answers. A finding should hook like a headline and prove itself like a paper.</w:t>
      </w:r>
    </w:p>
    <w:tbl>
      <w:tblGrid>
        <w:gridCol w:w="4680"/>
        <w:gridCol w:w="4680"/>
      </w:tblGrid>
      <w:tblPr>
        <w:tblStyle w:val="TableGrid"/>
        <w:tblW w:type="dxa" w:w="9360"/>
        <w:jc w:val="center"/>
        <w:tblLook w:firstColumn="1" w:firstRow="1" w:lastColumn="0" w:lastRow="0" w:noHBand="0" w:noVBand="1" w:val="04A0"/>
        <w:tblLayout w:type="fixed"/>
        <w:tblInd w:w="120" w:type="dxa"/>
      </w:tblPr>
      <w:tr>
        <w:tc>
          <w:tcPr>
            <w:tcW w:type="dxa" w:w="4680"/>
            <w:tcMar>
              <w:top w:w="80" w:type="dxa"/>
              <w:start w:w="120" w:type="dxa"/>
              <w:bottom w:w="80" w:type="dxa"/>
              <w:end w:w="120" w:type="dxa"/>
            </w:tcMar>
            <w:shd w:fill="E8EEF5"/>
            <w:vAlign w:val="center"/>
          </w:tcPr>
          <w:p>
            <w:r>
              <w:rPr>
                <w:rFonts w:ascii="Calibri" w:hAnsi="Calibri"/>
                <w:b/>
                <w:sz w:val="20"/>
              </w:rPr>
              <w:t>Use this voice</w:t>
            </w:r>
          </w:p>
        </w:tc>
        <w:tc>
          <w:tcPr>
            <w:tcW w:type="dxa" w:w="4680"/>
            <w:tcMar>
              <w:top w:w="80" w:type="dxa"/>
              <w:start w:w="120" w:type="dxa"/>
              <w:bottom w:w="80" w:type="dxa"/>
              <w:end w:w="120" w:type="dxa"/>
            </w:tcMar>
            <w:shd w:fill="E8EEF5"/>
            <w:vAlign w:val="center"/>
          </w:tcPr>
          <w:p>
            <w:r>
              <w:rPr>
                <w:rFonts w:ascii="Calibri" w:hAnsi="Calibri"/>
                <w:b/>
                <w:sz w:val="20"/>
              </w:rPr>
              <w:t>Avoid this voice</w:t>
            </w:r>
          </w:p>
        </w:tc>
      </w:tr>
      <w:tr>
        <w:tc>
          <w:tcPr>
            <w:tcW w:type="dxa" w:w="4680"/>
            <w:tcMar>
              <w:top w:w="80" w:type="dxa"/>
              <w:start w:w="120" w:type="dxa"/>
              <w:bottom w:w="80" w:type="dxa"/>
              <w:end w:w="120" w:type="dxa"/>
            </w:tcMar>
            <w:vAlign w:val="center"/>
          </w:tcPr>
          <w:p>
            <w:r>
              <w:rPr>
                <w:rFonts w:ascii="Calibri" w:hAnsi="Calibri"/>
                <w:sz w:val="19"/>
              </w:rPr>
              <w:t>Specific, sourced, quotable</w:t>
            </w:r>
          </w:p>
        </w:tc>
        <w:tc>
          <w:tcPr>
            <w:tcW w:type="dxa" w:w="4680"/>
            <w:tcMar>
              <w:top w:w="80" w:type="dxa"/>
              <w:start w:w="120" w:type="dxa"/>
              <w:bottom w:w="80" w:type="dxa"/>
              <w:end w:w="120" w:type="dxa"/>
            </w:tcMar>
            <w:vAlign w:val="center"/>
          </w:tcPr>
          <w:p>
            <w:r>
              <w:rPr>
                <w:rFonts w:ascii="Calibri" w:hAnsi="Calibri"/>
                <w:sz w:val="19"/>
              </w:rPr>
              <w:t>Sermonic or advisory</w:t>
            </w:r>
          </w:p>
        </w:tc>
      </w:tr>
      <w:tr>
        <w:tc>
          <w:tcPr>
            <w:tcW w:type="dxa" w:w="4680"/>
            <w:tcMar>
              <w:top w:w="80" w:type="dxa"/>
              <w:start w:w="120" w:type="dxa"/>
              <w:bottom w:w="80" w:type="dxa"/>
              <w:end w:w="120" w:type="dxa"/>
            </w:tcMar>
            <w:vAlign w:val="center"/>
          </w:tcPr>
          <w:p>
            <w:r>
              <w:rPr>
                <w:rFonts w:ascii="Calibri" w:hAnsi="Calibri"/>
                <w:sz w:val="19"/>
              </w:rPr>
              <w:t>Careful about uncertainty</w:t>
            </w:r>
          </w:p>
        </w:tc>
        <w:tc>
          <w:tcPr>
            <w:tcW w:type="dxa" w:w="4680"/>
            <w:tcMar>
              <w:top w:w="80" w:type="dxa"/>
              <w:start w:w="120" w:type="dxa"/>
              <w:bottom w:w="80" w:type="dxa"/>
              <w:end w:w="120" w:type="dxa"/>
            </w:tcMar>
            <w:vAlign w:val="center"/>
          </w:tcPr>
          <w:p>
            <w:r>
              <w:rPr>
                <w:rFonts w:ascii="Calibri" w:hAnsi="Calibri"/>
                <w:sz w:val="19"/>
              </w:rPr>
              <w:t>Doctrinally conclusive</w:t>
            </w:r>
          </w:p>
        </w:tc>
      </w:tr>
      <w:tr>
        <w:tc>
          <w:tcPr>
            <w:tcW w:type="dxa" w:w="4680"/>
            <w:tcMar>
              <w:top w:w="80" w:type="dxa"/>
              <w:start w:w="120" w:type="dxa"/>
              <w:bottom w:w="80" w:type="dxa"/>
              <w:end w:w="120" w:type="dxa"/>
            </w:tcMar>
            <w:vAlign w:val="center"/>
          </w:tcPr>
          <w:p>
            <w:r>
              <w:rPr>
                <w:rFonts w:ascii="Calibri" w:hAnsi="Calibri"/>
                <w:sz w:val="19"/>
              </w:rPr>
              <w:t>Text-first and evidence-first</w:t>
            </w:r>
          </w:p>
        </w:tc>
        <w:tc>
          <w:tcPr>
            <w:tcW w:type="dxa" w:w="4680"/>
            <w:tcMar>
              <w:top w:w="80" w:type="dxa"/>
              <w:start w:w="120" w:type="dxa"/>
              <w:bottom w:w="80" w:type="dxa"/>
              <w:end w:w="120" w:type="dxa"/>
            </w:tcMar>
            <w:vAlign w:val="center"/>
          </w:tcPr>
          <w:p>
            <w:r>
              <w:rPr>
                <w:rFonts w:ascii="Calibri" w:hAnsi="Calibri"/>
                <w:sz w:val="19"/>
              </w:rPr>
              <w:t>Emotion-first or inspirational</w:t>
            </w:r>
          </w:p>
        </w:tc>
      </w:tr>
      <w:tr>
        <w:tc>
          <w:tcPr>
            <w:tcW w:type="dxa" w:w="4680"/>
            <w:tcMar>
              <w:top w:w="80" w:type="dxa"/>
              <w:start w:w="120" w:type="dxa"/>
              <w:bottom w:w="80" w:type="dxa"/>
              <w:end w:w="120" w:type="dxa"/>
            </w:tcMar>
            <w:vAlign w:val="center"/>
          </w:tcPr>
          <w:p>
            <w:r>
              <w:rPr>
                <w:rFonts w:ascii="Calibri" w:hAnsi="Calibri"/>
                <w:sz w:val="19"/>
              </w:rPr>
              <w:t>Short sentences, active voice</w:t>
            </w:r>
          </w:p>
        </w:tc>
        <w:tc>
          <w:tcPr>
            <w:tcW w:type="dxa" w:w="4680"/>
            <w:tcMar>
              <w:top w:w="80" w:type="dxa"/>
              <w:start w:w="120" w:type="dxa"/>
              <w:bottom w:w="80" w:type="dxa"/>
              <w:end w:w="120" w:type="dxa"/>
            </w:tcMar>
            <w:vAlign w:val="center"/>
          </w:tcPr>
          <w:p>
            <w:r>
              <w:rPr>
                <w:rFonts w:ascii="Calibri" w:hAnsi="Calibri"/>
                <w:sz w:val="19"/>
              </w:rPr>
              <w:t>Academic fog or church jargon</w:t>
            </w:r>
          </w:p>
        </w:tc>
      </w:tr>
    </w:tbl>
    <w:p/>
    <w:p>
      <w:pPr>
        <w:pStyle w:val="Heading1"/>
      </w:pPr>
      <w:r>
        <w:t>4. Corpus and Source Policy</w:t>
      </w:r>
    </w:p>
    <w:p>
      <w:pPr>
        <w:pStyle w:val="Heading2"/>
      </w:pPr>
      <w:r>
        <w:t>Included Corpus</w:t>
      </w:r>
    </w:p>
    <w:p>
      <w:pPr>
        <w:pStyle w:val="ListBullet"/>
        <w:spacing w:after="80" w:line="300" w:lineRule="auto"/>
        <w:ind w:left="540" w:hanging="271"/>
      </w:pPr>
      <w:r>
        <w:t>Words attributed directly to Jesus in Matthew, Mark, Luke, and John.</w:t>
      </w:r>
    </w:p>
    <w:p>
      <w:pPr>
        <w:pStyle w:val="ListBullet"/>
        <w:spacing w:after="80" w:line="300" w:lineRule="auto"/>
        <w:ind w:left="540" w:hanging="271"/>
      </w:pPr>
      <w:r>
        <w:t>Parables and extended discourses spoken by Jesus.</w:t>
      </w:r>
    </w:p>
    <w:p>
      <w:pPr>
        <w:pStyle w:val="ListBullet"/>
        <w:spacing w:after="80" w:line="300" w:lineRule="auto"/>
        <w:ind w:left="540" w:hanging="271"/>
      </w:pPr>
      <w:r>
        <w:t>KJV display text from a public-domain red-letter source, normalized into structured JSON.</w:t>
      </w:r>
    </w:p>
    <w:p>
      <w:pPr>
        <w:pStyle w:val="ListBullet"/>
        <w:spacing w:after="80" w:line="300" w:lineRule="auto"/>
        <w:ind w:left="540" w:hanging="271"/>
      </w:pPr>
      <w:r>
        <w:t>Optional Greek layer where the finding depends on Greek meaning or wording.</w:t>
      </w:r>
    </w:p>
    <w:p>
      <w:pPr>
        <w:pStyle w:val="Heading2"/>
      </w:pPr>
      <w:r>
        <w:t>Excluded Corpus</w:t>
      </w:r>
    </w:p>
    <w:p>
      <w:pPr>
        <w:pStyle w:val="ListBullet"/>
        <w:spacing w:after="80" w:line="300" w:lineRule="auto"/>
        <w:ind w:left="540" w:hanging="271"/>
      </w:pPr>
      <w:r>
        <w:t>Revelation, Acts, epistles, apocrypha, narrator descriptions, and retrospective quotations by others.</w:t>
      </w:r>
    </w:p>
    <w:p>
      <w:pPr>
        <w:pStyle w:val="ListBullet"/>
        <w:spacing w:after="80" w:line="300" w:lineRule="auto"/>
        <w:ind w:left="540" w:hanging="271"/>
      </w:pPr>
      <w:r>
        <w:t>Any verse or phrase whose red-letter status is uncertain until it is logged in corpus_edge_cases.</w:t>
      </w:r>
    </w:p>
    <w:p>
      <w:pPr>
        <w:pStyle w:val="ListBullet"/>
        <w:spacing w:after="80" w:line="300" w:lineRule="auto"/>
        <w:ind w:left="540" w:hanging="271"/>
      </w:pPr>
      <w:r>
        <w:t>Modern commentary, sermons, devotionals, or scholarship as source material for AI generation.</w:t>
      </w:r>
    </w:p>
    <w:p>
      <w:pPr>
        <w:pStyle w:val="Heading2"/>
      </w:pPr>
      <w:r>
        <w:t>Dataset Shape</w:t>
      </w:r>
    </w:p>
    <w:tbl>
      <w:tblGrid>
        <w:gridCol w:w="2664"/>
        <w:gridCol w:w="6696"/>
      </w:tblGrid>
      <w:tblPr>
        <w:tblStyle w:val="TableGrid"/>
        <w:tblW w:type="dxa" w:w="9360"/>
        <w:jc w:val="center"/>
        <w:tblLook w:firstColumn="1" w:firstRow="1" w:lastColumn="0" w:lastRow="0" w:noHBand="0" w:noVBand="1" w:val="04A0"/>
        <w:tblLayout w:type="fixed"/>
        <w:tblInd w:w="120" w:type="dxa"/>
      </w:tblPr>
      <w:tr>
        <w:tc>
          <w:tcPr>
            <w:tcW w:type="dxa" w:w="2664"/>
            <w:tcMar>
              <w:top w:w="80" w:type="dxa"/>
              <w:start w:w="120" w:type="dxa"/>
              <w:bottom w:w="80" w:type="dxa"/>
              <w:end w:w="120" w:type="dxa"/>
            </w:tcMar>
            <w:shd w:fill="E8EEF5"/>
            <w:vAlign w:val="center"/>
          </w:tcPr>
          <w:p>
            <w:r>
              <w:rPr>
                <w:rFonts w:ascii="Calibri" w:hAnsi="Calibri"/>
                <w:b/>
                <w:sz w:val="20"/>
              </w:rPr>
              <w:t>Field</w:t>
            </w:r>
          </w:p>
        </w:tc>
        <w:tc>
          <w:tcPr>
            <w:tcW w:type="dxa" w:w="6696"/>
            <w:tcMar>
              <w:top w:w="80" w:type="dxa"/>
              <w:start w:w="120" w:type="dxa"/>
              <w:bottom w:w="80" w:type="dxa"/>
              <w:end w:w="120" w:type="dxa"/>
            </w:tcMar>
            <w:shd w:fill="E8EEF5"/>
            <w:vAlign w:val="center"/>
          </w:tcPr>
          <w:p>
            <w:r>
              <w:rPr>
                <w:rFonts w:ascii="Calibri" w:hAnsi="Calibri"/>
                <w:b/>
                <w:sz w:val="20"/>
              </w:rPr>
              <w:t>Requirement</w:t>
            </w:r>
          </w:p>
        </w:tc>
      </w:tr>
      <w:tr>
        <w:tc>
          <w:tcPr>
            <w:tcW w:type="dxa" w:w="2664"/>
            <w:tcMar>
              <w:top w:w="80" w:type="dxa"/>
              <w:start w:w="120" w:type="dxa"/>
              <w:bottom w:w="80" w:type="dxa"/>
              <w:end w:w="120" w:type="dxa"/>
            </w:tcMar>
            <w:vAlign w:val="center"/>
          </w:tcPr>
          <w:p>
            <w:r>
              <w:rPr>
                <w:rFonts w:ascii="Calibri" w:hAnsi="Calibri"/>
                <w:sz w:val="19"/>
              </w:rPr>
              <w:t>book</w:t>
            </w:r>
          </w:p>
        </w:tc>
        <w:tc>
          <w:tcPr>
            <w:tcW w:type="dxa" w:w="6696"/>
            <w:tcMar>
              <w:top w:w="80" w:type="dxa"/>
              <w:start w:w="120" w:type="dxa"/>
              <w:bottom w:w="80" w:type="dxa"/>
              <w:end w:w="120" w:type="dxa"/>
            </w:tcMar>
            <w:vAlign w:val="center"/>
          </w:tcPr>
          <w:p>
            <w:r>
              <w:rPr>
                <w:rFonts w:ascii="Calibri" w:hAnsi="Calibri"/>
                <w:sz w:val="19"/>
              </w:rPr>
              <w:t>Matthew, Mark, Luke, or John only</w:t>
            </w:r>
          </w:p>
        </w:tc>
      </w:tr>
      <w:tr>
        <w:tc>
          <w:tcPr>
            <w:tcW w:type="dxa" w:w="2664"/>
            <w:tcMar>
              <w:top w:w="80" w:type="dxa"/>
              <w:start w:w="120" w:type="dxa"/>
              <w:bottom w:w="80" w:type="dxa"/>
              <w:end w:w="120" w:type="dxa"/>
            </w:tcMar>
            <w:vAlign w:val="center"/>
          </w:tcPr>
          <w:p>
            <w:r>
              <w:rPr>
                <w:rFonts w:ascii="Calibri" w:hAnsi="Calibri"/>
                <w:sz w:val="19"/>
              </w:rPr>
              <w:t>chapter / verse_start / verse_end</w:t>
            </w:r>
          </w:p>
        </w:tc>
        <w:tc>
          <w:tcPr>
            <w:tcW w:type="dxa" w:w="6696"/>
            <w:tcMar>
              <w:top w:w="80" w:type="dxa"/>
              <w:start w:w="120" w:type="dxa"/>
              <w:bottom w:w="80" w:type="dxa"/>
              <w:end w:w="120" w:type="dxa"/>
            </w:tcMar>
            <w:vAlign w:val="center"/>
          </w:tcPr>
          <w:p>
            <w:r>
              <w:rPr>
                <w:rFonts w:ascii="Calibri" w:hAnsi="Calibri"/>
                <w:sz w:val="19"/>
              </w:rPr>
              <w:t>Canonical reference and segment boundary</w:t>
            </w:r>
          </w:p>
        </w:tc>
      </w:tr>
      <w:tr>
        <w:tc>
          <w:tcPr>
            <w:tcW w:type="dxa" w:w="2664"/>
            <w:tcMar>
              <w:top w:w="80" w:type="dxa"/>
              <w:start w:w="120" w:type="dxa"/>
              <w:bottom w:w="80" w:type="dxa"/>
              <w:end w:w="120" w:type="dxa"/>
            </w:tcMar>
            <w:vAlign w:val="center"/>
          </w:tcPr>
          <w:p>
            <w:r>
              <w:rPr>
                <w:rFonts w:ascii="Calibri" w:hAnsi="Calibri"/>
                <w:sz w:val="19"/>
              </w:rPr>
              <w:t>speaker</w:t>
            </w:r>
          </w:p>
        </w:tc>
        <w:tc>
          <w:tcPr>
            <w:tcW w:type="dxa" w:w="6696"/>
            <w:tcMar>
              <w:top w:w="80" w:type="dxa"/>
              <w:start w:w="120" w:type="dxa"/>
              <w:bottom w:w="80" w:type="dxa"/>
              <w:end w:w="120" w:type="dxa"/>
            </w:tcMar>
            <w:vAlign w:val="center"/>
          </w:tcPr>
          <w:p>
            <w:r>
              <w:rPr>
                <w:rFonts w:ascii="Calibri" w:hAnsi="Calibri"/>
                <w:sz w:val="19"/>
              </w:rPr>
              <w:t>Default Jesus; edge cases recorded explicitly</w:t>
            </w:r>
          </w:p>
        </w:tc>
      </w:tr>
      <w:tr>
        <w:tc>
          <w:tcPr>
            <w:tcW w:type="dxa" w:w="2664"/>
            <w:tcMar>
              <w:top w:w="80" w:type="dxa"/>
              <w:start w:w="120" w:type="dxa"/>
              <w:bottom w:w="80" w:type="dxa"/>
              <w:end w:w="120" w:type="dxa"/>
            </w:tcMar>
            <w:vAlign w:val="center"/>
          </w:tcPr>
          <w:p>
            <w:r>
              <w:rPr>
                <w:rFonts w:ascii="Calibri" w:hAnsi="Calibri"/>
                <w:sz w:val="19"/>
              </w:rPr>
              <w:t>text_kjv</w:t>
            </w:r>
          </w:p>
        </w:tc>
        <w:tc>
          <w:tcPr>
            <w:tcW w:type="dxa" w:w="6696"/>
            <w:tcMar>
              <w:top w:w="80" w:type="dxa"/>
              <w:start w:w="120" w:type="dxa"/>
              <w:bottom w:w="80" w:type="dxa"/>
              <w:end w:w="120" w:type="dxa"/>
            </w:tcMar>
            <w:vAlign w:val="center"/>
          </w:tcPr>
          <w:p>
            <w:r>
              <w:rPr>
                <w:rFonts w:ascii="Calibri" w:hAnsi="Calibri"/>
                <w:sz w:val="19"/>
              </w:rPr>
              <w:t>Display text</w:t>
            </w:r>
          </w:p>
        </w:tc>
      </w:tr>
      <w:tr>
        <w:tc>
          <w:tcPr>
            <w:tcW w:type="dxa" w:w="2664"/>
            <w:tcMar>
              <w:top w:w="80" w:type="dxa"/>
              <w:start w:w="120" w:type="dxa"/>
              <w:bottom w:w="80" w:type="dxa"/>
              <w:end w:w="120" w:type="dxa"/>
            </w:tcMar>
            <w:vAlign w:val="center"/>
          </w:tcPr>
          <w:p>
            <w:r>
              <w:rPr>
                <w:rFonts w:ascii="Calibri" w:hAnsi="Calibri"/>
                <w:sz w:val="19"/>
              </w:rPr>
              <w:t>text_greek</w:t>
            </w:r>
          </w:p>
        </w:tc>
        <w:tc>
          <w:tcPr>
            <w:tcW w:type="dxa" w:w="6696"/>
            <w:tcMar>
              <w:top w:w="80" w:type="dxa"/>
              <w:start w:w="120" w:type="dxa"/>
              <w:bottom w:w="80" w:type="dxa"/>
              <w:end w:w="120" w:type="dxa"/>
            </w:tcMar>
            <w:vAlign w:val="center"/>
          </w:tcPr>
          <w:p>
            <w:r>
              <w:rPr>
                <w:rFonts w:ascii="Calibri" w:hAnsi="Calibri"/>
                <w:sz w:val="19"/>
              </w:rPr>
              <w:t>Optional analysis field</w:t>
            </w:r>
          </w:p>
        </w:tc>
      </w:tr>
      <w:tr>
        <w:tc>
          <w:tcPr>
            <w:tcW w:type="dxa" w:w="2664"/>
            <w:tcMar>
              <w:top w:w="80" w:type="dxa"/>
              <w:start w:w="120" w:type="dxa"/>
              <w:bottom w:w="80" w:type="dxa"/>
              <w:end w:w="120" w:type="dxa"/>
            </w:tcMar>
            <w:vAlign w:val="center"/>
          </w:tcPr>
          <w:p>
            <w:r>
              <w:rPr>
                <w:rFonts w:ascii="Calibri" w:hAnsi="Calibri"/>
                <w:sz w:val="19"/>
              </w:rPr>
              <w:t>red_letter_flag</w:t>
            </w:r>
          </w:p>
        </w:tc>
        <w:tc>
          <w:tcPr>
            <w:tcW w:type="dxa" w:w="6696"/>
            <w:tcMar>
              <w:top w:w="80" w:type="dxa"/>
              <w:start w:w="120" w:type="dxa"/>
              <w:bottom w:w="80" w:type="dxa"/>
              <w:end w:w="120" w:type="dxa"/>
            </w:tcMar>
            <w:vAlign w:val="center"/>
          </w:tcPr>
          <w:p>
            <w:r>
              <w:rPr>
                <w:rFonts w:ascii="Calibri" w:hAnsi="Calibri"/>
                <w:sz w:val="19"/>
              </w:rPr>
              <w:t>1 for included direct speech</w:t>
            </w:r>
          </w:p>
        </w:tc>
      </w:tr>
      <w:tr>
        <w:tc>
          <w:tcPr>
            <w:tcW w:type="dxa" w:w="2664"/>
            <w:tcMar>
              <w:top w:w="80" w:type="dxa"/>
              <w:start w:w="120" w:type="dxa"/>
              <w:bottom w:w="80" w:type="dxa"/>
              <w:end w:w="120" w:type="dxa"/>
            </w:tcMar>
            <w:vAlign w:val="center"/>
          </w:tcPr>
          <w:p>
            <w:r>
              <w:rPr>
                <w:rFonts w:ascii="Calibri" w:hAnsi="Calibri"/>
                <w:sz w:val="19"/>
              </w:rPr>
              <w:t>canonical_order</w:t>
            </w:r>
          </w:p>
        </w:tc>
        <w:tc>
          <w:tcPr>
            <w:tcW w:type="dxa" w:w="6696"/>
            <w:tcMar>
              <w:top w:w="80" w:type="dxa"/>
              <w:start w:w="120" w:type="dxa"/>
              <w:bottom w:w="80" w:type="dxa"/>
              <w:end w:w="120" w:type="dxa"/>
            </w:tcMar>
            <w:vAlign w:val="center"/>
          </w:tcPr>
          <w:p>
            <w:r>
              <w:rPr>
                <w:rFonts w:ascii="Calibri" w:hAnsi="Calibri"/>
                <w:sz w:val="19"/>
              </w:rPr>
              <w:t>Unique ordering key across the four gospels</w:t>
            </w:r>
          </w:p>
        </w:tc>
      </w:tr>
    </w:tbl>
    <w:p/>
    <w:p>
      <w:pPr>
        <w:pStyle w:val="Heading1"/>
      </w:pPr>
      <w:r>
        <w:t>5. Methodology and Credibility</w:t>
      </w:r>
    </w:p>
    <w:p>
      <w:r>
        <w:t>A finding is a specific, sourced, defensible observation about the text. It observes; it does not conclude. It may be numerical, linguistic, structural, historical, narrative, cross-gospel, or unexpectedly connected, but it must remain traceable to the corpus and honest about certainty.</w:t>
      </w:r>
    </w:p>
    <w:p>
      <w:pPr>
        <w:pStyle w:val="Heading2"/>
      </w:pPr>
      <w:r>
        <w:t>Counting and Verification Rules</w:t>
      </w:r>
    </w:p>
    <w:tbl>
      <w:tblGrid>
        <w:gridCol w:w="1944"/>
        <w:gridCol w:w="3671"/>
        <w:gridCol w:w="3744"/>
      </w:tblGrid>
      <w:tblPr>
        <w:tblStyle w:val="TableGrid"/>
        <w:tblW w:type="dxa" w:w="9359"/>
        <w:jc w:val="center"/>
        <w:tblLook w:firstColumn="1" w:firstRow="1" w:lastColumn="0" w:lastRow="0" w:noHBand="0" w:noVBand="1" w:val="04A0"/>
        <w:tblLayout w:type="fixed"/>
        <w:tblInd w:w="120" w:type="dxa"/>
      </w:tblPr>
      <w:tr>
        <w:tc>
          <w:tcPr>
            <w:tcW w:type="dxa" w:w="1944"/>
            <w:tcMar>
              <w:top w:w="80" w:type="dxa"/>
              <w:start w:w="120" w:type="dxa"/>
              <w:bottom w:w="80" w:type="dxa"/>
              <w:end w:w="120" w:type="dxa"/>
            </w:tcMar>
            <w:shd w:fill="E8EEF5"/>
            <w:vAlign w:val="center"/>
          </w:tcPr>
          <w:p>
            <w:r>
              <w:rPr>
                <w:rFonts w:ascii="Calibri" w:hAnsi="Calibri"/>
                <w:b/>
                <w:sz w:val="20"/>
              </w:rPr>
              <w:t>Rule area</w:t>
            </w:r>
          </w:p>
        </w:tc>
        <w:tc>
          <w:tcPr>
            <w:tcW w:type="dxa" w:w="3671"/>
            <w:tcMar>
              <w:top w:w="80" w:type="dxa"/>
              <w:start w:w="120" w:type="dxa"/>
              <w:bottom w:w="80" w:type="dxa"/>
              <w:end w:w="120" w:type="dxa"/>
            </w:tcMar>
            <w:shd w:fill="E8EEF5"/>
            <w:vAlign w:val="center"/>
          </w:tcPr>
          <w:p>
            <w:r>
              <w:rPr>
                <w:rFonts w:ascii="Calibri" w:hAnsi="Calibri"/>
                <w:b/>
                <w:sz w:val="20"/>
              </w:rPr>
              <w:t>Definition</w:t>
            </w:r>
          </w:p>
        </w:tc>
        <w:tc>
          <w:tcPr>
            <w:tcW w:type="dxa" w:w="3744"/>
            <w:tcMar>
              <w:top w:w="80" w:type="dxa"/>
              <w:start w:w="120" w:type="dxa"/>
              <w:bottom w:w="80" w:type="dxa"/>
              <w:end w:w="120" w:type="dxa"/>
            </w:tcMar>
            <w:shd w:fill="E8EEF5"/>
            <w:vAlign w:val="center"/>
          </w:tcPr>
          <w:p>
            <w:r>
              <w:rPr>
                <w:rFonts w:ascii="Calibri" w:hAnsi="Calibri"/>
                <w:b/>
                <w:sz w:val="20"/>
              </w:rPr>
              <w:t>Publication requirement</w:t>
            </w:r>
          </w:p>
        </w:tc>
      </w:tr>
      <w:tr>
        <w:tc>
          <w:tcPr>
            <w:tcW w:type="dxa" w:w="1944"/>
            <w:tcMar>
              <w:top w:w="80" w:type="dxa"/>
              <w:start w:w="120" w:type="dxa"/>
              <w:bottom w:w="80" w:type="dxa"/>
              <w:end w:w="120" w:type="dxa"/>
            </w:tcMar>
            <w:vAlign w:val="center"/>
          </w:tcPr>
          <w:p>
            <w:r>
              <w:rPr>
                <w:rFonts w:ascii="Calibri" w:hAnsi="Calibri"/>
                <w:sz w:val="19"/>
              </w:rPr>
              <w:t>Question</w:t>
            </w:r>
          </w:p>
        </w:tc>
        <w:tc>
          <w:tcPr>
            <w:tcW w:type="dxa" w:w="3671"/>
            <w:tcMar>
              <w:top w:w="80" w:type="dxa"/>
              <w:start w:w="120" w:type="dxa"/>
              <w:bottom w:w="80" w:type="dxa"/>
              <w:end w:w="120" w:type="dxa"/>
            </w:tcMar>
            <w:vAlign w:val="center"/>
          </w:tcPr>
          <w:p>
            <w:r>
              <w:rPr>
                <w:rFonts w:ascii="Calibri" w:hAnsi="Calibri"/>
                <w:sz w:val="19"/>
              </w:rPr>
              <w:t>Interrogative sentence or clause, including rhetorical questions</w:t>
            </w:r>
          </w:p>
        </w:tc>
        <w:tc>
          <w:tcPr>
            <w:tcW w:type="dxa" w:w="3744"/>
            <w:tcMar>
              <w:top w:w="80" w:type="dxa"/>
              <w:start w:w="120" w:type="dxa"/>
              <w:bottom w:w="80" w:type="dxa"/>
              <w:end w:w="120" w:type="dxa"/>
            </w:tcMar>
            <w:vAlign w:val="center"/>
          </w:tcPr>
          <w:p>
            <w:r>
              <w:rPr>
                <w:rFonts w:ascii="Calibri" w:hAnsi="Calibri"/>
                <w:sz w:val="19"/>
              </w:rPr>
              <w:t>Counting method documented before statistics publish</w:t>
            </w:r>
          </w:p>
        </w:tc>
      </w:tr>
      <w:tr>
        <w:tc>
          <w:tcPr>
            <w:tcW w:type="dxa" w:w="1944"/>
            <w:tcMar>
              <w:top w:w="80" w:type="dxa"/>
              <w:start w:w="120" w:type="dxa"/>
              <w:bottom w:w="80" w:type="dxa"/>
              <w:end w:w="120" w:type="dxa"/>
            </w:tcMar>
            <w:vAlign w:val="center"/>
          </w:tcPr>
          <w:p>
            <w:r>
              <w:rPr>
                <w:rFonts w:ascii="Calibri" w:hAnsi="Calibri"/>
                <w:sz w:val="19"/>
              </w:rPr>
              <w:t>Direct answer</w:t>
            </w:r>
          </w:p>
        </w:tc>
        <w:tc>
          <w:tcPr>
            <w:tcW w:type="dxa" w:w="3671"/>
            <w:tcMar>
              <w:top w:w="80" w:type="dxa"/>
              <w:start w:w="120" w:type="dxa"/>
              <w:bottom w:w="80" w:type="dxa"/>
              <w:end w:w="120" w:type="dxa"/>
            </w:tcMar>
            <w:vAlign w:val="center"/>
          </w:tcPr>
          <w:p>
            <w:r>
              <w:rPr>
                <w:rFonts w:ascii="Calibri" w:hAnsi="Calibri"/>
                <w:sz w:val="19"/>
              </w:rPr>
              <w:t>Response addressing the literal subject of a question</w:t>
            </w:r>
          </w:p>
        </w:tc>
        <w:tc>
          <w:tcPr>
            <w:tcW w:type="dxa" w:w="3744"/>
            <w:tcMar>
              <w:top w:w="80" w:type="dxa"/>
              <w:start w:w="120" w:type="dxa"/>
              <w:bottom w:w="80" w:type="dxa"/>
              <w:end w:w="120" w:type="dxa"/>
            </w:tcMar>
            <w:vAlign w:val="center"/>
          </w:tcPr>
          <w:p>
            <w:r>
              <w:rPr>
                <w:rFonts w:ascii="Calibri" w:hAnsi="Calibri"/>
                <w:sz w:val="19"/>
              </w:rPr>
              <w:t>Reviewer confirms classification</w:t>
            </w:r>
          </w:p>
        </w:tc>
      </w:tr>
      <w:tr>
        <w:tc>
          <w:tcPr>
            <w:tcW w:type="dxa" w:w="1944"/>
            <w:tcMar>
              <w:top w:w="80" w:type="dxa"/>
              <w:start w:w="120" w:type="dxa"/>
              <w:bottom w:w="80" w:type="dxa"/>
              <w:end w:w="120" w:type="dxa"/>
            </w:tcMar>
            <w:vAlign w:val="center"/>
          </w:tcPr>
          <w:p>
            <w:r>
              <w:rPr>
                <w:rFonts w:ascii="Calibri" w:hAnsi="Calibri"/>
                <w:sz w:val="19"/>
              </w:rPr>
              <w:t>Praise</w:t>
            </w:r>
          </w:p>
        </w:tc>
        <w:tc>
          <w:tcPr>
            <w:tcW w:type="dxa" w:w="3671"/>
            <w:tcMar>
              <w:top w:w="80" w:type="dxa"/>
              <w:start w:w="120" w:type="dxa"/>
              <w:bottom w:w="80" w:type="dxa"/>
              <w:end w:w="120" w:type="dxa"/>
            </w:tcMar>
            <w:vAlign w:val="center"/>
          </w:tcPr>
          <w:p>
            <w:r>
              <w:rPr>
                <w:rFonts w:ascii="Calibri" w:hAnsi="Calibri"/>
                <w:sz w:val="19"/>
              </w:rPr>
              <w:t>Positive attribution toward a named or identifiable person/group</w:t>
            </w:r>
          </w:p>
        </w:tc>
        <w:tc>
          <w:tcPr>
            <w:tcW w:type="dxa" w:w="3744"/>
            <w:tcMar>
              <w:top w:w="80" w:type="dxa"/>
              <w:start w:w="120" w:type="dxa"/>
              <w:bottom w:w="80" w:type="dxa"/>
              <w:end w:w="120" w:type="dxa"/>
            </w:tcMar>
            <w:vAlign w:val="center"/>
          </w:tcPr>
          <w:p>
            <w:r>
              <w:rPr>
                <w:rFonts w:ascii="Calibri" w:hAnsi="Calibri"/>
                <w:sz w:val="19"/>
              </w:rPr>
              <w:t>Source verses listed</w:t>
            </w:r>
          </w:p>
        </w:tc>
      </w:tr>
      <w:tr>
        <w:tc>
          <w:tcPr>
            <w:tcW w:type="dxa" w:w="1944"/>
            <w:tcMar>
              <w:top w:w="80" w:type="dxa"/>
              <w:start w:w="120" w:type="dxa"/>
              <w:bottom w:w="80" w:type="dxa"/>
              <w:end w:w="120" w:type="dxa"/>
            </w:tcMar>
            <w:vAlign w:val="center"/>
          </w:tcPr>
          <w:p>
            <w:r>
              <w:rPr>
                <w:rFonts w:ascii="Calibri" w:hAnsi="Calibri"/>
                <w:sz w:val="19"/>
              </w:rPr>
              <w:t>Command</w:t>
            </w:r>
          </w:p>
        </w:tc>
        <w:tc>
          <w:tcPr>
            <w:tcW w:type="dxa" w:w="3671"/>
            <w:tcMar>
              <w:top w:w="80" w:type="dxa"/>
              <w:start w:w="120" w:type="dxa"/>
              <w:bottom w:w="80" w:type="dxa"/>
              <w:end w:w="120" w:type="dxa"/>
            </w:tcMar>
            <w:vAlign w:val="center"/>
          </w:tcPr>
          <w:p>
            <w:r>
              <w:rPr>
                <w:rFonts w:ascii="Calibri" w:hAnsi="Calibri"/>
                <w:sz w:val="19"/>
              </w:rPr>
              <w:t>Imperative or functionally directive language</w:t>
            </w:r>
          </w:p>
        </w:tc>
        <w:tc>
          <w:tcPr>
            <w:tcW w:type="dxa" w:w="3744"/>
            <w:tcMar>
              <w:top w:w="80" w:type="dxa"/>
              <w:start w:w="120" w:type="dxa"/>
              <w:bottom w:w="80" w:type="dxa"/>
              <w:end w:w="120" w:type="dxa"/>
            </w:tcMar>
            <w:vAlign w:val="center"/>
          </w:tcPr>
          <w:p>
            <w:r>
              <w:rPr>
                <w:rFonts w:ascii="Calibri" w:hAnsi="Calibri"/>
                <w:sz w:val="19"/>
              </w:rPr>
              <w:t>English or Greek basis stated</w:t>
            </w:r>
          </w:p>
        </w:tc>
      </w:tr>
      <w:tr>
        <w:tc>
          <w:tcPr>
            <w:tcW w:type="dxa" w:w="1944"/>
            <w:tcMar>
              <w:top w:w="80" w:type="dxa"/>
              <w:start w:w="120" w:type="dxa"/>
              <w:bottom w:w="80" w:type="dxa"/>
              <w:end w:w="120" w:type="dxa"/>
            </w:tcMar>
            <w:vAlign w:val="center"/>
          </w:tcPr>
          <w:p>
            <w:r>
              <w:rPr>
                <w:rFonts w:ascii="Calibri" w:hAnsi="Calibri"/>
                <w:sz w:val="19"/>
              </w:rPr>
              <w:t>Repetition</w:t>
            </w:r>
          </w:p>
        </w:tc>
        <w:tc>
          <w:tcPr>
            <w:tcW w:type="dxa" w:w="3671"/>
            <w:tcMar>
              <w:top w:w="80" w:type="dxa"/>
              <w:start w:w="120" w:type="dxa"/>
              <w:bottom w:w="80" w:type="dxa"/>
              <w:end w:w="120" w:type="dxa"/>
            </w:tcMar>
            <w:vAlign w:val="center"/>
          </w:tcPr>
          <w:p>
            <w:r>
              <w:rPr>
                <w:rFonts w:ascii="Calibri" w:hAnsi="Calibri"/>
                <w:sz w:val="19"/>
              </w:rPr>
              <w:t>Identical or near-identical phrasing in separate contexts</w:t>
            </w:r>
          </w:p>
        </w:tc>
        <w:tc>
          <w:tcPr>
            <w:tcW w:type="dxa" w:w="3744"/>
            <w:tcMar>
              <w:top w:w="80" w:type="dxa"/>
              <w:start w:w="120" w:type="dxa"/>
              <w:bottom w:w="80" w:type="dxa"/>
              <w:end w:w="120" w:type="dxa"/>
            </w:tcMar>
            <w:vAlign w:val="center"/>
          </w:tcPr>
          <w:p>
            <w:r>
              <w:rPr>
                <w:rFonts w:ascii="Calibri" w:hAnsi="Calibri"/>
                <w:sz w:val="19"/>
              </w:rPr>
              <w:t>Near-match threshold documented</w:t>
            </w:r>
          </w:p>
        </w:tc>
      </w:tr>
      <w:tr>
        <w:tc>
          <w:tcPr>
            <w:tcW w:type="dxa" w:w="1944"/>
            <w:tcMar>
              <w:top w:w="80" w:type="dxa"/>
              <w:start w:w="120" w:type="dxa"/>
              <w:bottom w:w="80" w:type="dxa"/>
              <w:end w:w="120" w:type="dxa"/>
            </w:tcMar>
            <w:vAlign w:val="center"/>
          </w:tcPr>
          <w:p>
            <w:r>
              <w:rPr>
                <w:rFonts w:ascii="Calibri" w:hAnsi="Calibri"/>
                <w:sz w:val="19"/>
              </w:rPr>
              <w:t>Silence</w:t>
            </w:r>
          </w:p>
        </w:tc>
        <w:tc>
          <w:tcPr>
            <w:tcW w:type="dxa" w:w="3671"/>
            <w:tcMar>
              <w:top w:w="80" w:type="dxa"/>
              <w:start w:w="120" w:type="dxa"/>
              <w:bottom w:w="80" w:type="dxa"/>
              <w:end w:w="120" w:type="dxa"/>
            </w:tcMar>
            <w:vAlign w:val="center"/>
          </w:tcPr>
          <w:p>
            <w:r>
              <w:rPr>
                <w:rFonts w:ascii="Calibri" w:hAnsi="Calibri"/>
                <w:sz w:val="19"/>
              </w:rPr>
              <w:t>Narrated absence or refusal of speech where speech is expected</w:t>
            </w:r>
          </w:p>
        </w:tc>
        <w:tc>
          <w:tcPr>
            <w:tcW w:type="dxa" w:w="3744"/>
            <w:tcMar>
              <w:top w:w="80" w:type="dxa"/>
              <w:start w:w="120" w:type="dxa"/>
              <w:bottom w:w="80" w:type="dxa"/>
              <w:end w:w="120" w:type="dxa"/>
            </w:tcMar>
            <w:vAlign w:val="center"/>
          </w:tcPr>
          <w:p>
            <w:r>
              <w:rPr>
                <w:rFonts w:ascii="Calibri" w:hAnsi="Calibri"/>
                <w:sz w:val="19"/>
              </w:rPr>
              <w:t>Labeled narrative observation, not red-letter quote</w:t>
            </w:r>
          </w:p>
        </w:tc>
      </w:tr>
      <w:tr>
        <w:tc>
          <w:tcPr>
            <w:tcW w:type="dxa" w:w="1944"/>
            <w:tcMar>
              <w:top w:w="80" w:type="dxa"/>
              <w:start w:w="120" w:type="dxa"/>
              <w:bottom w:w="80" w:type="dxa"/>
              <w:end w:w="120" w:type="dxa"/>
            </w:tcMar>
            <w:vAlign w:val="center"/>
          </w:tcPr>
          <w:p>
            <w:r>
              <w:rPr>
                <w:rFonts w:ascii="Calibri" w:hAnsi="Calibri"/>
                <w:sz w:val="19"/>
              </w:rPr>
              <w:t>Historical context</w:t>
            </w:r>
          </w:p>
        </w:tc>
        <w:tc>
          <w:tcPr>
            <w:tcW w:type="dxa" w:w="3671"/>
            <w:tcMar>
              <w:top w:w="80" w:type="dxa"/>
              <w:start w:w="120" w:type="dxa"/>
              <w:bottom w:w="80" w:type="dxa"/>
              <w:end w:w="120" w:type="dxa"/>
            </w:tcMar>
            <w:vAlign w:val="center"/>
          </w:tcPr>
          <w:p>
            <w:r>
              <w:rPr>
                <w:rFonts w:ascii="Calibri" w:hAnsi="Calibri"/>
                <w:sz w:val="19"/>
              </w:rPr>
              <w:t>Cultural, legal, or background claim outside the corpus</w:t>
            </w:r>
          </w:p>
        </w:tc>
        <w:tc>
          <w:tcPr>
            <w:tcW w:type="dxa" w:w="3744"/>
            <w:tcMar>
              <w:top w:w="80" w:type="dxa"/>
              <w:start w:w="120" w:type="dxa"/>
              <w:bottom w:w="80" w:type="dxa"/>
              <w:end w:w="120" w:type="dxa"/>
            </w:tcMar>
            <w:vAlign w:val="center"/>
          </w:tcPr>
          <w:p>
            <w:r>
              <w:rPr>
                <w:rFonts w:ascii="Calibri" w:hAnsi="Calibri"/>
                <w:sz w:val="19"/>
              </w:rPr>
              <w:t>Source note included or marked Needs Verification</w:t>
            </w:r>
          </w:p>
        </w:tc>
      </w:tr>
    </w:tbl>
    <w:p/>
    <w:tbl>
      <w:tblGrid>
        <w:gridCol w:w="9360"/>
      </w:tblGrid>
      <w:tblPr>
        <w:tblStyle w:val="TableGrid"/>
        <w:tblW w:type="dxa" w:w="9360"/>
        <w:jc w:val="center"/>
        <w:tblLook w:firstColumn="1" w:firstRow="1" w:lastColumn="0" w:lastRow="0" w:noHBand="0" w:noVBand="1" w:val="04A0"/>
        <w:tblLayout w:type="fixed"/>
        <w:tblInd w:w="120" w:type="dxa"/>
      </w:tblPr>
      <w:tr>
        <w:tc>
          <w:tcPr>
            <w:tcW w:type="dxa" w:w="9360"/>
            <w:tcMar>
              <w:top w:w="120" w:type="dxa"/>
              <w:start w:w="160" w:type="dxa"/>
              <w:bottom w:w="120" w:type="dxa"/>
              <w:end w:w="160" w:type="dxa"/>
            </w:tcMar>
            <w:shd w:fill="F4F6F9"/>
          </w:tcPr>
          <w:p>
            <w:r>
              <w:rPr>
                <w:rFonts w:ascii="Calibri" w:hAnsi="Calibri"/>
                <w:b/>
                <w:color w:val="1F4D78"/>
              </w:rPr>
              <w:t xml:space="preserve">Verification engine: </w:t>
            </w:r>
            <w:r>
              <w:rPr>
                <w:rFonts w:ascii="Calibri" w:hAnsi="Calibri"/>
              </w:rPr>
              <w:t>Every quantitative or pattern-based finding must have a reproducible verification run stored with method, query, result, and timestamp. No verification run means the finding cannot become Reviewed.</w:t>
            </w:r>
          </w:p>
        </w:tc>
      </w:tr>
    </w:tbl>
    <w:p/>
    <w:p>
      <w:pPr>
        <w:pStyle w:val="Heading1"/>
      </w:pPr>
      <w:r>
        <w:t>6. Confidence, Safety, and Trust</w:t>
      </w:r>
    </w:p>
    <w:tbl>
      <w:tblGrid>
        <w:gridCol w:w="2304"/>
        <w:gridCol w:w="7056"/>
      </w:tblGrid>
      <w:tblPr>
        <w:tblStyle w:val="TableGrid"/>
        <w:tblW w:type="dxa" w:w="9360"/>
        <w:jc w:val="center"/>
        <w:tblLook w:firstColumn="1" w:firstRow="1" w:lastColumn="0" w:lastRow="0" w:noHBand="0" w:noVBand="1" w:val="04A0"/>
        <w:tblLayout w:type="fixed"/>
        <w:tblInd w:w="120" w:type="dxa"/>
      </w:tblPr>
      <w:tr>
        <w:tc>
          <w:tcPr>
            <w:tcW w:type="dxa" w:w="2304"/>
            <w:tcMar>
              <w:top w:w="80" w:type="dxa"/>
              <w:start w:w="120" w:type="dxa"/>
              <w:bottom w:w="80" w:type="dxa"/>
              <w:end w:w="120" w:type="dxa"/>
            </w:tcMar>
            <w:shd w:fill="E8EEF5"/>
            <w:vAlign w:val="center"/>
          </w:tcPr>
          <w:p>
            <w:r>
              <w:rPr>
                <w:rFonts w:ascii="Calibri" w:hAnsi="Calibri"/>
                <w:b/>
                <w:sz w:val="20"/>
              </w:rPr>
              <w:t>Confidence</w:t>
            </w:r>
          </w:p>
        </w:tc>
        <w:tc>
          <w:tcPr>
            <w:tcW w:type="dxa" w:w="7056"/>
            <w:tcMar>
              <w:top w:w="80" w:type="dxa"/>
              <w:start w:w="120" w:type="dxa"/>
              <w:bottom w:w="80" w:type="dxa"/>
              <w:end w:w="120" w:type="dxa"/>
            </w:tcMar>
            <w:shd w:fill="E8EEF5"/>
            <w:vAlign w:val="center"/>
          </w:tcPr>
          <w:p>
            <w:r>
              <w:rPr>
                <w:rFonts w:ascii="Calibri" w:hAnsi="Calibri"/>
                <w:b/>
                <w:sz w:val="20"/>
              </w:rPr>
              <w:t>Meaning</w:t>
            </w:r>
          </w:p>
        </w:tc>
      </w:tr>
      <w:tr>
        <w:tc>
          <w:tcPr>
            <w:tcW w:type="dxa" w:w="2304"/>
            <w:tcMar>
              <w:top w:w="80" w:type="dxa"/>
              <w:start w:w="120" w:type="dxa"/>
              <w:bottom w:w="80" w:type="dxa"/>
              <w:end w:w="120" w:type="dxa"/>
            </w:tcMar>
            <w:vAlign w:val="center"/>
          </w:tcPr>
          <w:p>
            <w:r>
              <w:rPr>
                <w:rFonts w:ascii="Calibri" w:hAnsi="Calibri"/>
                <w:sz w:val="19"/>
              </w:rPr>
              <w:t>Verified</w:t>
            </w:r>
          </w:p>
        </w:tc>
        <w:tc>
          <w:tcPr>
            <w:tcW w:type="dxa" w:w="7056"/>
            <w:tcMar>
              <w:top w:w="80" w:type="dxa"/>
              <w:start w:w="120" w:type="dxa"/>
              <w:bottom w:w="80" w:type="dxa"/>
              <w:end w:w="120" w:type="dxa"/>
            </w:tcMar>
            <w:vAlign w:val="center"/>
          </w:tcPr>
          <w:p>
            <w:r>
              <w:rPr>
                <w:rFonts w:ascii="Calibri" w:hAnsi="Calibri"/>
                <w:sz w:val="19"/>
              </w:rPr>
              <w:t>Directly countable and reproducible from the dataset.</w:t>
            </w:r>
          </w:p>
        </w:tc>
      </w:tr>
      <w:tr>
        <w:tc>
          <w:tcPr>
            <w:tcW w:type="dxa" w:w="2304"/>
            <w:tcMar>
              <w:top w:w="80" w:type="dxa"/>
              <w:start w:w="120" w:type="dxa"/>
              <w:bottom w:w="80" w:type="dxa"/>
              <w:end w:w="120" w:type="dxa"/>
            </w:tcMar>
            <w:vAlign w:val="center"/>
          </w:tcPr>
          <w:p>
            <w:r>
              <w:rPr>
                <w:rFonts w:ascii="Calibri" w:hAnsi="Calibri"/>
                <w:sz w:val="19"/>
              </w:rPr>
              <w:t>Probable</w:t>
            </w:r>
          </w:p>
        </w:tc>
        <w:tc>
          <w:tcPr>
            <w:tcW w:type="dxa" w:w="7056"/>
            <w:tcMar>
              <w:top w:w="80" w:type="dxa"/>
              <w:start w:w="120" w:type="dxa"/>
              <w:bottom w:w="80" w:type="dxa"/>
              <w:end w:w="120" w:type="dxa"/>
            </w:tcMar>
            <w:vAlign w:val="center"/>
          </w:tcPr>
          <w:p>
            <w:r>
              <w:rPr>
                <w:rFonts w:ascii="Calibri" w:hAnsi="Calibri"/>
                <w:sz w:val="19"/>
              </w:rPr>
              <w:t>Consistent pattern with defined counting rules.</w:t>
            </w:r>
          </w:p>
        </w:tc>
      </w:tr>
      <w:tr>
        <w:tc>
          <w:tcPr>
            <w:tcW w:type="dxa" w:w="2304"/>
            <w:tcMar>
              <w:top w:w="80" w:type="dxa"/>
              <w:start w:w="120" w:type="dxa"/>
              <w:bottom w:w="80" w:type="dxa"/>
              <w:end w:w="120" w:type="dxa"/>
            </w:tcMar>
            <w:vAlign w:val="center"/>
          </w:tcPr>
          <w:p>
            <w:r>
              <w:rPr>
                <w:rFonts w:ascii="Calibri" w:hAnsi="Calibri"/>
                <w:sz w:val="19"/>
              </w:rPr>
              <w:t>Interpretive</w:t>
            </w:r>
          </w:p>
        </w:tc>
        <w:tc>
          <w:tcPr>
            <w:tcW w:type="dxa" w:w="7056"/>
            <w:tcMar>
              <w:top w:w="80" w:type="dxa"/>
              <w:start w:w="120" w:type="dxa"/>
              <w:bottom w:w="80" w:type="dxa"/>
              <w:end w:w="120" w:type="dxa"/>
            </w:tcMar>
            <w:vAlign w:val="center"/>
          </w:tcPr>
          <w:p>
            <w:r>
              <w:rPr>
                <w:rFonts w:ascii="Calibri" w:hAnsi="Calibri"/>
                <w:sz w:val="19"/>
              </w:rPr>
              <w:t>Historical, cultural, rhetorical, or behavioral judgment is involved.</w:t>
            </w:r>
          </w:p>
        </w:tc>
      </w:tr>
      <w:tr>
        <w:tc>
          <w:tcPr>
            <w:tcW w:type="dxa" w:w="2304"/>
            <w:tcMar>
              <w:top w:w="80" w:type="dxa"/>
              <w:start w:w="120" w:type="dxa"/>
              <w:bottom w:w="80" w:type="dxa"/>
              <w:end w:w="120" w:type="dxa"/>
            </w:tcMar>
            <w:vAlign w:val="center"/>
          </w:tcPr>
          <w:p>
            <w:r>
              <w:rPr>
                <w:rFonts w:ascii="Calibri" w:hAnsi="Calibri"/>
                <w:sz w:val="19"/>
              </w:rPr>
              <w:t>Speculative</w:t>
            </w:r>
          </w:p>
        </w:tc>
        <w:tc>
          <w:tcPr>
            <w:tcW w:type="dxa" w:w="7056"/>
            <w:tcMar>
              <w:top w:w="80" w:type="dxa"/>
              <w:start w:w="120" w:type="dxa"/>
              <w:bottom w:w="80" w:type="dxa"/>
              <w:end w:w="120" w:type="dxa"/>
            </w:tcMar>
            <w:vAlign w:val="center"/>
          </w:tcPr>
          <w:p>
            <w:r>
              <w:rPr>
                <w:rFonts w:ascii="Calibri" w:hAnsi="Calibri"/>
                <w:sz w:val="19"/>
              </w:rPr>
              <w:t>Unexpected connection; never framed as fact.</w:t>
            </w:r>
          </w:p>
        </w:tc>
      </w:tr>
    </w:tbl>
    <w:p/>
    <w:tbl>
      <w:tblGrid>
        <w:gridCol w:w="2304"/>
        <w:gridCol w:w="7056"/>
      </w:tblGrid>
      <w:tblPr>
        <w:tblStyle w:val="TableGrid"/>
        <w:tblW w:type="dxa" w:w="9360"/>
        <w:jc w:val="center"/>
        <w:tblLook w:firstColumn="1" w:firstRow="1" w:lastColumn="0" w:lastRow="0" w:noHBand="0" w:noVBand="1" w:val="04A0"/>
        <w:tblLayout w:type="fixed"/>
        <w:tblInd w:w="120" w:type="dxa"/>
      </w:tblPr>
      <w:tr>
        <w:tc>
          <w:tcPr>
            <w:tcW w:type="dxa" w:w="2304"/>
            <w:tcMar>
              <w:top w:w="80" w:type="dxa"/>
              <w:start w:w="120" w:type="dxa"/>
              <w:bottom w:w="80" w:type="dxa"/>
              <w:end w:w="120" w:type="dxa"/>
            </w:tcMar>
            <w:shd w:fill="E8EEF5"/>
            <w:vAlign w:val="center"/>
          </w:tcPr>
          <w:p>
            <w:r>
              <w:rPr>
                <w:rFonts w:ascii="Calibri" w:hAnsi="Calibri"/>
                <w:b/>
                <w:sz w:val="20"/>
              </w:rPr>
              <w:t>Safety level</w:t>
            </w:r>
          </w:p>
        </w:tc>
        <w:tc>
          <w:tcPr>
            <w:tcW w:type="dxa" w:w="7056"/>
            <w:tcMar>
              <w:top w:w="80" w:type="dxa"/>
              <w:start w:w="120" w:type="dxa"/>
              <w:bottom w:w="80" w:type="dxa"/>
              <w:end w:w="120" w:type="dxa"/>
            </w:tcMar>
            <w:shd w:fill="E8EEF5"/>
            <w:vAlign w:val="center"/>
          </w:tcPr>
          <w:p>
            <w:r>
              <w:rPr>
                <w:rFonts w:ascii="Calibri" w:hAnsi="Calibri"/>
                <w:b/>
                <w:sz w:val="20"/>
              </w:rPr>
              <w:t>Distance from text</w:t>
            </w:r>
          </w:p>
        </w:tc>
      </w:tr>
      <w:tr>
        <w:tc>
          <w:tcPr>
            <w:tcW w:type="dxa" w:w="2304"/>
            <w:tcMar>
              <w:top w:w="80" w:type="dxa"/>
              <w:start w:w="120" w:type="dxa"/>
              <w:bottom w:w="80" w:type="dxa"/>
              <w:end w:w="120" w:type="dxa"/>
            </w:tcMar>
            <w:vAlign w:val="center"/>
          </w:tcPr>
          <w:p>
            <w:r>
              <w:rPr>
                <w:rFonts w:ascii="Calibri" w:hAnsi="Calibri"/>
                <w:sz w:val="19"/>
              </w:rPr>
              <w:t>1</w:t>
            </w:r>
          </w:p>
        </w:tc>
        <w:tc>
          <w:tcPr>
            <w:tcW w:type="dxa" w:w="7056"/>
            <w:tcMar>
              <w:top w:w="80" w:type="dxa"/>
              <w:start w:w="120" w:type="dxa"/>
              <w:bottom w:w="80" w:type="dxa"/>
              <w:end w:w="120" w:type="dxa"/>
            </w:tcMar>
            <w:vAlign w:val="center"/>
          </w:tcPr>
          <w:p>
            <w:r>
              <w:rPr>
                <w:rFonts w:ascii="Calibri" w:hAnsi="Calibri"/>
                <w:sz w:val="19"/>
              </w:rPr>
              <w:t>Direct textual observation: word, phrase, count, repetition.</w:t>
            </w:r>
          </w:p>
        </w:tc>
      </w:tr>
      <w:tr>
        <w:tc>
          <w:tcPr>
            <w:tcW w:type="dxa" w:w="2304"/>
            <w:tcMar>
              <w:top w:w="80" w:type="dxa"/>
              <w:start w:w="120" w:type="dxa"/>
              <w:bottom w:w="80" w:type="dxa"/>
              <w:end w:w="120" w:type="dxa"/>
            </w:tcMar>
            <w:vAlign w:val="center"/>
          </w:tcPr>
          <w:p>
            <w:r>
              <w:rPr>
                <w:rFonts w:ascii="Calibri" w:hAnsi="Calibri"/>
                <w:sz w:val="19"/>
              </w:rPr>
              <w:t>2</w:t>
            </w:r>
          </w:p>
        </w:tc>
        <w:tc>
          <w:tcPr>
            <w:tcW w:type="dxa" w:w="7056"/>
            <w:tcMar>
              <w:top w:w="80" w:type="dxa"/>
              <w:start w:w="120" w:type="dxa"/>
              <w:bottom w:w="80" w:type="dxa"/>
              <w:end w:w="120" w:type="dxa"/>
            </w:tcMar>
            <w:vAlign w:val="center"/>
          </w:tcPr>
          <w:p>
            <w:r>
              <w:rPr>
                <w:rFonts w:ascii="Calibri" w:hAnsi="Calibri"/>
                <w:sz w:val="19"/>
              </w:rPr>
              <w:t>Cross-gospel pattern or repeated theme.</w:t>
            </w:r>
          </w:p>
        </w:tc>
      </w:tr>
      <w:tr>
        <w:tc>
          <w:tcPr>
            <w:tcW w:type="dxa" w:w="2304"/>
            <w:tcMar>
              <w:top w:w="80" w:type="dxa"/>
              <w:start w:w="120" w:type="dxa"/>
              <w:bottom w:w="80" w:type="dxa"/>
              <w:end w:w="120" w:type="dxa"/>
            </w:tcMar>
            <w:vAlign w:val="center"/>
          </w:tcPr>
          <w:p>
            <w:r>
              <w:rPr>
                <w:rFonts w:ascii="Calibri" w:hAnsi="Calibri"/>
                <w:sz w:val="19"/>
              </w:rPr>
              <w:t>3</w:t>
            </w:r>
          </w:p>
        </w:tc>
        <w:tc>
          <w:tcPr>
            <w:tcW w:type="dxa" w:w="7056"/>
            <w:tcMar>
              <w:top w:w="80" w:type="dxa"/>
              <w:start w:w="120" w:type="dxa"/>
              <w:bottom w:w="80" w:type="dxa"/>
              <w:end w:w="120" w:type="dxa"/>
            </w:tcMar>
            <w:vAlign w:val="center"/>
          </w:tcPr>
          <w:p>
            <w:r>
              <w:rPr>
                <w:rFonts w:ascii="Calibri" w:hAnsi="Calibri"/>
                <w:sz w:val="19"/>
              </w:rPr>
              <w:t>Historical or cultural context requiring external support.</w:t>
            </w:r>
          </w:p>
        </w:tc>
      </w:tr>
      <w:tr>
        <w:tc>
          <w:tcPr>
            <w:tcW w:type="dxa" w:w="2304"/>
            <w:tcMar>
              <w:top w:w="80" w:type="dxa"/>
              <w:start w:w="120" w:type="dxa"/>
              <w:bottom w:w="80" w:type="dxa"/>
              <w:end w:w="120" w:type="dxa"/>
            </w:tcMar>
            <w:vAlign w:val="center"/>
          </w:tcPr>
          <w:p>
            <w:r>
              <w:rPr>
                <w:rFonts w:ascii="Calibri" w:hAnsi="Calibri"/>
                <w:sz w:val="19"/>
              </w:rPr>
              <w:t>4</w:t>
            </w:r>
          </w:p>
        </w:tc>
        <w:tc>
          <w:tcPr>
            <w:tcW w:type="dxa" w:w="7056"/>
            <w:tcMar>
              <w:top w:w="80" w:type="dxa"/>
              <w:start w:w="120" w:type="dxa"/>
              <w:bottom w:w="80" w:type="dxa"/>
              <w:end w:w="120" w:type="dxa"/>
            </w:tcMar>
            <w:vAlign w:val="center"/>
          </w:tcPr>
          <w:p>
            <w:r>
              <w:rPr>
                <w:rFonts w:ascii="Calibri" w:hAnsi="Calibri"/>
                <w:sz w:val="19"/>
              </w:rPr>
              <w:t>Interpretive, behavioral, psychological, or rhetorical reading.</w:t>
            </w:r>
          </w:p>
        </w:tc>
      </w:tr>
      <w:tr>
        <w:tc>
          <w:tcPr>
            <w:tcW w:type="dxa" w:w="2304"/>
            <w:tcMar>
              <w:top w:w="80" w:type="dxa"/>
              <w:start w:w="120" w:type="dxa"/>
              <w:bottom w:w="80" w:type="dxa"/>
              <w:end w:w="120" w:type="dxa"/>
            </w:tcMar>
            <w:vAlign w:val="center"/>
          </w:tcPr>
          <w:p>
            <w:r>
              <w:rPr>
                <w:rFonts w:ascii="Calibri" w:hAnsi="Calibri"/>
                <w:sz w:val="19"/>
              </w:rPr>
              <w:t>5</w:t>
            </w:r>
          </w:p>
        </w:tc>
        <w:tc>
          <w:tcPr>
            <w:tcW w:type="dxa" w:w="7056"/>
            <w:tcMar>
              <w:top w:w="80" w:type="dxa"/>
              <w:start w:w="120" w:type="dxa"/>
              <w:bottom w:w="80" w:type="dxa"/>
              <w:end w:w="120" w:type="dxa"/>
            </w:tcMar>
            <w:vAlign w:val="center"/>
          </w:tcPr>
          <w:p>
            <w:r>
              <w:rPr>
                <w:rFonts w:ascii="Calibri" w:hAnsi="Calibri"/>
                <w:sz w:val="19"/>
              </w:rPr>
              <w:t>Speculative connection such as philosophy, comparative religion, or number pattern.</w:t>
            </w:r>
          </w:p>
        </w:tc>
      </w:tr>
    </w:tbl>
    <w:p/>
    <w:p>
      <w:pPr>
        <w:pStyle w:val="ListBullet"/>
        <w:spacing w:after="80" w:line="300" w:lineRule="auto"/>
        <w:ind w:left="540" w:hanging="271"/>
      </w:pPr>
      <w:r>
        <w:t>Each public finding displays confidence and safety level visibly.</w:t>
      </w:r>
    </w:p>
    <w:p>
      <w:pPr>
        <w:pStyle w:val="ListBullet"/>
        <w:spacing w:after="80" w:line="300" w:lineRule="auto"/>
        <w:ind w:left="540" w:hanging="271"/>
      </w:pPr>
      <w:r>
        <w:t>Each public finding displays source verses and evidence notes.</w:t>
      </w:r>
    </w:p>
    <w:p>
      <w:pPr>
        <w:pStyle w:val="ListBullet"/>
        <w:spacing w:after="80" w:line="300" w:lineRule="auto"/>
        <w:ind w:left="540" w:hanging="271"/>
      </w:pPr>
      <w:r>
        <w:t>Each public finding displays Reviewed by Rusty and review date.</w:t>
      </w:r>
    </w:p>
    <w:p>
      <w:pPr>
        <w:pStyle w:val="ListBullet"/>
        <w:spacing w:after="80" w:line="300" w:lineRule="auto"/>
        <w:ind w:left="540" w:hanging="271"/>
      </w:pPr>
      <w:r>
        <w:t>Correction notes are visible and dated. Never silently overwrite a published finding.</w:t>
      </w:r>
    </w:p>
    <w:p>
      <w:pPr>
        <w:pStyle w:val="ListBullet"/>
        <w:spacing w:after="80" w:line="300" w:lineRule="auto"/>
        <w:ind w:left="540" w:hanging="271"/>
      </w:pPr>
      <w:r>
        <w:t>Speculative findings must be labeled as speculative in both data and display copy.</w:t>
      </w:r>
    </w:p>
    <w:p>
      <w:pPr>
        <w:pStyle w:val="Heading1"/>
      </w:pPr>
      <w:r>
        <w:t>7. Finding Format</w:t>
      </w:r>
    </w:p>
    <w:tbl>
      <w:tblGrid>
        <w:gridCol w:w="1944"/>
        <w:gridCol w:w="5544"/>
        <w:gridCol w:w="1872"/>
      </w:tblGrid>
      <w:tblPr>
        <w:tblStyle w:val="TableGrid"/>
        <w:tblW w:type="dxa" w:w="9360"/>
        <w:jc w:val="center"/>
        <w:tblLook w:firstColumn="1" w:firstRow="1" w:lastColumn="0" w:lastRow="0" w:noHBand="0" w:noVBand="1" w:val="04A0"/>
        <w:tblLayout w:type="fixed"/>
        <w:tblInd w:w="120" w:type="dxa"/>
      </w:tblPr>
      <w:tr>
        <w:tc>
          <w:tcPr>
            <w:tcW w:type="dxa" w:w="1944"/>
            <w:tcMar>
              <w:top w:w="80" w:type="dxa"/>
              <w:start w:w="120" w:type="dxa"/>
              <w:bottom w:w="80" w:type="dxa"/>
              <w:end w:w="120" w:type="dxa"/>
            </w:tcMar>
            <w:shd w:fill="E8EEF5"/>
            <w:vAlign w:val="center"/>
          </w:tcPr>
          <w:p>
            <w:r>
              <w:rPr>
                <w:rFonts w:ascii="Calibri" w:hAnsi="Calibri"/>
                <w:b/>
                <w:sz w:val="20"/>
              </w:rPr>
              <w:t>Field</w:t>
            </w:r>
          </w:p>
        </w:tc>
        <w:tc>
          <w:tcPr>
            <w:tcW w:type="dxa" w:w="5544"/>
            <w:tcMar>
              <w:top w:w="80" w:type="dxa"/>
              <w:start w:w="120" w:type="dxa"/>
              <w:bottom w:w="80" w:type="dxa"/>
              <w:end w:w="120" w:type="dxa"/>
            </w:tcMar>
            <w:shd w:fill="E8EEF5"/>
            <w:vAlign w:val="center"/>
          </w:tcPr>
          <w:p>
            <w:r>
              <w:rPr>
                <w:rFonts w:ascii="Calibri" w:hAnsi="Calibri"/>
                <w:b/>
                <w:sz w:val="20"/>
              </w:rPr>
              <w:t>Purpose</w:t>
            </w:r>
          </w:p>
        </w:tc>
        <w:tc>
          <w:tcPr>
            <w:tcW w:type="dxa" w:w="1872"/>
            <w:tcMar>
              <w:top w:w="80" w:type="dxa"/>
              <w:start w:w="120" w:type="dxa"/>
              <w:bottom w:w="80" w:type="dxa"/>
              <w:end w:w="120" w:type="dxa"/>
            </w:tcMar>
            <w:shd w:fill="E8EEF5"/>
            <w:vAlign w:val="center"/>
          </w:tcPr>
          <w:p>
            <w:r>
              <w:rPr>
                <w:rFonts w:ascii="Calibri" w:hAnsi="Calibri"/>
                <w:b/>
                <w:sz w:val="20"/>
              </w:rPr>
              <w:t>Required</w:t>
            </w:r>
          </w:p>
        </w:tc>
      </w:tr>
      <w:tr>
        <w:tc>
          <w:tcPr>
            <w:tcW w:type="dxa" w:w="1944"/>
            <w:tcMar>
              <w:top w:w="80" w:type="dxa"/>
              <w:start w:w="120" w:type="dxa"/>
              <w:bottom w:w="80" w:type="dxa"/>
              <w:end w:w="120" w:type="dxa"/>
            </w:tcMar>
            <w:vAlign w:val="center"/>
          </w:tcPr>
          <w:p>
            <w:r>
              <w:rPr>
                <w:rFonts w:ascii="Calibri" w:hAnsi="Calibri"/>
                <w:sz w:val="19"/>
              </w:rPr>
              <w:t>finding_number</w:t>
            </w:r>
          </w:p>
        </w:tc>
        <w:tc>
          <w:tcPr>
            <w:tcW w:type="dxa" w:w="5544"/>
            <w:tcMar>
              <w:top w:w="80" w:type="dxa"/>
              <w:start w:w="120" w:type="dxa"/>
              <w:bottom w:w="80" w:type="dxa"/>
              <w:end w:w="120" w:type="dxa"/>
            </w:tcMar>
            <w:vAlign w:val="center"/>
          </w:tcPr>
          <w:p>
            <w:r>
              <w:rPr>
                <w:rFonts w:ascii="Calibri" w:hAnsi="Calibri"/>
                <w:sz w:val="19"/>
              </w:rPr>
              <w:t>Cultural/share identity; assigned only when Scheduled or Published</w:t>
            </w:r>
          </w:p>
        </w:tc>
        <w:tc>
          <w:tcPr>
            <w:tcW w:type="dxa" w:w="1872"/>
            <w:tcMar>
              <w:top w:w="80" w:type="dxa"/>
              <w:start w:w="120" w:type="dxa"/>
              <w:bottom w:w="80" w:type="dxa"/>
              <w:end w:w="120" w:type="dxa"/>
            </w:tcMar>
            <w:vAlign w:val="center"/>
          </w:tcPr>
          <w:p>
            <w:r>
              <w:rPr>
                <w:rFonts w:ascii="Calibri" w:hAnsi="Calibri"/>
                <w:sz w:val="19"/>
              </w:rPr>
              <w:t>Yes</w:t>
            </w:r>
          </w:p>
        </w:tc>
      </w:tr>
      <w:tr>
        <w:tc>
          <w:tcPr>
            <w:tcW w:type="dxa" w:w="1944"/>
            <w:tcMar>
              <w:top w:w="80" w:type="dxa"/>
              <w:start w:w="120" w:type="dxa"/>
              <w:bottom w:w="80" w:type="dxa"/>
              <w:end w:w="120" w:type="dxa"/>
            </w:tcMar>
            <w:vAlign w:val="center"/>
          </w:tcPr>
          <w:p>
            <w:r>
              <w:rPr>
                <w:rFonts w:ascii="Calibri" w:hAnsi="Calibri"/>
                <w:sz w:val="19"/>
              </w:rPr>
              <w:t>title</w:t>
            </w:r>
          </w:p>
        </w:tc>
        <w:tc>
          <w:tcPr>
            <w:tcW w:type="dxa" w:w="5544"/>
            <w:tcMar>
              <w:top w:w="80" w:type="dxa"/>
              <w:start w:w="120" w:type="dxa"/>
              <w:bottom w:w="80" w:type="dxa"/>
              <w:end w:w="120" w:type="dxa"/>
            </w:tcMar>
            <w:vAlign w:val="center"/>
          </w:tcPr>
          <w:p>
            <w:r>
              <w:rPr>
                <w:rFonts w:ascii="Calibri" w:hAnsi="Calibri"/>
                <w:sz w:val="19"/>
              </w:rPr>
              <w:t>Short named finding, 3-7 words</w:t>
            </w:r>
          </w:p>
        </w:tc>
        <w:tc>
          <w:tcPr>
            <w:tcW w:type="dxa" w:w="1872"/>
            <w:tcMar>
              <w:top w:w="80" w:type="dxa"/>
              <w:start w:w="120" w:type="dxa"/>
              <w:bottom w:w="80" w:type="dxa"/>
              <w:end w:w="120" w:type="dxa"/>
            </w:tcMar>
            <w:vAlign w:val="center"/>
          </w:tcPr>
          <w:p>
            <w:r>
              <w:rPr>
                <w:rFonts w:ascii="Calibri" w:hAnsi="Calibri"/>
                <w:sz w:val="19"/>
              </w:rPr>
              <w:t>Yes</w:t>
            </w:r>
          </w:p>
        </w:tc>
      </w:tr>
      <w:tr>
        <w:tc>
          <w:tcPr>
            <w:tcW w:type="dxa" w:w="1944"/>
            <w:tcMar>
              <w:top w:w="80" w:type="dxa"/>
              <w:start w:w="120" w:type="dxa"/>
              <w:bottom w:w="80" w:type="dxa"/>
              <w:end w:w="120" w:type="dxa"/>
            </w:tcMar>
            <w:vAlign w:val="center"/>
          </w:tcPr>
          <w:p>
            <w:r>
              <w:rPr>
                <w:rFonts w:ascii="Calibri" w:hAnsi="Calibri"/>
                <w:sz w:val="19"/>
              </w:rPr>
              <w:t>slug</w:t>
            </w:r>
          </w:p>
        </w:tc>
        <w:tc>
          <w:tcPr>
            <w:tcW w:type="dxa" w:w="5544"/>
            <w:tcMar>
              <w:top w:w="80" w:type="dxa"/>
              <w:start w:w="120" w:type="dxa"/>
              <w:bottom w:w="80" w:type="dxa"/>
              <w:end w:w="120" w:type="dxa"/>
            </w:tcMar>
            <w:vAlign w:val="center"/>
          </w:tcPr>
          <w:p>
            <w:r>
              <w:rPr>
                <w:rFonts w:ascii="Calibri" w:hAnsi="Calibri"/>
                <w:sz w:val="19"/>
              </w:rPr>
              <w:t>Stable URL identifier; no changes after publish</w:t>
            </w:r>
          </w:p>
        </w:tc>
        <w:tc>
          <w:tcPr>
            <w:tcW w:type="dxa" w:w="1872"/>
            <w:tcMar>
              <w:top w:w="80" w:type="dxa"/>
              <w:start w:w="120" w:type="dxa"/>
              <w:bottom w:w="80" w:type="dxa"/>
              <w:end w:w="120" w:type="dxa"/>
            </w:tcMar>
            <w:vAlign w:val="center"/>
          </w:tcPr>
          <w:p>
            <w:r>
              <w:rPr>
                <w:rFonts w:ascii="Calibri" w:hAnsi="Calibri"/>
                <w:sz w:val="19"/>
              </w:rPr>
              <w:t>Yes</w:t>
            </w:r>
          </w:p>
        </w:tc>
      </w:tr>
      <w:tr>
        <w:tc>
          <w:tcPr>
            <w:tcW w:type="dxa" w:w="1944"/>
            <w:tcMar>
              <w:top w:w="80" w:type="dxa"/>
              <w:start w:w="120" w:type="dxa"/>
              <w:bottom w:w="80" w:type="dxa"/>
              <w:end w:w="120" w:type="dxa"/>
            </w:tcMar>
            <w:vAlign w:val="center"/>
          </w:tcPr>
          <w:p>
            <w:r>
              <w:rPr>
                <w:rFonts w:ascii="Calibri" w:hAnsi="Calibri"/>
                <w:sz w:val="19"/>
              </w:rPr>
              <w:t>hook</w:t>
            </w:r>
          </w:p>
        </w:tc>
        <w:tc>
          <w:tcPr>
            <w:tcW w:type="dxa" w:w="5544"/>
            <w:tcMar>
              <w:top w:w="80" w:type="dxa"/>
              <w:start w:w="120" w:type="dxa"/>
              <w:bottom w:w="80" w:type="dxa"/>
              <w:end w:w="120" w:type="dxa"/>
            </w:tcMar>
            <w:vAlign w:val="center"/>
          </w:tcPr>
          <w:p>
            <w:r>
              <w:rPr>
                <w:rFonts w:ascii="Calibri" w:hAnsi="Calibri"/>
                <w:sz w:val="19"/>
              </w:rPr>
              <w:t>One sharp, defensible sentence</w:t>
            </w:r>
          </w:p>
        </w:tc>
        <w:tc>
          <w:tcPr>
            <w:tcW w:type="dxa" w:w="1872"/>
            <w:tcMar>
              <w:top w:w="80" w:type="dxa"/>
              <w:start w:w="120" w:type="dxa"/>
              <w:bottom w:w="80" w:type="dxa"/>
              <w:end w:w="120" w:type="dxa"/>
            </w:tcMar>
            <w:vAlign w:val="center"/>
          </w:tcPr>
          <w:p>
            <w:r>
              <w:rPr>
                <w:rFonts w:ascii="Calibri" w:hAnsi="Calibri"/>
                <w:sz w:val="19"/>
              </w:rPr>
              <w:t>Yes</w:t>
            </w:r>
          </w:p>
        </w:tc>
      </w:tr>
      <w:tr>
        <w:tc>
          <w:tcPr>
            <w:tcW w:type="dxa" w:w="1944"/>
            <w:tcMar>
              <w:top w:w="80" w:type="dxa"/>
              <w:start w:w="120" w:type="dxa"/>
              <w:bottom w:w="80" w:type="dxa"/>
              <w:end w:w="120" w:type="dxa"/>
            </w:tcMar>
            <w:vAlign w:val="center"/>
          </w:tcPr>
          <w:p>
            <w:r>
              <w:rPr>
                <w:rFonts w:ascii="Calibri" w:hAnsi="Calibri"/>
                <w:sz w:val="19"/>
              </w:rPr>
              <w:t>insight</w:t>
            </w:r>
          </w:p>
        </w:tc>
        <w:tc>
          <w:tcPr>
            <w:tcW w:type="dxa" w:w="5544"/>
            <w:tcMar>
              <w:top w:w="80" w:type="dxa"/>
              <w:start w:w="120" w:type="dxa"/>
              <w:bottom w:w="80" w:type="dxa"/>
              <w:end w:w="120" w:type="dxa"/>
            </w:tcMar>
            <w:vAlign w:val="center"/>
          </w:tcPr>
          <w:p>
            <w:r>
              <w:rPr>
                <w:rFonts w:ascii="Calibri" w:hAnsi="Calibri"/>
                <w:sz w:val="19"/>
              </w:rPr>
              <w:t>80-150 words explaining the observation and evidence</w:t>
            </w:r>
          </w:p>
        </w:tc>
        <w:tc>
          <w:tcPr>
            <w:tcW w:type="dxa" w:w="1872"/>
            <w:tcMar>
              <w:top w:w="80" w:type="dxa"/>
              <w:start w:w="120" w:type="dxa"/>
              <w:bottom w:w="80" w:type="dxa"/>
              <w:end w:w="120" w:type="dxa"/>
            </w:tcMar>
            <w:vAlign w:val="center"/>
          </w:tcPr>
          <w:p>
            <w:r>
              <w:rPr>
                <w:rFonts w:ascii="Calibri" w:hAnsi="Calibri"/>
                <w:sz w:val="19"/>
              </w:rPr>
              <w:t>Yes</w:t>
            </w:r>
          </w:p>
        </w:tc>
      </w:tr>
      <w:tr>
        <w:tc>
          <w:tcPr>
            <w:tcW w:type="dxa" w:w="1944"/>
            <w:tcMar>
              <w:top w:w="80" w:type="dxa"/>
              <w:start w:w="120" w:type="dxa"/>
              <w:bottom w:w="80" w:type="dxa"/>
              <w:end w:w="120" w:type="dxa"/>
            </w:tcMar>
            <w:vAlign w:val="center"/>
          </w:tcPr>
          <w:p>
            <w:r>
              <w:rPr>
                <w:rFonts w:ascii="Calibri" w:hAnsi="Calibri"/>
                <w:sz w:val="19"/>
              </w:rPr>
              <w:t>source_verses</w:t>
            </w:r>
          </w:p>
        </w:tc>
        <w:tc>
          <w:tcPr>
            <w:tcW w:type="dxa" w:w="5544"/>
            <w:tcMar>
              <w:top w:w="80" w:type="dxa"/>
              <w:start w:w="120" w:type="dxa"/>
              <w:bottom w:w="80" w:type="dxa"/>
              <w:end w:w="120" w:type="dxa"/>
            </w:tcMar>
            <w:vAlign w:val="center"/>
          </w:tcPr>
          <w:p>
            <w:r>
              <w:rPr>
                <w:rFonts w:ascii="Calibri" w:hAnsi="Calibri"/>
                <w:sz w:val="19"/>
              </w:rPr>
              <w:t>Traceability into corpus_segments</w:t>
            </w:r>
          </w:p>
        </w:tc>
        <w:tc>
          <w:tcPr>
            <w:tcW w:type="dxa" w:w="1872"/>
            <w:tcMar>
              <w:top w:w="80" w:type="dxa"/>
              <w:start w:w="120" w:type="dxa"/>
              <w:bottom w:w="80" w:type="dxa"/>
              <w:end w:w="120" w:type="dxa"/>
            </w:tcMar>
            <w:vAlign w:val="center"/>
          </w:tcPr>
          <w:p>
            <w:r>
              <w:rPr>
                <w:rFonts w:ascii="Calibri" w:hAnsi="Calibri"/>
                <w:sz w:val="19"/>
              </w:rPr>
              <w:t>Yes</w:t>
            </w:r>
          </w:p>
        </w:tc>
      </w:tr>
      <w:tr>
        <w:tc>
          <w:tcPr>
            <w:tcW w:type="dxa" w:w="1944"/>
            <w:tcMar>
              <w:top w:w="80" w:type="dxa"/>
              <w:start w:w="120" w:type="dxa"/>
              <w:bottom w:w="80" w:type="dxa"/>
              <w:end w:w="120" w:type="dxa"/>
            </w:tcMar>
            <w:vAlign w:val="center"/>
          </w:tcPr>
          <w:p>
            <w:r>
              <w:rPr>
                <w:rFonts w:ascii="Calibri" w:hAnsi="Calibri"/>
                <w:sz w:val="19"/>
              </w:rPr>
              <w:t>evidence_notes</w:t>
            </w:r>
          </w:p>
        </w:tc>
        <w:tc>
          <w:tcPr>
            <w:tcW w:type="dxa" w:w="5544"/>
            <w:tcMar>
              <w:top w:w="80" w:type="dxa"/>
              <w:start w:w="120" w:type="dxa"/>
              <w:bottom w:w="80" w:type="dxa"/>
              <w:end w:w="120" w:type="dxa"/>
            </w:tcMar>
            <w:vAlign w:val="center"/>
          </w:tcPr>
          <w:p>
            <w:r>
              <w:rPr>
                <w:rFonts w:ascii="Calibri" w:hAnsi="Calibri"/>
                <w:sz w:val="19"/>
              </w:rPr>
              <w:t>How the claim was checked</w:t>
            </w:r>
          </w:p>
        </w:tc>
        <w:tc>
          <w:tcPr>
            <w:tcW w:type="dxa" w:w="1872"/>
            <w:tcMar>
              <w:top w:w="80" w:type="dxa"/>
              <w:start w:w="120" w:type="dxa"/>
              <w:bottom w:w="80" w:type="dxa"/>
              <w:end w:w="120" w:type="dxa"/>
            </w:tcMar>
            <w:vAlign w:val="center"/>
          </w:tcPr>
          <w:p>
            <w:r>
              <w:rPr>
                <w:rFonts w:ascii="Calibri" w:hAnsi="Calibri"/>
                <w:sz w:val="19"/>
              </w:rPr>
              <w:t>Yes</w:t>
            </w:r>
          </w:p>
        </w:tc>
      </w:tr>
      <w:tr>
        <w:tc>
          <w:tcPr>
            <w:tcW w:type="dxa" w:w="1944"/>
            <w:tcMar>
              <w:top w:w="80" w:type="dxa"/>
              <w:start w:w="120" w:type="dxa"/>
              <w:bottom w:w="80" w:type="dxa"/>
              <w:end w:w="120" w:type="dxa"/>
            </w:tcMar>
            <w:vAlign w:val="center"/>
          </w:tcPr>
          <w:p>
            <w:r>
              <w:rPr>
                <w:rFonts w:ascii="Calibri" w:hAnsi="Calibri"/>
                <w:sz w:val="19"/>
              </w:rPr>
              <w:t>greek_note</w:t>
            </w:r>
          </w:p>
        </w:tc>
        <w:tc>
          <w:tcPr>
            <w:tcW w:type="dxa" w:w="5544"/>
            <w:tcMar>
              <w:top w:w="80" w:type="dxa"/>
              <w:start w:w="120" w:type="dxa"/>
              <w:bottom w:w="80" w:type="dxa"/>
              <w:end w:w="120" w:type="dxa"/>
            </w:tcMar>
            <w:vAlign w:val="center"/>
          </w:tcPr>
          <w:p>
            <w:r>
              <w:rPr>
                <w:rFonts w:ascii="Calibri" w:hAnsi="Calibri"/>
                <w:sz w:val="19"/>
              </w:rPr>
              <w:t>Only when useful or central</w:t>
            </w:r>
          </w:p>
        </w:tc>
        <w:tc>
          <w:tcPr>
            <w:tcW w:type="dxa" w:w="1872"/>
            <w:tcMar>
              <w:top w:w="80" w:type="dxa"/>
              <w:start w:w="120" w:type="dxa"/>
              <w:bottom w:w="80" w:type="dxa"/>
              <w:end w:w="120" w:type="dxa"/>
            </w:tcMar>
            <w:vAlign w:val="center"/>
          </w:tcPr>
          <w:p>
            <w:r>
              <w:rPr>
                <w:rFonts w:ascii="Calibri" w:hAnsi="Calibri"/>
                <w:sz w:val="19"/>
              </w:rPr>
              <w:t>Optional</w:t>
            </w:r>
          </w:p>
        </w:tc>
      </w:tr>
      <w:tr>
        <w:tc>
          <w:tcPr>
            <w:tcW w:type="dxa" w:w="1944"/>
            <w:tcMar>
              <w:top w:w="80" w:type="dxa"/>
              <w:start w:w="120" w:type="dxa"/>
              <w:bottom w:w="80" w:type="dxa"/>
              <w:end w:w="120" w:type="dxa"/>
            </w:tcMar>
            <w:vAlign w:val="center"/>
          </w:tcPr>
          <w:p>
            <w:r>
              <w:rPr>
                <w:rFonts w:ascii="Calibri" w:hAnsi="Calibri"/>
                <w:sz w:val="19"/>
              </w:rPr>
              <w:t>correction_note</w:t>
            </w:r>
          </w:p>
        </w:tc>
        <w:tc>
          <w:tcPr>
            <w:tcW w:type="dxa" w:w="5544"/>
            <w:tcMar>
              <w:top w:w="80" w:type="dxa"/>
              <w:start w:w="120" w:type="dxa"/>
              <w:bottom w:w="80" w:type="dxa"/>
              <w:end w:w="120" w:type="dxa"/>
            </w:tcMar>
            <w:vAlign w:val="center"/>
          </w:tcPr>
          <w:p>
            <w:r>
              <w:rPr>
                <w:rFonts w:ascii="Calibri" w:hAnsi="Calibri"/>
                <w:sz w:val="19"/>
              </w:rPr>
              <w:t>Public errata</w:t>
            </w:r>
          </w:p>
        </w:tc>
        <w:tc>
          <w:tcPr>
            <w:tcW w:type="dxa" w:w="1872"/>
            <w:tcMar>
              <w:top w:w="80" w:type="dxa"/>
              <w:start w:w="120" w:type="dxa"/>
              <w:bottom w:w="80" w:type="dxa"/>
              <w:end w:w="120" w:type="dxa"/>
            </w:tcMar>
            <w:vAlign w:val="center"/>
          </w:tcPr>
          <w:p>
            <w:r>
              <w:rPr>
                <w:rFonts w:ascii="Calibri" w:hAnsi="Calibri"/>
                <w:sz w:val="19"/>
              </w:rPr>
              <w:t>If corrected</w:t>
            </w:r>
          </w:p>
        </w:tc>
      </w:tr>
      <w:tr>
        <w:tc>
          <w:tcPr>
            <w:tcW w:type="dxa" w:w="1944"/>
            <w:tcMar>
              <w:top w:w="80" w:type="dxa"/>
              <w:start w:w="120" w:type="dxa"/>
              <w:bottom w:w="80" w:type="dxa"/>
              <w:end w:w="120" w:type="dxa"/>
            </w:tcMar>
            <w:vAlign w:val="center"/>
          </w:tcPr>
          <w:p>
            <w:r>
              <w:rPr>
                <w:rFonts w:ascii="Calibri" w:hAnsi="Calibri"/>
                <w:sz w:val="19"/>
              </w:rPr>
              <w:t>reviewed_by / reviewed_at</w:t>
            </w:r>
          </w:p>
        </w:tc>
        <w:tc>
          <w:tcPr>
            <w:tcW w:type="dxa" w:w="5544"/>
            <w:tcMar>
              <w:top w:w="80" w:type="dxa"/>
              <w:start w:w="120" w:type="dxa"/>
              <w:bottom w:w="80" w:type="dxa"/>
              <w:end w:w="120" w:type="dxa"/>
            </w:tcMar>
            <w:vAlign w:val="center"/>
          </w:tcPr>
          <w:p>
            <w:r>
              <w:rPr>
                <w:rFonts w:ascii="Calibri" w:hAnsi="Calibri"/>
                <w:sz w:val="19"/>
              </w:rPr>
              <w:t>Human oversight signal</w:t>
            </w:r>
          </w:p>
        </w:tc>
        <w:tc>
          <w:tcPr>
            <w:tcW w:type="dxa" w:w="1872"/>
            <w:tcMar>
              <w:top w:w="80" w:type="dxa"/>
              <w:start w:w="120" w:type="dxa"/>
              <w:bottom w:w="80" w:type="dxa"/>
              <w:end w:w="120" w:type="dxa"/>
            </w:tcMar>
            <w:vAlign w:val="center"/>
          </w:tcPr>
          <w:p>
            <w:r>
              <w:rPr>
                <w:rFonts w:ascii="Calibri" w:hAnsi="Calibri"/>
                <w:sz w:val="19"/>
              </w:rPr>
              <w:t>Before publish</w:t>
            </w:r>
          </w:p>
        </w:tc>
      </w:tr>
    </w:tbl>
    <w:p/>
    <w:p>
      <w:pPr>
        <w:pStyle w:val="Heading2"/>
      </w:pPr>
      <w:r>
        <w:t>Example Finding</w:t>
      </w:r>
    </w:p>
    <w:tbl>
      <w:tblGrid>
        <w:gridCol w:w="9360"/>
      </w:tblGrid>
      <w:tblPr>
        <w:tblStyle w:val="TableGrid"/>
        <w:tblW w:type="dxa" w:w="9360"/>
        <w:jc w:val="center"/>
        <w:tblLook w:firstColumn="1" w:firstRow="1" w:lastColumn="0" w:lastRow="0" w:noHBand="0" w:noVBand="1" w:val="04A0"/>
        <w:tblLayout w:type="fixed"/>
        <w:tblInd w:w="120" w:type="dxa"/>
      </w:tblPr>
      <w:tr>
        <w:tc>
          <w:tcPr>
            <w:tcW w:type="dxa" w:w="9360"/>
            <w:tcMar>
              <w:top w:w="120" w:type="dxa"/>
              <w:start w:w="160" w:type="dxa"/>
              <w:bottom w:w="120" w:type="dxa"/>
              <w:end w:w="160" w:type="dxa"/>
            </w:tcMar>
            <w:shd w:fill="F4F6F9"/>
          </w:tcPr>
          <w:p>
            <w:r>
              <w:rPr>
                <w:rFonts w:ascii="Calibri" w:hAnsi="Calibri"/>
                <w:b/>
                <w:color w:val="1F4D78"/>
              </w:rPr>
              <w:t xml:space="preserve">Finding #047 - The Outsider Praise Pattern: </w:t>
            </w:r>
            <w:r>
              <w:rPr>
                <w:rFonts w:ascii="Calibri" w:hAnsi="Calibri"/>
              </w:rPr>
              <w:t>Of the individuals Jesus praised most directly across all four gospels, a consistent pattern emerges: the highest commendation went to those considered outsiders. Confidence: Probable. Safety: Level 2. Sources: Matthew 8:10, Luke 7:9, Luke 19:9, John 4:17-18.</w:t>
            </w:r>
          </w:p>
        </w:tc>
      </w:tr>
    </w:tbl>
    <w:p/>
    <w:p>
      <w:pPr>
        <w:pStyle w:val="Heading1"/>
      </w:pPr>
      <w:r>
        <w:t>8. Finding Categories</w:t>
      </w:r>
    </w:p>
    <w:p>
      <w:pPr>
        <w:pStyle w:val="ListBullet"/>
        <w:spacing w:after="80" w:line="300" w:lineRule="auto"/>
        <w:ind w:left="540" w:hanging="271"/>
      </w:pPr>
      <w:r>
        <w:t>Numerical / Statistical: word counts, question ratios, frequency patterns.</w:t>
      </w:r>
    </w:p>
    <w:p>
      <w:pPr>
        <w:pStyle w:val="ListBullet"/>
        <w:spacing w:after="80" w:line="300" w:lineRule="auto"/>
        <w:ind w:left="540" w:hanging="271"/>
      </w:pPr>
      <w:r>
        <w:t>Linguistic / Wordplay: unique words, untranslated terms, self-reference patterns.</w:t>
      </w:r>
    </w:p>
    <w:p>
      <w:pPr>
        <w:pStyle w:val="ListBullet"/>
        <w:spacing w:after="80" w:line="300" w:lineRule="auto"/>
        <w:ind w:left="540" w:hanging="271"/>
      </w:pPr>
      <w:r>
        <w:t>Pattern / Structural: behavioral rhythms, rhetorical structures, repeated sequences.</w:t>
      </w:r>
    </w:p>
    <w:p>
      <w:pPr>
        <w:pStyle w:val="ListBullet"/>
        <w:spacing w:after="80" w:line="300" w:lineRule="auto"/>
        <w:ind w:left="540" w:hanging="271"/>
      </w:pPr>
      <w:r>
        <w:t>Contrast / Tension: public versus private, once versus repeated, tone shifts.</w:t>
      </w:r>
    </w:p>
    <w:p>
      <w:pPr>
        <w:pStyle w:val="ListBullet"/>
        <w:spacing w:after="80" w:line="300" w:lineRule="auto"/>
        <w:ind w:left="540" w:hanging="271"/>
      </w:pPr>
      <w:r>
        <w:t>Historical / Cultural: Roman law, Jewish practice, Greek or Aramaic context.</w:t>
      </w:r>
    </w:p>
    <w:p>
      <w:pPr>
        <w:pStyle w:val="ListBullet"/>
        <w:spacing w:after="80" w:line="300" w:lineRule="auto"/>
        <w:ind w:left="540" w:hanging="271"/>
      </w:pPr>
      <w:r>
        <w:t>Narrative / Dramatic: interruptions, silences, crowd misunderstandings.</w:t>
      </w:r>
    </w:p>
    <w:p>
      <w:pPr>
        <w:pStyle w:val="ListBullet"/>
        <w:spacing w:after="80" w:line="300" w:lineRule="auto"/>
        <w:ind w:left="540" w:hanging="271"/>
      </w:pPr>
      <w:r>
        <w:t>Philosophical / Unexpected: cross-disciplinary connections, clearly bounded.</w:t>
      </w:r>
    </w:p>
    <w:p>
      <w:pPr>
        <w:pStyle w:val="ListBullet"/>
        <w:spacing w:after="80" w:line="300" w:lineRule="auto"/>
        <w:ind w:left="540" w:hanging="271"/>
      </w:pPr>
      <w:r>
        <w:t>Cross-Gospel: what appears in one gospel, all four gospels, or shifts between accounts.</w:t>
      </w:r>
    </w:p>
    <w:p>
      <w:pPr>
        <w:pStyle w:val="Heading1"/>
      </w:pPr>
      <w:r>
        <w:t>9. Editorial Workflow</w:t>
      </w:r>
    </w:p>
    <w:tbl>
      <w:tblGrid>
        <w:gridCol w:w="2160"/>
        <w:gridCol w:w="3671"/>
        <w:gridCol w:w="3528"/>
      </w:tblGrid>
      <w:tblPr>
        <w:tblStyle w:val="TableGrid"/>
        <w:tblW w:type="dxa" w:w="9359"/>
        <w:jc w:val="center"/>
        <w:tblLook w:firstColumn="1" w:firstRow="1" w:lastColumn="0" w:lastRow="0" w:noHBand="0" w:noVBand="1" w:val="04A0"/>
        <w:tblLayout w:type="fixed"/>
        <w:tblInd w:w="120" w:type="dxa"/>
      </w:tblPr>
      <w:tr>
        <w:tc>
          <w:tcPr>
            <w:tcW w:type="dxa" w:w="2160"/>
            <w:tcMar>
              <w:top w:w="80" w:type="dxa"/>
              <w:start w:w="120" w:type="dxa"/>
              <w:bottom w:w="80" w:type="dxa"/>
              <w:end w:w="120" w:type="dxa"/>
            </w:tcMar>
            <w:shd w:fill="E8EEF5"/>
            <w:vAlign w:val="center"/>
          </w:tcPr>
          <w:p>
            <w:r>
              <w:rPr>
                <w:rFonts w:ascii="Calibri" w:hAnsi="Calibri"/>
                <w:b/>
                <w:sz w:val="20"/>
              </w:rPr>
              <w:t>State</w:t>
            </w:r>
          </w:p>
        </w:tc>
        <w:tc>
          <w:tcPr>
            <w:tcW w:type="dxa" w:w="3671"/>
            <w:tcMar>
              <w:top w:w="80" w:type="dxa"/>
              <w:start w:w="120" w:type="dxa"/>
              <w:bottom w:w="80" w:type="dxa"/>
              <w:end w:w="120" w:type="dxa"/>
            </w:tcMar>
            <w:shd w:fill="E8EEF5"/>
            <w:vAlign w:val="center"/>
          </w:tcPr>
          <w:p>
            <w:r>
              <w:rPr>
                <w:rFonts w:ascii="Calibri" w:hAnsi="Calibri"/>
                <w:b/>
                <w:sz w:val="20"/>
              </w:rPr>
              <w:t>Meaning</w:t>
            </w:r>
          </w:p>
        </w:tc>
        <w:tc>
          <w:tcPr>
            <w:tcW w:type="dxa" w:w="3528"/>
            <w:tcMar>
              <w:top w:w="80" w:type="dxa"/>
              <w:start w:w="120" w:type="dxa"/>
              <w:bottom w:w="80" w:type="dxa"/>
              <w:end w:w="120" w:type="dxa"/>
            </w:tcMar>
            <w:shd w:fill="E8EEF5"/>
            <w:vAlign w:val="center"/>
          </w:tcPr>
          <w:p>
            <w:r>
              <w:rPr>
                <w:rFonts w:ascii="Calibri" w:hAnsi="Calibri"/>
                <w:b/>
                <w:sz w:val="20"/>
              </w:rPr>
              <w:t>Allowed next states</w:t>
            </w:r>
          </w:p>
        </w:tc>
      </w:tr>
      <w:tr>
        <w:tc>
          <w:tcPr>
            <w:tcW w:type="dxa" w:w="2160"/>
            <w:tcMar>
              <w:top w:w="80" w:type="dxa"/>
              <w:start w:w="120" w:type="dxa"/>
              <w:bottom w:w="80" w:type="dxa"/>
              <w:end w:w="120" w:type="dxa"/>
            </w:tcMar>
            <w:vAlign w:val="center"/>
          </w:tcPr>
          <w:p>
            <w:r>
              <w:rPr>
                <w:rFonts w:ascii="Calibri" w:hAnsi="Calibri"/>
                <w:sz w:val="19"/>
              </w:rPr>
              <w:t>Hypothesis</w:t>
            </w:r>
          </w:p>
        </w:tc>
        <w:tc>
          <w:tcPr>
            <w:tcW w:type="dxa" w:w="3671"/>
            <w:tcMar>
              <w:top w:w="80" w:type="dxa"/>
              <w:start w:w="120" w:type="dxa"/>
              <w:bottom w:w="80" w:type="dxa"/>
              <w:end w:w="120" w:type="dxa"/>
            </w:tcMar>
            <w:vAlign w:val="center"/>
          </w:tcPr>
          <w:p>
            <w:r>
              <w:rPr>
                <w:rFonts w:ascii="Calibri" w:hAnsi="Calibri"/>
                <w:sz w:val="19"/>
              </w:rPr>
              <w:t>Raw AI output or unformed idea</w:t>
            </w:r>
          </w:p>
        </w:tc>
        <w:tc>
          <w:tcPr>
            <w:tcW w:type="dxa" w:w="3528"/>
            <w:tcMar>
              <w:top w:w="80" w:type="dxa"/>
              <w:start w:w="120" w:type="dxa"/>
              <w:bottom w:w="80" w:type="dxa"/>
              <w:end w:w="120" w:type="dxa"/>
            </w:tcMar>
            <w:vAlign w:val="center"/>
          </w:tcPr>
          <w:p>
            <w:r>
              <w:rPr>
                <w:rFonts w:ascii="Calibri" w:hAnsi="Calibri"/>
                <w:sz w:val="19"/>
              </w:rPr>
              <w:t>Draft, Rejected</w:t>
            </w:r>
          </w:p>
        </w:tc>
      </w:tr>
      <w:tr>
        <w:tc>
          <w:tcPr>
            <w:tcW w:type="dxa" w:w="2160"/>
            <w:tcMar>
              <w:top w:w="80" w:type="dxa"/>
              <w:start w:w="120" w:type="dxa"/>
              <w:bottom w:w="80" w:type="dxa"/>
              <w:end w:w="120" w:type="dxa"/>
            </w:tcMar>
            <w:vAlign w:val="center"/>
          </w:tcPr>
          <w:p>
            <w:r>
              <w:rPr>
                <w:rFonts w:ascii="Calibri" w:hAnsi="Calibri"/>
                <w:sz w:val="19"/>
              </w:rPr>
              <w:t>Draft</w:t>
            </w:r>
          </w:p>
        </w:tc>
        <w:tc>
          <w:tcPr>
            <w:tcW w:type="dxa" w:w="3671"/>
            <w:tcMar>
              <w:top w:w="80" w:type="dxa"/>
              <w:start w:w="120" w:type="dxa"/>
              <w:bottom w:w="80" w:type="dxa"/>
              <w:end w:w="120" w:type="dxa"/>
            </w:tcMar>
            <w:vAlign w:val="center"/>
          </w:tcPr>
          <w:p>
            <w:r>
              <w:rPr>
                <w:rFonts w:ascii="Calibri" w:hAnsi="Calibri"/>
                <w:sz w:val="19"/>
              </w:rPr>
              <w:t>Formatted but not verified</w:t>
            </w:r>
          </w:p>
        </w:tc>
        <w:tc>
          <w:tcPr>
            <w:tcW w:type="dxa" w:w="3528"/>
            <w:tcMar>
              <w:top w:w="80" w:type="dxa"/>
              <w:start w:w="120" w:type="dxa"/>
              <w:bottom w:w="80" w:type="dxa"/>
              <w:end w:w="120" w:type="dxa"/>
            </w:tcMar>
            <w:vAlign w:val="center"/>
          </w:tcPr>
          <w:p>
            <w:r>
              <w:rPr>
                <w:rFonts w:ascii="Calibri" w:hAnsi="Calibri"/>
                <w:sz w:val="19"/>
              </w:rPr>
              <w:t>Needs Verification, Rejected</w:t>
            </w:r>
          </w:p>
        </w:tc>
      </w:tr>
      <w:tr>
        <w:tc>
          <w:tcPr>
            <w:tcW w:type="dxa" w:w="2160"/>
            <w:tcMar>
              <w:top w:w="80" w:type="dxa"/>
              <w:start w:w="120" w:type="dxa"/>
              <w:bottom w:w="80" w:type="dxa"/>
              <w:end w:w="120" w:type="dxa"/>
            </w:tcMar>
            <w:vAlign w:val="center"/>
          </w:tcPr>
          <w:p>
            <w:r>
              <w:rPr>
                <w:rFonts w:ascii="Calibri" w:hAnsi="Calibri"/>
                <w:sz w:val="19"/>
              </w:rPr>
              <w:t>Needs Verification</w:t>
            </w:r>
          </w:p>
        </w:tc>
        <w:tc>
          <w:tcPr>
            <w:tcW w:type="dxa" w:w="3671"/>
            <w:tcMar>
              <w:top w:w="80" w:type="dxa"/>
              <w:start w:w="120" w:type="dxa"/>
              <w:bottom w:w="80" w:type="dxa"/>
              <w:end w:w="120" w:type="dxa"/>
            </w:tcMar>
            <w:vAlign w:val="center"/>
          </w:tcPr>
          <w:p>
            <w:r>
              <w:rPr>
                <w:rFonts w:ascii="Calibri" w:hAnsi="Calibri"/>
                <w:sz w:val="19"/>
              </w:rPr>
              <w:t>Claim requires source or counterexample check</w:t>
            </w:r>
          </w:p>
        </w:tc>
        <w:tc>
          <w:tcPr>
            <w:tcW w:type="dxa" w:w="3528"/>
            <w:tcMar>
              <w:top w:w="80" w:type="dxa"/>
              <w:start w:w="120" w:type="dxa"/>
              <w:bottom w:w="80" w:type="dxa"/>
              <w:end w:w="120" w:type="dxa"/>
            </w:tcMar>
            <w:vAlign w:val="center"/>
          </w:tcPr>
          <w:p>
            <w:r>
              <w:rPr>
                <w:rFonts w:ascii="Calibri" w:hAnsi="Calibri"/>
                <w:sz w:val="19"/>
              </w:rPr>
              <w:t>Reviewed, Draft, Rejected</w:t>
            </w:r>
          </w:p>
        </w:tc>
      </w:tr>
      <w:tr>
        <w:tc>
          <w:tcPr>
            <w:tcW w:type="dxa" w:w="2160"/>
            <w:tcMar>
              <w:top w:w="80" w:type="dxa"/>
              <w:start w:w="120" w:type="dxa"/>
              <w:bottom w:w="80" w:type="dxa"/>
              <w:end w:w="120" w:type="dxa"/>
            </w:tcMar>
            <w:vAlign w:val="center"/>
          </w:tcPr>
          <w:p>
            <w:r>
              <w:rPr>
                <w:rFonts w:ascii="Calibri" w:hAnsi="Calibri"/>
                <w:sz w:val="19"/>
              </w:rPr>
              <w:t>Reviewed</w:t>
            </w:r>
          </w:p>
        </w:tc>
        <w:tc>
          <w:tcPr>
            <w:tcW w:type="dxa" w:w="3671"/>
            <w:tcMar>
              <w:top w:w="80" w:type="dxa"/>
              <w:start w:w="120" w:type="dxa"/>
              <w:bottom w:w="80" w:type="dxa"/>
              <w:end w:w="120" w:type="dxa"/>
            </w:tcMar>
            <w:vAlign w:val="center"/>
          </w:tcPr>
          <w:p>
            <w:r>
              <w:rPr>
                <w:rFonts w:ascii="Calibri" w:hAnsi="Calibri"/>
                <w:sz w:val="19"/>
              </w:rPr>
              <w:t>Human-approved, not scheduled</w:t>
            </w:r>
          </w:p>
        </w:tc>
        <w:tc>
          <w:tcPr>
            <w:tcW w:type="dxa" w:w="3528"/>
            <w:tcMar>
              <w:top w:w="80" w:type="dxa"/>
              <w:start w:w="120" w:type="dxa"/>
              <w:bottom w:w="80" w:type="dxa"/>
              <w:end w:w="120" w:type="dxa"/>
            </w:tcMar>
            <w:vAlign w:val="center"/>
          </w:tcPr>
          <w:p>
            <w:r>
              <w:rPr>
                <w:rFonts w:ascii="Calibri" w:hAnsi="Calibri"/>
                <w:sz w:val="19"/>
              </w:rPr>
              <w:t>Scheduled, Draft</w:t>
            </w:r>
          </w:p>
        </w:tc>
      </w:tr>
      <w:tr>
        <w:tc>
          <w:tcPr>
            <w:tcW w:type="dxa" w:w="2160"/>
            <w:tcMar>
              <w:top w:w="80" w:type="dxa"/>
              <w:start w:w="120" w:type="dxa"/>
              <w:bottom w:w="80" w:type="dxa"/>
              <w:end w:w="120" w:type="dxa"/>
            </w:tcMar>
            <w:vAlign w:val="center"/>
          </w:tcPr>
          <w:p>
            <w:r>
              <w:rPr>
                <w:rFonts w:ascii="Calibri" w:hAnsi="Calibri"/>
                <w:sz w:val="19"/>
              </w:rPr>
              <w:t>Scheduled</w:t>
            </w:r>
          </w:p>
        </w:tc>
        <w:tc>
          <w:tcPr>
            <w:tcW w:type="dxa" w:w="3671"/>
            <w:tcMar>
              <w:top w:w="80" w:type="dxa"/>
              <w:start w:w="120" w:type="dxa"/>
              <w:bottom w:w="80" w:type="dxa"/>
              <w:end w:w="120" w:type="dxa"/>
            </w:tcMar>
            <w:vAlign w:val="center"/>
          </w:tcPr>
          <w:p>
            <w:r>
              <w:rPr>
                <w:rFonts w:ascii="Calibri" w:hAnsi="Calibri"/>
                <w:sz w:val="19"/>
              </w:rPr>
              <w:t>Ready for future publication</w:t>
            </w:r>
          </w:p>
        </w:tc>
        <w:tc>
          <w:tcPr>
            <w:tcW w:type="dxa" w:w="3528"/>
            <w:tcMar>
              <w:top w:w="80" w:type="dxa"/>
              <w:start w:w="120" w:type="dxa"/>
              <w:bottom w:w="80" w:type="dxa"/>
              <w:end w:w="120" w:type="dxa"/>
            </w:tcMar>
            <w:vAlign w:val="center"/>
          </w:tcPr>
          <w:p>
            <w:r>
              <w:rPr>
                <w:rFonts w:ascii="Calibri" w:hAnsi="Calibri"/>
                <w:sz w:val="19"/>
              </w:rPr>
              <w:t>Published, Reviewed</w:t>
            </w:r>
          </w:p>
        </w:tc>
      </w:tr>
      <w:tr>
        <w:tc>
          <w:tcPr>
            <w:tcW w:type="dxa" w:w="2160"/>
            <w:tcMar>
              <w:top w:w="80" w:type="dxa"/>
              <w:start w:w="120" w:type="dxa"/>
              <w:bottom w:w="80" w:type="dxa"/>
              <w:end w:w="120" w:type="dxa"/>
            </w:tcMar>
            <w:vAlign w:val="center"/>
          </w:tcPr>
          <w:p>
            <w:r>
              <w:rPr>
                <w:rFonts w:ascii="Calibri" w:hAnsi="Calibri"/>
                <w:sz w:val="19"/>
              </w:rPr>
              <w:t>Published</w:t>
            </w:r>
          </w:p>
        </w:tc>
        <w:tc>
          <w:tcPr>
            <w:tcW w:type="dxa" w:w="3671"/>
            <w:tcMar>
              <w:top w:w="80" w:type="dxa"/>
              <w:start w:w="120" w:type="dxa"/>
              <w:bottom w:w="80" w:type="dxa"/>
              <w:end w:w="120" w:type="dxa"/>
            </w:tcMar>
            <w:vAlign w:val="center"/>
          </w:tcPr>
          <w:p>
            <w:r>
              <w:rPr>
                <w:rFonts w:ascii="Calibri" w:hAnsi="Calibri"/>
                <w:sz w:val="19"/>
              </w:rPr>
              <w:t>Publicly visible</w:t>
            </w:r>
          </w:p>
        </w:tc>
        <w:tc>
          <w:tcPr>
            <w:tcW w:type="dxa" w:w="3528"/>
            <w:tcMar>
              <w:top w:w="80" w:type="dxa"/>
              <w:start w:w="120" w:type="dxa"/>
              <w:bottom w:w="80" w:type="dxa"/>
              <w:end w:w="120" w:type="dxa"/>
            </w:tcMar>
            <w:vAlign w:val="center"/>
          </w:tcPr>
          <w:p>
            <w:r>
              <w:rPr>
                <w:rFonts w:ascii="Calibri" w:hAnsi="Calibri"/>
                <w:sz w:val="19"/>
              </w:rPr>
              <w:t>Corrected via correction note</w:t>
            </w:r>
          </w:p>
        </w:tc>
      </w:tr>
      <w:tr>
        <w:tc>
          <w:tcPr>
            <w:tcW w:type="dxa" w:w="2160"/>
            <w:tcMar>
              <w:top w:w="80" w:type="dxa"/>
              <w:start w:w="120" w:type="dxa"/>
              <w:bottom w:w="80" w:type="dxa"/>
              <w:end w:w="120" w:type="dxa"/>
            </w:tcMar>
            <w:vAlign w:val="center"/>
          </w:tcPr>
          <w:p>
            <w:r>
              <w:rPr>
                <w:rFonts w:ascii="Calibri" w:hAnsi="Calibri"/>
                <w:sz w:val="19"/>
              </w:rPr>
              <w:t>Rejected</w:t>
            </w:r>
          </w:p>
        </w:tc>
        <w:tc>
          <w:tcPr>
            <w:tcW w:type="dxa" w:w="3671"/>
            <w:tcMar>
              <w:top w:w="80" w:type="dxa"/>
              <w:start w:w="120" w:type="dxa"/>
              <w:bottom w:w="80" w:type="dxa"/>
              <w:end w:w="120" w:type="dxa"/>
            </w:tcMar>
            <w:vAlign w:val="center"/>
          </w:tcPr>
          <w:p>
            <w:r>
              <w:rPr>
                <w:rFonts w:ascii="Calibri" w:hAnsi="Calibri"/>
                <w:sz w:val="19"/>
              </w:rPr>
              <w:t>Not used; reason retained for prompt memory</w:t>
            </w:r>
          </w:p>
        </w:tc>
        <w:tc>
          <w:tcPr>
            <w:tcW w:type="dxa" w:w="3528"/>
            <w:tcMar>
              <w:top w:w="80" w:type="dxa"/>
              <w:start w:w="120" w:type="dxa"/>
              <w:bottom w:w="80" w:type="dxa"/>
              <w:end w:w="120" w:type="dxa"/>
            </w:tcMar>
            <w:vAlign w:val="center"/>
          </w:tcPr>
          <w:p>
            <w:r>
              <w:rPr>
                <w:rFonts w:ascii="Calibri" w:hAnsi="Calibri"/>
                <w:sz w:val="19"/>
              </w:rPr>
              <w:t>Draft only by manual restore</w:t>
            </w:r>
          </w:p>
        </w:tc>
      </w:tr>
    </w:tbl>
    <w:p/>
    <w:p>
      <w:pPr>
        <w:pStyle w:val="ListBullet"/>
        <w:spacing w:after="80" w:line="300" w:lineRule="auto"/>
        <w:ind w:left="540" w:hanging="271"/>
      </w:pPr>
      <w:r>
        <w:t>Every status change writes review_events.</w:t>
      </w:r>
    </w:p>
    <w:p>
      <w:pPr>
        <w:pStyle w:val="ListBullet"/>
        <w:spacing w:after="80" w:line="300" w:lineRule="auto"/>
        <w:ind w:left="540" w:hanging="271"/>
      </w:pPr>
      <w:r>
        <w:t>Rejected topics and reasons are fed back into the AI context.</w:t>
      </w:r>
    </w:p>
    <w:p>
      <w:pPr>
        <w:pStyle w:val="ListBullet"/>
        <w:spacing w:after="80" w:line="300" w:lineRule="auto"/>
        <w:ind w:left="540" w:hanging="271"/>
      </w:pPr>
      <w:r>
        <w:t>No AI output publishes automatically.</w:t>
      </w:r>
    </w:p>
    <w:p>
      <w:pPr>
        <w:pStyle w:val="ListBullet"/>
        <w:spacing w:after="80" w:line="300" w:lineRule="auto"/>
        <w:ind w:left="540" w:hanging="271"/>
      </w:pPr>
      <w:r>
        <w:t>No Finding Day is allowed: show a clear message instead of publishing filler.</w:t>
      </w:r>
    </w:p>
    <w:p>
      <w:pPr>
        <w:pStyle w:val="ListBullet"/>
        <w:spacing w:after="80" w:line="300" w:lineRule="auto"/>
        <w:ind w:left="540" w:hanging="271"/>
      </w:pPr>
      <w:r>
        <w:t>Private alpha launches with 10 users and asks one key question: Would you open this tomorrow?</w:t>
      </w:r>
    </w:p>
    <w:p>
      <w:pPr>
        <w:pStyle w:val="Heading1"/>
      </w:pPr>
      <w:r>
        <w:t>10. MVP User Experience</w:t>
      </w:r>
    </w:p>
    <w:p>
      <w:pPr>
        <w:pStyle w:val="Heading2"/>
      </w:pPr>
      <w:r>
        <w:t>First-Time Visitor Flow</w:t>
      </w:r>
    </w:p>
    <w:p>
      <w:pPr>
        <w:pStyle w:val="ListNumber"/>
        <w:spacing w:after="80" w:line="300" w:lineRule="auto"/>
        <w:ind w:left="540" w:hanging="271"/>
      </w:pPr>
      <w:r>
        <w:t>See the RedLetters wordmark, nav links, and permanent subtitle.</w:t>
      </w:r>
    </w:p>
    <w:p>
      <w:pPr>
        <w:pStyle w:val="ListNumber"/>
        <w:spacing w:after="80" w:line="300" w:lineRule="auto"/>
        <w:ind w:left="540" w:hanging="271"/>
      </w:pPr>
      <w:r>
        <w:t>See today's finding immediately: number, confidence, safety level, title, hook.</w:t>
      </w:r>
    </w:p>
    <w:p>
      <w:pPr>
        <w:pStyle w:val="ListNumber"/>
        <w:spacing w:after="80" w:line="300" w:lineRule="auto"/>
        <w:ind w:left="540" w:hanging="271"/>
      </w:pPr>
      <w:r>
        <w:t>Read the full finding on the homepage without needing a click.</w:t>
      </w:r>
    </w:p>
    <w:p>
      <w:pPr>
        <w:pStyle w:val="ListNumber"/>
        <w:spacing w:after="80" w:line="300" w:lineRule="auto"/>
        <w:ind w:left="540" w:hanging="271"/>
      </w:pPr>
      <w:r>
        <w:t>See source verses, evidence notes, review status, and any Greek or correction note.</w:t>
      </w:r>
    </w:p>
    <w:p>
      <w:pPr>
        <w:pStyle w:val="ListNumber"/>
        <w:spacing w:after="80" w:line="300" w:lineRule="auto"/>
        <w:ind w:left="540" w:hanging="271"/>
      </w:pPr>
      <w:r>
        <w:t>Subscribe below the finding to get the next finding by email.</w:t>
      </w:r>
    </w:p>
    <w:p>
      <w:pPr>
        <w:pStyle w:val="ListNumber"/>
        <w:spacing w:after="80" w:line="300" w:lineRule="auto"/>
        <w:ind w:left="540" w:hanging="271"/>
      </w:pPr>
      <w:r>
        <w:t>Browse three recent findings or the archive.</w:t>
      </w:r>
    </w:p>
    <w:p>
      <w:pPr>
        <w:pStyle w:val="Heading2"/>
      </w:pPr>
      <w:r>
        <w:t>Permanent Subtitle</w:t>
      </w:r>
    </w:p>
    <w:tbl>
      <w:tblGrid>
        <w:gridCol w:w="9360"/>
      </w:tblGrid>
      <w:tblPr>
        <w:tblStyle w:val="TableGrid"/>
        <w:tblW w:type="dxa" w:w="9360"/>
        <w:jc w:val="center"/>
        <w:tblLook w:firstColumn="1" w:firstRow="1" w:lastColumn="0" w:lastRow="0" w:noHBand="0" w:noVBand="1" w:val="04A0"/>
        <w:tblLayout w:type="fixed"/>
        <w:tblInd w:w="120" w:type="dxa"/>
      </w:tblPr>
      <w:tr>
        <w:tc>
          <w:tcPr>
            <w:tcW w:type="dxa" w:w="9360"/>
            <w:tcMar>
              <w:top w:w="120" w:type="dxa"/>
              <w:start w:w="160" w:type="dxa"/>
              <w:bottom w:w="120" w:type="dxa"/>
              <w:end w:w="160" w:type="dxa"/>
            </w:tcMar>
            <w:shd w:fill="F4F6F9"/>
          </w:tcPr>
          <w:p>
            <w:r>
              <w:rPr>
                <w:rFonts w:ascii="Calibri" w:hAnsi="Calibri"/>
                <w:b/>
                <w:color w:val="1F4D78"/>
              </w:rPr>
              <w:t xml:space="preserve">Required copy: </w:t>
            </w:r>
            <w:r>
              <w:rPr>
                <w:rFonts w:ascii="Calibri" w:hAnsi="Calibri"/>
              </w:rPr>
              <w:t>A research publication. One finding per day from the words of Jesus. Human-reviewed.</w:t>
            </w:r>
          </w:p>
        </w:tc>
      </w:tr>
    </w:tbl>
    <w:p/>
    <w:p>
      <w:pPr>
        <w:pStyle w:val="Heading2"/>
      </w:pPr>
      <w:r>
        <w:t>Homepage Content Order</w:t>
      </w:r>
    </w:p>
    <w:p>
      <w:pPr>
        <w:pStyle w:val="ListBullet"/>
        <w:spacing w:after="80" w:line="300" w:lineRule="auto"/>
        <w:ind w:left="540" w:hanging="271"/>
      </w:pPr>
      <w:r>
        <w:t>Navigation: REDLETTERS left; Archive, Methodology, Subscribe right.</w:t>
      </w:r>
    </w:p>
    <w:p>
      <w:pPr>
        <w:pStyle w:val="ListBullet"/>
        <w:spacing w:after="80" w:line="300" w:lineRule="auto"/>
        <w:ind w:left="540" w:hanging="271"/>
      </w:pPr>
      <w:r>
        <w:t>Permanent subtitle below nav.</w:t>
      </w:r>
    </w:p>
    <w:p>
      <w:pPr>
        <w:pStyle w:val="ListBullet"/>
        <w:spacing w:after="80" w:line="300" w:lineRule="auto"/>
        <w:ind w:left="540" w:hanging="271"/>
      </w:pPr>
      <w:r>
        <w:t>Today's finding card, full version.</w:t>
      </w:r>
    </w:p>
    <w:p>
      <w:pPr>
        <w:pStyle w:val="ListBullet"/>
        <w:spacing w:after="80" w:line="300" w:lineRule="auto"/>
        <w:ind w:left="540" w:hanging="271"/>
      </w:pPr>
      <w:r>
        <w:t>Subscribe form: email input plus button copy such as Get Finding #048 tomorrow morning.</w:t>
      </w:r>
    </w:p>
    <w:p>
      <w:pPr>
        <w:pStyle w:val="ListBullet"/>
        <w:spacing w:after="80" w:line="300" w:lineRule="auto"/>
        <w:ind w:left="540" w:hanging="271"/>
      </w:pPr>
      <w:r>
        <w:t>Three most recent archive findings as compact cards.</w:t>
      </w:r>
    </w:p>
    <w:p>
      <w:pPr>
        <w:pStyle w:val="ListBullet"/>
        <w:spacing w:after="80" w:line="300" w:lineRule="auto"/>
        <w:ind w:left="540" w:hanging="271"/>
      </w:pPr>
      <w:r>
        <w:t>Footer with legal/disclaimer link and unsubscribe access where relevant.</w:t>
      </w:r>
    </w:p>
    <w:p>
      <w:pPr>
        <w:pStyle w:val="Heading1"/>
      </w:pPr>
      <w:r>
        <w:t>11. Visual Design System</w:t>
      </w:r>
    </w:p>
    <w:tbl>
      <w:tblGrid>
        <w:gridCol w:w="2160"/>
        <w:gridCol w:w="1872"/>
        <w:gridCol w:w="5328"/>
      </w:tblGrid>
      <w:tblPr>
        <w:tblStyle w:val="TableGrid"/>
        <w:tblW w:type="dxa" w:w="9360"/>
        <w:jc w:val="center"/>
        <w:tblLook w:firstColumn="1" w:firstRow="1" w:lastColumn="0" w:lastRow="0" w:noHBand="0" w:noVBand="1" w:val="04A0"/>
        <w:tblLayout w:type="fixed"/>
        <w:tblInd w:w="120" w:type="dxa"/>
      </w:tblPr>
      <w:tr>
        <w:tc>
          <w:tcPr>
            <w:tcW w:type="dxa" w:w="2160"/>
            <w:tcMar>
              <w:top w:w="80" w:type="dxa"/>
              <w:start w:w="120" w:type="dxa"/>
              <w:bottom w:w="80" w:type="dxa"/>
              <w:end w:w="120" w:type="dxa"/>
            </w:tcMar>
            <w:shd w:fill="E8EEF5"/>
            <w:vAlign w:val="center"/>
          </w:tcPr>
          <w:p>
            <w:r>
              <w:rPr>
                <w:rFonts w:ascii="Calibri" w:hAnsi="Calibri"/>
                <w:b/>
                <w:sz w:val="20"/>
              </w:rPr>
              <w:t>Token</w:t>
            </w:r>
          </w:p>
        </w:tc>
        <w:tc>
          <w:tcPr>
            <w:tcW w:type="dxa" w:w="1872"/>
            <w:tcMar>
              <w:top w:w="80" w:type="dxa"/>
              <w:start w:w="120" w:type="dxa"/>
              <w:bottom w:w="80" w:type="dxa"/>
              <w:end w:w="120" w:type="dxa"/>
            </w:tcMar>
            <w:shd w:fill="E8EEF5"/>
            <w:vAlign w:val="center"/>
          </w:tcPr>
          <w:p>
            <w:r>
              <w:rPr>
                <w:rFonts w:ascii="Calibri" w:hAnsi="Calibri"/>
                <w:b/>
                <w:sz w:val="20"/>
              </w:rPr>
              <w:t>Value</w:t>
            </w:r>
          </w:p>
        </w:tc>
        <w:tc>
          <w:tcPr>
            <w:tcW w:type="dxa" w:w="5328"/>
            <w:tcMar>
              <w:top w:w="80" w:type="dxa"/>
              <w:start w:w="120" w:type="dxa"/>
              <w:bottom w:w="80" w:type="dxa"/>
              <w:end w:w="120" w:type="dxa"/>
            </w:tcMar>
            <w:shd w:fill="E8EEF5"/>
            <w:vAlign w:val="center"/>
          </w:tcPr>
          <w:p>
            <w:r>
              <w:rPr>
                <w:rFonts w:ascii="Calibri" w:hAnsi="Calibri"/>
                <w:b/>
                <w:sz w:val="20"/>
              </w:rPr>
              <w:t>Usage</w:t>
            </w:r>
          </w:p>
        </w:tc>
      </w:tr>
      <w:tr>
        <w:tc>
          <w:tcPr>
            <w:tcW w:type="dxa" w:w="2160"/>
            <w:tcMar>
              <w:top w:w="80" w:type="dxa"/>
              <w:start w:w="120" w:type="dxa"/>
              <w:bottom w:w="80" w:type="dxa"/>
              <w:end w:w="120" w:type="dxa"/>
            </w:tcMar>
            <w:vAlign w:val="center"/>
          </w:tcPr>
          <w:p>
            <w:r>
              <w:rPr>
                <w:rFonts w:ascii="Calibri" w:hAnsi="Calibri"/>
                <w:sz w:val="19"/>
              </w:rPr>
              <w:t>Background</w:t>
            </w:r>
          </w:p>
        </w:tc>
        <w:tc>
          <w:tcPr>
            <w:tcW w:type="dxa" w:w="1872"/>
            <w:tcMar>
              <w:top w:w="80" w:type="dxa"/>
              <w:start w:w="120" w:type="dxa"/>
              <w:bottom w:w="80" w:type="dxa"/>
              <w:end w:w="120" w:type="dxa"/>
            </w:tcMar>
            <w:vAlign w:val="center"/>
          </w:tcPr>
          <w:p>
            <w:r>
              <w:rPr>
                <w:rFonts w:ascii="Calibri" w:hAnsi="Calibri"/>
                <w:sz w:val="19"/>
              </w:rPr>
              <w:t>#0D0D0D</w:t>
            </w:r>
          </w:p>
        </w:tc>
        <w:tc>
          <w:tcPr>
            <w:tcW w:type="dxa" w:w="5328"/>
            <w:tcMar>
              <w:top w:w="80" w:type="dxa"/>
              <w:start w:w="120" w:type="dxa"/>
              <w:bottom w:w="80" w:type="dxa"/>
              <w:end w:w="120" w:type="dxa"/>
            </w:tcMar>
            <w:vAlign w:val="center"/>
          </w:tcPr>
          <w:p>
            <w:r>
              <w:rPr>
                <w:rFonts w:ascii="Calibri" w:hAnsi="Calibri"/>
                <w:sz w:val="19"/>
              </w:rPr>
              <w:t>Page background</w:t>
            </w:r>
          </w:p>
        </w:tc>
      </w:tr>
      <w:tr>
        <w:tc>
          <w:tcPr>
            <w:tcW w:type="dxa" w:w="2160"/>
            <w:tcMar>
              <w:top w:w="80" w:type="dxa"/>
              <w:start w:w="120" w:type="dxa"/>
              <w:bottom w:w="80" w:type="dxa"/>
              <w:end w:w="120" w:type="dxa"/>
            </w:tcMar>
            <w:vAlign w:val="center"/>
          </w:tcPr>
          <w:p>
            <w:r>
              <w:rPr>
                <w:rFonts w:ascii="Calibri" w:hAnsi="Calibri"/>
                <w:sz w:val="19"/>
              </w:rPr>
              <w:t>Surface</w:t>
            </w:r>
          </w:p>
        </w:tc>
        <w:tc>
          <w:tcPr>
            <w:tcW w:type="dxa" w:w="1872"/>
            <w:tcMar>
              <w:top w:w="80" w:type="dxa"/>
              <w:start w:w="120" w:type="dxa"/>
              <w:bottom w:w="80" w:type="dxa"/>
              <w:end w:w="120" w:type="dxa"/>
            </w:tcMar>
            <w:vAlign w:val="center"/>
          </w:tcPr>
          <w:p>
            <w:r>
              <w:rPr>
                <w:rFonts w:ascii="Calibri" w:hAnsi="Calibri"/>
                <w:sz w:val="19"/>
              </w:rPr>
              <w:t>#141414</w:t>
            </w:r>
          </w:p>
        </w:tc>
        <w:tc>
          <w:tcPr>
            <w:tcW w:type="dxa" w:w="5328"/>
            <w:tcMar>
              <w:top w:w="80" w:type="dxa"/>
              <w:start w:w="120" w:type="dxa"/>
              <w:bottom w:w="80" w:type="dxa"/>
              <w:end w:w="120" w:type="dxa"/>
            </w:tcMar>
            <w:vAlign w:val="center"/>
          </w:tcPr>
          <w:p>
            <w:r>
              <w:rPr>
                <w:rFonts w:ascii="Calibri" w:hAnsi="Calibri"/>
                <w:sz w:val="19"/>
              </w:rPr>
              <w:t>Cards and panels</w:t>
            </w:r>
          </w:p>
        </w:tc>
      </w:tr>
      <w:tr>
        <w:tc>
          <w:tcPr>
            <w:tcW w:type="dxa" w:w="2160"/>
            <w:tcMar>
              <w:top w:w="80" w:type="dxa"/>
              <w:start w:w="120" w:type="dxa"/>
              <w:bottom w:w="80" w:type="dxa"/>
              <w:end w:w="120" w:type="dxa"/>
            </w:tcMar>
            <w:vAlign w:val="center"/>
          </w:tcPr>
          <w:p>
            <w:r>
              <w:rPr>
                <w:rFonts w:ascii="Calibri" w:hAnsi="Calibri"/>
                <w:sz w:val="19"/>
              </w:rPr>
              <w:t>Surface raised</w:t>
            </w:r>
          </w:p>
        </w:tc>
        <w:tc>
          <w:tcPr>
            <w:tcW w:type="dxa" w:w="1872"/>
            <w:tcMar>
              <w:top w:w="80" w:type="dxa"/>
              <w:start w:w="120" w:type="dxa"/>
              <w:bottom w:w="80" w:type="dxa"/>
              <w:end w:w="120" w:type="dxa"/>
            </w:tcMar>
            <w:vAlign w:val="center"/>
          </w:tcPr>
          <w:p>
            <w:r>
              <w:rPr>
                <w:rFonts w:ascii="Calibri" w:hAnsi="Calibri"/>
                <w:sz w:val="19"/>
              </w:rPr>
              <w:t>#1C1C1C</w:t>
            </w:r>
          </w:p>
        </w:tc>
        <w:tc>
          <w:tcPr>
            <w:tcW w:type="dxa" w:w="5328"/>
            <w:tcMar>
              <w:top w:w="80" w:type="dxa"/>
              <w:start w:w="120" w:type="dxa"/>
              <w:bottom w:w="80" w:type="dxa"/>
              <w:end w:w="120" w:type="dxa"/>
            </w:tcMar>
            <w:vAlign w:val="center"/>
          </w:tcPr>
          <w:p>
            <w:r>
              <w:rPr>
                <w:rFonts w:ascii="Calibri" w:hAnsi="Calibri"/>
                <w:sz w:val="19"/>
              </w:rPr>
              <w:t>Hover/secondary panels</w:t>
            </w:r>
          </w:p>
        </w:tc>
      </w:tr>
      <w:tr>
        <w:tc>
          <w:tcPr>
            <w:tcW w:type="dxa" w:w="2160"/>
            <w:tcMar>
              <w:top w:w="80" w:type="dxa"/>
              <w:start w:w="120" w:type="dxa"/>
              <w:bottom w:w="80" w:type="dxa"/>
              <w:end w:w="120" w:type="dxa"/>
            </w:tcMar>
            <w:vAlign w:val="center"/>
          </w:tcPr>
          <w:p>
            <w:r>
              <w:rPr>
                <w:rFonts w:ascii="Calibri" w:hAnsi="Calibri"/>
                <w:sz w:val="19"/>
              </w:rPr>
              <w:t>Border</w:t>
            </w:r>
          </w:p>
        </w:tc>
        <w:tc>
          <w:tcPr>
            <w:tcW w:type="dxa" w:w="1872"/>
            <w:tcMar>
              <w:top w:w="80" w:type="dxa"/>
              <w:start w:w="120" w:type="dxa"/>
              <w:bottom w:w="80" w:type="dxa"/>
              <w:end w:w="120" w:type="dxa"/>
            </w:tcMar>
            <w:vAlign w:val="center"/>
          </w:tcPr>
          <w:p>
            <w:r>
              <w:rPr>
                <w:rFonts w:ascii="Calibri" w:hAnsi="Calibri"/>
                <w:sz w:val="19"/>
              </w:rPr>
              <w:t>#2A2A2A</w:t>
            </w:r>
          </w:p>
        </w:tc>
        <w:tc>
          <w:tcPr>
            <w:tcW w:type="dxa" w:w="5328"/>
            <w:tcMar>
              <w:top w:w="80" w:type="dxa"/>
              <w:start w:w="120" w:type="dxa"/>
              <w:bottom w:w="80" w:type="dxa"/>
              <w:end w:w="120" w:type="dxa"/>
            </w:tcMar>
            <w:vAlign w:val="center"/>
          </w:tcPr>
          <w:p>
            <w:r>
              <w:rPr>
                <w:rFonts w:ascii="Calibri" w:hAnsi="Calibri"/>
                <w:sz w:val="19"/>
              </w:rPr>
              <w:t>Dividers and outlines</w:t>
            </w:r>
          </w:p>
        </w:tc>
      </w:tr>
      <w:tr>
        <w:tc>
          <w:tcPr>
            <w:tcW w:type="dxa" w:w="2160"/>
            <w:tcMar>
              <w:top w:w="80" w:type="dxa"/>
              <w:start w:w="120" w:type="dxa"/>
              <w:bottom w:w="80" w:type="dxa"/>
              <w:end w:w="120" w:type="dxa"/>
            </w:tcMar>
            <w:vAlign w:val="center"/>
          </w:tcPr>
          <w:p>
            <w:r>
              <w:rPr>
                <w:rFonts w:ascii="Calibri" w:hAnsi="Calibri"/>
                <w:sz w:val="19"/>
              </w:rPr>
              <w:t>Text primary</w:t>
            </w:r>
          </w:p>
        </w:tc>
        <w:tc>
          <w:tcPr>
            <w:tcW w:type="dxa" w:w="1872"/>
            <w:tcMar>
              <w:top w:w="80" w:type="dxa"/>
              <w:start w:w="120" w:type="dxa"/>
              <w:bottom w:w="80" w:type="dxa"/>
              <w:end w:w="120" w:type="dxa"/>
            </w:tcMar>
            <w:vAlign w:val="center"/>
          </w:tcPr>
          <w:p>
            <w:r>
              <w:rPr>
                <w:rFonts w:ascii="Calibri" w:hAnsi="Calibri"/>
                <w:sz w:val="19"/>
              </w:rPr>
              <w:t>#F0EDE8</w:t>
            </w:r>
          </w:p>
        </w:tc>
        <w:tc>
          <w:tcPr>
            <w:tcW w:type="dxa" w:w="5328"/>
            <w:tcMar>
              <w:top w:w="80" w:type="dxa"/>
              <w:start w:w="120" w:type="dxa"/>
              <w:bottom w:w="80" w:type="dxa"/>
              <w:end w:w="120" w:type="dxa"/>
            </w:tcMar>
            <w:vAlign w:val="center"/>
          </w:tcPr>
          <w:p>
            <w:r>
              <w:rPr>
                <w:rFonts w:ascii="Calibri" w:hAnsi="Calibri"/>
                <w:sz w:val="19"/>
              </w:rPr>
              <w:t>Important body text</w:t>
            </w:r>
          </w:p>
        </w:tc>
      </w:tr>
      <w:tr>
        <w:tc>
          <w:tcPr>
            <w:tcW w:type="dxa" w:w="2160"/>
            <w:tcMar>
              <w:top w:w="80" w:type="dxa"/>
              <w:start w:w="120" w:type="dxa"/>
              <w:bottom w:w="80" w:type="dxa"/>
              <w:end w:w="120" w:type="dxa"/>
            </w:tcMar>
            <w:vAlign w:val="center"/>
          </w:tcPr>
          <w:p>
            <w:r>
              <w:rPr>
                <w:rFonts w:ascii="Calibri" w:hAnsi="Calibri"/>
                <w:sz w:val="19"/>
              </w:rPr>
              <w:t>Text secondary</w:t>
            </w:r>
          </w:p>
        </w:tc>
        <w:tc>
          <w:tcPr>
            <w:tcW w:type="dxa" w:w="1872"/>
            <w:tcMar>
              <w:top w:w="80" w:type="dxa"/>
              <w:start w:w="120" w:type="dxa"/>
              <w:bottom w:w="80" w:type="dxa"/>
              <w:end w:w="120" w:type="dxa"/>
            </w:tcMar>
            <w:vAlign w:val="center"/>
          </w:tcPr>
          <w:p>
            <w:r>
              <w:rPr>
                <w:rFonts w:ascii="Calibri" w:hAnsi="Calibri"/>
                <w:sz w:val="19"/>
              </w:rPr>
              <w:t>#9A9590</w:t>
            </w:r>
          </w:p>
        </w:tc>
        <w:tc>
          <w:tcPr>
            <w:tcW w:type="dxa" w:w="5328"/>
            <w:tcMar>
              <w:top w:w="80" w:type="dxa"/>
              <w:start w:w="120" w:type="dxa"/>
              <w:bottom w:w="80" w:type="dxa"/>
              <w:end w:w="120" w:type="dxa"/>
            </w:tcMar>
            <w:vAlign w:val="center"/>
          </w:tcPr>
          <w:p>
            <w:r>
              <w:rPr>
                <w:rFonts w:ascii="Calibri" w:hAnsi="Calibri"/>
                <w:sz w:val="19"/>
              </w:rPr>
              <w:t>Supporting text and metadata</w:t>
            </w:r>
          </w:p>
        </w:tc>
      </w:tr>
      <w:tr>
        <w:tc>
          <w:tcPr>
            <w:tcW w:type="dxa" w:w="2160"/>
            <w:tcMar>
              <w:top w:w="80" w:type="dxa"/>
              <w:start w:w="120" w:type="dxa"/>
              <w:bottom w:w="80" w:type="dxa"/>
              <w:end w:w="120" w:type="dxa"/>
            </w:tcMar>
            <w:vAlign w:val="center"/>
          </w:tcPr>
          <w:p>
            <w:r>
              <w:rPr>
                <w:rFonts w:ascii="Calibri" w:hAnsi="Calibri"/>
                <w:sz w:val="19"/>
              </w:rPr>
              <w:t>Text muted</w:t>
            </w:r>
          </w:p>
        </w:tc>
        <w:tc>
          <w:tcPr>
            <w:tcW w:type="dxa" w:w="1872"/>
            <w:tcMar>
              <w:top w:w="80" w:type="dxa"/>
              <w:start w:w="120" w:type="dxa"/>
              <w:bottom w:w="80" w:type="dxa"/>
              <w:end w:w="120" w:type="dxa"/>
            </w:tcMar>
            <w:vAlign w:val="center"/>
          </w:tcPr>
          <w:p>
            <w:r>
              <w:rPr>
                <w:rFonts w:ascii="Calibri" w:hAnsi="Calibri"/>
                <w:sz w:val="19"/>
              </w:rPr>
              <w:t>#5A5550</w:t>
            </w:r>
          </w:p>
        </w:tc>
        <w:tc>
          <w:tcPr>
            <w:tcW w:type="dxa" w:w="5328"/>
            <w:tcMar>
              <w:top w:w="80" w:type="dxa"/>
              <w:start w:w="120" w:type="dxa"/>
              <w:bottom w:w="80" w:type="dxa"/>
              <w:end w:w="120" w:type="dxa"/>
            </w:tcMar>
            <w:vAlign w:val="center"/>
          </w:tcPr>
          <w:p>
            <w:r>
              <w:rPr>
                <w:rFonts w:ascii="Calibri" w:hAnsi="Calibri"/>
                <w:sz w:val="19"/>
              </w:rPr>
              <w:t>Labels, placeholders, fine print</w:t>
            </w:r>
          </w:p>
        </w:tc>
      </w:tr>
      <w:tr>
        <w:tc>
          <w:tcPr>
            <w:tcW w:type="dxa" w:w="2160"/>
            <w:tcMar>
              <w:top w:w="80" w:type="dxa"/>
              <w:start w:w="120" w:type="dxa"/>
              <w:bottom w:w="80" w:type="dxa"/>
              <w:end w:w="120" w:type="dxa"/>
            </w:tcMar>
            <w:vAlign w:val="center"/>
          </w:tcPr>
          <w:p>
            <w:r>
              <w:rPr>
                <w:rFonts w:ascii="Calibri" w:hAnsi="Calibri"/>
                <w:sz w:val="19"/>
              </w:rPr>
              <w:t>Red</w:t>
            </w:r>
          </w:p>
        </w:tc>
        <w:tc>
          <w:tcPr>
            <w:tcW w:type="dxa" w:w="1872"/>
            <w:tcMar>
              <w:top w:w="80" w:type="dxa"/>
              <w:start w:w="120" w:type="dxa"/>
              <w:bottom w:w="80" w:type="dxa"/>
              <w:end w:w="120" w:type="dxa"/>
            </w:tcMar>
            <w:vAlign w:val="center"/>
          </w:tcPr>
          <w:p>
            <w:r>
              <w:rPr>
                <w:rFonts w:ascii="Calibri" w:hAnsi="Calibri"/>
                <w:sz w:val="19"/>
              </w:rPr>
              <w:t>#C8342A</w:t>
            </w:r>
          </w:p>
        </w:tc>
        <w:tc>
          <w:tcPr>
            <w:tcW w:type="dxa" w:w="5328"/>
            <w:tcMar>
              <w:top w:w="80" w:type="dxa"/>
              <w:start w:w="120" w:type="dxa"/>
              <w:bottom w:w="80" w:type="dxa"/>
              <w:end w:w="120" w:type="dxa"/>
            </w:tcMar>
            <w:vAlign w:val="center"/>
          </w:tcPr>
          <w:p>
            <w:r>
              <w:rPr>
                <w:rFonts w:ascii="Calibri" w:hAnsi="Calibri"/>
                <w:sz w:val="19"/>
              </w:rPr>
              <w:t>Wordmark, finding title, Phase 2 corpus words only</w:t>
            </w:r>
          </w:p>
        </w:tc>
      </w:tr>
      <w:tr>
        <w:tc>
          <w:tcPr>
            <w:tcW w:type="dxa" w:w="2160"/>
            <w:tcMar>
              <w:top w:w="80" w:type="dxa"/>
              <w:start w:w="120" w:type="dxa"/>
              <w:bottom w:w="80" w:type="dxa"/>
              <w:end w:w="120" w:type="dxa"/>
            </w:tcMar>
            <w:vAlign w:val="center"/>
          </w:tcPr>
          <w:p>
            <w:r>
              <w:rPr>
                <w:rFonts w:ascii="Calibri" w:hAnsi="Calibri"/>
                <w:sz w:val="19"/>
              </w:rPr>
              <w:t>Link blue</w:t>
            </w:r>
          </w:p>
        </w:tc>
        <w:tc>
          <w:tcPr>
            <w:tcW w:type="dxa" w:w="1872"/>
            <w:tcMar>
              <w:top w:w="80" w:type="dxa"/>
              <w:start w:w="120" w:type="dxa"/>
              <w:bottom w:w="80" w:type="dxa"/>
              <w:end w:w="120" w:type="dxa"/>
            </w:tcMar>
            <w:vAlign w:val="center"/>
          </w:tcPr>
          <w:p>
            <w:r>
              <w:rPr>
                <w:rFonts w:ascii="Calibri" w:hAnsi="Calibri"/>
                <w:sz w:val="19"/>
              </w:rPr>
              <w:t>#2C5282</w:t>
            </w:r>
          </w:p>
        </w:tc>
        <w:tc>
          <w:tcPr>
            <w:tcW w:type="dxa" w:w="5328"/>
            <w:tcMar>
              <w:top w:w="80" w:type="dxa"/>
              <w:start w:w="120" w:type="dxa"/>
              <w:bottom w:w="80" w:type="dxa"/>
              <w:end w:w="120" w:type="dxa"/>
            </w:tcMar>
            <w:vAlign w:val="center"/>
          </w:tcPr>
          <w:p>
            <w:r>
              <w:rPr>
                <w:rFonts w:ascii="Calibri" w:hAnsi="Calibri"/>
                <w:sz w:val="19"/>
              </w:rPr>
              <w:t>Links and non-red interactive elements</w:t>
            </w:r>
          </w:p>
        </w:tc>
      </w:tr>
    </w:tbl>
    <w:p/>
    <w:p>
      <w:pPr>
        <w:pStyle w:val="ListBullet"/>
        <w:spacing w:after="80" w:line="300" w:lineRule="auto"/>
        <w:ind w:left="540" w:hanging="271"/>
      </w:pPr>
      <w:r>
        <w:t>Use Georgia for display titles and finding hooks; system sans for body/UI; system mono for source refs.</w:t>
      </w:r>
    </w:p>
    <w:p>
      <w:pPr>
        <w:pStyle w:val="ListBullet"/>
        <w:spacing w:after="80" w:line="300" w:lineRule="auto"/>
        <w:ind w:left="540" w:hanging="271"/>
      </w:pPr>
      <w:r>
        <w:t>Content max width: 720px. Base unit: 8px. Card padding: 32px. Major section spacing: 64px. Mobile horizontal padding: 20px.</w:t>
      </w:r>
    </w:p>
    <w:p>
      <w:pPr>
        <w:pStyle w:val="ListBullet"/>
        <w:spacing w:after="80" w:line="300" w:lineRule="auto"/>
        <w:ind w:left="540" w:hanging="271"/>
      </w:pPr>
      <w:r>
        <w:t>Cards use 1px #2A2A2A border, no shadow, 4px radius.</w:t>
      </w:r>
    </w:p>
    <w:p>
      <w:pPr>
        <w:pStyle w:val="ListBullet"/>
        <w:spacing w:after="80" w:line="300" w:lineRule="auto"/>
        <w:ind w:left="540" w:hanging="271"/>
      </w:pPr>
      <w:r>
        <w:t>Red is sacred: never use it for buttons, alerts, nav, or decoration.</w:t>
      </w:r>
    </w:p>
    <w:p>
      <w:pPr>
        <w:pStyle w:val="ListBullet"/>
        <w:spacing w:after="80" w:line="300" w:lineRule="auto"/>
        <w:ind w:left="540" w:hanging="271"/>
      </w:pPr>
      <w:r>
        <w:t>No stock photography, no hero images, no illustrations, no gradients, no bubbly rounded UI.</w:t>
      </w:r>
    </w:p>
    <w:p>
      <w:pPr>
        <w:pStyle w:val="ListBullet"/>
        <w:spacing w:after="80" w:line="300" w:lineRule="auto"/>
        <w:ind w:left="540" w:hanging="271"/>
      </w:pPr>
      <w:r>
        <w:t>MVP is single-column text-first. Constellation and corpus strip are Phase 2.</w:t>
      </w:r>
    </w:p>
    <w:p>
      <w:pPr>
        <w:pStyle w:val="Heading1"/>
      </w:pPr>
      <w:r>
        <w:t>12. Email Product</w:t>
      </w:r>
    </w:p>
    <w:p>
      <w:pPr>
        <w:pStyle w:val="ListBullet"/>
        <w:spacing w:after="80" w:line="300" w:lineRule="auto"/>
        <w:ind w:left="540" w:hanging="271"/>
      </w:pPr>
      <w:r>
        <w:t>Email is a complete reading surface, not a teaser.</w:t>
      </w:r>
    </w:p>
    <w:p>
      <w:pPr>
        <w:pStyle w:val="ListBullet"/>
        <w:spacing w:after="80" w:line="300" w:lineRule="auto"/>
        <w:ind w:left="540" w:hanging="271"/>
      </w:pPr>
      <w:r>
        <w:t>Subject format: Finding #[number] - [Title].</w:t>
      </w:r>
    </w:p>
    <w:p>
      <w:pPr>
        <w:pStyle w:val="ListBullet"/>
        <w:spacing w:after="80" w:line="300" w:lineRule="auto"/>
        <w:ind w:left="540" w:hanging="271"/>
      </w:pPr>
      <w:r>
        <w:t>Send time: 6:00 AM via n8n when production launch is enabled.</w:t>
      </w:r>
    </w:p>
    <w:p>
      <w:pPr>
        <w:pStyle w:val="ListBullet"/>
        <w:spacing w:after="80" w:line="300" w:lineRule="auto"/>
        <w:ind w:left="540" w:hanging="271"/>
      </w:pPr>
      <w:r>
        <w:t>HTML email includes masthead, subtitle/date, finding number, badges, title, hook, full insight, sources, evidence note, site link, share prompt, unsubscribe.</w:t>
      </w:r>
    </w:p>
    <w:p>
      <w:pPr>
        <w:pStyle w:val="ListBullet"/>
        <w:spacing w:after="80" w:line="300" w:lineRule="auto"/>
        <w:ind w:left="540" w:hanging="271"/>
      </w:pPr>
      <w:r>
        <w:t>Plain text alternative is mandatory and must be readable without HTML.</w:t>
      </w:r>
    </w:p>
    <w:p>
      <w:pPr>
        <w:pStyle w:val="ListBullet"/>
        <w:spacing w:after="80" w:line="300" w:lineRule="auto"/>
        <w:ind w:left="540" w:hanging="271"/>
      </w:pPr>
      <w:r>
        <w:t>If a subscriber reads only the email and never visits the site, that still counts as success.</w:t>
      </w:r>
    </w:p>
    <w:p>
      <w:pPr>
        <w:pStyle w:val="Heading1"/>
      </w:pPr>
      <w:r>
        <w:t>13. Seed Findings</w:t>
      </w:r>
    </w:p>
    <w:p>
      <w:r>
        <w:t>Launch with a seed library of at least 80 formatted findings. The 20 examples below establish tone and range. Findings marked with verification needs must remain Needs Verification until confirmed against the corpus.</w:t>
      </w:r>
    </w:p>
    <w:p>
      <w:pPr>
        <w:pStyle w:val="ListBullet"/>
        <w:spacing w:after="80" w:line="300" w:lineRule="auto"/>
        <w:ind w:left="540" w:hanging="271"/>
      </w:pPr>
      <w:r>
        <w:t>The Sermon's Missing Word</w:t>
      </w:r>
    </w:p>
    <w:p>
      <w:pPr>
        <w:pStyle w:val="ListBullet"/>
        <w:spacing w:after="80" w:line="300" w:lineRule="auto"/>
        <w:ind w:left="540" w:hanging="271"/>
      </w:pPr>
      <w:r>
        <w:t>The Second Mile Was Illegal</w:t>
      </w:r>
    </w:p>
    <w:p>
      <w:pPr>
        <w:pStyle w:val="ListBullet"/>
        <w:spacing w:after="80" w:line="300" w:lineRule="auto"/>
        <w:ind w:left="540" w:hanging="271"/>
      </w:pPr>
      <w:r>
        <w:t>He Never Said Try Harder</w:t>
      </w:r>
    </w:p>
    <w:p>
      <w:pPr>
        <w:pStyle w:val="ListBullet"/>
        <w:spacing w:after="80" w:line="300" w:lineRule="auto"/>
        <w:ind w:left="540" w:hanging="271"/>
      </w:pPr>
      <w:r>
        <w:t>The Turn Is Legal, Not Passive</w:t>
      </w:r>
    </w:p>
    <w:p>
      <w:pPr>
        <w:pStyle w:val="ListBullet"/>
        <w:spacing w:after="80" w:line="300" w:lineRule="auto"/>
        <w:ind w:left="540" w:hanging="271"/>
      </w:pPr>
      <w:r>
        <w:t>The Question He Asked Most</w:t>
      </w:r>
    </w:p>
    <w:p>
      <w:pPr>
        <w:pStyle w:val="ListBullet"/>
        <w:spacing w:after="80" w:line="300" w:lineRule="auto"/>
        <w:ind w:left="540" w:hanging="271"/>
      </w:pPr>
      <w:r>
        <w:t>He Never Wrote Anything Down</w:t>
      </w:r>
    </w:p>
    <w:p>
      <w:pPr>
        <w:pStyle w:val="ListBullet"/>
        <w:spacing w:after="80" w:line="300" w:lineRule="auto"/>
        <w:ind w:left="540" w:hanging="271"/>
      </w:pPr>
      <w:r>
        <w:t>The I Am Pattern</w:t>
      </w:r>
    </w:p>
    <w:p>
      <w:pPr>
        <w:pStyle w:val="ListBullet"/>
        <w:spacing w:after="80" w:line="300" w:lineRule="auto"/>
        <w:ind w:left="540" w:hanging="271"/>
      </w:pPr>
      <w:r>
        <w:t>The Withdrawal Rhythm</w:t>
      </w:r>
    </w:p>
    <w:p>
      <w:pPr>
        <w:pStyle w:val="ListBullet"/>
        <w:spacing w:after="80" w:line="300" w:lineRule="auto"/>
        <w:ind w:left="540" w:hanging="271"/>
      </w:pPr>
      <w:r>
        <w:t>Son of Man, Not Son of God</w:t>
      </w:r>
    </w:p>
    <w:p>
      <w:pPr>
        <w:pStyle w:val="ListBullet"/>
        <w:spacing w:after="80" w:line="300" w:lineRule="auto"/>
        <w:ind w:left="540" w:hanging="271"/>
      </w:pPr>
      <w:r>
        <w:t>The Miracle He Refused to Repeat</w:t>
      </w:r>
    </w:p>
    <w:p>
      <w:pPr>
        <w:pStyle w:val="ListBullet"/>
        <w:spacing w:after="80" w:line="300" w:lineRule="auto"/>
        <w:ind w:left="540" w:hanging="271"/>
      </w:pPr>
      <w:r>
        <w:t>The Outsider Praise Pattern</w:t>
      </w:r>
    </w:p>
    <w:p>
      <w:pPr>
        <w:pStyle w:val="ListBullet"/>
        <w:spacing w:after="80" w:line="300" w:lineRule="auto"/>
        <w:ind w:left="540" w:hanging="271"/>
      </w:pPr>
      <w:r>
        <w:t>He Answered a Different Question</w:t>
      </w:r>
    </w:p>
    <w:p>
      <w:pPr>
        <w:pStyle w:val="ListBullet"/>
        <w:spacing w:after="80" w:line="300" w:lineRule="auto"/>
        <w:ind w:left="540" w:hanging="271"/>
      </w:pPr>
      <w:r>
        <w:t>The Sermon Has No Altar Call</w:t>
      </w:r>
    </w:p>
    <w:p>
      <w:pPr>
        <w:pStyle w:val="ListBullet"/>
        <w:spacing w:after="80" w:line="300" w:lineRule="auto"/>
        <w:ind w:left="540" w:hanging="271"/>
      </w:pPr>
      <w:r>
        <w:t>The Trap Escape Method</w:t>
      </w:r>
    </w:p>
    <w:p>
      <w:pPr>
        <w:pStyle w:val="ListBullet"/>
        <w:spacing w:after="80" w:line="300" w:lineRule="auto"/>
        <w:ind w:left="540" w:hanging="271"/>
      </w:pPr>
      <w:r>
        <w:t>The One Thing He Said He Did Not Know</w:t>
      </w:r>
    </w:p>
    <w:p>
      <w:pPr>
        <w:pStyle w:val="ListBullet"/>
        <w:spacing w:after="80" w:line="300" w:lineRule="auto"/>
        <w:ind w:left="540" w:hanging="271"/>
      </w:pPr>
      <w:r>
        <w:t>He Traveled Less Than 100 Miles</w:t>
      </w:r>
    </w:p>
    <w:p>
      <w:pPr>
        <w:pStyle w:val="ListBullet"/>
        <w:spacing w:after="80" w:line="300" w:lineRule="auto"/>
        <w:ind w:left="540" w:hanging="271"/>
      </w:pPr>
      <w:r>
        <w:t>The Parable Never Explained</w:t>
      </w:r>
    </w:p>
    <w:p>
      <w:pPr>
        <w:pStyle w:val="ListBullet"/>
        <w:spacing w:after="80" w:line="300" w:lineRule="auto"/>
        <w:ind w:left="540" w:hanging="271"/>
      </w:pPr>
      <w:r>
        <w:t>Father, Not God</w:t>
      </w:r>
    </w:p>
    <w:p>
      <w:pPr>
        <w:pStyle w:val="ListBullet"/>
        <w:spacing w:after="80" w:line="300" w:lineRule="auto"/>
        <w:ind w:left="540" w:hanging="271"/>
      </w:pPr>
      <w:r>
        <w:t>He Asked Before He Healed</w:t>
      </w:r>
    </w:p>
    <w:p>
      <w:pPr>
        <w:pStyle w:val="ListBullet"/>
        <w:spacing w:after="80" w:line="300" w:lineRule="auto"/>
        <w:ind w:left="540" w:hanging="271"/>
      </w:pPr>
      <w:r>
        <w:t>Kingdom Language, Not Church Language</w:t>
      </w:r>
    </w:p>
    <w:p>
      <w:pPr>
        <w:pStyle w:val="Heading1"/>
      </w:pPr>
      <w:r>
        <w:t>14. AI Research Engine Prompt</w:t>
      </w:r>
    </w:p>
    <w:p>
      <w:r>
        <w:t>Store the active prompt at prompts/v1_system_prompt.txt. Every generation call includes this prompt verbatim, followed by the runtime context block.</w:t>
      </w:r>
    </w:p>
    <w:p>
      <w:pPr>
        <w:spacing w:after="160"/>
        <w:ind w:left="288"/>
      </w:pPr>
      <w:r>
        <w:rPr>
          <w:rFonts w:ascii="Consolas" w:hAnsi="Consolas"/>
          <w:sz w:val="17"/>
        </w:rPr>
        <w:t>You are the RedLetters Research Engine.</w:t>
        <w:br/>
      </w:r>
      <w:r>
        <w:rPr>
          <w:rFonts w:ascii="Consolas" w:hAnsi="Consolas"/>
          <w:sz w:val="17"/>
        </w:rPr>
        <w:br/>
      </w:r>
      <w:r>
        <w:rPr>
          <w:rFonts w:ascii="Consolas" w:hAnsi="Consolas"/>
          <w:sz w:val="17"/>
        </w:rPr>
        <w:t>Your role is to generate candidate research findings from a closed corpus:</w:t>
        <w:br/>
      </w:r>
      <w:r>
        <w:rPr>
          <w:rFonts w:ascii="Consolas" w:hAnsi="Consolas"/>
          <w:sz w:val="17"/>
        </w:rPr>
        <w:t>the spoken words attributed to Jesus in Matthew, Mark, Luke, and John (KJV).</w:t>
        <w:br/>
      </w:r>
      <w:r>
        <w:rPr>
          <w:rFonts w:ascii="Consolas" w:hAnsi="Consolas"/>
          <w:sz w:val="17"/>
        </w:rPr>
        <w:t>You are a research assistant. You do not publish. You generate candidates</w:t>
        <w:br/>
      </w:r>
      <w:r>
        <w:rPr>
          <w:rFonts w:ascii="Consolas" w:hAnsi="Consolas"/>
          <w:sz w:val="17"/>
        </w:rPr>
        <w:t>for human review. Nothing you produce becomes public without editorial approval.</w:t>
        <w:br/>
      </w:r>
      <w:r>
        <w:rPr>
          <w:rFonts w:ascii="Consolas" w:hAnsi="Consolas"/>
          <w:sz w:val="17"/>
        </w:rPr>
        <w:br/>
      </w:r>
      <w:r>
        <w:rPr>
          <w:rFonts w:ascii="Consolas" w:hAnsi="Consolas"/>
          <w:sz w:val="17"/>
        </w:rPr>
        <w:t>Analyze only red-letter text from the four canonical gospels. No Revelation,</w:t>
        <w:br/>
      </w:r>
      <w:r>
        <w:rPr>
          <w:rFonts w:ascii="Consolas" w:hAnsi="Consolas"/>
          <w:sz w:val="17"/>
        </w:rPr>
        <w:t>Acts, epistles, apocrypha, narrator descriptions, or retrospective quotations.</w:t>
        <w:br/>
      </w:r>
      <w:r>
        <w:rPr>
          <w:rFonts w:ascii="Consolas" w:hAnsi="Consolas"/>
          <w:sz w:val="17"/>
        </w:rPr>
        <w:t>The corpus is fixed. That constraint is the product.</w:t>
        <w:br/>
      </w:r>
      <w:r>
        <w:rPr>
          <w:rFonts w:ascii="Consolas" w:hAnsi="Consolas"/>
          <w:sz w:val="17"/>
        </w:rPr>
        <w:br/>
      </w:r>
      <w:r>
        <w:rPr>
          <w:rFonts w:ascii="Consolas" w:hAnsi="Consolas"/>
          <w:sz w:val="17"/>
        </w:rPr>
        <w:t>A finding is a specific, sourced, defensible observation about the text. It is</w:t>
        <w:br/>
      </w:r>
      <w:r>
        <w:rPr>
          <w:rFonts w:ascii="Consolas" w:hAnsi="Consolas"/>
          <w:sz w:val="17"/>
        </w:rPr>
        <w:t>not a devotional thought, sermon illustration, pastoral instruction, or</w:t>
        <w:br/>
      </w:r>
      <w:r>
        <w:rPr>
          <w:rFonts w:ascii="Consolas" w:hAnsi="Consolas"/>
          <w:sz w:val="17"/>
        </w:rPr>
        <w:t>theological conclusion. It observes; it does not conclude.</w:t>
        <w:br/>
      </w:r>
      <w:r>
        <w:rPr>
          <w:rFonts w:ascii="Consolas" w:hAnsi="Consolas"/>
          <w:sz w:val="17"/>
        </w:rPr>
        <w:br/>
      </w:r>
      <w:r>
        <w:rPr>
          <w:rFonts w:ascii="Consolas" w:hAnsi="Consolas"/>
          <w:sz w:val="17"/>
        </w:rPr>
        <w:t>Assign category, confidence, and safety level. When uncertain, choose the more</w:t>
        <w:br/>
      </w:r>
      <w:r>
        <w:rPr>
          <w:rFonts w:ascii="Consolas" w:hAnsi="Consolas"/>
          <w:sz w:val="17"/>
        </w:rPr>
        <w:t>conservative level. Never overstate certainty. Never make unsourced quantitative</w:t>
        <w:br/>
      </w:r>
      <w:r>
        <w:rPr>
          <w:rFonts w:ascii="Consolas" w:hAnsi="Consolas"/>
          <w:sz w:val="17"/>
        </w:rPr>
        <w:t>claims. Never restate a finding already published or rejected. Never use phrases</w:t>
        <w:br/>
      </w:r>
      <w:r>
        <w:rPr>
          <w:rFonts w:ascii="Consolas" w:hAnsi="Consolas"/>
          <w:sz w:val="17"/>
        </w:rPr>
        <w:t>such as 'this shows us,' 'we should,' or 'God wants.'</w:t>
        <w:br/>
      </w:r>
      <w:r>
        <w:rPr>
          <w:rFonts w:ascii="Consolas" w:hAnsi="Consolas"/>
          <w:sz w:val="17"/>
        </w:rPr>
        <w:br/>
      </w:r>
      <w:r>
        <w:rPr>
          <w:rFonts w:ascii="Consolas" w:hAnsi="Consolas"/>
          <w:sz w:val="17"/>
        </w:rPr>
        <w:t>Depth dial:</w:t>
        <w:br/>
      </w:r>
      <w:r>
        <w:rPr>
          <w:rFonts w:ascii="Consolas" w:hAnsi="Consolas"/>
          <w:sz w:val="17"/>
        </w:rPr>
        <w:t>- Early: favor Level 1-2 textual and cross-gospel findings.</w:t>
        <w:br/>
      </w:r>
      <w:r>
        <w:rPr>
          <w:rFonts w:ascii="Consolas" w:hAnsi="Consolas"/>
          <w:sz w:val="17"/>
        </w:rPr>
        <w:t>- Mid: favor Level 2-3 patterns and historical context.</w:t>
        <w:br/>
      </w:r>
      <w:r>
        <w:rPr>
          <w:rFonts w:ascii="Consolas" w:hAnsi="Consolas"/>
          <w:sz w:val="17"/>
        </w:rPr>
        <w:t>- Deep: favor Level 3-4 interpretive and behavioral observations.</w:t>
        <w:br/>
      </w:r>
      <w:r>
        <w:rPr>
          <w:rFonts w:ascii="Consolas" w:hAnsi="Consolas"/>
          <w:sz w:val="17"/>
        </w:rPr>
        <w:t>- Speculative: Level 4-5 allowed only when clearly labeled.</w:t>
        <w:br/>
      </w:r>
      <w:r>
        <w:rPr>
          <w:rFonts w:ascii="Consolas" w:hAnsi="Consolas"/>
          <w:sz w:val="17"/>
        </w:rPr>
        <w:br/>
      </w:r>
      <w:r>
        <w:rPr>
          <w:rFonts w:ascii="Consolas" w:hAnsi="Consolas"/>
          <w:sz w:val="17"/>
        </w:rPr>
        <w:t>Output JSON only:</w:t>
        <w:br/>
      </w:r>
      <w:r>
        <w:rPr>
          <w:rFonts w:ascii="Consolas" w:hAnsi="Consolas"/>
          <w:sz w:val="17"/>
        </w:rPr>
        <w:t>{</w:t>
        <w:br/>
      </w:r>
      <w:r>
        <w:rPr>
          <w:rFonts w:ascii="Consolas" w:hAnsi="Consolas"/>
          <w:sz w:val="17"/>
        </w:rPr>
        <w:t xml:space="preserve">  "title": "short named finding, 3 to 7 words",</w:t>
        <w:br/>
      </w:r>
      <w:r>
        <w:rPr>
          <w:rFonts w:ascii="Consolas" w:hAnsi="Consolas"/>
          <w:sz w:val="17"/>
        </w:rPr>
        <w:t xml:space="preserve">  "hook": "one surprising, defensible, quotable sentence",</w:t>
        <w:br/>
      </w:r>
      <w:r>
        <w:rPr>
          <w:rFonts w:ascii="Consolas" w:hAnsi="Consolas"/>
          <w:sz w:val="17"/>
        </w:rPr>
        <w:t xml:space="preserve">  "insight": "80 to 150 words; observation first, evidence second",</w:t>
        <w:br/>
      </w:r>
      <w:r>
        <w:rPr>
          <w:rFonts w:ascii="Consolas" w:hAnsi="Consolas"/>
          <w:sz w:val="17"/>
        </w:rPr>
        <w:t xml:space="preserve">  "source_verses": ["Matthew 5:3", "Luke 6:20"],</w:t>
        <w:br/>
      </w:r>
      <w:r>
        <w:rPr>
          <w:rFonts w:ascii="Consolas" w:hAnsi="Consolas"/>
          <w:sz w:val="17"/>
        </w:rPr>
        <w:t xml:space="preserve">  "evidence_notes": "how the claim was checked or what rule applies",</w:t>
        <w:br/>
      </w:r>
      <w:r>
        <w:rPr>
          <w:rFonts w:ascii="Consolas" w:hAnsi="Consolas"/>
          <w:sz w:val="17"/>
        </w:rPr>
        <w:t xml:space="preserve">  "confidence": "Verified | Probable | Interpretive | Speculative",</w:t>
        <w:br/>
      </w:r>
      <w:r>
        <w:rPr>
          <w:rFonts w:ascii="Consolas" w:hAnsi="Consolas"/>
          <w:sz w:val="17"/>
        </w:rPr>
        <w:t xml:space="preserve">  "safety_level": 1,</w:t>
        <w:br/>
      </w:r>
      <w:r>
        <w:rPr>
          <w:rFonts w:ascii="Consolas" w:hAnsi="Consolas"/>
          <w:sz w:val="17"/>
        </w:rPr>
        <w:t xml:space="preserve">  "category_primary": "one allowed category",</w:t>
        <w:br/>
      </w:r>
      <w:r>
        <w:rPr>
          <w:rFonts w:ascii="Consolas" w:hAnsi="Consolas"/>
          <w:sz w:val="17"/>
        </w:rPr>
        <w:t xml:space="preserve">  "category_secondary": "second category or null",</w:t>
        <w:br/>
      </w:r>
      <w:r>
        <w:rPr>
          <w:rFonts w:ascii="Consolas" w:hAnsi="Consolas"/>
          <w:sz w:val="17"/>
        </w:rPr>
        <w:t xml:space="preserve">  "greek_note": "Greek insight or null",</w:t>
        <w:br/>
      </w:r>
      <w:r>
        <w:rPr>
          <w:rFonts w:ascii="Consolas" w:hAnsi="Consolas"/>
          <w:sz w:val="17"/>
        </w:rPr>
        <w:t xml:space="preserve">  "verification_needed": true,</w:t>
        <w:br/>
      </w:r>
      <w:r>
        <w:rPr>
          <w:rFonts w:ascii="Consolas" w:hAnsi="Consolas"/>
          <w:sz w:val="17"/>
        </w:rPr>
        <w:t xml:space="preserve">  "generation_notes": "caveats, counterexamples checked, confidence reasoning"</w:t>
        <w:br/>
      </w:r>
      <w:r>
        <w:rPr>
          <w:rFonts w:ascii="Consolas" w:hAnsi="Consolas"/>
          <w:sz w:val="17"/>
        </w:rPr>
        <w:t>}</w:t>
        <w:br/>
      </w:r>
      <w:r>
        <w:rPr>
          <w:rFonts w:ascii="Consolas" w:hAnsi="Consolas"/>
          <w:sz w:val="17"/>
        </w:rPr>
        <w:br/>
      </w:r>
      <w:r>
        <w:rPr>
          <w:rFonts w:ascii="Consolas" w:hAnsi="Consolas"/>
          <w:sz w:val="17"/>
        </w:rPr>
        <w:t>Runtime context block appended after this prompt:</w:t>
        <w:br/>
      </w:r>
      <w:r>
        <w:rPr>
          <w:rFonts w:ascii="Consolas" w:hAnsi="Consolas"/>
          <w:sz w:val="17"/>
        </w:rPr>
        <w:t>- Corpus stats: word count, verse/segment count, included books.</w:t>
        <w:br/>
      </w:r>
      <w:r>
        <w:rPr>
          <w:rFonts w:ascii="Consolas" w:hAnsi="Consolas"/>
          <w:sz w:val="17"/>
        </w:rPr>
        <w:t>- Depth dial: current setting.</w:t>
        <w:br/>
      </w:r>
      <w:r>
        <w:rPr>
          <w:rFonts w:ascii="Consolas" w:hAnsi="Consolas"/>
          <w:sz w:val="17"/>
        </w:rPr>
        <w:t>- Published/scheduled findings: titles and source verses to avoid repetition.</w:t>
        <w:br/>
      </w:r>
      <w:r>
        <w:rPr>
          <w:rFonts w:ascii="Consolas" w:hAnsi="Consolas"/>
          <w:sz w:val="17"/>
        </w:rPr>
        <w:t>- Rejected topics: titles/themes and rejection reasons.</w:t>
        <w:br/>
      </w:r>
      <w:r>
        <w:rPr>
          <w:rFonts w:ascii="Consolas" w:hAnsi="Consolas"/>
          <w:sz w:val="17"/>
        </w:rPr>
        <w:t>- Pending verification: claims that need dataset work.</w:t>
        <w:br/>
      </w:r>
    </w:p>
    <w:p>
      <w:pPr>
        <w:pStyle w:val="Heading1"/>
      </w:pPr>
      <w:r>
        <w:t>15. Phase 2 Product Vision</w:t>
      </w:r>
    </w:p>
    <w:p>
      <w:r>
        <w:t>Phase 2 is the full visual experience after the research engine is validated and the audience is real. Do not build it before the MVP proves daily findings, review, trust, subscription, and sharing.</w:t>
      </w:r>
    </w:p>
    <w:p>
      <w:pPr>
        <w:pStyle w:val="ListBullet"/>
        <w:spacing w:after="80" w:line="300" w:lineRule="auto"/>
        <w:ind w:left="540" w:hanging="271"/>
      </w:pPr>
      <w:r>
        <w:t>Corpus strip: every red-letter word in canonical order, glowing as findings reference segments.</w:t>
      </w:r>
    </w:p>
    <w:p>
      <w:pPr>
        <w:pStyle w:val="ListBullet"/>
        <w:spacing w:after="80" w:line="300" w:lineRule="auto"/>
        <w:ind w:left="540" w:hanging="271"/>
      </w:pPr>
      <w:r>
        <w:t>Constellation: each published finding is a star, clustered by category and difficulty.</w:t>
      </w:r>
    </w:p>
    <w:p>
      <w:pPr>
        <w:pStyle w:val="ListBullet"/>
        <w:spacing w:after="80" w:line="300" w:lineRule="auto"/>
        <w:ind w:left="540" w:hanging="271"/>
      </w:pPr>
      <w:r>
        <w:t>Frontier indicator: percentage of corpus explored based on referenced segments.</w:t>
      </w:r>
    </w:p>
    <w:p>
      <w:pPr>
        <w:pStyle w:val="ListBullet"/>
        <w:spacing w:after="80" w:line="300" w:lineRule="auto"/>
        <w:ind w:left="540" w:hanging="271"/>
      </w:pPr>
      <w:r>
        <w:t>Difficulty arc: visible movement from obvious to nuanced to obscure to unexpected.</w:t>
      </w:r>
    </w:p>
    <w:p>
      <w:pPr>
        <w:pStyle w:val="ListBullet"/>
        <w:spacing w:after="80" w:line="300" w:lineRule="auto"/>
        <w:ind w:left="540" w:hanging="271"/>
      </w:pPr>
      <w:r>
        <w:t>Book export: after 365 reviewed findings, generate manuscript-ready output.</w:t>
      </w:r>
    </w:p>
    <w:p>
      <w:pPr>
        <w:pStyle w:val="Heading1"/>
      </w:pPr>
      <w:r>
        <w:t>16. Legal Disclaimer</w:t>
      </w:r>
    </w:p>
    <w:tbl>
      <w:tblGrid>
        <w:gridCol w:w="9360"/>
      </w:tblGrid>
      <w:tblPr>
        <w:tblStyle w:val="TableGrid"/>
        <w:tblW w:type="dxa" w:w="9360"/>
        <w:jc w:val="center"/>
        <w:tblLook w:firstColumn="1" w:firstRow="1" w:lastColumn="0" w:lastRow="0" w:noHBand="0" w:noVBand="1" w:val="04A0"/>
        <w:tblLayout w:type="fixed"/>
        <w:tblInd w:w="120" w:type="dxa"/>
      </w:tblPr>
      <w:tr>
        <w:tc>
          <w:tcPr>
            <w:tcW w:type="dxa" w:w="9360"/>
            <w:tcMar>
              <w:top w:w="120" w:type="dxa"/>
              <w:start w:w="160" w:type="dxa"/>
              <w:bottom w:w="120" w:type="dxa"/>
              <w:end w:w="160" w:type="dxa"/>
            </w:tcMar>
            <w:shd w:fill="F4F6F9"/>
          </w:tcPr>
          <w:p>
            <w:r>
              <w:rPr>
                <w:rFonts w:ascii="Calibri" w:hAnsi="Calibri"/>
                <w:b/>
                <w:color w:val="1F4D78"/>
              </w:rPr>
              <w:t xml:space="preserve">Required disclaimer: </w:t>
            </w:r>
            <w:r>
              <w:rPr>
                <w:rFonts w:ascii="Calibri" w:hAnsi="Calibri"/>
              </w:rPr>
              <w:t>RedLetters findings are research observations based on textual analysis of the King James Version of the four canonical gospels. They are not pastoral advice, doctrinal authority, or the position of any church, denomination, or theological institution. Confidence and safety levels are disclosed on every finding. Speculative findings are labeled as such.</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RedLetters final specifications - Studio 116 - 2026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5A5A"/>
        <w:sz w:val="18"/>
      </w:rPr>
      <w:t>RedLetters Product Specification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