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PASSAGE | PRODUCT REQUIREMENTS DOCUMENT</w:t>
      </w:r>
    </w:p>
    <w:bookmarkStart w:id="56" w:name="passage"/>
    <w:p>
      <w:pPr>
        <w:pStyle w:val="Heading1"/>
      </w:pPr>
      <w:r>
        <w:t xml:space="preserve">Passage</w:t>
      </w:r>
    </w:p>
    <w:p>
      <w:pPr>
        <w:pStyle w:val="FirstParagraph"/>
      </w:pPr>
      <w:r>
        <w:t xml:space="preserve">Tell it once. We file it everywhere.</w:t>
      </w:r>
    </w:p>
    <w:p>
      <w:pPr>
        <w:pStyle w:val="BodyText"/>
      </w:pPr>
      <w:r>
        <w:t xml:space="preserve">A user-owned resolution record that structures a real-world problem once, then creates the right ticket, in the right shape, at every organization involved, on the user’s behalf and with the user’s approval.</w:t>
      </w:r>
    </w:p>
    <w:tbl>
      <w:tblPr>
        <w:tblStyle w:val="Table"/>
        <w:tblW w:type="pct" w:w="5000"/>
        <w:tblLayout w:type="autofit"/>
        <w:tblLook w:firstRow="1" w:lastRow="0" w:firstColumn="0" w:lastColumn="0" w:noHBand="0" w:noVBand="0" w:val="0020"/>
        <w:jc w:val="start"/>
        <w:tblBorders>
          <w:top w:val="single" w:sz="4" w:space="0" w:color="D8D3C8"/>
          <w:left w:val="single" w:sz="4" w:space="0" w:color="D8D3C8"/>
          <w:bottom w:val="single" w:sz="4" w:space="0" w:color="D8D3C8"/>
          <w:right w:val="single" w:sz="4" w:space="0" w:color="D8D3C8"/>
          <w:insideH w:val="single" w:sz="4" w:space="0" w:color="D8D3C8"/>
          <w:insideV w:val="single" w:sz="4" w:space="0" w:color="D8D3C8"/>
        </w:tblBorders>
      </w:tblPr>
      <w:tblGrid>
        <w:gridCol w:w="4950"/>
        <w:gridCol w:w="4950"/>
      </w:tblGrid>
      <w:tr>
        <w:trPr>
          <w:tblHeader w:val="true"/>
          <w:tblHeader w:val="true"/>
        </w:trPr>
        <w:tc>
          <w:tcPr>
            <w:tcW w:type="pct" w:w="2500"/>
            <w:tcMar>
              <w:top w:w="70" w:type="dxa"/>
              <w:bottom w:w="70" w:type="dxa"/>
              <w:left w:w="90" w:type="dxa"/>
              <w:right w:w="90" w:type="dxa"/>
            </w:tcMar>
            <w:shd w:val="clear" w:color="auto" w:fill="141414"/>
          </w:tcPr>
          <w:p>
            <w:pPr>
              <w:pStyle w:val="Compact"/>
              <w:jc w:val="left"/>
            </w:pPr>
            <w:r>
              <w:rPr>
                <w:bCs/>
                <w:b/>
                <w:color w:val="FFFFFF"/>
                <w:sz w:val="18"/>
              </w:rPr>
              <w:t xml:space="preserve">Item</w:t>
            </w:r>
          </w:p>
        </w:tc>
        <w:tc>
          <w:tcPr>
            <w:tcW w:type="pct" w:w="2500"/>
            <w:tcMar>
              <w:top w:w="70" w:type="dxa"/>
              <w:bottom w:w="70" w:type="dxa"/>
              <w:left w:w="90" w:type="dxa"/>
              <w:right w:w="90" w:type="dxa"/>
            </w:tcMar>
            <w:shd w:val="clear" w:color="auto" w:fill="141414"/>
          </w:tcPr>
          <w:p>
            <w:pPr>
              <w:pStyle w:val="Compact"/>
              <w:jc w:val="left"/>
            </w:pPr>
            <w:r>
              <w:rPr>
                <w:bCs/>
                <w:b/>
                <w:color w:val="FFFFFF"/>
                <w:sz w:val="18"/>
              </w:rPr>
              <w:t xml:space="preserve">Detail</w:t>
            </w:r>
          </w:p>
        </w:tc>
      </w:tr>
      <w:tr>
        <w:tc>
          <w:tcPr>
            <w:tcW w:type="pct" w:w="2500"/>
            <w:tcMar>
              <w:top w:w="70" w:type="dxa"/>
              <w:bottom w:w="70" w:type="dxa"/>
              <w:left w:w="90" w:type="dxa"/>
              <w:right w:w="90" w:type="dxa"/>
            </w:tcMar>
          </w:tcPr>
          <w:p>
            <w:pPr>
              <w:pStyle w:val="Compact"/>
              <w:jc w:val="left"/>
            </w:pPr>
            <w:r>
              <w:rPr>
                <w:sz w:val="18"/>
              </w:rPr>
              <w:t xml:space="preserve">Document</w:t>
            </w:r>
          </w:p>
        </w:tc>
        <w:tc>
          <w:tcPr>
            <w:tcW w:type="pct" w:w="2500"/>
            <w:tcMar>
              <w:top w:w="70" w:type="dxa"/>
              <w:bottom w:w="70" w:type="dxa"/>
              <w:left w:w="90" w:type="dxa"/>
              <w:right w:w="90" w:type="dxa"/>
            </w:tcMar>
          </w:tcPr>
          <w:p>
            <w:pPr>
              <w:pStyle w:val="Compact"/>
              <w:jc w:val="left"/>
            </w:pPr>
            <w:r>
              <w:rPr>
                <w:sz w:val="18"/>
              </w:rPr>
              <w:t xml:space="preserve">Product Requirements Document, v2.0 (revises v1.4)</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What is new</w:t>
            </w:r>
          </w:p>
        </w:tc>
        <w:tc>
          <w:tcPr>
            <w:tcW w:type="pct" w:w="2500"/>
            <w:tcMar>
              <w:top w:w="70" w:type="dxa"/>
              <w:bottom w:w="70" w:type="dxa"/>
              <w:left w:w="90" w:type="dxa"/>
              <w:right w:w="90" w:type="dxa"/>
            </w:tcMar>
            <w:shd w:val="clear" w:color="auto" w:fill="F5F2EC"/>
          </w:tcPr>
          <w:p>
            <w:pPr>
              <w:pStyle w:val="Compact"/>
              <w:jc w:val="left"/>
            </w:pPr>
            <w:r>
              <w:rPr>
                <w:sz w:val="18"/>
              </w:rPr>
              <w:t xml:space="preserve">The Resolution Workflow: submit, structure, route, compose per-organization tickets, approve, dispatch, track, relay, resolve</w:t>
            </w:r>
          </w:p>
        </w:tc>
      </w:tr>
      <w:tr>
        <w:tc>
          <w:tcPr>
            <w:tcW w:type="pct" w:w="2500"/>
            <w:tcMar>
              <w:top w:w="70" w:type="dxa"/>
              <w:bottom w:w="70" w:type="dxa"/>
              <w:left w:w="90" w:type="dxa"/>
              <w:right w:w="90" w:type="dxa"/>
            </w:tcMar>
          </w:tcPr>
          <w:p>
            <w:pPr>
              <w:pStyle w:val="Compact"/>
              <w:jc w:val="left"/>
            </w:pPr>
            <w:r>
              <w:rPr>
                <w:sz w:val="18"/>
              </w:rPr>
              <w:t xml:space="preserve">Team</w:t>
            </w:r>
          </w:p>
        </w:tc>
        <w:tc>
          <w:tcPr>
            <w:tcW w:type="pct" w:w="2500"/>
            <w:tcMar>
              <w:top w:w="70" w:type="dxa"/>
              <w:bottom w:w="70" w:type="dxa"/>
              <w:left w:w="90" w:type="dxa"/>
              <w:right w:w="90" w:type="dxa"/>
            </w:tcMar>
          </w:tcPr>
          <w:p>
            <w:pPr>
              <w:pStyle w:val="Compact"/>
              <w:jc w:val="left"/>
            </w:pPr>
            <w:r>
              <w:rPr>
                <w:sz w:val="18"/>
              </w:rPr>
              <w:t xml:space="preserve">Three people, three streams (A, B, C), assignable and swappable at any time; see section 17</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Category</w:t>
            </w:r>
          </w:p>
        </w:tc>
        <w:tc>
          <w:tcPr>
            <w:tcW w:type="pct" w:w="2500"/>
            <w:tcMar>
              <w:top w:w="70" w:type="dxa"/>
              <w:bottom w:w="70" w:type="dxa"/>
              <w:left w:w="90" w:type="dxa"/>
              <w:right w:w="90" w:type="dxa"/>
            </w:tcMar>
            <w:shd w:val="clear" w:color="auto" w:fill="F5F2EC"/>
          </w:tcPr>
          <w:p>
            <w:pPr>
              <w:pStyle w:val="Compact"/>
              <w:jc w:val="left"/>
            </w:pPr>
            <w:r>
              <w:rPr>
                <w:sz w:val="18"/>
              </w:rPr>
              <w:t xml:space="preserve">Cross-organization problem resolution / portable resolution record</w:t>
            </w:r>
          </w:p>
        </w:tc>
      </w:tr>
      <w:tr>
        <w:tc>
          <w:tcPr>
            <w:tcW w:type="pct" w:w="2500"/>
            <w:tcMar>
              <w:top w:w="70" w:type="dxa"/>
              <w:bottom w:w="70" w:type="dxa"/>
              <w:left w:w="90" w:type="dxa"/>
              <w:right w:w="90" w:type="dxa"/>
            </w:tcMar>
          </w:tcPr>
          <w:p>
            <w:pPr>
              <w:pStyle w:val="Compact"/>
              <w:jc w:val="left"/>
            </w:pPr>
            <w:r>
              <w:rPr>
                <w:sz w:val="18"/>
              </w:rPr>
              <w:t xml:space="preserve">Primary users</w:t>
            </w:r>
          </w:p>
        </w:tc>
        <w:tc>
          <w:tcPr>
            <w:tcW w:type="pct" w:w="2500"/>
            <w:tcMar>
              <w:top w:w="70" w:type="dxa"/>
              <w:bottom w:w="70" w:type="dxa"/>
              <w:left w:w="90" w:type="dxa"/>
              <w:right w:w="90" w:type="dxa"/>
            </w:tcMar>
          </w:tcPr>
          <w:p>
            <w:pPr>
              <w:pStyle w:val="Compact"/>
              <w:jc w:val="left"/>
            </w:pPr>
            <w:r>
              <w:rPr>
                <w:sz w:val="18"/>
              </w:rPr>
              <w:t xml:space="preserve">Consumers, freelancers, travelers, students, customers</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Receiving organizations</w:t>
            </w:r>
          </w:p>
        </w:tc>
        <w:tc>
          <w:tcPr>
            <w:tcW w:type="pct" w:w="2500"/>
            <w:tcMar>
              <w:top w:w="70" w:type="dxa"/>
              <w:bottom w:w="70" w:type="dxa"/>
              <w:left w:w="90" w:type="dxa"/>
              <w:right w:w="90" w:type="dxa"/>
            </w:tcMar>
            <w:shd w:val="clear" w:color="auto" w:fill="F5F2EC"/>
          </w:tcPr>
          <w:p>
            <w:pPr>
              <w:pStyle w:val="Compact"/>
              <w:jc w:val="left"/>
            </w:pPr>
            <w:r>
              <w:rPr>
                <w:sz w:val="18"/>
              </w:rPr>
              <w:t xml:space="preserve">Marketplaces, couriers, banks, payment apps, utilities, municipalities, insurers</w:t>
            </w:r>
          </w:p>
        </w:tc>
      </w:tr>
      <w:tr>
        <w:tc>
          <w:tcPr>
            <w:tcW w:type="pct" w:w="2500"/>
            <w:tcMar>
              <w:top w:w="70" w:type="dxa"/>
              <w:bottom w:w="70" w:type="dxa"/>
              <w:left w:w="90" w:type="dxa"/>
              <w:right w:w="90" w:type="dxa"/>
            </w:tcMar>
          </w:tcPr>
          <w:p>
            <w:pPr>
              <w:pStyle w:val="Compact"/>
              <w:jc w:val="left"/>
            </w:pPr>
            <w:r>
              <w:rPr>
                <w:sz w:val="18"/>
              </w:rPr>
              <w:t xml:space="preserve">Open AI requirement</w:t>
            </w:r>
          </w:p>
        </w:tc>
        <w:tc>
          <w:tcPr>
            <w:tcW w:type="pct" w:w="2500"/>
            <w:tcMar>
              <w:top w:w="70" w:type="dxa"/>
              <w:bottom w:w="70" w:type="dxa"/>
              <w:left w:w="90" w:type="dxa"/>
              <w:right w:w="90" w:type="dxa"/>
            </w:tcMar>
          </w:tcPr>
          <w:p>
            <w:pPr>
              <w:pStyle w:val="Compact"/>
              <w:jc w:val="left"/>
            </w:pPr>
            <w:r>
              <w:rPr>
                <w:sz w:val="18"/>
              </w:rPr>
              <w:t xml:space="preserve">Open-weight Gemma 4, run locally via Ollama; no proprietary LLM API in the product path</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License</w:t>
            </w:r>
          </w:p>
        </w:tc>
        <w:tc>
          <w:tcPr>
            <w:tcW w:type="pct" w:w="2500"/>
            <w:tcMar>
              <w:top w:w="70" w:type="dxa"/>
              <w:bottom w:w="70" w:type="dxa"/>
              <w:left w:w="90" w:type="dxa"/>
              <w:right w:w="90" w:type="dxa"/>
            </w:tcMar>
            <w:shd w:val="clear" w:color="auto" w:fill="F5F2EC"/>
          </w:tcPr>
          <w:p>
            <w:pPr>
              <w:pStyle w:val="Compact"/>
              <w:jc w:val="left"/>
            </w:pPr>
            <w:r>
              <w:rPr>
                <w:sz w:val="18"/>
              </w:rPr>
              <w:t xml:space="preserve">Open-source core, Apache-2.0</w:t>
            </w:r>
          </w:p>
        </w:tc>
      </w:tr>
    </w:tbl>
    <w:bookmarkStart w:id="20" w:name="what-changed-in-v2.0"/>
    <w:p>
      <w:pPr>
        <w:pStyle w:val="Heading2"/>
      </w:pPr>
      <w:r>
        <w:t xml:space="preserve">1. What Changed in v2.0</w:t>
      </w:r>
    </w:p>
    <w:p>
      <w:pPr>
        <w:pStyle w:val="FirstParagraph"/>
      </w:pPr>
      <w:r>
        <w:t xml:space="preserve">v1.4 solved one half of the problem. Passage structured the user’s problem once and let the record travel from organization to organization. But the user still had to start every conversation: send the link to the seller, wait, then send it to the courier, wait. The person was still the dispatcher.</w:t>
      </w:r>
    </w:p>
    <w:p>
      <w:pPr>
        <w:pStyle w:val="BodyText"/>
      </w:pPr>
      <w:r>
        <w:t xml:space="preserve">v2.0 closes that gap. After the user submits a problem and confirms the structured version, Passage works out which organizations are involved, builds a separate ticket for each one in the structure that organization expects, and files all of them after one approval from the user. Replies, questions and outcomes come back into the same record.</w:t>
      </w:r>
    </w:p>
    <w:tbl>
      <w:tblPr>
        <w:tblStyle w:val="Table"/>
        <w:tblW w:type="pct" w:w="5000"/>
        <w:tblLayout w:type="autofit"/>
        <w:tblLook w:firstRow="1" w:lastRow="0" w:firstColumn="0" w:lastColumn="0" w:noHBand="0" w:noVBand="0" w:val="0020"/>
        <w:jc w:val="start"/>
        <w:tblBorders>
          <w:top w:val="single" w:sz="4" w:space="0" w:color="D8D3C8"/>
          <w:left w:val="single" w:sz="4" w:space="0" w:color="D8D3C8"/>
          <w:bottom w:val="single" w:sz="4" w:space="0" w:color="D8D3C8"/>
          <w:right w:val="single" w:sz="4" w:space="0" w:color="D8D3C8"/>
          <w:insideH w:val="single" w:sz="4" w:space="0" w:color="D8D3C8"/>
          <w:insideV w:val="single" w:sz="4" w:space="0" w:color="D8D3C8"/>
        </w:tblBorders>
      </w:tblPr>
      <w:tblGrid>
        <w:gridCol w:w="3300"/>
        <w:gridCol w:w="3300"/>
        <w:gridCol w:w="3300"/>
      </w:tblGrid>
      <w:tr>
        <w:trPr>
          <w:tblHeader w:val="true"/>
          <w:tblHeader w:val="true"/>
        </w:trPr>
        <w:tc>
          <w:tcPr>
            <w:tcW w:type="pct" w:w="1666"/>
            <w:tcMar>
              <w:top w:w="70" w:type="dxa"/>
              <w:bottom w:w="70" w:type="dxa"/>
              <w:left w:w="90" w:type="dxa"/>
              <w:right w:w="90" w:type="dxa"/>
            </w:tcMar>
            <w:shd w:val="clear" w:color="auto" w:fill="141414"/>
          </w:tcPr>
          <w:p>
            <w:pPr>
              <w:pStyle w:val="Compact"/>
              <w:jc w:val="left"/>
            </w:pPr>
            <w:r>
              <w:rPr>
                <w:bCs/>
                <w:b/>
                <w:color w:val="FFFFFF"/>
                <w:sz w:val="18"/>
              </w:rPr>
              <w:t xml:space="preserve">Area</w:t>
            </w:r>
          </w:p>
        </w:tc>
        <w:tc>
          <w:tcPr>
            <w:tcW w:type="pct" w:w="1666"/>
            <w:tcMar>
              <w:top w:w="70" w:type="dxa"/>
              <w:bottom w:w="70" w:type="dxa"/>
              <w:left w:w="90" w:type="dxa"/>
              <w:right w:w="90" w:type="dxa"/>
            </w:tcMar>
            <w:shd w:val="clear" w:color="auto" w:fill="141414"/>
          </w:tcPr>
          <w:p>
            <w:pPr>
              <w:pStyle w:val="Compact"/>
              <w:jc w:val="left"/>
            </w:pPr>
            <w:r>
              <w:rPr>
                <w:bCs/>
                <w:b/>
                <w:color w:val="FFFFFF"/>
                <w:sz w:val="18"/>
              </w:rPr>
              <w:t xml:space="preserve">v1.4</w:t>
            </w:r>
          </w:p>
        </w:tc>
        <w:tc>
          <w:tcPr>
            <w:tcW w:type="pct" w:w="1666"/>
            <w:tcMar>
              <w:top w:w="70" w:type="dxa"/>
              <w:bottom w:w="70" w:type="dxa"/>
              <w:left w:w="90" w:type="dxa"/>
              <w:right w:w="90" w:type="dxa"/>
            </w:tcMar>
            <w:shd w:val="clear" w:color="auto" w:fill="141414"/>
          </w:tcPr>
          <w:p>
            <w:pPr>
              <w:pStyle w:val="Compact"/>
              <w:jc w:val="left"/>
            </w:pPr>
            <w:r>
              <w:rPr>
                <w:bCs/>
                <w:b/>
                <w:color w:val="FFFFFF"/>
                <w:sz w:val="18"/>
              </w:rPr>
              <w:t xml:space="preserve">v2.0</w:t>
            </w:r>
          </w:p>
        </w:tc>
      </w:tr>
      <w:tr>
        <w:tc>
          <w:tcPr>
            <w:tcW w:type="pct" w:w="1666"/>
            <w:tcMar>
              <w:top w:w="70" w:type="dxa"/>
              <w:bottom w:w="70" w:type="dxa"/>
              <w:left w:w="90" w:type="dxa"/>
              <w:right w:w="90" w:type="dxa"/>
            </w:tcMar>
          </w:tcPr>
          <w:p>
            <w:pPr>
              <w:pStyle w:val="Compact"/>
              <w:jc w:val="left"/>
            </w:pPr>
            <w:r>
              <w:rPr>
                <w:sz w:val="18"/>
              </w:rPr>
              <w:t xml:space="preserve">Core job</w:t>
            </w:r>
          </w:p>
        </w:tc>
        <w:tc>
          <w:tcPr>
            <w:tcW w:type="pct" w:w="1666"/>
            <w:tcMar>
              <w:top w:w="70" w:type="dxa"/>
              <w:bottom w:w="70" w:type="dxa"/>
              <w:left w:w="90" w:type="dxa"/>
              <w:right w:w="90" w:type="dxa"/>
            </w:tcMar>
          </w:tcPr>
          <w:p>
            <w:pPr>
              <w:pStyle w:val="Compact"/>
              <w:jc w:val="left"/>
            </w:pPr>
            <w:r>
              <w:rPr>
                <w:sz w:val="18"/>
              </w:rPr>
              <w:t xml:space="preserve">Structure the problem; user shares it onward</w:t>
            </w:r>
          </w:p>
        </w:tc>
        <w:tc>
          <w:tcPr>
            <w:tcW w:type="pct" w:w="1666"/>
            <w:tcMar>
              <w:top w:w="70" w:type="dxa"/>
              <w:bottom w:w="70" w:type="dxa"/>
              <w:left w:w="90" w:type="dxa"/>
              <w:right w:w="90" w:type="dxa"/>
            </w:tcMar>
          </w:tcPr>
          <w:p>
            <w:pPr>
              <w:pStyle w:val="Compact"/>
              <w:jc w:val="left"/>
            </w:pPr>
            <w:r>
              <w:rPr>
                <w:sz w:val="18"/>
              </w:rPr>
              <w:t xml:space="preserve">Structure the problem; Passage files tickets with every relevant organization</w:t>
            </w:r>
          </w:p>
        </w:tc>
      </w:tr>
      <w:tr>
        <w:tc>
          <w:tcPr>
            <w:tcW w:type="pct" w:w="1666"/>
            <w:tcMar>
              <w:top w:w="70" w:type="dxa"/>
              <w:bottom w:w="70" w:type="dxa"/>
              <w:left w:w="90" w:type="dxa"/>
              <w:right w:w="90" w:type="dxa"/>
            </w:tcMar>
            <w:shd w:val="clear" w:color="auto" w:fill="F5F2EC"/>
          </w:tcPr>
          <w:p>
            <w:pPr>
              <w:pStyle w:val="Compact"/>
              <w:jc w:val="left"/>
            </w:pPr>
            <w:r>
              <w:rPr>
                <w:sz w:val="18"/>
              </w:rPr>
              <w:t xml:space="preserve">Who starts each handoff</w:t>
            </w:r>
          </w:p>
        </w:tc>
        <w:tc>
          <w:tcPr>
            <w:tcW w:type="pct" w:w="1666"/>
            <w:tcMar>
              <w:top w:w="70" w:type="dxa"/>
              <w:bottom w:w="70" w:type="dxa"/>
              <w:left w:w="90" w:type="dxa"/>
              <w:right w:w="90" w:type="dxa"/>
            </w:tcMar>
            <w:shd w:val="clear" w:color="auto" w:fill="F5F2EC"/>
          </w:tcPr>
          <w:p>
            <w:pPr>
              <w:pStyle w:val="Compact"/>
              <w:jc w:val="left"/>
            </w:pPr>
            <w:r>
              <w:rPr>
                <w:sz w:val="18"/>
              </w:rPr>
              <w:t xml:space="preserve">The user, one organization at a time</w:t>
            </w:r>
          </w:p>
        </w:tc>
        <w:tc>
          <w:tcPr>
            <w:tcW w:type="pct" w:w="1666"/>
            <w:tcMar>
              <w:top w:w="70" w:type="dxa"/>
              <w:bottom w:w="70" w:type="dxa"/>
              <w:left w:w="90" w:type="dxa"/>
              <w:right w:w="90" w:type="dxa"/>
            </w:tcMar>
            <w:shd w:val="clear" w:color="auto" w:fill="F5F2EC"/>
          </w:tcPr>
          <w:p>
            <w:pPr>
              <w:pStyle w:val="Compact"/>
              <w:jc w:val="left"/>
            </w:pPr>
            <w:r>
              <w:rPr>
                <w:sz w:val="18"/>
              </w:rPr>
              <w:t xml:space="preserve">Passage, after one user approval</w:t>
            </w:r>
          </w:p>
        </w:tc>
      </w:tr>
      <w:tr>
        <w:tc>
          <w:tcPr>
            <w:tcW w:type="pct" w:w="1666"/>
            <w:tcMar>
              <w:top w:w="70" w:type="dxa"/>
              <w:bottom w:w="70" w:type="dxa"/>
              <w:left w:w="90" w:type="dxa"/>
              <w:right w:w="90" w:type="dxa"/>
            </w:tcMar>
          </w:tcPr>
          <w:p>
            <w:pPr>
              <w:pStyle w:val="Compact"/>
              <w:jc w:val="left"/>
            </w:pPr>
            <w:r>
              <w:rPr>
                <w:sz w:val="18"/>
              </w:rPr>
              <w:t xml:space="preserve">Shape of what each organization receives</w:t>
            </w:r>
          </w:p>
        </w:tc>
        <w:tc>
          <w:tcPr>
            <w:tcW w:type="pct" w:w="1666"/>
            <w:tcMar>
              <w:top w:w="70" w:type="dxa"/>
              <w:bottom w:w="70" w:type="dxa"/>
              <w:left w:w="90" w:type="dxa"/>
              <w:right w:w="90" w:type="dxa"/>
            </w:tcMar>
          </w:tcPr>
          <w:p>
            <w:pPr>
              <w:pStyle w:val="Compact"/>
              <w:jc w:val="left"/>
            </w:pPr>
            <w:r>
              <w:rPr>
                <w:sz w:val="18"/>
              </w:rPr>
              <w:t xml:space="preserve">One Passage view for everyone</w:t>
            </w:r>
          </w:p>
        </w:tc>
        <w:tc>
          <w:tcPr>
            <w:tcW w:type="pct" w:w="1666"/>
            <w:tcMar>
              <w:top w:w="70" w:type="dxa"/>
              <w:bottom w:w="70" w:type="dxa"/>
              <w:left w:w="90" w:type="dxa"/>
              <w:right w:w="90" w:type="dxa"/>
            </w:tcMar>
          </w:tcPr>
          <w:p>
            <w:pPr>
              <w:pStyle w:val="Compact"/>
              <w:jc w:val="left"/>
            </w:pPr>
            <w:r>
              <w:rPr>
                <w:sz w:val="18"/>
              </w:rPr>
              <w:t xml:space="preserve">A separate ticket per organization, built to that organization’s own schema</w:t>
            </w:r>
          </w:p>
        </w:tc>
      </w:tr>
      <w:tr>
        <w:tc>
          <w:tcPr>
            <w:tcW w:type="pct" w:w="1666"/>
            <w:tcMar>
              <w:top w:w="70" w:type="dxa"/>
              <w:bottom w:w="70" w:type="dxa"/>
              <w:left w:w="90" w:type="dxa"/>
              <w:right w:w="90" w:type="dxa"/>
            </w:tcMar>
            <w:shd w:val="clear" w:color="auto" w:fill="F5F2EC"/>
          </w:tcPr>
          <w:p>
            <w:pPr>
              <w:pStyle w:val="Compact"/>
              <w:jc w:val="left"/>
            </w:pPr>
            <w:r>
              <w:rPr>
                <w:sz w:val="18"/>
              </w:rPr>
              <w:t xml:space="preserve">How organizations are reached</w:t>
            </w:r>
          </w:p>
        </w:tc>
        <w:tc>
          <w:tcPr>
            <w:tcW w:type="pct" w:w="1666"/>
            <w:tcMar>
              <w:top w:w="70" w:type="dxa"/>
              <w:bottom w:w="70" w:type="dxa"/>
              <w:left w:w="90" w:type="dxa"/>
              <w:right w:w="90" w:type="dxa"/>
            </w:tcMar>
            <w:shd w:val="clear" w:color="auto" w:fill="F5F2EC"/>
          </w:tcPr>
          <w:p>
            <w:pPr>
              <w:pStyle w:val="Compact"/>
              <w:jc w:val="left"/>
            </w:pPr>
            <w:r>
              <w:rPr>
                <w:sz w:val="18"/>
              </w:rPr>
              <w:t xml:space="preserve">Zero-install secure link only</w:t>
            </w:r>
          </w:p>
        </w:tc>
        <w:tc>
          <w:tcPr>
            <w:tcW w:type="pct" w:w="1666"/>
            <w:tcMar>
              <w:top w:w="70" w:type="dxa"/>
              <w:bottom w:w="70" w:type="dxa"/>
              <w:left w:w="90" w:type="dxa"/>
              <w:right w:w="90" w:type="dxa"/>
            </w:tcMar>
            <w:shd w:val="clear" w:color="auto" w:fill="F5F2EC"/>
          </w:tcPr>
          <w:p>
            <w:pPr>
              <w:pStyle w:val="Compact"/>
              <w:jc w:val="left"/>
            </w:pPr>
            <w:r>
              <w:rPr>
                <w:sz w:val="18"/>
              </w:rPr>
              <w:t xml:space="preserve">Adapter layer: helpdesk APIs, open standards (Open311), email-to-ticket, secure link, assisted manual</w:t>
            </w:r>
          </w:p>
        </w:tc>
      </w:tr>
      <w:tr>
        <w:tc>
          <w:tcPr>
            <w:tcW w:type="pct" w:w="1666"/>
            <w:tcMar>
              <w:top w:w="70" w:type="dxa"/>
              <w:bottom w:w="70" w:type="dxa"/>
              <w:left w:w="90" w:type="dxa"/>
              <w:right w:w="90" w:type="dxa"/>
            </w:tcMar>
          </w:tcPr>
          <w:p>
            <w:pPr>
              <w:pStyle w:val="Compact"/>
              <w:jc w:val="left"/>
            </w:pPr>
            <w:r>
              <w:rPr>
                <w:sz w:val="18"/>
              </w:rPr>
              <w:t xml:space="preserve">Status</w:t>
            </w:r>
          </w:p>
        </w:tc>
        <w:tc>
          <w:tcPr>
            <w:tcW w:type="pct" w:w="1666"/>
            <w:tcMar>
              <w:top w:w="70" w:type="dxa"/>
              <w:bottom w:w="70" w:type="dxa"/>
              <w:left w:w="90" w:type="dxa"/>
              <w:right w:w="90" w:type="dxa"/>
            </w:tcMar>
          </w:tcPr>
          <w:p>
            <w:pPr>
              <w:pStyle w:val="Compact"/>
              <w:jc w:val="left"/>
            </w:pPr>
            <w:r>
              <w:rPr>
                <w:sz w:val="18"/>
              </w:rPr>
              <w:t xml:space="preserve">Events added by receivers</w:t>
            </w:r>
          </w:p>
        </w:tc>
        <w:tc>
          <w:tcPr>
            <w:tcW w:type="pct" w:w="1666"/>
            <w:tcMar>
              <w:top w:w="70" w:type="dxa"/>
              <w:bottom w:w="70" w:type="dxa"/>
              <w:left w:w="90" w:type="dxa"/>
              <w:right w:w="90" w:type="dxa"/>
            </w:tcMar>
          </w:tcPr>
          <w:p>
            <w:pPr>
              <w:pStyle w:val="Compact"/>
              <w:jc w:val="left"/>
            </w:pPr>
            <w:r>
              <w:rPr>
                <w:sz w:val="18"/>
              </w:rPr>
              <w:t xml:space="preserve">Normalized status synced back from every ticket, plus a single</w:t>
            </w:r>
            <w:r>
              <w:rPr>
                <w:sz w:val="18"/>
              </w:rPr>
              <w:t xml:space="preserve"> </w:t>
            </w:r>
            <w:r>
              <w:rPr>
                <w:sz w:val="18"/>
              </w:rPr>
              <w:t xml:space="preserve">“</w:t>
            </w:r>
            <w:r>
              <w:rPr>
                <w:sz w:val="18"/>
              </w:rPr>
              <w:t xml:space="preserve">questions for you</w:t>
            </w:r>
            <w:r>
              <w:rPr>
                <w:sz w:val="18"/>
              </w:rPr>
              <w:t xml:space="preserve">”</w:t>
            </w:r>
            <w:r>
              <w:rPr>
                <w:sz w:val="18"/>
              </w:rPr>
              <w:t xml:space="preserve"> </w:t>
            </w:r>
            <w:r>
              <w:rPr>
                <w:sz w:val="18"/>
              </w:rPr>
              <w:t xml:space="preserve">inbox</w:t>
            </w:r>
          </w:p>
        </w:tc>
      </w:tr>
      <w:tr>
        <w:tc>
          <w:tcPr>
            <w:tcW w:type="pct" w:w="1666"/>
            <w:tcMar>
              <w:top w:w="70" w:type="dxa"/>
              <w:bottom w:w="70" w:type="dxa"/>
              <w:left w:w="90" w:type="dxa"/>
              <w:right w:w="90" w:type="dxa"/>
            </w:tcMar>
            <w:shd w:val="clear" w:color="auto" w:fill="F5F2EC"/>
          </w:tcPr>
          <w:p>
            <w:pPr>
              <w:pStyle w:val="Compact"/>
              <w:jc w:val="left"/>
            </w:pPr>
            <w:r>
              <w:rPr>
                <w:sz w:val="18"/>
              </w:rPr>
              <w:t xml:space="preserve">Cross-organization logic</w:t>
            </w:r>
          </w:p>
        </w:tc>
        <w:tc>
          <w:tcPr>
            <w:tcW w:type="pct" w:w="1666"/>
            <w:tcMar>
              <w:top w:w="70" w:type="dxa"/>
              <w:bottom w:w="70" w:type="dxa"/>
              <w:left w:w="90" w:type="dxa"/>
              <w:right w:w="90" w:type="dxa"/>
            </w:tcMar>
            <w:shd w:val="clear" w:color="auto" w:fill="F5F2EC"/>
          </w:tcPr>
          <w:p>
            <w:pPr>
              <w:pStyle w:val="Compact"/>
              <w:jc w:val="left"/>
            </w:pPr>
            <w:r>
              <w:rPr>
                <w:sz w:val="18"/>
              </w:rPr>
              <w:t xml:space="preserve">None</w:t>
            </w:r>
          </w:p>
        </w:tc>
        <w:tc>
          <w:tcPr>
            <w:tcW w:type="pct" w:w="1666"/>
            <w:tcMar>
              <w:top w:w="70" w:type="dxa"/>
              <w:bottom w:w="70" w:type="dxa"/>
              <w:left w:w="90" w:type="dxa"/>
              <w:right w:w="90" w:type="dxa"/>
            </w:tcMar>
            <w:shd w:val="clear" w:color="auto" w:fill="F5F2EC"/>
          </w:tcPr>
          <w:p>
            <w:pPr>
              <w:pStyle w:val="Compact"/>
              <w:jc w:val="left"/>
            </w:pPr>
            <w:r>
              <w:rPr>
                <w:sz w:val="18"/>
              </w:rPr>
              <w:t xml:space="preserve">Dependencies (one ticket needs another’s reference), evidence relay, SLA timers, escalation drafts</w:t>
            </w:r>
          </w:p>
        </w:tc>
      </w:tr>
      <w:tr>
        <w:tc>
          <w:tcPr>
            <w:tcW w:type="pct" w:w="1666"/>
            <w:tcMar>
              <w:top w:w="70" w:type="dxa"/>
              <w:bottom w:w="70" w:type="dxa"/>
              <w:left w:w="90" w:type="dxa"/>
              <w:right w:w="90" w:type="dxa"/>
            </w:tcMar>
          </w:tcPr>
          <w:p>
            <w:pPr>
              <w:pStyle w:val="Compact"/>
              <w:jc w:val="left"/>
            </w:pPr>
            <w:r>
              <w:rPr>
                <w:sz w:val="18"/>
              </w:rPr>
              <w:t xml:space="preserve">Demo</w:t>
            </w:r>
          </w:p>
        </w:tc>
        <w:tc>
          <w:tcPr>
            <w:tcW w:type="pct" w:w="1666"/>
            <w:tcMar>
              <w:top w:w="70" w:type="dxa"/>
              <w:bottom w:w="70" w:type="dxa"/>
              <w:left w:w="90" w:type="dxa"/>
              <w:right w:w="90" w:type="dxa"/>
            </w:tcMar>
          </w:tcPr>
          <w:p>
            <w:pPr>
              <w:pStyle w:val="Compact"/>
              <w:jc w:val="left"/>
            </w:pPr>
            <w:r>
              <w:rPr>
                <w:sz w:val="18"/>
              </w:rPr>
              <w:t xml:space="preserve">One scenario in depth</w:t>
            </w:r>
          </w:p>
        </w:tc>
        <w:tc>
          <w:tcPr>
            <w:tcW w:type="pct" w:w="1666"/>
            <w:tcMar>
              <w:top w:w="70" w:type="dxa"/>
              <w:bottom w:w="70" w:type="dxa"/>
              <w:left w:w="90" w:type="dxa"/>
              <w:right w:w="90" w:type="dxa"/>
            </w:tcMar>
          </w:tcPr>
          <w:p>
            <w:pPr>
              <w:pStyle w:val="Compact"/>
              <w:jc w:val="left"/>
            </w:pPr>
            <w:r>
              <w:rPr>
                <w:sz w:val="18"/>
              </w:rPr>
              <w:t xml:space="preserve">Three scenarios across three domains, each with different organizations and different ticket shapes</w:t>
            </w:r>
          </w:p>
        </w:tc>
      </w:tr>
      <w:tr>
        <w:tc>
          <w:tcPr>
            <w:tcW w:type="pct" w:w="1666"/>
            <w:tcMar>
              <w:top w:w="70" w:type="dxa"/>
              <w:bottom w:w="70" w:type="dxa"/>
              <w:left w:w="90" w:type="dxa"/>
              <w:right w:w="90" w:type="dxa"/>
            </w:tcMar>
            <w:shd w:val="clear" w:color="auto" w:fill="F5F2EC"/>
          </w:tcPr>
          <w:p>
            <w:pPr>
              <w:pStyle w:val="Compact"/>
              <w:jc w:val="left"/>
            </w:pPr>
            <w:r>
              <w:rPr>
                <w:sz w:val="18"/>
              </w:rPr>
              <w:t xml:space="preserve">Open source</w:t>
            </w:r>
          </w:p>
        </w:tc>
        <w:tc>
          <w:tcPr>
            <w:tcW w:type="pct" w:w="1666"/>
            <w:tcMar>
              <w:top w:w="70" w:type="dxa"/>
              <w:bottom w:w="70" w:type="dxa"/>
              <w:left w:w="90" w:type="dxa"/>
              <w:right w:w="90" w:type="dxa"/>
            </w:tcMar>
            <w:shd w:val="clear" w:color="auto" w:fill="F5F2EC"/>
          </w:tcPr>
          <w:p>
            <w:pPr>
              <w:pStyle w:val="Compact"/>
              <w:jc w:val="left"/>
            </w:pPr>
            <w:r>
              <w:rPr>
                <w:sz w:val="18"/>
              </w:rPr>
              <w:t xml:space="preserve">Gemma, Ollama, schema, prompts</w:t>
            </w:r>
          </w:p>
        </w:tc>
        <w:tc>
          <w:tcPr>
            <w:tcW w:type="pct" w:w="1666"/>
            <w:tcMar>
              <w:top w:w="70" w:type="dxa"/>
              <w:bottom w:w="70" w:type="dxa"/>
              <w:left w:w="90" w:type="dxa"/>
              <w:right w:w="90" w:type="dxa"/>
            </w:tcMar>
            <w:shd w:val="clear" w:color="auto" w:fill="F5F2EC"/>
          </w:tcPr>
          <w:p>
            <w:pPr>
              <w:pStyle w:val="Compact"/>
              <w:jc w:val="left"/>
            </w:pPr>
            <w:r>
              <w:rPr>
                <w:sz w:val="18"/>
              </w:rPr>
              <w:t xml:space="preserve">Adds an open Org Profile registry, Open311, Zammad and other open-source integrations</w:t>
            </w:r>
          </w:p>
        </w:tc>
      </w:tr>
    </w:tbl>
    <w:p>
      <w:pPr>
        <w:pStyle w:val="BodyText"/>
      </w:pPr>
      <w:r>
        <w:rPr>
          <w:bCs/>
          <w:b/>
        </w:rPr>
        <w:t xml:space="preserve">Pitch line:</w:t>
      </w:r>
      <w:r>
        <w:t xml:space="preserve"> </w:t>
      </w:r>
      <w:r>
        <w:t xml:space="preserve">“</w:t>
      </w:r>
      <w:r>
        <w:t xml:space="preserve">Tell it once. We file it everywhere.</w:t>
      </w:r>
      <w:r>
        <w:t xml:space="preserve">”</w:t>
      </w:r>
    </w:p>
    <w:p>
      <w:pPr>
        <w:pStyle w:val="BodyText"/>
      </w:pPr>
      <w:r>
        <w:rPr>
          <w:bCs/>
          <w:b/>
        </w:rPr>
        <w:t xml:space="preserve">Demo statement:</w:t>
      </w:r>
      <w:r>
        <w:t xml:space="preserve"> </w:t>
      </w:r>
      <w:r>
        <w:t xml:space="preserve">“</w:t>
      </w:r>
      <w:r>
        <w:t xml:space="preserve">One problem. One submission. Every organization gets exactly the ticket it needs.</w:t>
      </w:r>
      <w:r>
        <w:t xml:space="preserve">”</w:t>
      </w:r>
    </w:p>
    <w:bookmarkEnd w:id="20"/>
    <w:bookmarkStart w:id="21" w:name="executive-summary"/>
    <w:p>
      <w:pPr>
        <w:pStyle w:val="Heading2"/>
      </w:pPr>
      <w:r>
        <w:t xml:space="preserve">2. Executive Summary</w:t>
      </w:r>
    </w:p>
    <w:p>
      <w:pPr>
        <w:pStyle w:val="FirstParagraph"/>
      </w:pPr>
      <w:r>
        <w:t xml:space="preserve">Passage is a user-controlled resolution workflow. A person describes a problem in their own words and attaches whatever evidence they have. Gemma, running locally, structures it into a Passage: problem, timeline, evidence, requested outcome. The user confirms it.</w:t>
      </w:r>
    </w:p>
    <w:p>
      <w:pPr>
        <w:pStyle w:val="BodyText"/>
      </w:pPr>
      <w:r>
        <w:t xml:space="preserve">Passage then does what the user would otherwise do by hand. It identifies the organizations that need to act, reads each organization’s Org Profile (what it requires, which channel it accepts, what it should not see), and composes a separate ticket for each. The user reviews all tickets side by side, approves, and Passage files them. From that point Passage tracks every ticket, relays evidence between organizations where the user has allowed it, asks the user only the questions an organization genuinely needs answered, and shows one timeline until the problem is resolved.</w:t>
      </w:r>
    </w:p>
    <w:p>
      <w:pPr>
        <w:pStyle w:val="BodyText"/>
      </w:pPr>
      <w:r>
        <w:t xml:space="preserve">The durable object still belongs to the person. Organizations remain the owners of their own ticketing systems. Passage does not replace their helpdesk; it files into it.</w:t>
      </w:r>
    </w:p>
    <w:bookmarkEnd w:id="21"/>
    <w:bookmarkStart w:id="22" w:name="the-problem-restated"/>
    <w:p>
      <w:pPr>
        <w:pStyle w:val="Heading2"/>
      </w:pPr>
      <w:r>
        <w:t xml:space="preserve">3. The Problem, Restated</w:t>
      </w:r>
    </w:p>
    <w:p>
      <w:pPr>
        <w:pStyle w:val="FirstParagraph"/>
      </w:pPr>
      <w:r>
        <w:t xml:space="preserve">Many everyday problems do not belong to one organization, and each organization wants the story in its own format. The person in the middle becomes both the integration layer and the dispatcher.</w:t>
      </w:r>
    </w:p>
    <w:p>
      <w:pPr>
        <w:pStyle w:val="BodyText"/>
      </w:pPr>
      <w:r>
        <w:rPr>
          <w:bCs/>
          <w:b/>
        </w:rPr>
        <w:t xml:space="preserve">Worked example (the parcel):</w:t>
      </w:r>
      <w:r>
        <w:t xml:space="preserve"> </w:t>
      </w:r>
      <w:r>
        <w:t xml:space="preserve">A package arrives damaged. The person calls the marketplace’s customer service and explains. They are told to contact the courier. They call the courier and explain again. The courier says an inspector will visit to check the damage, and the visit needs the marketplace’s claim number. Three conversations, three descriptions of the same event, two reference numbers to keep aligned, and a visit to schedule. Passage reduces this to one submission and one approval.</w:t>
      </w:r>
    </w:p>
    <w:tbl>
      <w:tblPr>
        <w:tblStyle w:val="Table"/>
        <w:tblW w:type="pct" w:w="5000"/>
        <w:tblLayout w:type="autofit"/>
        <w:tblLook w:firstRow="1" w:lastRow="0" w:firstColumn="0" w:lastColumn="0" w:noHBand="0" w:noVBand="0" w:val="0020"/>
        <w:jc w:val="start"/>
        <w:tblBorders>
          <w:top w:val="single" w:sz="4" w:space="0" w:color="D8D3C8"/>
          <w:left w:val="single" w:sz="4" w:space="0" w:color="D8D3C8"/>
          <w:bottom w:val="single" w:sz="4" w:space="0" w:color="D8D3C8"/>
          <w:right w:val="single" w:sz="4" w:space="0" w:color="D8D3C8"/>
          <w:insideH w:val="single" w:sz="4" w:space="0" w:color="D8D3C8"/>
          <w:insideV w:val="single" w:sz="4" w:space="0" w:color="D8D3C8"/>
        </w:tblBorders>
      </w:tblPr>
      <w:tblGrid>
        <w:gridCol w:w="3300"/>
        <w:gridCol w:w="3300"/>
        <w:gridCol w:w="3300"/>
      </w:tblGrid>
      <w:tr>
        <w:trPr>
          <w:tblHeader w:val="true"/>
          <w:tblHeader w:val="true"/>
        </w:trPr>
        <w:tc>
          <w:tcPr>
            <w:tcW w:type="pct" w:w="1666"/>
            <w:tcMar>
              <w:top w:w="70" w:type="dxa"/>
              <w:bottom w:w="70" w:type="dxa"/>
              <w:left w:w="90" w:type="dxa"/>
              <w:right w:w="90" w:type="dxa"/>
            </w:tcMar>
            <w:shd w:val="clear" w:color="auto" w:fill="141414"/>
          </w:tcPr>
          <w:p>
            <w:pPr>
              <w:pStyle w:val="Compact"/>
              <w:jc w:val="left"/>
            </w:pPr>
            <w:r>
              <w:rPr>
                <w:bCs/>
                <w:b/>
                <w:color w:val="FFFFFF"/>
                <w:sz w:val="18"/>
              </w:rPr>
              <w:t xml:space="preserve">Situation</w:t>
            </w:r>
          </w:p>
        </w:tc>
        <w:tc>
          <w:tcPr>
            <w:tcW w:type="pct" w:w="1666"/>
            <w:tcMar>
              <w:top w:w="70" w:type="dxa"/>
              <w:bottom w:w="70" w:type="dxa"/>
              <w:left w:w="90" w:type="dxa"/>
              <w:right w:w="90" w:type="dxa"/>
            </w:tcMar>
            <w:shd w:val="clear" w:color="auto" w:fill="141414"/>
          </w:tcPr>
          <w:p>
            <w:pPr>
              <w:pStyle w:val="Compact"/>
              <w:jc w:val="left"/>
            </w:pPr>
            <w:r>
              <w:rPr>
                <w:bCs/>
                <w:b/>
                <w:color w:val="FFFFFF"/>
                <w:sz w:val="18"/>
              </w:rPr>
              <w:t xml:space="preserve">Organizations</w:t>
            </w:r>
          </w:p>
        </w:tc>
        <w:tc>
          <w:tcPr>
            <w:tcW w:type="pct" w:w="1666"/>
            <w:tcMar>
              <w:top w:w="70" w:type="dxa"/>
              <w:bottom w:w="70" w:type="dxa"/>
              <w:left w:w="90" w:type="dxa"/>
              <w:right w:w="90" w:type="dxa"/>
            </w:tcMar>
            <w:shd w:val="clear" w:color="auto" w:fill="141414"/>
          </w:tcPr>
          <w:p>
            <w:pPr>
              <w:pStyle w:val="Compact"/>
              <w:jc w:val="left"/>
            </w:pPr>
            <w:r>
              <w:rPr>
                <w:bCs/>
                <w:b/>
                <w:color w:val="FFFFFF"/>
                <w:sz w:val="18"/>
              </w:rPr>
              <w:t xml:space="preserve">What each one needs that the others do not</w:t>
            </w:r>
          </w:p>
        </w:tc>
      </w:tr>
      <w:tr>
        <w:tc>
          <w:tcPr>
            <w:tcW w:type="pct" w:w="1666"/>
            <w:tcMar>
              <w:top w:w="70" w:type="dxa"/>
              <w:bottom w:w="70" w:type="dxa"/>
              <w:left w:w="90" w:type="dxa"/>
              <w:right w:w="90" w:type="dxa"/>
            </w:tcMar>
          </w:tcPr>
          <w:p>
            <w:pPr>
              <w:pStyle w:val="Compact"/>
              <w:jc w:val="left"/>
            </w:pPr>
            <w:r>
              <w:rPr>
                <w:sz w:val="18"/>
              </w:rPr>
              <w:t xml:space="preserve">Damaged online order</w:t>
            </w:r>
          </w:p>
        </w:tc>
        <w:tc>
          <w:tcPr>
            <w:tcW w:type="pct" w:w="1666"/>
            <w:tcMar>
              <w:top w:w="70" w:type="dxa"/>
              <w:bottom w:w="70" w:type="dxa"/>
              <w:left w:w="90" w:type="dxa"/>
              <w:right w:w="90" w:type="dxa"/>
            </w:tcMar>
          </w:tcPr>
          <w:p>
            <w:pPr>
              <w:pStyle w:val="Compact"/>
              <w:jc w:val="left"/>
            </w:pPr>
            <w:r>
              <w:rPr>
                <w:sz w:val="18"/>
              </w:rPr>
              <w:t xml:space="preserve">Marketplace, courier, card issuer</w:t>
            </w:r>
          </w:p>
        </w:tc>
        <w:tc>
          <w:tcPr>
            <w:tcW w:type="pct" w:w="1666"/>
            <w:tcMar>
              <w:top w:w="70" w:type="dxa"/>
              <w:bottom w:w="70" w:type="dxa"/>
              <w:left w:w="90" w:type="dxa"/>
              <w:right w:w="90" w:type="dxa"/>
            </w:tcMar>
          </w:tcPr>
          <w:p>
            <w:pPr>
              <w:pStyle w:val="Compact"/>
              <w:jc w:val="left"/>
            </w:pPr>
            <w:r>
              <w:rPr>
                <w:sz w:val="18"/>
              </w:rPr>
              <w:t xml:space="preserve">Marketplace: order and resolution choice. Courier: tracking number, damage type, inspection slot. Card issuer: transaction proof, dispute window</w:t>
            </w:r>
          </w:p>
        </w:tc>
      </w:tr>
      <w:tr>
        <w:tc>
          <w:tcPr>
            <w:tcW w:type="pct" w:w="1666"/>
            <w:tcMar>
              <w:top w:w="70" w:type="dxa"/>
              <w:bottom w:w="70" w:type="dxa"/>
              <w:left w:w="90" w:type="dxa"/>
              <w:right w:w="90" w:type="dxa"/>
            </w:tcMar>
            <w:shd w:val="clear" w:color="auto" w:fill="F5F2EC"/>
          </w:tcPr>
          <w:p>
            <w:pPr>
              <w:pStyle w:val="Compact"/>
              <w:jc w:val="left"/>
            </w:pPr>
            <w:r>
              <w:rPr>
                <w:sz w:val="18"/>
              </w:rPr>
              <w:t xml:space="preserve">Failed UPI payment (debited, not credited)</w:t>
            </w:r>
          </w:p>
        </w:tc>
        <w:tc>
          <w:tcPr>
            <w:tcW w:type="pct" w:w="1666"/>
            <w:tcMar>
              <w:top w:w="70" w:type="dxa"/>
              <w:bottom w:w="70" w:type="dxa"/>
              <w:left w:w="90" w:type="dxa"/>
              <w:right w:w="90" w:type="dxa"/>
            </w:tcMar>
            <w:shd w:val="clear" w:color="auto" w:fill="F5F2EC"/>
          </w:tcPr>
          <w:p>
            <w:pPr>
              <w:pStyle w:val="Compact"/>
              <w:jc w:val="left"/>
            </w:pPr>
            <w:r>
              <w:rPr>
                <w:sz w:val="18"/>
              </w:rPr>
              <w:t xml:space="preserve">Payment app, bank, merchant</w:t>
            </w:r>
          </w:p>
        </w:tc>
        <w:tc>
          <w:tcPr>
            <w:tcW w:type="pct" w:w="1666"/>
            <w:tcMar>
              <w:top w:w="70" w:type="dxa"/>
              <w:bottom w:w="70" w:type="dxa"/>
              <w:left w:w="90" w:type="dxa"/>
              <w:right w:w="90" w:type="dxa"/>
            </w:tcMar>
            <w:shd w:val="clear" w:color="auto" w:fill="F5F2EC"/>
          </w:tcPr>
          <w:p>
            <w:pPr>
              <w:pStyle w:val="Compact"/>
              <w:jc w:val="left"/>
            </w:pPr>
            <w:r>
              <w:rPr>
                <w:sz w:val="18"/>
              </w:rPr>
              <w:t xml:space="preserve">Payment app: transaction ID and VPA. Bank: account last four, debit date, reference number, statement. Merchant: order reference</w:t>
            </w:r>
          </w:p>
        </w:tc>
      </w:tr>
      <w:tr>
        <w:tc>
          <w:tcPr>
            <w:tcW w:type="pct" w:w="1666"/>
            <w:tcMar>
              <w:top w:w="70" w:type="dxa"/>
              <w:bottom w:w="70" w:type="dxa"/>
              <w:left w:w="90" w:type="dxa"/>
              <w:right w:w="90" w:type="dxa"/>
            </w:tcMar>
          </w:tcPr>
          <w:p>
            <w:pPr>
              <w:pStyle w:val="Compact"/>
              <w:jc w:val="left"/>
            </w:pPr>
            <w:r>
              <w:rPr>
                <w:sz w:val="18"/>
              </w:rPr>
              <w:t xml:space="preserve">Water main burst damages a vehicle</w:t>
            </w:r>
          </w:p>
        </w:tc>
        <w:tc>
          <w:tcPr>
            <w:tcW w:type="pct" w:w="1666"/>
            <w:tcMar>
              <w:top w:w="70" w:type="dxa"/>
              <w:bottom w:w="70" w:type="dxa"/>
              <w:left w:w="90" w:type="dxa"/>
              <w:right w:w="90" w:type="dxa"/>
            </w:tcMar>
          </w:tcPr>
          <w:p>
            <w:pPr>
              <w:pStyle w:val="Compact"/>
              <w:jc w:val="left"/>
            </w:pPr>
            <w:r>
              <w:rPr>
                <w:sz w:val="18"/>
              </w:rPr>
              <w:t xml:space="preserve">Municipal water department, power utility, motor insurer</w:t>
            </w:r>
          </w:p>
        </w:tc>
        <w:tc>
          <w:tcPr>
            <w:tcW w:type="pct" w:w="1666"/>
            <w:tcMar>
              <w:top w:w="70" w:type="dxa"/>
              <w:bottom w:w="70" w:type="dxa"/>
              <w:left w:w="90" w:type="dxa"/>
              <w:right w:w="90" w:type="dxa"/>
            </w:tcMar>
          </w:tcPr>
          <w:p>
            <w:pPr>
              <w:pStyle w:val="Compact"/>
              <w:jc w:val="left"/>
            </w:pPr>
            <w:r>
              <w:rPr>
                <w:sz w:val="18"/>
              </w:rPr>
              <w:t xml:space="preserve">Municipality: geo-located service request. Utility: safety hazard report. Insurer: policy number, loss details, third-party reference</w:t>
            </w:r>
          </w:p>
        </w:tc>
      </w:tr>
      <w:tr>
        <w:tc>
          <w:tcPr>
            <w:tcW w:type="pct" w:w="1666"/>
            <w:tcMar>
              <w:top w:w="70" w:type="dxa"/>
              <w:bottom w:w="70" w:type="dxa"/>
              <w:left w:w="90" w:type="dxa"/>
              <w:right w:w="90" w:type="dxa"/>
            </w:tcMar>
            <w:shd w:val="clear" w:color="auto" w:fill="F5F2EC"/>
          </w:tcPr>
          <w:p>
            <w:pPr>
              <w:pStyle w:val="Compact"/>
              <w:jc w:val="left"/>
            </w:pPr>
            <w:r>
              <w:rPr>
                <w:sz w:val="18"/>
              </w:rPr>
              <w:t xml:space="preserve">Flight disruption</w:t>
            </w:r>
          </w:p>
        </w:tc>
        <w:tc>
          <w:tcPr>
            <w:tcW w:type="pct" w:w="1666"/>
            <w:tcMar>
              <w:top w:w="70" w:type="dxa"/>
              <w:bottom w:w="70" w:type="dxa"/>
              <w:left w:w="90" w:type="dxa"/>
              <w:right w:w="90" w:type="dxa"/>
            </w:tcMar>
            <w:shd w:val="clear" w:color="auto" w:fill="F5F2EC"/>
          </w:tcPr>
          <w:p>
            <w:pPr>
              <w:pStyle w:val="Compact"/>
              <w:jc w:val="left"/>
            </w:pPr>
            <w:r>
              <w:rPr>
                <w:sz w:val="18"/>
              </w:rPr>
              <w:t xml:space="preserve">Airline, hotel, travel insurer</w:t>
            </w:r>
          </w:p>
        </w:tc>
        <w:tc>
          <w:tcPr>
            <w:tcW w:type="pct" w:w="1666"/>
            <w:tcMar>
              <w:top w:w="70" w:type="dxa"/>
              <w:bottom w:w="70" w:type="dxa"/>
              <w:left w:w="90" w:type="dxa"/>
              <w:right w:w="90" w:type="dxa"/>
            </w:tcMar>
            <w:shd w:val="clear" w:color="auto" w:fill="F5F2EC"/>
          </w:tcPr>
          <w:p>
            <w:pPr>
              <w:pStyle w:val="Compact"/>
              <w:jc w:val="left"/>
            </w:pPr>
            <w:r>
              <w:rPr>
                <w:sz w:val="18"/>
              </w:rPr>
              <w:t xml:space="preserve">Airline: booking and cancellation proof. Hotel: new dates. Insurer: delay certificate and receipts</w:t>
            </w:r>
          </w:p>
        </w:tc>
      </w:tr>
    </w:tbl>
    <w:bookmarkEnd w:id="22"/>
    <w:bookmarkStart w:id="25" w:name="product-vision-and-positioning"/>
    <w:p>
      <w:pPr>
        <w:pStyle w:val="Heading2"/>
      </w:pPr>
      <w:r>
        <w:t xml:space="preserve">4. Product Vision and Positioning</w:t>
      </w:r>
    </w:p>
    <w:p>
      <w:pPr>
        <w:pStyle w:val="FirstParagraph"/>
      </w:pPr>
      <w:r>
        <w:rPr>
          <w:bCs/>
          <w:b/>
        </w:rPr>
        <w:t xml:space="preserve">Vision:</w:t>
      </w:r>
      <w:r>
        <w:t xml:space="preserve"> </w:t>
      </w:r>
      <w:r>
        <w:t xml:space="preserve">A person’s unresolved problem becomes a portable digital object that also acts for them: it knows who needs to hear about it, in what form, and keeps every thread connected.</w:t>
      </w:r>
    </w:p>
    <w:p>
      <w:pPr>
        <w:pStyle w:val="BodyText"/>
      </w:pPr>
      <w:r>
        <w:rPr>
          <w:bCs/>
          <w:b/>
        </w:rPr>
        <w:t xml:space="preserve">North-star principle:</w:t>
      </w:r>
      <w:r>
        <w:t xml:space="preserve"> </w:t>
      </w:r>
      <w:r>
        <w:t xml:space="preserve">“</w:t>
      </w:r>
      <w:r>
        <w:t xml:space="preserve">The organization changes; the problem record stays continuous. And the person is never the dispatcher.</w:t>
      </w:r>
      <w:r>
        <w:t xml:space="preserve">”</w:t>
      </w:r>
    </w:p>
    <w:bookmarkStart w:id="23" w:name="reconciling-with-v1.4"/>
    <w:p>
      <w:pPr>
        <w:pStyle w:val="Heading3"/>
      </w:pPr>
      <w:r>
        <w:t xml:space="preserve">4.1 Reconciling with v1.4</w:t>
      </w:r>
    </w:p>
    <w:p>
      <w:pPr>
        <w:pStyle w:val="FirstParagraph"/>
      </w:pPr>
      <w:r>
        <w:t xml:space="preserve">v1.4 stated that Passage is</w:t>
      </w:r>
      <w:r>
        <w:t xml:space="preserve"> </w:t>
      </w:r>
      <w:r>
        <w:t xml:space="preserve">“</w:t>
      </w:r>
      <w:r>
        <w:t xml:space="preserve">not a shared ticketing system</w:t>
      </w:r>
      <w:r>
        <w:t xml:space="preserve">”</w:t>
      </w:r>
      <w:r>
        <w:t xml:space="preserve"> </w:t>
      </w:r>
      <w:r>
        <w:t xml:space="preserve">and</w:t>
      </w:r>
      <w:r>
        <w:t xml:space="preserve"> </w:t>
      </w:r>
      <w:r>
        <w:t xml:space="preserve">“</w:t>
      </w:r>
      <w:r>
        <w:t xml:space="preserve">not an autonomous agent.</w:t>
      </w:r>
      <w:r>
        <w:t xml:space="preserve">”</w:t>
      </w:r>
      <w:r>
        <w:t xml:space="preserve"> </w:t>
      </w:r>
      <w:r>
        <w:t xml:space="preserve">Both statements still hold, with a sharper meaning.</w:t>
      </w:r>
    </w:p>
    <w:tbl>
      <w:tblPr>
        <w:tblStyle w:val="Table"/>
        <w:tblW w:type="pct" w:w="5000"/>
        <w:tblLayout w:type="autofit"/>
        <w:tblLook w:firstRow="1" w:lastRow="0" w:firstColumn="0" w:lastColumn="0" w:noHBand="0" w:noVBand="0" w:val="0020"/>
        <w:jc w:val="start"/>
        <w:tblBorders>
          <w:top w:val="single" w:sz="4" w:space="0" w:color="D8D3C8"/>
          <w:left w:val="single" w:sz="4" w:space="0" w:color="D8D3C8"/>
          <w:bottom w:val="single" w:sz="4" w:space="0" w:color="D8D3C8"/>
          <w:right w:val="single" w:sz="4" w:space="0" w:color="D8D3C8"/>
          <w:insideH w:val="single" w:sz="4" w:space="0" w:color="D8D3C8"/>
          <w:insideV w:val="single" w:sz="4" w:space="0" w:color="D8D3C8"/>
        </w:tblBorders>
      </w:tblPr>
      <w:tblGrid>
        <w:gridCol w:w="4950"/>
        <w:gridCol w:w="4950"/>
      </w:tblGrid>
      <w:tr>
        <w:trPr>
          <w:tblHeader w:val="true"/>
          <w:tblHeader w:val="true"/>
        </w:trPr>
        <w:tc>
          <w:tcPr>
            <w:tcW w:type="pct" w:w="2500"/>
            <w:tcMar>
              <w:top w:w="70" w:type="dxa"/>
              <w:bottom w:w="70" w:type="dxa"/>
              <w:left w:w="90" w:type="dxa"/>
              <w:right w:w="90" w:type="dxa"/>
            </w:tcMar>
            <w:shd w:val="clear" w:color="auto" w:fill="141414"/>
          </w:tcPr>
          <w:p>
            <w:pPr>
              <w:pStyle w:val="Compact"/>
              <w:jc w:val="left"/>
            </w:pPr>
            <w:r>
              <w:rPr>
                <w:bCs/>
                <w:b/>
                <w:color w:val="FFFFFF"/>
                <w:sz w:val="18"/>
              </w:rPr>
              <w:t xml:space="preserve">v1.4 statement</w:t>
            </w:r>
          </w:p>
        </w:tc>
        <w:tc>
          <w:tcPr>
            <w:tcW w:type="pct" w:w="2500"/>
            <w:tcMar>
              <w:top w:w="70" w:type="dxa"/>
              <w:bottom w:w="70" w:type="dxa"/>
              <w:left w:w="90" w:type="dxa"/>
              <w:right w:w="90" w:type="dxa"/>
            </w:tcMar>
            <w:shd w:val="clear" w:color="auto" w:fill="141414"/>
          </w:tcPr>
          <w:p>
            <w:pPr>
              <w:pStyle w:val="Compact"/>
              <w:jc w:val="left"/>
            </w:pPr>
            <w:r>
              <w:rPr>
                <w:bCs/>
                <w:b/>
                <w:color w:val="FFFFFF"/>
                <w:sz w:val="18"/>
              </w:rPr>
              <w:t xml:space="preserve">Status in v2.0</w:t>
            </w:r>
          </w:p>
        </w:tc>
      </w:tr>
      <w:tr>
        <w:tc>
          <w:tcPr>
            <w:tcW w:type="pct" w:w="2500"/>
            <w:tcMar>
              <w:top w:w="70" w:type="dxa"/>
              <w:bottom w:w="70" w:type="dxa"/>
              <w:left w:w="90" w:type="dxa"/>
              <w:right w:w="90" w:type="dxa"/>
            </w:tcMar>
          </w:tcPr>
          <w:p>
            <w:pPr>
              <w:pStyle w:val="Compact"/>
              <w:jc w:val="left"/>
            </w:pPr>
            <w:r>
              <w:rPr>
                <w:sz w:val="18"/>
              </w:rPr>
              <w:t xml:space="preserve">Not a CRM, helpdesk or shared case workspace</w:t>
            </w:r>
          </w:p>
        </w:tc>
        <w:tc>
          <w:tcPr>
            <w:tcW w:type="pct" w:w="2500"/>
            <w:tcMar>
              <w:top w:w="70" w:type="dxa"/>
              <w:bottom w:w="70" w:type="dxa"/>
              <w:left w:w="90" w:type="dxa"/>
              <w:right w:w="90" w:type="dxa"/>
            </w:tcMar>
          </w:tcPr>
          <w:p>
            <w:pPr>
              <w:pStyle w:val="Compact"/>
              <w:jc w:val="left"/>
            </w:pPr>
            <w:r>
              <w:rPr>
                <w:sz w:val="18"/>
              </w:rPr>
              <w:t xml:space="preserve">Still true. Passage does not host the organizations’ tickets. It creates tickets inside their systems and keeps references to them.</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Not an autonomous agent that acts externally without user authorization</w:t>
            </w:r>
          </w:p>
        </w:tc>
        <w:tc>
          <w:tcPr>
            <w:tcW w:type="pct" w:w="2500"/>
            <w:tcMar>
              <w:top w:w="70" w:type="dxa"/>
              <w:bottom w:w="70" w:type="dxa"/>
              <w:left w:w="90" w:type="dxa"/>
              <w:right w:w="90" w:type="dxa"/>
            </w:tcMar>
            <w:shd w:val="clear" w:color="auto" w:fill="F5F2EC"/>
          </w:tcPr>
          <w:p>
            <w:pPr>
              <w:pStyle w:val="Compact"/>
              <w:jc w:val="left"/>
            </w:pPr>
            <w:r>
              <w:rPr>
                <w:sz w:val="18"/>
              </w:rPr>
              <w:t xml:space="preserve">Still true. Nothing leaves Passage until the user approves the exact content per organization. AI cannot send, relay or escalate on its own.</w:t>
            </w:r>
          </w:p>
        </w:tc>
      </w:tr>
      <w:tr>
        <w:tc>
          <w:tcPr>
            <w:tcW w:type="pct" w:w="2500"/>
            <w:tcMar>
              <w:top w:w="70" w:type="dxa"/>
              <w:bottom w:w="70" w:type="dxa"/>
              <w:left w:w="90" w:type="dxa"/>
              <w:right w:w="90" w:type="dxa"/>
            </w:tcMar>
          </w:tcPr>
          <w:p>
            <w:pPr>
              <w:pStyle w:val="Compact"/>
              <w:jc w:val="left"/>
            </w:pPr>
            <w:r>
              <w:rPr>
                <w:sz w:val="18"/>
              </w:rPr>
              <w:t xml:space="preserve">The user owns the record; organizations are guests</w:t>
            </w:r>
          </w:p>
        </w:tc>
        <w:tc>
          <w:tcPr>
            <w:tcW w:type="pct" w:w="2500"/>
            <w:tcMar>
              <w:top w:w="70" w:type="dxa"/>
              <w:bottom w:w="70" w:type="dxa"/>
              <w:left w:w="90" w:type="dxa"/>
              <w:right w:w="90" w:type="dxa"/>
            </w:tcMar>
          </w:tcPr>
          <w:p>
            <w:pPr>
              <w:pStyle w:val="Compact"/>
              <w:jc w:val="left"/>
            </w:pPr>
            <w:r>
              <w:rPr>
                <w:sz w:val="18"/>
              </w:rPr>
              <w:t xml:space="preserve">Still true. The Passage is canonical. External tickets are projections of it.</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Receiver view via zero-install link</w:t>
            </w:r>
          </w:p>
        </w:tc>
        <w:tc>
          <w:tcPr>
            <w:tcW w:type="pct" w:w="2500"/>
            <w:tcMar>
              <w:top w:w="70" w:type="dxa"/>
              <w:bottom w:w="70" w:type="dxa"/>
              <w:left w:w="90" w:type="dxa"/>
              <w:right w:w="90" w:type="dxa"/>
            </w:tcMar>
            <w:shd w:val="clear" w:color="auto" w:fill="F5F2EC"/>
          </w:tcPr>
          <w:p>
            <w:pPr>
              <w:pStyle w:val="Compact"/>
              <w:jc w:val="left"/>
            </w:pPr>
            <w:r>
              <w:rPr>
                <w:sz w:val="18"/>
              </w:rPr>
              <w:t xml:space="preserve">Retained as one channel among several (the</w:t>
            </w:r>
            <w:r>
              <w:rPr>
                <w:sz w:val="18"/>
              </w:rPr>
              <w:t xml:space="preserve"> </w:t>
            </w:r>
            <w:r>
              <w:rPr>
                <w:sz w:val="18"/>
              </w:rPr>
              <w:t xml:space="preserve">“</w:t>
            </w:r>
            <w:r>
              <w:rPr>
                <w:sz w:val="18"/>
              </w:rPr>
              <w:t xml:space="preserve">Passage Link</w:t>
            </w:r>
            <w:r>
              <w:rPr>
                <w:sz w:val="18"/>
              </w:rPr>
              <w:t xml:space="preserve">”</w:t>
            </w:r>
            <w:r>
              <w:rPr>
                <w:sz w:val="18"/>
              </w:rPr>
              <w:t xml:space="preserve"> </w:t>
            </w:r>
            <w:r>
              <w:rPr>
                <w:sz w:val="18"/>
              </w:rPr>
              <w:t xml:space="preserve">adapter).</w:t>
            </w:r>
          </w:p>
        </w:tc>
      </w:tr>
    </w:tbl>
    <w:bookmarkEnd w:id="23"/>
    <w:bookmarkStart w:id="24" w:name="competitive-position"/>
    <w:p>
      <w:pPr>
        <w:pStyle w:val="Heading3"/>
      </w:pPr>
      <w:r>
        <w:t xml:space="preserve">4.2 Competitive position</w:t>
      </w:r>
    </w:p>
    <w:p>
      <w:pPr>
        <w:pStyle w:val="FirstParagraph"/>
      </w:pPr>
      <w:r>
        <w:t xml:space="preserve">Cross-organization case handling is not new, and consumer complaint services exist. Passage does not claim to be first. It claims a specific combination.</w:t>
      </w:r>
    </w:p>
    <w:tbl>
      <w:tblPr>
        <w:tblStyle w:val="Table"/>
        <w:tblW w:type="pct" w:w="5000"/>
        <w:tblLayout w:type="autofit"/>
        <w:tblLook w:firstRow="1" w:lastRow="0" w:firstColumn="0" w:lastColumn="0" w:noHBand="0" w:noVBand="0" w:val="0020"/>
        <w:jc w:val="start"/>
        <w:tblBorders>
          <w:top w:val="single" w:sz="4" w:space="0" w:color="D8D3C8"/>
          <w:left w:val="single" w:sz="4" w:space="0" w:color="D8D3C8"/>
          <w:bottom w:val="single" w:sz="4" w:space="0" w:color="D8D3C8"/>
          <w:right w:val="single" w:sz="4" w:space="0" w:color="D8D3C8"/>
          <w:insideH w:val="single" w:sz="4" w:space="0" w:color="D8D3C8"/>
          <w:insideV w:val="single" w:sz="4" w:space="0" w:color="D8D3C8"/>
        </w:tblBorders>
      </w:tblPr>
      <w:tblGrid>
        <w:gridCol w:w="3300"/>
        <w:gridCol w:w="3300"/>
        <w:gridCol w:w="3300"/>
      </w:tblGrid>
      <w:tr>
        <w:trPr>
          <w:tblHeader w:val="true"/>
          <w:tblHeader w:val="true"/>
        </w:trPr>
        <w:tc>
          <w:tcPr>
            <w:tcW w:type="pct" w:w="1666"/>
            <w:tcMar>
              <w:top w:w="70" w:type="dxa"/>
              <w:bottom w:w="70" w:type="dxa"/>
              <w:left w:w="90" w:type="dxa"/>
              <w:right w:w="90" w:type="dxa"/>
            </w:tcMar>
            <w:shd w:val="clear" w:color="auto" w:fill="141414"/>
          </w:tcPr>
          <w:p>
            <w:pPr>
              <w:pStyle w:val="Compact"/>
              <w:jc w:val="left"/>
            </w:pPr>
            <w:r>
              <w:rPr>
                <w:bCs/>
                <w:b/>
                <w:color w:val="FFFFFF"/>
                <w:sz w:val="18"/>
              </w:rPr>
              <w:t xml:space="preserve">Existing solution</w:t>
            </w:r>
          </w:p>
        </w:tc>
        <w:tc>
          <w:tcPr>
            <w:tcW w:type="pct" w:w="1666"/>
            <w:tcMar>
              <w:top w:w="70" w:type="dxa"/>
              <w:bottom w:w="70" w:type="dxa"/>
              <w:left w:w="90" w:type="dxa"/>
              <w:right w:w="90" w:type="dxa"/>
            </w:tcMar>
            <w:shd w:val="clear" w:color="auto" w:fill="141414"/>
          </w:tcPr>
          <w:p>
            <w:pPr>
              <w:pStyle w:val="Compact"/>
              <w:jc w:val="left"/>
            </w:pPr>
            <w:r>
              <w:rPr>
                <w:bCs/>
                <w:b/>
                <w:color w:val="FFFFFF"/>
                <w:sz w:val="18"/>
              </w:rPr>
              <w:t xml:space="preserve">What it already does</w:t>
            </w:r>
          </w:p>
        </w:tc>
        <w:tc>
          <w:tcPr>
            <w:tcW w:type="pct" w:w="1666"/>
            <w:tcMar>
              <w:top w:w="70" w:type="dxa"/>
              <w:bottom w:w="70" w:type="dxa"/>
              <w:left w:w="90" w:type="dxa"/>
              <w:right w:w="90" w:type="dxa"/>
            </w:tcMar>
            <w:shd w:val="clear" w:color="auto" w:fill="141414"/>
          </w:tcPr>
          <w:p>
            <w:pPr>
              <w:pStyle w:val="Compact"/>
              <w:jc w:val="left"/>
            </w:pPr>
            <w:r>
              <w:rPr>
                <w:bCs/>
                <w:b/>
                <w:color w:val="FFFFFF"/>
                <w:sz w:val="18"/>
              </w:rPr>
              <w:t xml:space="preserve">Passage distinction</w:t>
            </w:r>
          </w:p>
        </w:tc>
      </w:tr>
      <w:tr>
        <w:tc>
          <w:tcPr>
            <w:tcW w:type="pct" w:w="1666"/>
            <w:tcMar>
              <w:top w:w="70" w:type="dxa"/>
              <w:bottom w:w="70" w:type="dxa"/>
              <w:left w:w="90" w:type="dxa"/>
              <w:right w:w="90" w:type="dxa"/>
            </w:tcMar>
          </w:tcPr>
          <w:p>
            <w:pPr>
              <w:pStyle w:val="Compact"/>
              <w:jc w:val="left"/>
            </w:pPr>
            <w:r>
              <w:rPr>
                <w:sz w:val="18"/>
              </w:rPr>
              <w:t xml:space="preserve">Coactix, Cloudcase, Corely Work, CaseOnGo</w:t>
            </w:r>
          </w:p>
        </w:tc>
        <w:tc>
          <w:tcPr>
            <w:tcW w:type="pct" w:w="1666"/>
            <w:tcMar>
              <w:top w:w="70" w:type="dxa"/>
              <w:bottom w:w="70" w:type="dxa"/>
              <w:left w:w="90" w:type="dxa"/>
              <w:right w:w="90" w:type="dxa"/>
            </w:tcMar>
          </w:tcPr>
          <w:p>
            <w:pPr>
              <w:pStyle w:val="Compact"/>
              <w:jc w:val="left"/>
            </w:pPr>
            <w:r>
              <w:rPr>
                <w:sz w:val="18"/>
              </w:rPr>
              <w:t xml:space="preserve">Shared or cross-team case workflows inside or between organizations</w:t>
            </w:r>
          </w:p>
        </w:tc>
        <w:tc>
          <w:tcPr>
            <w:tcW w:type="pct" w:w="1666"/>
            <w:tcMar>
              <w:top w:w="70" w:type="dxa"/>
              <w:bottom w:w="70" w:type="dxa"/>
              <w:left w:w="90" w:type="dxa"/>
              <w:right w:w="90" w:type="dxa"/>
            </w:tcMar>
          </w:tcPr>
          <w:p>
            <w:pPr>
              <w:pStyle w:val="Compact"/>
              <w:jc w:val="left"/>
            </w:pPr>
            <w:r>
              <w:rPr>
                <w:sz w:val="18"/>
              </w:rPr>
              <w:t xml:space="preserve">Passage is user-owned and does not need every organization to adopt a shared workspace</w:t>
            </w:r>
          </w:p>
        </w:tc>
      </w:tr>
      <w:tr>
        <w:tc>
          <w:tcPr>
            <w:tcW w:type="pct" w:w="1666"/>
            <w:tcMar>
              <w:top w:w="70" w:type="dxa"/>
              <w:bottom w:w="70" w:type="dxa"/>
              <w:left w:w="90" w:type="dxa"/>
              <w:right w:w="90" w:type="dxa"/>
            </w:tcMar>
            <w:shd w:val="clear" w:color="auto" w:fill="F5F2EC"/>
          </w:tcPr>
          <w:p>
            <w:pPr>
              <w:pStyle w:val="Compact"/>
              <w:jc w:val="left"/>
            </w:pPr>
            <w:r>
              <w:rPr>
                <w:sz w:val="18"/>
              </w:rPr>
              <w:t xml:space="preserve">Consumer complaint services (for example Resolver, DoNotPay; verify current features before comparing)</w:t>
            </w:r>
          </w:p>
        </w:tc>
        <w:tc>
          <w:tcPr>
            <w:tcW w:type="pct" w:w="1666"/>
            <w:tcMar>
              <w:top w:w="70" w:type="dxa"/>
              <w:bottom w:w="70" w:type="dxa"/>
              <w:left w:w="90" w:type="dxa"/>
              <w:right w:w="90" w:type="dxa"/>
            </w:tcMar>
            <w:shd w:val="clear" w:color="auto" w:fill="F5F2EC"/>
          </w:tcPr>
          <w:p>
            <w:pPr>
              <w:pStyle w:val="Compact"/>
              <w:jc w:val="left"/>
            </w:pPr>
            <w:r>
              <w:rPr>
                <w:sz w:val="18"/>
              </w:rPr>
              <w:t xml:space="preserve">Help a person file a complaint with a company</w:t>
            </w:r>
          </w:p>
        </w:tc>
        <w:tc>
          <w:tcPr>
            <w:tcW w:type="pct" w:w="1666"/>
            <w:tcMar>
              <w:top w:w="70" w:type="dxa"/>
              <w:bottom w:w="70" w:type="dxa"/>
              <w:left w:w="90" w:type="dxa"/>
              <w:right w:w="90" w:type="dxa"/>
            </w:tcMar>
            <w:shd w:val="clear" w:color="auto" w:fill="F5F2EC"/>
          </w:tcPr>
          <w:p>
            <w:pPr>
              <w:pStyle w:val="Compact"/>
              <w:jc w:val="left"/>
            </w:pPr>
            <w:r>
              <w:rPr>
                <w:sz w:val="18"/>
              </w:rPr>
              <w:t xml:space="preserve">Passage is open source, runs the AI locally, fans out to several organizations at once with a different ticket shape for each, and keeps one record</w:t>
            </w:r>
          </w:p>
        </w:tc>
      </w:tr>
      <w:tr>
        <w:tc>
          <w:tcPr>
            <w:tcW w:type="pct" w:w="1666"/>
            <w:tcMar>
              <w:top w:w="70" w:type="dxa"/>
              <w:bottom w:w="70" w:type="dxa"/>
              <w:left w:w="90" w:type="dxa"/>
              <w:right w:w="90" w:type="dxa"/>
            </w:tcMar>
          </w:tcPr>
          <w:p>
            <w:pPr>
              <w:pStyle w:val="Compact"/>
              <w:jc w:val="left"/>
            </w:pPr>
            <w:r>
              <w:rPr>
                <w:sz w:val="18"/>
              </w:rPr>
              <w:t xml:space="preserve">Open311 / FixMyStreet</w:t>
            </w:r>
          </w:p>
        </w:tc>
        <w:tc>
          <w:tcPr>
            <w:tcW w:type="pct" w:w="1666"/>
            <w:tcMar>
              <w:top w:w="70" w:type="dxa"/>
              <w:bottom w:w="70" w:type="dxa"/>
              <w:left w:w="90" w:type="dxa"/>
              <w:right w:w="90" w:type="dxa"/>
            </w:tcMar>
          </w:tcPr>
          <w:p>
            <w:pPr>
              <w:pStyle w:val="Compact"/>
              <w:jc w:val="left"/>
            </w:pPr>
            <w:r>
              <w:rPr>
                <w:sz w:val="18"/>
              </w:rPr>
              <w:t xml:space="preserve">Open standard and open-source platform for reporting civic problems</w:t>
            </w:r>
          </w:p>
        </w:tc>
        <w:tc>
          <w:tcPr>
            <w:tcW w:type="pct" w:w="1666"/>
            <w:tcMar>
              <w:top w:w="70" w:type="dxa"/>
              <w:bottom w:w="70" w:type="dxa"/>
              <w:left w:w="90" w:type="dxa"/>
              <w:right w:w="90" w:type="dxa"/>
            </w:tcMar>
          </w:tcPr>
          <w:p>
            <w:pPr>
              <w:pStyle w:val="Compact"/>
              <w:jc w:val="left"/>
            </w:pPr>
            <w:r>
              <w:rPr>
                <w:sz w:val="18"/>
              </w:rPr>
              <w:t xml:space="preserve">Passage uses Open311 as one adapter. It adds multi-organization fan-out and cross-domain links (for example civic report to insurance claim)</w:t>
            </w:r>
          </w:p>
        </w:tc>
      </w:tr>
      <w:tr>
        <w:tc>
          <w:tcPr>
            <w:tcW w:type="pct" w:w="1666"/>
            <w:tcMar>
              <w:top w:w="70" w:type="dxa"/>
              <w:bottom w:w="70" w:type="dxa"/>
              <w:left w:w="90" w:type="dxa"/>
              <w:right w:w="90" w:type="dxa"/>
            </w:tcMar>
            <w:shd w:val="clear" w:color="auto" w:fill="F5F2EC"/>
          </w:tcPr>
          <w:p>
            <w:pPr>
              <w:pStyle w:val="Compact"/>
              <w:jc w:val="left"/>
            </w:pPr>
            <w:r>
              <w:rPr>
                <w:sz w:val="18"/>
              </w:rPr>
              <w:t xml:space="preserve">PEAC Protocol and similar</w:t>
            </w:r>
          </w:p>
        </w:tc>
        <w:tc>
          <w:tcPr>
            <w:tcW w:type="pct" w:w="1666"/>
            <w:tcMar>
              <w:top w:w="70" w:type="dxa"/>
              <w:bottom w:w="70" w:type="dxa"/>
              <w:left w:w="90" w:type="dxa"/>
              <w:right w:w="90" w:type="dxa"/>
            </w:tcMar>
            <w:shd w:val="clear" w:color="auto" w:fill="F5F2EC"/>
          </w:tcPr>
          <w:p>
            <w:pPr>
              <w:pStyle w:val="Compact"/>
              <w:jc w:val="left"/>
            </w:pPr>
            <w:r>
              <w:rPr>
                <w:sz w:val="18"/>
              </w:rPr>
              <w:t xml:space="preserve">Portable signed records for automated interactions</w:t>
            </w:r>
          </w:p>
        </w:tc>
        <w:tc>
          <w:tcPr>
            <w:tcW w:type="pct" w:w="1666"/>
            <w:tcMar>
              <w:top w:w="70" w:type="dxa"/>
              <w:bottom w:w="70" w:type="dxa"/>
              <w:left w:w="90" w:type="dxa"/>
              <w:right w:w="90" w:type="dxa"/>
            </w:tcMar>
            <w:shd w:val="clear" w:color="auto" w:fill="F5F2EC"/>
          </w:tcPr>
          <w:p>
            <w:pPr>
              <w:pStyle w:val="Compact"/>
              <w:jc w:val="left"/>
            </w:pPr>
            <w:r>
              <w:rPr>
                <w:sz w:val="18"/>
              </w:rPr>
              <w:t xml:space="preserve">Adjacent infrastructure; Passage applies portability to human resolution cases</w:t>
            </w:r>
          </w:p>
        </w:tc>
      </w:tr>
    </w:tbl>
    <w:p>
      <w:pPr>
        <w:pStyle w:val="BodyText"/>
      </w:pPr>
      <w:r>
        <w:rPr>
          <w:bCs/>
          <w:b/>
        </w:rPr>
        <w:t xml:space="preserve">Competitive claim:</w:t>
      </w:r>
      <w:r>
        <w:t xml:space="preserve"> </w:t>
      </w:r>
      <w:r>
        <w:t xml:space="preserve">“</w:t>
      </w:r>
      <w:r>
        <w:t xml:space="preserve">Passage is the user’s resolution agent: structure once, file everywhere, keep one record. It is open source and runs on an open model locally.</w:t>
      </w:r>
      <w:r>
        <w:t xml:space="preserve">”</w:t>
      </w:r>
      <w:r>
        <w:t xml:space="preserve"> </w:t>
      </w:r>
      <w:r>
        <w:t xml:space="preserve">Never claim that cross-organization cases or complaint filing are new.</w:t>
      </w:r>
    </w:p>
    <w:bookmarkEnd w:id="24"/>
    <w:bookmarkEnd w:id="25"/>
    <w:bookmarkStart w:id="29" w:name="the-resolution-workflow"/>
    <w:p>
      <w:pPr>
        <w:pStyle w:val="Heading2"/>
      </w:pPr>
      <w:r>
        <w:t xml:space="preserve">5. The Resolution Workflow</w:t>
      </w:r>
    </w:p>
    <w:p>
      <w:pPr>
        <w:pStyle w:val="FirstParagraph"/>
      </w:pPr>
      <w:r>
        <w:t xml:space="preserve">This is the core of v2.0.</w:t>
      </w:r>
    </w:p>
    <w:tbl>
      <w:tblPr>
        <w:tblStyle w:val="Table"/>
        <w:tblW w:type="pct" w:w="5000"/>
        <w:tblLayout w:type="autofit"/>
        <w:tblLook w:firstRow="1" w:lastRow="0" w:firstColumn="0" w:lastColumn="0" w:noHBand="0" w:noVBand="0" w:val="0020"/>
        <w:jc w:val="start"/>
        <w:tblBorders>
          <w:top w:val="single" w:sz="4" w:space="0" w:color="D8D3C8"/>
          <w:left w:val="single" w:sz="4" w:space="0" w:color="D8D3C8"/>
          <w:bottom w:val="single" w:sz="4" w:space="0" w:color="D8D3C8"/>
          <w:right w:val="single" w:sz="4" w:space="0" w:color="D8D3C8"/>
          <w:insideH w:val="single" w:sz="4" w:space="0" w:color="D8D3C8"/>
          <w:insideV w:val="single" w:sz="4" w:space="0" w:color="D8D3C8"/>
        </w:tblBorders>
      </w:tblPr>
      <w:tblGrid>
        <w:gridCol w:w="1980"/>
        <w:gridCol w:w="1980"/>
        <w:gridCol w:w="1980"/>
        <w:gridCol w:w="1980"/>
        <w:gridCol w:w="1980"/>
      </w:tblGrid>
      <w:tr>
        <w:trPr>
          <w:tblHeader w:val="true"/>
          <w:tblHeader w:val="true"/>
        </w:trPr>
        <w:tc>
          <w:tcPr>
            <w:tcW w:type="pct" w:w="1000"/>
            <w:tcMar>
              <w:top w:w="70" w:type="dxa"/>
              <w:bottom w:w="70" w:type="dxa"/>
              <w:left w:w="90" w:type="dxa"/>
              <w:right w:w="90" w:type="dxa"/>
            </w:tcMar>
            <w:shd w:val="clear" w:color="auto" w:fill="141414"/>
          </w:tcPr>
          <w:p>
            <w:pPr>
              <w:pStyle w:val="Compact"/>
              <w:jc w:val="left"/>
            </w:pPr>
            <w:r>
              <w:rPr>
                <w:bCs/>
                <w:b/>
                <w:color w:val="FFFFFF"/>
                <w:sz w:val="18"/>
              </w:rPr>
              <w:t xml:space="preserve">#</w:t>
            </w:r>
          </w:p>
        </w:tc>
        <w:tc>
          <w:tcPr>
            <w:tcW w:type="pct" w:w="1000"/>
            <w:tcMar>
              <w:top w:w="70" w:type="dxa"/>
              <w:bottom w:w="70" w:type="dxa"/>
              <w:left w:w="90" w:type="dxa"/>
              <w:right w:w="90" w:type="dxa"/>
            </w:tcMar>
            <w:shd w:val="clear" w:color="auto" w:fill="141414"/>
          </w:tcPr>
          <w:p>
            <w:pPr>
              <w:pStyle w:val="Compact"/>
              <w:jc w:val="left"/>
            </w:pPr>
            <w:r>
              <w:rPr>
                <w:bCs/>
                <w:b/>
                <w:color w:val="FFFFFF"/>
                <w:sz w:val="18"/>
              </w:rPr>
              <w:t xml:space="preserve">Stage</w:t>
            </w:r>
          </w:p>
        </w:tc>
        <w:tc>
          <w:tcPr>
            <w:tcW w:type="pct" w:w="1000"/>
            <w:tcMar>
              <w:top w:w="70" w:type="dxa"/>
              <w:bottom w:w="70" w:type="dxa"/>
              <w:left w:w="90" w:type="dxa"/>
              <w:right w:w="90" w:type="dxa"/>
            </w:tcMar>
            <w:shd w:val="clear" w:color="auto" w:fill="141414"/>
          </w:tcPr>
          <w:p>
            <w:pPr>
              <w:pStyle w:val="Compact"/>
              <w:jc w:val="left"/>
            </w:pPr>
            <w:r>
              <w:rPr>
                <w:bCs/>
                <w:b/>
                <w:color w:val="FFFFFF"/>
                <w:sz w:val="18"/>
              </w:rPr>
              <w:t xml:space="preserve">Who acts</w:t>
            </w:r>
          </w:p>
        </w:tc>
        <w:tc>
          <w:tcPr>
            <w:tcW w:type="pct" w:w="1000"/>
            <w:tcMar>
              <w:top w:w="70" w:type="dxa"/>
              <w:bottom w:w="70" w:type="dxa"/>
              <w:left w:w="90" w:type="dxa"/>
              <w:right w:w="90" w:type="dxa"/>
            </w:tcMar>
            <w:shd w:val="clear" w:color="auto" w:fill="141414"/>
          </w:tcPr>
          <w:p>
            <w:pPr>
              <w:pStyle w:val="Compact"/>
              <w:jc w:val="left"/>
            </w:pPr>
            <w:r>
              <w:rPr>
                <w:bCs/>
                <w:b/>
                <w:color w:val="FFFFFF"/>
                <w:sz w:val="18"/>
              </w:rPr>
              <w:t xml:space="preserve">What happens</w:t>
            </w:r>
          </w:p>
        </w:tc>
        <w:tc>
          <w:tcPr>
            <w:tcW w:type="pct" w:w="1000"/>
            <w:tcMar>
              <w:top w:w="70" w:type="dxa"/>
              <w:bottom w:w="70" w:type="dxa"/>
              <w:left w:w="90" w:type="dxa"/>
              <w:right w:w="90" w:type="dxa"/>
            </w:tcMar>
            <w:shd w:val="clear" w:color="auto" w:fill="141414"/>
          </w:tcPr>
          <w:p>
            <w:pPr>
              <w:pStyle w:val="Compact"/>
              <w:jc w:val="left"/>
            </w:pPr>
            <w:r>
              <w:rPr>
                <w:bCs/>
                <w:b/>
                <w:color w:val="FFFFFF"/>
                <w:sz w:val="18"/>
              </w:rPr>
              <w:t xml:space="preserve">Output</w:t>
            </w:r>
          </w:p>
        </w:tc>
      </w:tr>
      <w:tr>
        <w:tc>
          <w:tcPr>
            <w:tcW w:type="pct" w:w="1000"/>
            <w:tcMar>
              <w:top w:w="70" w:type="dxa"/>
              <w:bottom w:w="70" w:type="dxa"/>
              <w:left w:w="90" w:type="dxa"/>
              <w:right w:w="90" w:type="dxa"/>
            </w:tcMar>
          </w:tcPr>
          <w:p>
            <w:pPr>
              <w:pStyle w:val="Compact"/>
              <w:jc w:val="left"/>
            </w:pPr>
            <w:r>
              <w:rPr>
                <w:sz w:val="18"/>
              </w:rPr>
              <w:t xml:space="preserve">1</w:t>
            </w:r>
          </w:p>
        </w:tc>
        <w:tc>
          <w:tcPr>
            <w:tcW w:type="pct" w:w="1000"/>
            <w:tcMar>
              <w:top w:w="70" w:type="dxa"/>
              <w:bottom w:w="70" w:type="dxa"/>
              <w:left w:w="90" w:type="dxa"/>
              <w:right w:w="90" w:type="dxa"/>
            </w:tcMar>
          </w:tcPr>
          <w:p>
            <w:pPr>
              <w:pStyle w:val="Compact"/>
              <w:jc w:val="left"/>
            </w:pPr>
            <w:r>
              <w:rPr>
                <w:sz w:val="18"/>
              </w:rPr>
              <w:t xml:space="preserve">Submit</w:t>
            </w:r>
          </w:p>
        </w:tc>
        <w:tc>
          <w:tcPr>
            <w:tcW w:type="pct" w:w="1000"/>
            <w:tcMar>
              <w:top w:w="70" w:type="dxa"/>
              <w:bottom w:w="70" w:type="dxa"/>
              <w:left w:w="90" w:type="dxa"/>
              <w:right w:w="90" w:type="dxa"/>
            </w:tcMar>
          </w:tcPr>
          <w:p>
            <w:pPr>
              <w:pStyle w:val="Compact"/>
              <w:jc w:val="left"/>
            </w:pPr>
            <w:r>
              <w:rPr>
                <w:sz w:val="18"/>
              </w:rPr>
              <w:t xml:space="preserve">User</w:t>
            </w:r>
          </w:p>
        </w:tc>
        <w:tc>
          <w:tcPr>
            <w:tcW w:type="pct" w:w="1000"/>
            <w:tcMar>
              <w:top w:w="70" w:type="dxa"/>
              <w:bottom w:w="70" w:type="dxa"/>
              <w:left w:w="90" w:type="dxa"/>
              <w:right w:w="90" w:type="dxa"/>
            </w:tcMar>
          </w:tcPr>
          <w:p>
            <w:pPr>
              <w:pStyle w:val="Compact"/>
              <w:jc w:val="left"/>
            </w:pPr>
            <w:r>
              <w:rPr>
                <w:sz w:val="18"/>
              </w:rPr>
              <w:t xml:space="preserve">Writes or speaks the problem, attaches invoice, photos, screenshots, PDFs</w:t>
            </w:r>
          </w:p>
        </w:tc>
        <w:tc>
          <w:tcPr>
            <w:tcW w:type="pct" w:w="1000"/>
            <w:tcMar>
              <w:top w:w="70" w:type="dxa"/>
              <w:bottom w:w="70" w:type="dxa"/>
              <w:left w:w="90" w:type="dxa"/>
              <w:right w:w="90" w:type="dxa"/>
            </w:tcMar>
          </w:tcPr>
          <w:p>
            <w:pPr>
              <w:pStyle w:val="Compact"/>
              <w:jc w:val="left"/>
            </w:pPr>
            <w:r>
              <w:rPr>
                <w:sz w:val="18"/>
              </w:rPr>
              <w:t xml:space="preserve">Raw input</w:t>
            </w:r>
          </w:p>
        </w:tc>
      </w:tr>
      <w:tr>
        <w:tc>
          <w:tcPr>
            <w:tcW w:type="pct" w:w="1000"/>
            <w:tcMar>
              <w:top w:w="70" w:type="dxa"/>
              <w:bottom w:w="70" w:type="dxa"/>
              <w:left w:w="90" w:type="dxa"/>
              <w:right w:w="90" w:type="dxa"/>
            </w:tcMar>
            <w:shd w:val="clear" w:color="auto" w:fill="F5F2EC"/>
          </w:tcPr>
          <w:p>
            <w:pPr>
              <w:pStyle w:val="Compact"/>
              <w:jc w:val="left"/>
            </w:pPr>
            <w:r>
              <w:rPr>
                <w:sz w:val="18"/>
              </w:rPr>
              <w:t xml:space="preserve">2</w:t>
            </w:r>
          </w:p>
        </w:tc>
        <w:tc>
          <w:tcPr>
            <w:tcW w:type="pct" w:w="1000"/>
            <w:tcMar>
              <w:top w:w="70" w:type="dxa"/>
              <w:bottom w:w="70" w:type="dxa"/>
              <w:left w:w="90" w:type="dxa"/>
              <w:right w:w="90" w:type="dxa"/>
            </w:tcMar>
            <w:shd w:val="clear" w:color="auto" w:fill="F5F2EC"/>
          </w:tcPr>
          <w:p>
            <w:pPr>
              <w:pStyle w:val="Compact"/>
              <w:jc w:val="left"/>
            </w:pPr>
            <w:r>
              <w:rPr>
                <w:sz w:val="18"/>
              </w:rPr>
              <w:t xml:space="preserve">Compile</w:t>
            </w:r>
          </w:p>
        </w:tc>
        <w:tc>
          <w:tcPr>
            <w:tcW w:type="pct" w:w="1000"/>
            <w:tcMar>
              <w:top w:w="70" w:type="dxa"/>
              <w:bottom w:w="70" w:type="dxa"/>
              <w:left w:w="90" w:type="dxa"/>
              <w:right w:w="90" w:type="dxa"/>
            </w:tcMar>
            <w:shd w:val="clear" w:color="auto" w:fill="F5F2EC"/>
          </w:tcPr>
          <w:p>
            <w:pPr>
              <w:pStyle w:val="Compact"/>
              <w:jc w:val="left"/>
            </w:pPr>
            <w:r>
              <w:rPr>
                <w:sz w:val="18"/>
              </w:rPr>
              <w:t xml:space="preserve">Gemma (Case Compiler)</w:t>
            </w:r>
          </w:p>
        </w:tc>
        <w:tc>
          <w:tcPr>
            <w:tcW w:type="pct" w:w="1000"/>
            <w:tcMar>
              <w:top w:w="70" w:type="dxa"/>
              <w:bottom w:w="70" w:type="dxa"/>
              <w:left w:w="90" w:type="dxa"/>
              <w:right w:w="90" w:type="dxa"/>
            </w:tcMar>
            <w:shd w:val="clear" w:color="auto" w:fill="F5F2EC"/>
          </w:tcPr>
          <w:p>
            <w:pPr>
              <w:pStyle w:val="Compact"/>
              <w:jc w:val="left"/>
            </w:pPr>
            <w:r>
              <w:rPr>
                <w:sz w:val="18"/>
              </w:rPr>
              <w:t xml:space="preserve">Extracts problem, timeline, entities, identifiers, evidence list, requested outcome</w:t>
            </w:r>
          </w:p>
        </w:tc>
        <w:tc>
          <w:tcPr>
            <w:tcW w:type="pct" w:w="1000"/>
            <w:tcMar>
              <w:top w:w="70" w:type="dxa"/>
              <w:bottom w:w="70" w:type="dxa"/>
              <w:left w:w="90" w:type="dxa"/>
              <w:right w:w="90" w:type="dxa"/>
            </w:tcMar>
            <w:shd w:val="clear" w:color="auto" w:fill="F5F2EC"/>
          </w:tcPr>
          <w:p>
            <w:pPr>
              <w:pStyle w:val="Compact"/>
              <w:jc w:val="left"/>
            </w:pPr>
            <w:r>
              <w:rPr>
                <w:sz w:val="18"/>
              </w:rPr>
              <w:t xml:space="preserve">Draft Passage tagged AI-derived</w:t>
            </w:r>
          </w:p>
        </w:tc>
      </w:tr>
      <w:tr>
        <w:tc>
          <w:tcPr>
            <w:tcW w:type="pct" w:w="1000"/>
            <w:tcMar>
              <w:top w:w="70" w:type="dxa"/>
              <w:bottom w:w="70" w:type="dxa"/>
              <w:left w:w="90" w:type="dxa"/>
              <w:right w:w="90" w:type="dxa"/>
            </w:tcMar>
          </w:tcPr>
          <w:p>
            <w:pPr>
              <w:pStyle w:val="Compact"/>
              <w:jc w:val="left"/>
            </w:pPr>
            <w:r>
              <w:rPr>
                <w:sz w:val="18"/>
              </w:rPr>
              <w:t xml:space="preserve">3</w:t>
            </w:r>
          </w:p>
        </w:tc>
        <w:tc>
          <w:tcPr>
            <w:tcW w:type="pct" w:w="1000"/>
            <w:tcMar>
              <w:top w:w="70" w:type="dxa"/>
              <w:bottom w:w="70" w:type="dxa"/>
              <w:left w:w="90" w:type="dxa"/>
              <w:right w:w="90" w:type="dxa"/>
            </w:tcMar>
          </w:tcPr>
          <w:p>
            <w:pPr>
              <w:pStyle w:val="Compact"/>
              <w:jc w:val="left"/>
            </w:pPr>
            <w:r>
              <w:rPr>
                <w:sz w:val="18"/>
              </w:rPr>
              <w:t xml:space="preserve">Confirm</w:t>
            </w:r>
          </w:p>
        </w:tc>
        <w:tc>
          <w:tcPr>
            <w:tcW w:type="pct" w:w="1000"/>
            <w:tcMar>
              <w:top w:w="70" w:type="dxa"/>
              <w:bottom w:w="70" w:type="dxa"/>
              <w:left w:w="90" w:type="dxa"/>
              <w:right w:w="90" w:type="dxa"/>
            </w:tcMar>
          </w:tcPr>
          <w:p>
            <w:pPr>
              <w:pStyle w:val="Compact"/>
              <w:jc w:val="left"/>
            </w:pPr>
            <w:r>
              <w:rPr>
                <w:sz w:val="18"/>
              </w:rPr>
              <w:t xml:space="preserve">User</w:t>
            </w:r>
          </w:p>
        </w:tc>
        <w:tc>
          <w:tcPr>
            <w:tcW w:type="pct" w:w="1000"/>
            <w:tcMar>
              <w:top w:w="70" w:type="dxa"/>
              <w:bottom w:w="70" w:type="dxa"/>
              <w:left w:w="90" w:type="dxa"/>
              <w:right w:w="90" w:type="dxa"/>
            </w:tcMar>
          </w:tcPr>
          <w:p>
            <w:pPr>
              <w:pStyle w:val="Compact"/>
              <w:jc w:val="left"/>
            </w:pPr>
            <w:r>
              <w:rPr>
                <w:sz w:val="18"/>
              </w:rPr>
              <w:t xml:space="preserve">Reviews and confirms or edits each AI-derived item</w:t>
            </w:r>
          </w:p>
        </w:tc>
        <w:tc>
          <w:tcPr>
            <w:tcW w:type="pct" w:w="1000"/>
            <w:tcMar>
              <w:top w:w="70" w:type="dxa"/>
              <w:bottom w:w="70" w:type="dxa"/>
              <w:left w:w="90" w:type="dxa"/>
              <w:right w:w="90" w:type="dxa"/>
            </w:tcMar>
          </w:tcPr>
          <w:p>
            <w:pPr>
              <w:pStyle w:val="Compact"/>
              <w:jc w:val="left"/>
            </w:pPr>
            <w:r>
              <w:rPr>
                <w:sz w:val="18"/>
              </w:rPr>
              <w:t xml:space="preserve">Canonical Passage</w:t>
            </w:r>
          </w:p>
        </w:tc>
      </w:tr>
      <w:tr>
        <w:tc>
          <w:tcPr>
            <w:tcW w:type="pct" w:w="1000"/>
            <w:tcMar>
              <w:top w:w="70" w:type="dxa"/>
              <w:bottom w:w="70" w:type="dxa"/>
              <w:left w:w="90" w:type="dxa"/>
              <w:right w:w="90" w:type="dxa"/>
            </w:tcMar>
            <w:shd w:val="clear" w:color="auto" w:fill="F5F2EC"/>
          </w:tcPr>
          <w:p>
            <w:pPr>
              <w:pStyle w:val="Compact"/>
              <w:jc w:val="left"/>
            </w:pPr>
            <w:r>
              <w:rPr>
                <w:sz w:val="18"/>
              </w:rPr>
              <w:t xml:space="preserve">4</w:t>
            </w:r>
          </w:p>
        </w:tc>
        <w:tc>
          <w:tcPr>
            <w:tcW w:type="pct" w:w="1000"/>
            <w:tcMar>
              <w:top w:w="70" w:type="dxa"/>
              <w:bottom w:w="70" w:type="dxa"/>
              <w:left w:w="90" w:type="dxa"/>
              <w:right w:w="90" w:type="dxa"/>
            </w:tcMar>
            <w:shd w:val="clear" w:color="auto" w:fill="F5F2EC"/>
          </w:tcPr>
          <w:p>
            <w:pPr>
              <w:pStyle w:val="Compact"/>
              <w:jc w:val="left"/>
            </w:pPr>
            <w:r>
              <w:rPr>
                <w:sz w:val="18"/>
              </w:rPr>
              <w:t xml:space="preserve">Route</w:t>
            </w:r>
          </w:p>
        </w:tc>
        <w:tc>
          <w:tcPr>
            <w:tcW w:type="pct" w:w="1000"/>
            <w:tcMar>
              <w:top w:w="70" w:type="dxa"/>
              <w:bottom w:w="70" w:type="dxa"/>
              <w:left w:w="90" w:type="dxa"/>
              <w:right w:w="90" w:type="dxa"/>
            </w:tcMar>
            <w:shd w:val="clear" w:color="auto" w:fill="F5F2EC"/>
          </w:tcPr>
          <w:p>
            <w:pPr>
              <w:pStyle w:val="Compact"/>
              <w:jc w:val="left"/>
            </w:pPr>
            <w:r>
              <w:rPr>
                <w:sz w:val="18"/>
              </w:rPr>
              <w:t xml:space="preserve">Rules first, Gemma suggests</w:t>
            </w:r>
          </w:p>
        </w:tc>
        <w:tc>
          <w:tcPr>
            <w:tcW w:type="pct" w:w="1000"/>
            <w:tcMar>
              <w:top w:w="70" w:type="dxa"/>
              <w:bottom w:w="70" w:type="dxa"/>
              <w:left w:w="90" w:type="dxa"/>
              <w:right w:w="90" w:type="dxa"/>
            </w:tcMar>
            <w:shd w:val="clear" w:color="auto" w:fill="F5F2EC"/>
          </w:tcPr>
          <w:p>
            <w:pPr>
              <w:pStyle w:val="Compact"/>
              <w:jc w:val="left"/>
            </w:pPr>
            <w:r>
              <w:rPr>
                <w:sz w:val="18"/>
              </w:rPr>
              <w:t xml:space="preserve">Finds relevant organizations from identifiers and issue type using the Org Profile registry; determines order and dependencies</w:t>
            </w:r>
          </w:p>
        </w:tc>
        <w:tc>
          <w:tcPr>
            <w:tcW w:type="pct" w:w="1000"/>
            <w:tcMar>
              <w:top w:w="70" w:type="dxa"/>
              <w:bottom w:w="70" w:type="dxa"/>
              <w:left w:w="90" w:type="dxa"/>
              <w:right w:w="90" w:type="dxa"/>
            </w:tcMar>
            <w:shd w:val="clear" w:color="auto" w:fill="F5F2EC"/>
          </w:tcPr>
          <w:p>
            <w:pPr>
              <w:pStyle w:val="Compact"/>
              <w:jc w:val="left"/>
            </w:pPr>
            <w:r>
              <w:rPr>
                <w:sz w:val="18"/>
              </w:rPr>
              <w:t xml:space="preserve">Org Plan</w:t>
            </w:r>
          </w:p>
        </w:tc>
      </w:tr>
      <w:tr>
        <w:tc>
          <w:tcPr>
            <w:tcW w:type="pct" w:w="1000"/>
            <w:tcMar>
              <w:top w:w="70" w:type="dxa"/>
              <w:bottom w:w="70" w:type="dxa"/>
              <w:left w:w="90" w:type="dxa"/>
              <w:right w:w="90" w:type="dxa"/>
            </w:tcMar>
          </w:tcPr>
          <w:p>
            <w:pPr>
              <w:pStyle w:val="Compact"/>
              <w:jc w:val="left"/>
            </w:pPr>
            <w:r>
              <w:rPr>
                <w:sz w:val="18"/>
              </w:rPr>
              <w:t xml:space="preserve">5</w:t>
            </w:r>
          </w:p>
        </w:tc>
        <w:tc>
          <w:tcPr>
            <w:tcW w:type="pct" w:w="1000"/>
            <w:tcMar>
              <w:top w:w="70" w:type="dxa"/>
              <w:bottom w:w="70" w:type="dxa"/>
              <w:left w:w="90" w:type="dxa"/>
              <w:right w:w="90" w:type="dxa"/>
            </w:tcMar>
          </w:tcPr>
          <w:p>
            <w:pPr>
              <w:pStyle w:val="Compact"/>
              <w:jc w:val="left"/>
            </w:pPr>
            <w:r>
              <w:rPr>
                <w:sz w:val="18"/>
              </w:rPr>
              <w:t xml:space="preserve">Compose</w:t>
            </w:r>
          </w:p>
        </w:tc>
        <w:tc>
          <w:tcPr>
            <w:tcW w:type="pct" w:w="1000"/>
            <w:tcMar>
              <w:top w:w="70" w:type="dxa"/>
              <w:bottom w:w="70" w:type="dxa"/>
              <w:left w:w="90" w:type="dxa"/>
              <w:right w:w="90" w:type="dxa"/>
            </w:tcMar>
          </w:tcPr>
          <w:p>
            <w:pPr>
              <w:pStyle w:val="Compact"/>
              <w:jc w:val="left"/>
            </w:pPr>
            <w:r>
              <w:rPr>
                <w:sz w:val="18"/>
              </w:rPr>
              <w:t xml:space="preserve">Gemma + schema validator</w:t>
            </w:r>
          </w:p>
        </w:tc>
        <w:tc>
          <w:tcPr>
            <w:tcW w:type="pct" w:w="1000"/>
            <w:tcMar>
              <w:top w:w="70" w:type="dxa"/>
              <w:bottom w:w="70" w:type="dxa"/>
              <w:left w:w="90" w:type="dxa"/>
              <w:right w:w="90" w:type="dxa"/>
            </w:tcMar>
          </w:tcPr>
          <w:p>
            <w:pPr>
              <w:pStyle w:val="Compact"/>
              <w:jc w:val="left"/>
            </w:pPr>
            <w:r>
              <w:rPr>
                <w:sz w:val="18"/>
              </w:rPr>
              <w:t xml:space="preserve">For each organization, fills that organization’s ticket schema from the Passage, selecting only allowed evidence</w:t>
            </w:r>
          </w:p>
        </w:tc>
        <w:tc>
          <w:tcPr>
            <w:tcW w:type="pct" w:w="1000"/>
            <w:tcMar>
              <w:top w:w="70" w:type="dxa"/>
              <w:bottom w:w="70" w:type="dxa"/>
              <w:left w:w="90" w:type="dxa"/>
              <w:right w:w="90" w:type="dxa"/>
            </w:tcMar>
          </w:tcPr>
          <w:p>
            <w:pPr>
              <w:pStyle w:val="Compact"/>
              <w:jc w:val="left"/>
            </w:pPr>
            <w:r>
              <w:rPr>
                <w:sz w:val="18"/>
              </w:rPr>
              <w:t xml:space="preserve">One Ticket Draft per organization</w:t>
            </w:r>
          </w:p>
        </w:tc>
      </w:tr>
      <w:tr>
        <w:tc>
          <w:tcPr>
            <w:tcW w:type="pct" w:w="1000"/>
            <w:tcMar>
              <w:top w:w="70" w:type="dxa"/>
              <w:bottom w:w="70" w:type="dxa"/>
              <w:left w:w="90" w:type="dxa"/>
              <w:right w:w="90" w:type="dxa"/>
            </w:tcMar>
            <w:shd w:val="clear" w:color="auto" w:fill="F5F2EC"/>
          </w:tcPr>
          <w:p>
            <w:pPr>
              <w:pStyle w:val="Compact"/>
              <w:jc w:val="left"/>
            </w:pPr>
            <w:r>
              <w:rPr>
                <w:sz w:val="18"/>
              </w:rPr>
              <w:t xml:space="preserve">6</w:t>
            </w:r>
          </w:p>
        </w:tc>
        <w:tc>
          <w:tcPr>
            <w:tcW w:type="pct" w:w="1000"/>
            <w:tcMar>
              <w:top w:w="70" w:type="dxa"/>
              <w:bottom w:w="70" w:type="dxa"/>
              <w:left w:w="90" w:type="dxa"/>
              <w:right w:w="90" w:type="dxa"/>
            </w:tcMar>
            <w:shd w:val="clear" w:color="auto" w:fill="F5F2EC"/>
          </w:tcPr>
          <w:p>
            <w:pPr>
              <w:pStyle w:val="Compact"/>
              <w:jc w:val="left"/>
            </w:pPr>
            <w:r>
              <w:rPr>
                <w:sz w:val="18"/>
              </w:rPr>
              <w:t xml:space="preserve">Approve</w:t>
            </w:r>
          </w:p>
        </w:tc>
        <w:tc>
          <w:tcPr>
            <w:tcW w:type="pct" w:w="1000"/>
            <w:tcMar>
              <w:top w:w="70" w:type="dxa"/>
              <w:bottom w:w="70" w:type="dxa"/>
              <w:left w:w="90" w:type="dxa"/>
              <w:right w:w="90" w:type="dxa"/>
            </w:tcMar>
            <w:shd w:val="clear" w:color="auto" w:fill="F5F2EC"/>
          </w:tcPr>
          <w:p>
            <w:pPr>
              <w:pStyle w:val="Compact"/>
              <w:jc w:val="left"/>
            </w:pPr>
            <w:r>
              <w:rPr>
                <w:sz w:val="18"/>
              </w:rPr>
              <w:t xml:space="preserve">User (Consent Gate)</w:t>
            </w:r>
          </w:p>
        </w:tc>
        <w:tc>
          <w:tcPr>
            <w:tcW w:type="pct" w:w="1000"/>
            <w:tcMar>
              <w:top w:w="70" w:type="dxa"/>
              <w:bottom w:w="70" w:type="dxa"/>
              <w:left w:w="90" w:type="dxa"/>
              <w:right w:w="90" w:type="dxa"/>
            </w:tcMar>
            <w:shd w:val="clear" w:color="auto" w:fill="F5F2EC"/>
          </w:tcPr>
          <w:p>
            <w:pPr>
              <w:pStyle w:val="Compact"/>
              <w:jc w:val="left"/>
            </w:pPr>
            <w:r>
              <w:rPr>
                <w:sz w:val="18"/>
              </w:rPr>
              <w:t xml:space="preserve">Sees every draft side by side, toggles evidence per organization, edits fields, approves all or individually</w:t>
            </w:r>
          </w:p>
        </w:tc>
        <w:tc>
          <w:tcPr>
            <w:tcW w:type="pct" w:w="1000"/>
            <w:tcMar>
              <w:top w:w="70" w:type="dxa"/>
              <w:bottom w:w="70" w:type="dxa"/>
              <w:left w:w="90" w:type="dxa"/>
              <w:right w:w="90" w:type="dxa"/>
            </w:tcMar>
            <w:shd w:val="clear" w:color="auto" w:fill="F5F2EC"/>
          </w:tcPr>
          <w:p>
            <w:pPr>
              <w:pStyle w:val="Compact"/>
              <w:jc w:val="left"/>
            </w:pPr>
            <w:r>
              <w:rPr>
                <w:sz w:val="18"/>
              </w:rPr>
              <w:t xml:space="preserve">Signed-off drafts and a delegation record</w:t>
            </w:r>
          </w:p>
        </w:tc>
      </w:tr>
      <w:tr>
        <w:tc>
          <w:tcPr>
            <w:tcW w:type="pct" w:w="1000"/>
            <w:tcMar>
              <w:top w:w="70" w:type="dxa"/>
              <w:bottom w:w="70" w:type="dxa"/>
              <w:left w:w="90" w:type="dxa"/>
              <w:right w:w="90" w:type="dxa"/>
            </w:tcMar>
          </w:tcPr>
          <w:p>
            <w:pPr>
              <w:pStyle w:val="Compact"/>
              <w:jc w:val="left"/>
            </w:pPr>
            <w:r>
              <w:rPr>
                <w:sz w:val="18"/>
              </w:rPr>
              <w:t xml:space="preserve">7</w:t>
            </w:r>
          </w:p>
        </w:tc>
        <w:tc>
          <w:tcPr>
            <w:tcW w:type="pct" w:w="1000"/>
            <w:tcMar>
              <w:top w:w="70" w:type="dxa"/>
              <w:bottom w:w="70" w:type="dxa"/>
              <w:left w:w="90" w:type="dxa"/>
              <w:right w:w="90" w:type="dxa"/>
            </w:tcMar>
          </w:tcPr>
          <w:p>
            <w:pPr>
              <w:pStyle w:val="Compact"/>
              <w:jc w:val="left"/>
            </w:pPr>
            <w:r>
              <w:rPr>
                <w:sz w:val="18"/>
              </w:rPr>
              <w:t xml:space="preserve">Dispatch</w:t>
            </w:r>
          </w:p>
        </w:tc>
        <w:tc>
          <w:tcPr>
            <w:tcW w:type="pct" w:w="1000"/>
            <w:tcMar>
              <w:top w:w="70" w:type="dxa"/>
              <w:bottom w:w="70" w:type="dxa"/>
              <w:left w:w="90" w:type="dxa"/>
              <w:right w:w="90" w:type="dxa"/>
            </w:tcMar>
          </w:tcPr>
          <w:p>
            <w:pPr>
              <w:pStyle w:val="Compact"/>
              <w:jc w:val="left"/>
            </w:pPr>
            <w:r>
              <w:rPr>
                <w:sz w:val="18"/>
              </w:rPr>
              <w:t xml:space="preserve">Workflow engine + adapters</w:t>
            </w:r>
          </w:p>
        </w:tc>
        <w:tc>
          <w:tcPr>
            <w:tcW w:type="pct" w:w="1000"/>
            <w:tcMar>
              <w:top w:w="70" w:type="dxa"/>
              <w:bottom w:w="70" w:type="dxa"/>
              <w:left w:w="90" w:type="dxa"/>
              <w:right w:w="90" w:type="dxa"/>
            </w:tcMar>
          </w:tcPr>
          <w:p>
            <w:pPr>
              <w:pStyle w:val="Compact"/>
              <w:jc w:val="left"/>
            </w:pPr>
            <w:r>
              <w:rPr>
                <w:sz w:val="18"/>
              </w:rPr>
              <w:t xml:space="preserve">Creates external tickets in dependency order and records each reference</w:t>
            </w:r>
          </w:p>
        </w:tc>
        <w:tc>
          <w:tcPr>
            <w:tcW w:type="pct" w:w="1000"/>
            <w:tcMar>
              <w:top w:w="70" w:type="dxa"/>
              <w:bottom w:w="70" w:type="dxa"/>
              <w:left w:w="90" w:type="dxa"/>
              <w:right w:w="90" w:type="dxa"/>
            </w:tcMar>
          </w:tcPr>
          <w:p>
            <w:pPr>
              <w:pStyle w:val="Compact"/>
              <w:jc w:val="left"/>
            </w:pPr>
            <w:r>
              <w:rPr>
                <w:sz w:val="18"/>
              </w:rPr>
              <w:t xml:space="preserve">Tickets with external references</w:t>
            </w:r>
          </w:p>
        </w:tc>
      </w:tr>
      <w:tr>
        <w:tc>
          <w:tcPr>
            <w:tcW w:type="pct" w:w="1000"/>
            <w:tcMar>
              <w:top w:w="70" w:type="dxa"/>
              <w:bottom w:w="70" w:type="dxa"/>
              <w:left w:w="90" w:type="dxa"/>
              <w:right w:w="90" w:type="dxa"/>
            </w:tcMar>
            <w:shd w:val="clear" w:color="auto" w:fill="F5F2EC"/>
          </w:tcPr>
          <w:p>
            <w:pPr>
              <w:pStyle w:val="Compact"/>
              <w:jc w:val="left"/>
            </w:pPr>
            <w:r>
              <w:rPr>
                <w:sz w:val="18"/>
              </w:rPr>
              <w:t xml:space="preserve">8</w:t>
            </w:r>
          </w:p>
        </w:tc>
        <w:tc>
          <w:tcPr>
            <w:tcW w:type="pct" w:w="1000"/>
            <w:tcMar>
              <w:top w:w="70" w:type="dxa"/>
              <w:bottom w:w="70" w:type="dxa"/>
              <w:left w:w="90" w:type="dxa"/>
              <w:right w:w="90" w:type="dxa"/>
            </w:tcMar>
            <w:shd w:val="clear" w:color="auto" w:fill="F5F2EC"/>
          </w:tcPr>
          <w:p>
            <w:pPr>
              <w:pStyle w:val="Compact"/>
              <w:jc w:val="left"/>
            </w:pPr>
            <w:r>
              <w:rPr>
                <w:sz w:val="18"/>
              </w:rPr>
              <w:t xml:space="preserve">Track</w:t>
            </w:r>
          </w:p>
        </w:tc>
        <w:tc>
          <w:tcPr>
            <w:tcW w:type="pct" w:w="1000"/>
            <w:tcMar>
              <w:top w:w="70" w:type="dxa"/>
              <w:bottom w:w="70" w:type="dxa"/>
              <w:left w:w="90" w:type="dxa"/>
              <w:right w:w="90" w:type="dxa"/>
            </w:tcMar>
            <w:shd w:val="clear" w:color="auto" w:fill="F5F2EC"/>
          </w:tcPr>
          <w:p>
            <w:pPr>
              <w:pStyle w:val="Compact"/>
              <w:jc w:val="left"/>
            </w:pPr>
            <w:r>
              <w:rPr>
                <w:sz w:val="18"/>
              </w:rPr>
              <w:t xml:space="preserve">Adapters, webhooks, polling, Gemma (Reply Interpreter)</w:t>
            </w:r>
          </w:p>
        </w:tc>
        <w:tc>
          <w:tcPr>
            <w:tcW w:type="pct" w:w="1000"/>
            <w:tcMar>
              <w:top w:w="70" w:type="dxa"/>
              <w:bottom w:w="70" w:type="dxa"/>
              <w:left w:w="90" w:type="dxa"/>
              <w:right w:w="90" w:type="dxa"/>
            </w:tcMar>
            <w:shd w:val="clear" w:color="auto" w:fill="F5F2EC"/>
          </w:tcPr>
          <w:p>
            <w:pPr>
              <w:pStyle w:val="Compact"/>
              <w:jc w:val="left"/>
            </w:pPr>
            <w:r>
              <w:rPr>
                <w:sz w:val="18"/>
              </w:rPr>
              <w:t xml:space="preserve">Pulls status and messages from every ticket, maps them to a common status</w:t>
            </w:r>
          </w:p>
        </w:tc>
        <w:tc>
          <w:tcPr>
            <w:tcW w:type="pct" w:w="1000"/>
            <w:tcMar>
              <w:top w:w="70" w:type="dxa"/>
              <w:bottom w:w="70" w:type="dxa"/>
              <w:left w:w="90" w:type="dxa"/>
              <w:right w:w="90" w:type="dxa"/>
            </w:tcMar>
            <w:shd w:val="clear" w:color="auto" w:fill="F5F2EC"/>
          </w:tcPr>
          <w:p>
            <w:pPr>
              <w:pStyle w:val="Compact"/>
              <w:jc w:val="left"/>
            </w:pPr>
            <w:r>
              <w:rPr>
                <w:sz w:val="18"/>
              </w:rPr>
              <w:t xml:space="preserve">Events in the hash chain</w:t>
            </w:r>
          </w:p>
        </w:tc>
      </w:tr>
      <w:tr>
        <w:tc>
          <w:tcPr>
            <w:tcW w:type="pct" w:w="1000"/>
            <w:tcMar>
              <w:top w:w="70" w:type="dxa"/>
              <w:bottom w:w="70" w:type="dxa"/>
              <w:left w:w="90" w:type="dxa"/>
              <w:right w:w="90" w:type="dxa"/>
            </w:tcMar>
          </w:tcPr>
          <w:p>
            <w:pPr>
              <w:pStyle w:val="Compact"/>
              <w:jc w:val="left"/>
            </w:pPr>
            <w:r>
              <w:rPr>
                <w:sz w:val="18"/>
              </w:rPr>
              <w:t xml:space="preserve">9</w:t>
            </w:r>
          </w:p>
        </w:tc>
        <w:tc>
          <w:tcPr>
            <w:tcW w:type="pct" w:w="1000"/>
            <w:tcMar>
              <w:top w:w="70" w:type="dxa"/>
              <w:bottom w:w="70" w:type="dxa"/>
              <w:left w:w="90" w:type="dxa"/>
              <w:right w:w="90" w:type="dxa"/>
            </w:tcMar>
          </w:tcPr>
          <w:p>
            <w:pPr>
              <w:pStyle w:val="Compact"/>
              <w:jc w:val="left"/>
            </w:pPr>
            <w:r>
              <w:rPr>
                <w:sz w:val="18"/>
              </w:rPr>
              <w:t xml:space="preserve">Relay</w:t>
            </w:r>
          </w:p>
        </w:tc>
        <w:tc>
          <w:tcPr>
            <w:tcW w:type="pct" w:w="1000"/>
            <w:tcMar>
              <w:top w:w="70" w:type="dxa"/>
              <w:bottom w:w="70" w:type="dxa"/>
              <w:left w:w="90" w:type="dxa"/>
              <w:right w:w="90" w:type="dxa"/>
            </w:tcMar>
          </w:tcPr>
          <w:p>
            <w:pPr>
              <w:pStyle w:val="Compact"/>
              <w:jc w:val="left"/>
            </w:pPr>
            <w:r>
              <w:rPr>
                <w:sz w:val="18"/>
              </w:rPr>
              <w:t xml:space="preserve">Workflow engine under user rules</w:t>
            </w:r>
          </w:p>
        </w:tc>
        <w:tc>
          <w:tcPr>
            <w:tcW w:type="pct" w:w="1000"/>
            <w:tcMar>
              <w:top w:w="70" w:type="dxa"/>
              <w:bottom w:w="70" w:type="dxa"/>
              <w:left w:w="90" w:type="dxa"/>
              <w:right w:w="90" w:type="dxa"/>
            </w:tcMar>
          </w:tcPr>
          <w:p>
            <w:pPr>
              <w:pStyle w:val="Compact"/>
              <w:jc w:val="left"/>
            </w:pPr>
            <w:r>
              <w:rPr>
                <w:sz w:val="18"/>
              </w:rPr>
              <w:t xml:space="preserve">Answers</w:t>
            </w:r>
            <w:r>
              <w:rPr>
                <w:sz w:val="18"/>
              </w:rPr>
              <w:t xml:space="preserve"> </w:t>
            </w:r>
            <w:r>
              <w:rPr>
                <w:sz w:val="18"/>
              </w:rPr>
              <w:t xml:space="preserve">“</w:t>
            </w:r>
            <w:r>
              <w:rPr>
                <w:sz w:val="18"/>
              </w:rPr>
              <w:t xml:space="preserve">needs info</w:t>
            </w:r>
            <w:r>
              <w:rPr>
                <w:sz w:val="18"/>
              </w:rPr>
              <w:t xml:space="preserve">”</w:t>
            </w:r>
            <w:r>
              <w:rPr>
                <w:sz w:val="18"/>
              </w:rPr>
              <w:t xml:space="preserve"> </w:t>
            </w:r>
            <w:r>
              <w:rPr>
                <w:sz w:val="18"/>
              </w:rPr>
              <w:t xml:space="preserve">requests; forwards outcomes (for example a courier’s inspection report) to other organizations where allowed</w:t>
            </w:r>
          </w:p>
        </w:tc>
        <w:tc>
          <w:tcPr>
            <w:tcW w:type="pct" w:w="1000"/>
            <w:tcMar>
              <w:top w:w="70" w:type="dxa"/>
              <w:bottom w:w="70" w:type="dxa"/>
              <w:left w:w="90" w:type="dxa"/>
              <w:right w:w="90" w:type="dxa"/>
            </w:tcMar>
          </w:tcPr>
          <w:p>
            <w:pPr>
              <w:pStyle w:val="Compact"/>
              <w:jc w:val="left"/>
            </w:pPr>
            <w:r>
              <w:rPr>
                <w:sz w:val="18"/>
              </w:rPr>
              <w:t xml:space="preserve">Cross-organization updates</w:t>
            </w:r>
          </w:p>
        </w:tc>
      </w:tr>
      <w:tr>
        <w:tc>
          <w:tcPr>
            <w:tcW w:type="pct" w:w="1000"/>
            <w:tcMar>
              <w:top w:w="70" w:type="dxa"/>
              <w:bottom w:w="70" w:type="dxa"/>
              <w:left w:w="90" w:type="dxa"/>
              <w:right w:w="90" w:type="dxa"/>
            </w:tcMar>
            <w:shd w:val="clear" w:color="auto" w:fill="F5F2EC"/>
          </w:tcPr>
          <w:p>
            <w:pPr>
              <w:pStyle w:val="Compact"/>
              <w:jc w:val="left"/>
            </w:pPr>
            <w:r>
              <w:rPr>
                <w:sz w:val="18"/>
              </w:rPr>
              <w:t xml:space="preserve">10</w:t>
            </w:r>
          </w:p>
        </w:tc>
        <w:tc>
          <w:tcPr>
            <w:tcW w:type="pct" w:w="1000"/>
            <w:tcMar>
              <w:top w:w="70" w:type="dxa"/>
              <w:bottom w:w="70" w:type="dxa"/>
              <w:left w:w="90" w:type="dxa"/>
              <w:right w:w="90" w:type="dxa"/>
            </w:tcMar>
            <w:shd w:val="clear" w:color="auto" w:fill="F5F2EC"/>
          </w:tcPr>
          <w:p>
            <w:pPr>
              <w:pStyle w:val="Compact"/>
              <w:jc w:val="left"/>
            </w:pPr>
            <w:r>
              <w:rPr>
                <w:sz w:val="18"/>
              </w:rPr>
              <w:t xml:space="preserve">Escalate / Resolve</w:t>
            </w:r>
          </w:p>
        </w:tc>
        <w:tc>
          <w:tcPr>
            <w:tcW w:type="pct" w:w="1000"/>
            <w:tcMar>
              <w:top w:w="70" w:type="dxa"/>
              <w:bottom w:w="70" w:type="dxa"/>
              <w:left w:w="90" w:type="dxa"/>
              <w:right w:w="90" w:type="dxa"/>
            </w:tcMar>
            <w:shd w:val="clear" w:color="auto" w:fill="F5F2EC"/>
          </w:tcPr>
          <w:p>
            <w:pPr>
              <w:pStyle w:val="Compact"/>
              <w:jc w:val="left"/>
            </w:pPr>
            <w:r>
              <w:rPr>
                <w:sz w:val="18"/>
              </w:rPr>
              <w:t xml:space="preserve">User approves; engine drafts</w:t>
            </w:r>
          </w:p>
        </w:tc>
        <w:tc>
          <w:tcPr>
            <w:tcW w:type="pct" w:w="1000"/>
            <w:tcMar>
              <w:top w:w="70" w:type="dxa"/>
              <w:bottom w:w="70" w:type="dxa"/>
              <w:left w:w="90" w:type="dxa"/>
              <w:right w:w="90" w:type="dxa"/>
            </w:tcMar>
            <w:shd w:val="clear" w:color="auto" w:fill="F5F2EC"/>
          </w:tcPr>
          <w:p>
            <w:pPr>
              <w:pStyle w:val="Compact"/>
              <w:jc w:val="left"/>
            </w:pPr>
            <w:r>
              <w:rPr>
                <w:sz w:val="18"/>
              </w:rPr>
              <w:t xml:space="preserve">If an SLA expires, drafts an escalation to the next tier; on resolution, closes tickets and produces a summary</w:t>
            </w:r>
          </w:p>
        </w:tc>
        <w:tc>
          <w:tcPr>
            <w:tcW w:type="pct" w:w="1000"/>
            <w:tcMar>
              <w:top w:w="70" w:type="dxa"/>
              <w:bottom w:w="70" w:type="dxa"/>
              <w:left w:w="90" w:type="dxa"/>
              <w:right w:w="90" w:type="dxa"/>
            </w:tcMar>
            <w:shd w:val="clear" w:color="auto" w:fill="F5F2EC"/>
          </w:tcPr>
          <w:p>
            <w:pPr>
              <w:pStyle w:val="Compact"/>
              <w:jc w:val="left"/>
            </w:pPr>
            <w:r>
              <w:rPr>
                <w:sz w:val="18"/>
              </w:rPr>
              <w:t xml:space="preserve">Resolved Passage, effort counter</w:t>
            </w:r>
          </w:p>
        </w:tc>
      </w:tr>
    </w:tbl>
    <w:p>
      <w:pPr>
        <w:pStyle w:val="SourceCode"/>
      </w:pPr>
      <w:r>
        <w:rPr>
          <w:rStyle w:val="VerbatimChar"/>
        </w:rPr>
        <w:t xml:space="preserve">User input --&gt; Compile --&gt; Confirm --&gt; Route --&gt; Compose --&gt; Approve --&gt; Dispatch</w:t>
      </w:r>
      <w:r>
        <w:br/>
      </w:r>
      <w:r>
        <w:rPr>
          <w:rStyle w:val="VerbatimChar"/>
        </w:rPr>
        <w:t xml:space="preserve">                                                                           |</w:t>
      </w:r>
      <w:r>
        <w:br/>
      </w:r>
      <w:r>
        <w:rPr>
          <w:rStyle w:val="VerbatimChar"/>
        </w:rPr>
        <w:t xml:space="preserve">                      Resolve &lt;-- Escalate &lt;-- Relay &lt;-- Track &lt;----------+</w:t>
      </w:r>
    </w:p>
    <w:bookmarkStart w:id="26" w:name="what-is-deterministic-and-what-is-ai"/>
    <w:p>
      <w:pPr>
        <w:pStyle w:val="Heading3"/>
      </w:pPr>
      <w:r>
        <w:t xml:space="preserve">5.1 What is deterministic and what is AI</w:t>
      </w:r>
    </w:p>
    <w:tbl>
      <w:tblPr>
        <w:tblStyle w:val="Table"/>
        <w:tblW w:type="pct" w:w="5000"/>
        <w:tblLayout w:type="autofit"/>
        <w:tblLook w:firstRow="1" w:lastRow="0" w:firstColumn="0" w:lastColumn="0" w:noHBand="0" w:noVBand="0" w:val="0020"/>
        <w:jc w:val="start"/>
        <w:tblBorders>
          <w:top w:val="single" w:sz="4" w:space="0" w:color="D8D3C8"/>
          <w:left w:val="single" w:sz="4" w:space="0" w:color="D8D3C8"/>
          <w:bottom w:val="single" w:sz="4" w:space="0" w:color="D8D3C8"/>
          <w:right w:val="single" w:sz="4" w:space="0" w:color="D8D3C8"/>
          <w:insideH w:val="single" w:sz="4" w:space="0" w:color="D8D3C8"/>
          <w:insideV w:val="single" w:sz="4" w:space="0" w:color="D8D3C8"/>
        </w:tblBorders>
      </w:tblPr>
      <w:tblGrid>
        <w:gridCol w:w="4950"/>
        <w:gridCol w:w="4950"/>
      </w:tblGrid>
      <w:tr>
        <w:trPr>
          <w:tblHeader w:val="true"/>
          <w:tblHeader w:val="true"/>
        </w:trPr>
        <w:tc>
          <w:tcPr>
            <w:tcW w:type="pct" w:w="2500"/>
            <w:tcMar>
              <w:top w:w="70" w:type="dxa"/>
              <w:bottom w:w="70" w:type="dxa"/>
              <w:left w:w="90" w:type="dxa"/>
              <w:right w:w="90" w:type="dxa"/>
            </w:tcMar>
            <w:shd w:val="clear" w:color="auto" w:fill="141414"/>
          </w:tcPr>
          <w:p>
            <w:pPr>
              <w:pStyle w:val="Compact"/>
              <w:jc w:val="left"/>
            </w:pPr>
            <w:r>
              <w:rPr>
                <w:bCs/>
                <w:b/>
                <w:color w:val="FFFFFF"/>
                <w:sz w:val="18"/>
              </w:rPr>
              <w:t xml:space="preserve">Deterministic (authoritative)</w:t>
            </w:r>
          </w:p>
        </w:tc>
        <w:tc>
          <w:tcPr>
            <w:tcW w:type="pct" w:w="2500"/>
            <w:tcMar>
              <w:top w:w="70" w:type="dxa"/>
              <w:bottom w:w="70" w:type="dxa"/>
              <w:left w:w="90" w:type="dxa"/>
              <w:right w:w="90" w:type="dxa"/>
            </w:tcMar>
            <w:shd w:val="clear" w:color="auto" w:fill="141414"/>
          </w:tcPr>
          <w:p>
            <w:pPr>
              <w:pStyle w:val="Compact"/>
              <w:jc w:val="left"/>
            </w:pPr>
            <w:r>
              <w:rPr>
                <w:bCs/>
                <w:b/>
                <w:color w:val="FFFFFF"/>
                <w:sz w:val="18"/>
              </w:rPr>
              <w:t xml:space="preserve">AI-assisted (always reviewable)</w:t>
            </w:r>
          </w:p>
        </w:tc>
      </w:tr>
      <w:tr>
        <w:tc>
          <w:tcPr>
            <w:tcW w:type="pct" w:w="2500"/>
            <w:tcMar>
              <w:top w:w="70" w:type="dxa"/>
              <w:bottom w:w="70" w:type="dxa"/>
              <w:left w:w="90" w:type="dxa"/>
              <w:right w:w="90" w:type="dxa"/>
            </w:tcMar>
          </w:tcPr>
          <w:p>
            <w:pPr>
              <w:pStyle w:val="Compact"/>
              <w:jc w:val="left"/>
            </w:pPr>
            <w:r>
              <w:rPr>
                <w:sz w:val="18"/>
              </w:rPr>
              <w:t xml:space="preserve">IDs, timestamps, status transitions, approvals, hash chain</w:t>
            </w:r>
          </w:p>
        </w:tc>
        <w:tc>
          <w:tcPr>
            <w:tcW w:type="pct" w:w="2500"/>
            <w:tcMar>
              <w:top w:w="70" w:type="dxa"/>
              <w:bottom w:w="70" w:type="dxa"/>
              <w:left w:w="90" w:type="dxa"/>
              <w:right w:w="90" w:type="dxa"/>
            </w:tcMar>
          </w:tcPr>
          <w:p>
            <w:pPr>
              <w:pStyle w:val="Compact"/>
              <w:jc w:val="left"/>
            </w:pPr>
            <w:r>
              <w:rPr>
                <w:sz w:val="18"/>
              </w:rPr>
              <w:t xml:space="preserve">Extracting facts from messy input</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Routing rules in Org Profiles (for example</w:t>
            </w:r>
            <w:r>
              <w:rPr>
                <w:sz w:val="18"/>
              </w:rPr>
              <w:t xml:space="preserve"> </w:t>
            </w:r>
            <w:r>
              <w:rPr>
                <w:sz w:val="18"/>
              </w:rPr>
              <w:t xml:space="preserve">“</w:t>
            </w:r>
            <w:r>
              <w:rPr>
                <w:sz w:val="18"/>
              </w:rPr>
              <w:t xml:space="preserve">AWB present means courier is relevant</w:t>
            </w:r>
            <w:r>
              <w:rPr>
                <w:sz w:val="18"/>
              </w:rPr>
              <w:t xml:space="preserve">”</w:t>
            </w:r>
            <w:r>
              <w:rPr>
                <w:sz w:val="18"/>
              </w:rPr>
              <w:t xml:space="preserve">)</w:t>
            </w:r>
          </w:p>
        </w:tc>
        <w:tc>
          <w:tcPr>
            <w:tcW w:type="pct" w:w="2500"/>
            <w:tcMar>
              <w:top w:w="70" w:type="dxa"/>
              <w:bottom w:w="70" w:type="dxa"/>
              <w:left w:w="90" w:type="dxa"/>
              <w:right w:w="90" w:type="dxa"/>
            </w:tcMar>
            <w:shd w:val="clear" w:color="auto" w:fill="F5F2EC"/>
          </w:tcPr>
          <w:p>
            <w:pPr>
              <w:pStyle w:val="Compact"/>
              <w:jc w:val="left"/>
            </w:pPr>
            <w:r>
              <w:rPr>
                <w:sz w:val="18"/>
              </w:rPr>
              <w:t xml:space="preserve">Suggesting extra organizations the rules missed</w:t>
            </w:r>
          </w:p>
        </w:tc>
      </w:tr>
      <w:tr>
        <w:tc>
          <w:tcPr>
            <w:tcW w:type="pct" w:w="2500"/>
            <w:tcMar>
              <w:top w:w="70" w:type="dxa"/>
              <w:bottom w:w="70" w:type="dxa"/>
              <w:left w:w="90" w:type="dxa"/>
              <w:right w:w="90" w:type="dxa"/>
            </w:tcMar>
          </w:tcPr>
          <w:p>
            <w:pPr>
              <w:pStyle w:val="Compact"/>
              <w:jc w:val="left"/>
            </w:pPr>
            <w:r>
              <w:rPr>
                <w:sz w:val="18"/>
              </w:rPr>
              <w:t xml:space="preserve">Schema validation of every ticket draft</w:t>
            </w:r>
          </w:p>
        </w:tc>
        <w:tc>
          <w:tcPr>
            <w:tcW w:type="pct" w:w="2500"/>
            <w:tcMar>
              <w:top w:w="70" w:type="dxa"/>
              <w:bottom w:w="70" w:type="dxa"/>
              <w:left w:w="90" w:type="dxa"/>
              <w:right w:w="90" w:type="dxa"/>
            </w:tcMar>
          </w:tcPr>
          <w:p>
            <w:pPr>
              <w:pStyle w:val="Compact"/>
              <w:jc w:val="left"/>
            </w:pPr>
            <w:r>
              <w:rPr>
                <w:sz w:val="18"/>
              </w:rPr>
              <w:t xml:space="preserve">Filling ticket fields and writing the free-text description in the organization’s expected style</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SLA timers and escalation thresholds</w:t>
            </w:r>
          </w:p>
        </w:tc>
        <w:tc>
          <w:tcPr>
            <w:tcW w:type="pct" w:w="2500"/>
            <w:tcMar>
              <w:top w:w="70" w:type="dxa"/>
              <w:bottom w:w="70" w:type="dxa"/>
              <w:left w:w="90" w:type="dxa"/>
              <w:right w:w="90" w:type="dxa"/>
            </w:tcMar>
            <w:shd w:val="clear" w:color="auto" w:fill="F5F2EC"/>
          </w:tcPr>
          <w:p>
            <w:pPr>
              <w:pStyle w:val="Compact"/>
              <w:jc w:val="left"/>
            </w:pPr>
            <w:r>
              <w:rPr>
                <w:sz w:val="18"/>
              </w:rPr>
              <w:t xml:space="preserve">Interpreting free-text replies into status or</w:t>
            </w:r>
            <w:r>
              <w:rPr>
                <w:sz w:val="18"/>
              </w:rPr>
              <w:t xml:space="preserve"> </w:t>
            </w:r>
            <w:r>
              <w:rPr>
                <w:sz w:val="18"/>
              </w:rPr>
              <w:t xml:space="preserve">“</w:t>
            </w:r>
            <w:r>
              <w:rPr>
                <w:sz w:val="18"/>
              </w:rPr>
              <w:t xml:space="preserve">needs info</w:t>
            </w:r>
            <w:r>
              <w:rPr>
                <w:sz w:val="18"/>
              </w:rPr>
              <w:t xml:space="preserve">”</w:t>
            </w:r>
          </w:p>
        </w:tc>
      </w:tr>
      <w:tr>
        <w:tc>
          <w:tcPr>
            <w:tcW w:type="pct" w:w="2500"/>
            <w:tcMar>
              <w:top w:w="70" w:type="dxa"/>
              <w:bottom w:w="70" w:type="dxa"/>
              <w:left w:w="90" w:type="dxa"/>
              <w:right w:w="90" w:type="dxa"/>
            </w:tcMar>
          </w:tcPr>
          <w:p>
            <w:pPr>
              <w:pStyle w:val="Compact"/>
              <w:jc w:val="left"/>
            </w:pPr>
            <w:r>
              <w:rPr>
                <w:sz w:val="18"/>
              </w:rPr>
              <w:t xml:space="preserve">What leaves the machine: only approved fields and evidence</w:t>
            </w:r>
          </w:p>
        </w:tc>
        <w:tc>
          <w:tcPr>
            <w:tcW w:type="pct" w:w="2500"/>
            <w:tcMar>
              <w:top w:w="70" w:type="dxa"/>
              <w:bottom w:w="70" w:type="dxa"/>
              <w:left w:w="90" w:type="dxa"/>
              <w:right w:w="90" w:type="dxa"/>
            </w:tcMar>
          </w:tcPr>
          <w:p>
            <w:pPr>
              <w:pStyle w:val="Compact"/>
              <w:jc w:val="left"/>
            </w:pPr>
            <w:r>
              <w:rPr>
                <w:sz w:val="18"/>
              </w:rPr>
              <w:t xml:space="preserve">Drafting escalation text</w:t>
            </w:r>
          </w:p>
        </w:tc>
      </w:tr>
    </w:tbl>
    <w:bookmarkEnd w:id="26"/>
    <w:bookmarkStart w:id="27" w:name="per-organization-structure"/>
    <w:p>
      <w:pPr>
        <w:pStyle w:val="Heading3"/>
      </w:pPr>
      <w:r>
        <w:t xml:space="preserve">5.2 Per-organization structure</w:t>
      </w:r>
    </w:p>
    <w:p>
      <w:pPr>
        <w:pStyle w:val="FirstParagraph"/>
      </w:pPr>
      <w:r>
        <w:t xml:space="preserve">The same facts take a different shape for each organization. The Ticket Composer works from the organization’s JSON Schema (referenced by its Org Profile). Ollama’s structured output option constrains Gemma to that schema, and the backend validates the result again. If validation fails twice, the draft is built from a plain template and the missing fields are flagged for the user. A draft that does not validate is never sent.</w:t>
      </w:r>
    </w:p>
    <w:bookmarkEnd w:id="27"/>
    <w:bookmarkStart w:id="28" w:name="dependencies-and-relay"/>
    <w:p>
      <w:pPr>
        <w:pStyle w:val="Heading3"/>
      </w:pPr>
      <w:r>
        <w:t xml:space="preserve">5.3 Dependencies and relay</w:t>
      </w:r>
    </w:p>
    <w:p>
      <w:pPr>
        <w:numPr>
          <w:ilvl w:val="0"/>
          <w:numId w:val="1001"/>
        </w:numPr>
        <w:pStyle w:val="Compact"/>
      </w:pPr>
      <w:r>
        <w:rPr>
          <w:bCs/>
          <w:b/>
        </w:rPr>
        <w:t xml:space="preserve">Reference dependency:</w:t>
      </w:r>
      <w:r>
        <w:t xml:space="preserve"> </w:t>
      </w:r>
      <w:r>
        <w:t xml:space="preserve">the courier’s inspection ticket needs the marketplace’s claim number. Dispatch order is computed from the Org Plan, and the first ticket’s reference is inserted into the second.</w:t>
      </w:r>
    </w:p>
    <w:p>
      <w:pPr>
        <w:numPr>
          <w:ilvl w:val="0"/>
          <w:numId w:val="1001"/>
        </w:numPr>
        <w:pStyle w:val="Compact"/>
      </w:pPr>
      <w:r>
        <w:rPr>
          <w:bCs/>
          <w:b/>
        </w:rPr>
        <w:t xml:space="preserve">Evidence relay:</w:t>
      </w:r>
      <w:r>
        <w:t xml:space="preserve"> </w:t>
      </w:r>
      <w:r>
        <w:t xml:space="preserve">the courier’s inspection report is useful to the marketplace. At the Consent Gate the user can allow</w:t>
      </w:r>
      <w:r>
        <w:t xml:space="preserve"> </w:t>
      </w:r>
      <w:r>
        <w:t xml:space="preserve">“</w:t>
      </w:r>
      <w:r>
        <w:t xml:space="preserve">relay outcomes between these organizations for this case.</w:t>
      </w:r>
      <w:r>
        <w:t xml:space="preserve">”</w:t>
      </w:r>
      <w:r>
        <w:t xml:space="preserve"> </w:t>
      </w:r>
      <w:r>
        <w:t xml:space="preserve">Without that permission, the user is asked each time.</w:t>
      </w:r>
    </w:p>
    <w:p>
      <w:pPr>
        <w:numPr>
          <w:ilvl w:val="0"/>
          <w:numId w:val="1001"/>
        </w:numPr>
        <w:pStyle w:val="Compact"/>
      </w:pPr>
      <w:r>
        <w:rPr>
          <w:bCs/>
          <w:b/>
        </w:rPr>
        <w:t xml:space="preserve">Needs-info loop:</w:t>
      </w:r>
      <w:r>
        <w:t xml:space="preserve"> </w:t>
      </w:r>
      <w:r>
        <w:t xml:space="preserve">if an organization asks a question, it appears once in the user’s inbox. The user answers once. Passage relays the answer to every organization that asked or needs it, subject to each one’s disclosure policy.</w:t>
      </w:r>
    </w:p>
    <w:bookmarkEnd w:id="28"/>
    <w:bookmarkEnd w:id="29"/>
    <w:bookmarkStart w:id="30" w:name="org-profiles-and-the-open-registry"/>
    <w:p>
      <w:pPr>
        <w:pStyle w:val="Heading2"/>
      </w:pPr>
      <w:r>
        <w:t xml:space="preserve">6. Org Profiles and the Open Registry</w:t>
      </w:r>
    </w:p>
    <w:p>
      <w:pPr>
        <w:pStyle w:val="FirstParagraph"/>
      </w:pPr>
      <w:r>
        <w:t xml:space="preserve">An Org Profile is a small public file that tells Passage how to reach an organization and what it expects. Profiles live in the repo under protocol/orgs/ and can be contributed by anyone, much like community-maintained how-to-complain guides, but machine readable.</w:t>
      </w:r>
    </w:p>
    <w:tbl>
      <w:tblPr>
        <w:tblStyle w:val="Table"/>
        <w:tblW w:type="pct" w:w="5000"/>
        <w:tblLayout w:type="autofit"/>
        <w:tblLook w:firstRow="1" w:lastRow="0" w:firstColumn="0" w:lastColumn="0" w:noHBand="0" w:noVBand="0" w:val="0020"/>
        <w:jc w:val="start"/>
        <w:tblBorders>
          <w:top w:val="single" w:sz="4" w:space="0" w:color="D8D3C8"/>
          <w:left w:val="single" w:sz="4" w:space="0" w:color="D8D3C8"/>
          <w:bottom w:val="single" w:sz="4" w:space="0" w:color="D8D3C8"/>
          <w:right w:val="single" w:sz="4" w:space="0" w:color="D8D3C8"/>
          <w:insideH w:val="single" w:sz="4" w:space="0" w:color="D8D3C8"/>
          <w:insideV w:val="single" w:sz="4" w:space="0" w:color="D8D3C8"/>
        </w:tblBorders>
      </w:tblPr>
      <w:tblGrid>
        <w:gridCol w:w="4950"/>
        <w:gridCol w:w="4950"/>
      </w:tblGrid>
      <w:tr>
        <w:trPr>
          <w:tblHeader w:val="true"/>
          <w:tblHeader w:val="true"/>
        </w:trPr>
        <w:tc>
          <w:tcPr>
            <w:tcW w:type="pct" w:w="2500"/>
            <w:tcMar>
              <w:top w:w="70" w:type="dxa"/>
              <w:bottom w:w="70" w:type="dxa"/>
              <w:left w:w="90" w:type="dxa"/>
              <w:right w:w="90" w:type="dxa"/>
            </w:tcMar>
            <w:shd w:val="clear" w:color="auto" w:fill="141414"/>
          </w:tcPr>
          <w:p>
            <w:pPr>
              <w:pStyle w:val="Compact"/>
              <w:jc w:val="left"/>
            </w:pPr>
            <w:r>
              <w:rPr>
                <w:bCs/>
                <w:b/>
                <w:color w:val="FFFFFF"/>
                <w:sz w:val="18"/>
              </w:rPr>
              <w:t xml:space="preserve">Profile field</w:t>
            </w:r>
          </w:p>
        </w:tc>
        <w:tc>
          <w:tcPr>
            <w:tcW w:type="pct" w:w="2500"/>
            <w:tcMar>
              <w:top w:w="70" w:type="dxa"/>
              <w:bottom w:w="70" w:type="dxa"/>
              <w:left w:w="90" w:type="dxa"/>
              <w:right w:w="90" w:type="dxa"/>
            </w:tcMar>
            <w:shd w:val="clear" w:color="auto" w:fill="141414"/>
          </w:tcPr>
          <w:p>
            <w:pPr>
              <w:pStyle w:val="Compact"/>
              <w:jc w:val="left"/>
            </w:pPr>
            <w:r>
              <w:rPr>
                <w:bCs/>
                <w:b/>
                <w:color w:val="FFFFFF"/>
                <w:sz w:val="18"/>
              </w:rPr>
              <w:t xml:space="preserve">Purpose</w:t>
            </w:r>
          </w:p>
        </w:tc>
      </w:tr>
      <w:tr>
        <w:tc>
          <w:tcPr>
            <w:tcW w:type="pct" w:w="2500"/>
            <w:tcMar>
              <w:top w:w="70" w:type="dxa"/>
              <w:bottom w:w="70" w:type="dxa"/>
              <w:left w:w="90" w:type="dxa"/>
              <w:right w:w="90" w:type="dxa"/>
            </w:tcMar>
          </w:tcPr>
          <w:p>
            <w:pPr>
              <w:pStyle w:val="Compact"/>
              <w:jc w:val="left"/>
            </w:pPr>
            <w:r>
              <w:rPr>
                <w:sz w:val="18"/>
              </w:rPr>
              <w:t xml:space="preserve">slug, name, domain</w:t>
            </w:r>
          </w:p>
        </w:tc>
        <w:tc>
          <w:tcPr>
            <w:tcW w:type="pct" w:w="2500"/>
            <w:tcMar>
              <w:top w:w="70" w:type="dxa"/>
              <w:bottom w:w="70" w:type="dxa"/>
              <w:left w:w="90" w:type="dxa"/>
              <w:right w:w="90" w:type="dxa"/>
            </w:tcMar>
          </w:tcPr>
          <w:p>
            <w:pPr>
              <w:pStyle w:val="Compact"/>
              <w:jc w:val="left"/>
            </w:pPr>
            <w:r>
              <w:rPr>
                <w:sz w:val="18"/>
              </w:rPr>
              <w:t xml:space="preserve">Identity and category</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channels</w:t>
            </w:r>
          </w:p>
        </w:tc>
        <w:tc>
          <w:tcPr>
            <w:tcW w:type="pct" w:w="2500"/>
            <w:tcMar>
              <w:top w:w="70" w:type="dxa"/>
              <w:bottom w:w="70" w:type="dxa"/>
              <w:left w:w="90" w:type="dxa"/>
              <w:right w:w="90" w:type="dxa"/>
            </w:tcMar>
            <w:shd w:val="clear" w:color="auto" w:fill="F5F2EC"/>
          </w:tcPr>
          <w:p>
            <w:pPr>
              <w:pStyle w:val="Compact"/>
              <w:jc w:val="left"/>
            </w:pPr>
            <w:r>
              <w:rPr>
                <w:sz w:val="18"/>
              </w:rPr>
              <w:t xml:space="preserve">Ordered list of ways to reach the organization (see section 7)</w:t>
            </w:r>
          </w:p>
        </w:tc>
      </w:tr>
      <w:tr>
        <w:tc>
          <w:tcPr>
            <w:tcW w:type="pct" w:w="2500"/>
            <w:tcMar>
              <w:top w:w="70" w:type="dxa"/>
              <w:bottom w:w="70" w:type="dxa"/>
              <w:left w:w="90" w:type="dxa"/>
              <w:right w:w="90" w:type="dxa"/>
            </w:tcMar>
          </w:tcPr>
          <w:p>
            <w:pPr>
              <w:pStyle w:val="Compact"/>
              <w:jc w:val="left"/>
            </w:pPr>
            <w:r>
              <w:rPr>
                <w:sz w:val="18"/>
              </w:rPr>
              <w:t xml:space="preserve">ticket_type and schema</w:t>
            </w:r>
          </w:p>
        </w:tc>
        <w:tc>
          <w:tcPr>
            <w:tcW w:type="pct" w:w="2500"/>
            <w:tcMar>
              <w:top w:w="70" w:type="dxa"/>
              <w:bottom w:w="70" w:type="dxa"/>
              <w:left w:w="90" w:type="dxa"/>
              <w:right w:w="90" w:type="dxa"/>
            </w:tcMar>
          </w:tcPr>
          <w:p>
            <w:pPr>
              <w:pStyle w:val="Compact"/>
              <w:jc w:val="left"/>
            </w:pPr>
            <w:r>
              <w:rPr>
                <w:sz w:val="18"/>
              </w:rPr>
              <w:t xml:space="preserve">The JSON Schema Passage must satisfy for this organization</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triggers</w:t>
            </w:r>
          </w:p>
        </w:tc>
        <w:tc>
          <w:tcPr>
            <w:tcW w:type="pct" w:w="2500"/>
            <w:tcMar>
              <w:top w:w="70" w:type="dxa"/>
              <w:bottom w:w="70" w:type="dxa"/>
              <w:left w:w="90" w:type="dxa"/>
              <w:right w:w="90" w:type="dxa"/>
            </w:tcMar>
            <w:shd w:val="clear" w:color="auto" w:fill="F5F2EC"/>
          </w:tcPr>
          <w:p>
            <w:pPr>
              <w:pStyle w:val="Compact"/>
              <w:jc w:val="left"/>
            </w:pPr>
            <w:r>
              <w:rPr>
                <w:sz w:val="18"/>
              </w:rPr>
              <w:t xml:space="preserve">Rules that make this organization relevant (identifiers present, issue types)</w:t>
            </w:r>
          </w:p>
        </w:tc>
      </w:tr>
      <w:tr>
        <w:tc>
          <w:tcPr>
            <w:tcW w:type="pct" w:w="2500"/>
            <w:tcMar>
              <w:top w:w="70" w:type="dxa"/>
              <w:bottom w:w="70" w:type="dxa"/>
              <w:left w:w="90" w:type="dxa"/>
              <w:right w:w="90" w:type="dxa"/>
            </w:tcMar>
          </w:tcPr>
          <w:p>
            <w:pPr>
              <w:pStyle w:val="Compact"/>
              <w:jc w:val="left"/>
            </w:pPr>
            <w:r>
              <w:rPr>
                <w:sz w:val="18"/>
              </w:rPr>
              <w:t xml:space="preserve">required_fields</w:t>
            </w:r>
          </w:p>
        </w:tc>
        <w:tc>
          <w:tcPr>
            <w:tcW w:type="pct" w:w="2500"/>
            <w:tcMar>
              <w:top w:w="70" w:type="dxa"/>
              <w:bottom w:w="70" w:type="dxa"/>
              <w:left w:w="90" w:type="dxa"/>
              <w:right w:w="90" w:type="dxa"/>
            </w:tcMar>
          </w:tcPr>
          <w:p>
            <w:pPr>
              <w:pStyle w:val="Compact"/>
              <w:jc w:val="left"/>
            </w:pPr>
            <w:r>
              <w:rPr>
                <w:sz w:val="18"/>
              </w:rPr>
              <w:t xml:space="preserve">What must be present before a draft can be approved</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evidence_policy</w:t>
            </w:r>
          </w:p>
        </w:tc>
        <w:tc>
          <w:tcPr>
            <w:tcW w:type="pct" w:w="2500"/>
            <w:tcMar>
              <w:top w:w="70" w:type="dxa"/>
              <w:bottom w:w="70" w:type="dxa"/>
              <w:left w:w="90" w:type="dxa"/>
              <w:right w:w="90" w:type="dxa"/>
            </w:tcMar>
            <w:shd w:val="clear" w:color="auto" w:fill="F5F2EC"/>
          </w:tcPr>
          <w:p>
            <w:pPr>
              <w:pStyle w:val="Compact"/>
              <w:jc w:val="left"/>
            </w:pPr>
            <w:r>
              <w:rPr>
                <w:sz w:val="18"/>
              </w:rPr>
              <w:t xml:space="preserve">Evidence types the organization may receive, and types it must never receive</w:t>
            </w:r>
          </w:p>
        </w:tc>
      </w:tr>
      <w:tr>
        <w:tc>
          <w:tcPr>
            <w:tcW w:type="pct" w:w="2500"/>
            <w:tcMar>
              <w:top w:w="70" w:type="dxa"/>
              <w:bottom w:w="70" w:type="dxa"/>
              <w:left w:w="90" w:type="dxa"/>
              <w:right w:w="90" w:type="dxa"/>
            </w:tcMar>
          </w:tcPr>
          <w:p>
            <w:pPr>
              <w:pStyle w:val="Compact"/>
              <w:jc w:val="left"/>
            </w:pPr>
            <w:r>
              <w:rPr>
                <w:sz w:val="18"/>
              </w:rPr>
              <w:t xml:space="preserve">depends_on</w:t>
            </w:r>
          </w:p>
        </w:tc>
        <w:tc>
          <w:tcPr>
            <w:tcW w:type="pct" w:w="2500"/>
            <w:tcMar>
              <w:top w:w="70" w:type="dxa"/>
              <w:bottom w:w="70" w:type="dxa"/>
              <w:left w:w="90" w:type="dxa"/>
              <w:right w:w="90" w:type="dxa"/>
            </w:tcMar>
          </w:tcPr>
          <w:p>
            <w:pPr>
              <w:pStyle w:val="Compact"/>
              <w:jc w:val="left"/>
            </w:pPr>
            <w:r>
              <w:rPr>
                <w:sz w:val="18"/>
              </w:rPr>
              <w:t xml:space="preserve">References needed from other organizations’ tickets</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sla</w:t>
            </w:r>
          </w:p>
        </w:tc>
        <w:tc>
          <w:tcPr>
            <w:tcW w:type="pct" w:w="2500"/>
            <w:tcMar>
              <w:top w:w="70" w:type="dxa"/>
              <w:bottom w:w="70" w:type="dxa"/>
              <w:left w:w="90" w:type="dxa"/>
              <w:right w:w="90" w:type="dxa"/>
            </w:tcMar>
            <w:shd w:val="clear" w:color="auto" w:fill="F5F2EC"/>
          </w:tcPr>
          <w:p>
            <w:pPr>
              <w:pStyle w:val="Compact"/>
              <w:jc w:val="left"/>
            </w:pPr>
            <w:r>
              <w:rPr>
                <w:sz w:val="18"/>
              </w:rPr>
              <w:t xml:space="preserve">Expected first response and resolution times, and the escalation target</w:t>
            </w:r>
          </w:p>
        </w:tc>
      </w:tr>
      <w:tr>
        <w:tc>
          <w:tcPr>
            <w:tcW w:type="pct" w:w="2500"/>
            <w:tcMar>
              <w:top w:w="70" w:type="dxa"/>
              <w:bottom w:w="70" w:type="dxa"/>
              <w:left w:w="90" w:type="dxa"/>
              <w:right w:w="90" w:type="dxa"/>
            </w:tcMar>
          </w:tcPr>
          <w:p>
            <w:pPr>
              <w:pStyle w:val="Compact"/>
              <w:jc w:val="left"/>
            </w:pPr>
            <w:r>
              <w:rPr>
                <w:sz w:val="18"/>
              </w:rPr>
              <w:t xml:space="preserve">status_map</w:t>
            </w:r>
          </w:p>
        </w:tc>
        <w:tc>
          <w:tcPr>
            <w:tcW w:type="pct" w:w="2500"/>
            <w:tcMar>
              <w:top w:w="70" w:type="dxa"/>
              <w:bottom w:w="70" w:type="dxa"/>
              <w:left w:w="90" w:type="dxa"/>
              <w:right w:w="90" w:type="dxa"/>
            </w:tcMar>
          </w:tcPr>
          <w:p>
            <w:pPr>
              <w:pStyle w:val="Compact"/>
              <w:jc w:val="left"/>
            </w:pPr>
            <w:r>
              <w:rPr>
                <w:sz w:val="18"/>
              </w:rPr>
              <w:t xml:space="preserve">Translation from the organization’s statuses to Passage statuses</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verified</w:t>
            </w:r>
          </w:p>
        </w:tc>
        <w:tc>
          <w:tcPr>
            <w:tcW w:type="pct" w:w="2500"/>
            <w:tcMar>
              <w:top w:w="70" w:type="dxa"/>
              <w:bottom w:w="70" w:type="dxa"/>
              <w:left w:w="90" w:type="dxa"/>
              <w:right w:w="90" w:type="dxa"/>
            </w:tcMar>
            <w:shd w:val="clear" w:color="auto" w:fill="F5F2EC"/>
          </w:tcPr>
          <w:p>
            <w:pPr>
              <w:pStyle w:val="Compact"/>
              <w:jc w:val="left"/>
            </w:pPr>
            <w:r>
              <w:rPr>
                <w:sz w:val="18"/>
              </w:rPr>
              <w:t xml:space="preserve">Who checked the profile, when, and the source</w:t>
            </w:r>
          </w:p>
        </w:tc>
      </w:tr>
    </w:tbl>
    <w:p>
      <w:pPr>
        <w:pStyle w:val="BodyText"/>
      </w:pPr>
      <w:r>
        <w:t xml:space="preserve">Example profile (fictional courier, for the demo):</w:t>
      </w:r>
    </w:p>
    <w:p>
      <w:pPr>
        <w:pStyle w:val="SourceCode"/>
      </w:pPr>
      <w:r>
        <w:rPr>
          <w:rStyle w:val="FunctionTok"/>
        </w:rPr>
        <w:t xml:space="preserve">{</w:t>
      </w:r>
      <w:r>
        <w:br/>
      </w:r>
      <w:r>
        <w:rPr>
          <w:rStyle w:val="NormalTok"/>
        </w:rPr>
        <w:t xml:space="preserve">  </w:t>
      </w:r>
      <w:r>
        <w:rPr>
          <w:rStyle w:val="DataTypeTok"/>
        </w:rPr>
        <w:t xml:space="preserve">"slug"</w:t>
      </w:r>
      <w:r>
        <w:rPr>
          <w:rStyle w:val="FunctionTok"/>
        </w:rPr>
        <w:t xml:space="preserve">:</w:t>
      </w:r>
      <w:r>
        <w:rPr>
          <w:rStyle w:val="NormalTok"/>
        </w:rPr>
        <w:t xml:space="preserve"> </w:t>
      </w:r>
      <w:r>
        <w:rPr>
          <w:rStyle w:val="StringTok"/>
        </w:rPr>
        <w:t xml:space="preserve">"swiftcourier"</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"SwiftCourier (fictional)"</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"logistics"</w:t>
      </w:r>
      <w:r>
        <w:rPr>
          <w:rStyle w:val="FunctionTok"/>
        </w:rPr>
        <w:t xml:space="preserve">,</w:t>
      </w:r>
      <w:r>
        <w:br/>
      </w:r>
      <w:r>
        <w:rPr>
          <w:rStyle w:val="NormalTok"/>
        </w:rPr>
        <w:t xml:space="preserve">  </w:t>
      </w:r>
      <w:r>
        <w:rPr>
          <w:rStyle w:val="DataTypeTok"/>
        </w:rPr>
        <w:t xml:space="preserve">"channels"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"sandbox_api"</w:t>
      </w:r>
      <w:r>
        <w:rPr>
          <w:rStyle w:val="FunctionTok"/>
        </w:rPr>
        <w:t xml:space="preserve">,</w:t>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"email"</w:t>
      </w:r>
      <w:r>
        <w:rPr>
          <w:rStyle w:val="FunctionTok"/>
        </w:rPr>
        <w:t xml:space="preserve">,</w:t>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"claims@swiftcourier.example"</w:t>
      </w:r>
      <w:r>
        <w:rPr>
          <w:rStyle w:val="FunctionTok"/>
        </w:rPr>
        <w:t xml:space="preserve">,</w:t>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2</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"passage_link"</w:t>
      </w:r>
      <w:r>
        <w:rPr>
          <w:rStyle w:val="FunctionTok"/>
        </w:rPr>
        <w:t xml:space="preserve">,</w:t>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"ticket_type"</w:t>
      </w:r>
      <w:r>
        <w:rPr>
          <w:rStyle w:val="FunctionTok"/>
        </w:rPr>
        <w:t xml:space="preserve">:</w:t>
      </w:r>
      <w:r>
        <w:rPr>
          <w:rStyle w:val="NormalTok"/>
        </w:rPr>
        <w:t xml:space="preserve"> </w:t>
      </w:r>
      <w:r>
        <w:rPr>
          <w:rStyle w:val="StringTok"/>
        </w:rPr>
        <w:t xml:space="preserve">"courier.damage_inspection.v1"</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"schemas/courier.damage_inspection.v1.json"</w:t>
      </w:r>
      <w:r>
        <w:rPr>
          <w:rStyle w:val="FunctionTok"/>
        </w:rPr>
        <w:t xml:space="preserve">,</w:t>
      </w:r>
      <w:r>
        <w:br/>
      </w:r>
      <w:r>
        <w:rPr>
          <w:rStyle w:val="NormalTok"/>
        </w:rPr>
        <w:t xml:space="preserve">  </w:t>
      </w:r>
      <w:r>
        <w:rPr>
          <w:rStyle w:val="DataTypeTok"/>
        </w:rPr>
        <w:t xml:space="preserve">"triggers"</w:t>
      </w:r>
      <w:r>
        <w:rPr>
          <w:rStyle w:val="FunctionTok"/>
        </w:rPr>
        <w:t xml:space="preserve">:</w:t>
      </w:r>
      <w:r>
        <w:rPr>
          <w:rStyle w:val="NormalTok"/>
        </w:rPr>
        <w:t xml:space="preserve"> </w:t>
      </w:r>
      <w:r>
        <w:rPr>
          <w:rStyle w:val="FunctionTok"/>
        </w:rPr>
        <w:t xml:space="preserve">{</w:t>
      </w:r>
      <w:r>
        <w:rPr>
          <w:rStyle w:val="DataTypeTok"/>
        </w:rPr>
        <w:t xml:space="preserve">"identifiers"</w:t>
      </w:r>
      <w:r>
        <w:rPr>
          <w:rStyle w:val="FunctionTok"/>
        </w:rPr>
        <w:t xml:space="preserve">:</w:t>
      </w:r>
      <w:r>
        <w:rPr>
          <w:rStyle w:val="NormalTok"/>
        </w:rPr>
        <w:t xml:space="preserve"> </w:t>
      </w:r>
      <w:r>
        <w:rPr>
          <w:rStyle w:val="OtherTok"/>
        </w:rPr>
        <w:t xml:space="preserve">[</w:t>
      </w:r>
      <w:r>
        <w:rPr>
          <w:rStyle w:val="StringTok"/>
        </w:rPr>
        <w:t xml:space="preserve">"awb"</w:t>
      </w:r>
      <w:r>
        <w:rPr>
          <w:rStyle w:val="OtherTok"/>
        </w:rPr>
        <w:t xml:space="preserve">]</w:t>
      </w:r>
      <w:r>
        <w:rPr>
          <w:rStyle w:val="FunctionTok"/>
        </w:rPr>
        <w:t xml:space="preserve">,</w:t>
      </w:r>
      <w:r>
        <w:rPr>
          <w:rStyle w:val="NormalTok"/>
        </w:rPr>
        <w:t xml:space="preserve"> </w:t>
      </w:r>
      <w:r>
        <w:rPr>
          <w:rStyle w:val="DataTypeTok"/>
        </w:rPr>
        <w:t xml:space="preserve">"issue_types"</w:t>
      </w:r>
      <w:r>
        <w:rPr>
          <w:rStyle w:val="FunctionTok"/>
        </w:rPr>
        <w:t xml:space="preserve">:</w:t>
      </w:r>
      <w:r>
        <w:rPr>
          <w:rStyle w:val="NormalTok"/>
        </w:rPr>
        <w:t xml:space="preserve"> </w:t>
      </w:r>
      <w:r>
        <w:rPr>
          <w:rStyle w:val="OtherTok"/>
        </w:rPr>
        <w:t xml:space="preserve">[</w:t>
      </w:r>
      <w:r>
        <w:rPr>
          <w:rStyle w:val="StringTok"/>
        </w:rPr>
        <w:t xml:space="preserve">"damaged_on_arrival"</w:t>
      </w:r>
      <w:r>
        <w:rPr>
          <w:rStyle w:val="OtherTok"/>
        </w:rPr>
        <w:t xml:space="preserve">]</w:t>
      </w:r>
      <w:r>
        <w:rPr>
          <w:rStyle w:val="FunctionTok"/>
        </w:rPr>
        <w:t xml:space="preserve">},</w:t>
      </w:r>
      <w:r>
        <w:br/>
      </w:r>
      <w:r>
        <w:rPr>
          <w:rStyle w:val="NormalTok"/>
        </w:rPr>
        <w:t xml:space="preserve">  </w:t>
      </w:r>
      <w:r>
        <w:rPr>
          <w:rStyle w:val="DataTypeTok"/>
        </w:rPr>
        <w:t xml:space="preserve">"required_fields"</w:t>
      </w:r>
      <w:r>
        <w:rPr>
          <w:rStyle w:val="FunctionTok"/>
        </w:rPr>
        <w:t xml:space="preserve">:</w:t>
      </w:r>
      <w:r>
        <w:rPr>
          <w:rStyle w:val="NormalTok"/>
        </w:rPr>
        <w:t xml:space="preserve"> </w:t>
      </w:r>
      <w:r>
        <w:rPr>
          <w:rStyle w:val="OtherTok"/>
        </w:rPr>
        <w:t xml:space="preserve">[</w:t>
      </w:r>
      <w:r>
        <w:rPr>
          <w:rStyle w:val="StringTok"/>
        </w:rPr>
        <w:t xml:space="preserve">"awb"</w:t>
      </w:r>
      <w:r>
        <w:rPr>
          <w:rStyle w:val="OtherTok"/>
        </w:rPr>
        <w:t xml:space="preserve">,</w:t>
      </w:r>
      <w:r>
        <w:rPr>
          <w:rStyle w:val="NormalTok"/>
        </w:rPr>
        <w:t xml:space="preserve"> </w:t>
      </w:r>
      <w:r>
        <w:rPr>
          <w:rStyle w:val="StringTok"/>
        </w:rPr>
        <w:t xml:space="preserve">"delivery_date"</w:t>
      </w:r>
      <w:r>
        <w:rPr>
          <w:rStyle w:val="OtherTok"/>
        </w:rPr>
        <w:t xml:space="preserve">,</w:t>
      </w:r>
      <w:r>
        <w:rPr>
          <w:rStyle w:val="NormalTok"/>
        </w:rPr>
        <w:t xml:space="preserve"> </w:t>
      </w:r>
      <w:r>
        <w:rPr>
          <w:rStyle w:val="StringTok"/>
        </w:rPr>
        <w:t xml:space="preserve">"damage_type"</w:t>
      </w:r>
      <w:r>
        <w:rPr>
          <w:rStyle w:val="OtherTok"/>
        </w:rPr>
        <w:t xml:space="preserve">,</w:t>
      </w:r>
      <w:r>
        <w:rPr>
          <w:rStyle w:val="NormalTok"/>
        </w:rPr>
        <w:t xml:space="preserve"> </w:t>
      </w:r>
      <w:r>
        <w:rPr>
          <w:rStyle w:val="StringTok"/>
        </w:rPr>
        <w:t xml:space="preserve">"consignee"</w:t>
      </w:r>
      <w:r>
        <w:rPr>
          <w:rStyle w:val="OtherTok"/>
        </w:rPr>
        <w:t xml:space="preserve">,</w:t>
      </w:r>
      <w:r>
        <w:rPr>
          <w:rStyle w:val="NormalTok"/>
        </w:rPr>
        <w:t xml:space="preserve"> </w:t>
      </w:r>
      <w:r>
        <w:rPr>
          <w:rStyle w:val="StringTok"/>
        </w:rPr>
        <w:t xml:space="preserve">"visit_slots"</w:t>
      </w:r>
      <w:r>
        <w:rPr>
          <w:rStyle w:val="OtherTok"/>
        </w:rPr>
        <w:t xml:space="preserve">,</w:t>
      </w:r>
      <w:r>
        <w:rPr>
          <w:rStyle w:val="NormalTok"/>
        </w:rPr>
        <w:t xml:space="preserve"> </w:t>
      </w:r>
      <w:r>
        <w:rPr>
          <w:rStyle w:val="StringTok"/>
        </w:rPr>
        <w:t xml:space="preserve">"outer_package_photos"</w:t>
      </w:r>
      <w:r>
        <w:rPr>
          <w:rStyle w:val="OtherTok"/>
        </w:rPr>
        <w:t xml:space="preserve">]</w:t>
      </w:r>
      <w:r>
        <w:rPr>
          <w:rStyle w:val="FunctionTok"/>
        </w:rPr>
        <w:t xml:space="preserve">,</w:t>
      </w:r>
      <w:r>
        <w:br/>
      </w:r>
      <w:r>
        <w:rPr>
          <w:rStyle w:val="NormalTok"/>
        </w:rPr>
        <w:t xml:space="preserve">  </w:t>
      </w:r>
      <w:r>
        <w:rPr>
          <w:rStyle w:val="DataTypeTok"/>
        </w:rPr>
        <w:t xml:space="preserve">"evidence_policy"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w:t>
      </w:r>
      <w:r>
        <w:rPr>
          <w:rStyle w:val="FunctionTok"/>
        </w:rPr>
        <w:t xml:space="preserve">:</w:t>
      </w:r>
      <w:r>
        <w:rPr>
          <w:rStyle w:val="NormalTok"/>
        </w:rPr>
        <w:t xml:space="preserve"> </w:t>
      </w:r>
      <w:r>
        <w:rPr>
          <w:rStyle w:val="OtherTok"/>
        </w:rPr>
        <w:t xml:space="preserve">[</w:t>
      </w:r>
      <w:r>
        <w:rPr>
          <w:rStyle w:val="StringTok"/>
        </w:rPr>
        <w:t xml:space="preserve">"outer_package_photos"</w:t>
      </w:r>
      <w:r>
        <w:rPr>
          <w:rStyle w:val="OtherTok"/>
        </w:rPr>
        <w:t xml:space="preserve">,</w:t>
      </w:r>
      <w:r>
        <w:rPr>
          <w:rStyle w:val="NormalTok"/>
        </w:rPr>
        <w:t xml:space="preserve"> </w:t>
      </w:r>
      <w:r>
        <w:rPr>
          <w:rStyle w:val="StringTok"/>
        </w:rPr>
        <w:t xml:space="preserve">"delivery_notification"</w:t>
      </w:r>
      <w:r>
        <w:rPr>
          <w:rStyle w:val="OtherTok"/>
        </w:rPr>
        <w:t xml:space="preserve">]</w:t>
      </w:r>
      <w:r>
        <w:rPr>
          <w:rStyle w:val="FunctionTok"/>
        </w:rPr>
        <w:t xml:space="preserve">,</w:t>
      </w:r>
      <w:r>
        <w:br/>
      </w:r>
      <w:r>
        <w:rPr>
          <w:rStyle w:val="NormalTok"/>
        </w:rPr>
        <w:t xml:space="preserve">    </w:t>
      </w:r>
      <w:r>
        <w:rPr>
          <w:rStyle w:val="DataTypeTok"/>
        </w:rPr>
        <w:t xml:space="preserve">"deny"</w:t>
      </w:r>
      <w:r>
        <w:rPr>
          <w:rStyle w:val="FunctionTok"/>
        </w:rPr>
        <w:t xml:space="preserve">:</w:t>
      </w:r>
      <w:r>
        <w:rPr>
          <w:rStyle w:val="NormalTok"/>
        </w:rPr>
        <w:t xml:space="preserve"> </w:t>
      </w:r>
      <w:r>
        <w:rPr>
          <w:rStyle w:val="OtherTok"/>
        </w:rPr>
        <w:t xml:space="preserve">[</w:t>
      </w:r>
      <w:r>
        <w:rPr>
          <w:rStyle w:val="StringTok"/>
        </w:rPr>
        <w:t xml:space="preserve">"payment_proof"</w:t>
      </w:r>
      <w:r>
        <w:rPr>
          <w:rStyle w:val="OtherTok"/>
        </w:rPr>
        <w:t xml:space="preserve">,</w:t>
      </w:r>
      <w:r>
        <w:rPr>
          <w:rStyle w:val="NormalTok"/>
        </w:rPr>
        <w:t xml:space="preserve"> </w:t>
      </w:r>
      <w:r>
        <w:rPr>
          <w:rStyle w:val="StringTok"/>
        </w:rPr>
        <w:t xml:space="preserve">"other_party_chat"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"depends_on"</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"org"</w:t>
      </w:r>
      <w:r>
        <w:rPr>
          <w:rStyle w:val="FunctionTok"/>
        </w:rPr>
        <w:t xml:space="preserve">:</w:t>
      </w:r>
      <w:r>
        <w:rPr>
          <w:rStyle w:val="NormalTok"/>
        </w:rPr>
        <w:t xml:space="preserve"> </w:t>
      </w:r>
      <w:r>
        <w:rPr>
          <w:rStyle w:val="StringTok"/>
        </w:rPr>
        <w:t xml:space="preserve">"shopmart"</w:t>
      </w:r>
      <w:r>
        <w:rPr>
          <w:rStyle w:val="FunctionTok"/>
        </w:rPr>
        <w:t xml:space="preserve">,</w:t>
      </w:r>
      <w:r>
        <w:rPr>
          <w:rStyle w:val="NormalTok"/>
        </w:rPr>
        <w:t xml:space="preserve"> </w:t>
      </w:r>
      <w:r>
        <w:rPr>
          <w:rStyle w:val="DataTypeTok"/>
        </w:rPr>
        <w:t xml:space="preserve">"need"</w:t>
      </w:r>
      <w:r>
        <w:rPr>
          <w:rStyle w:val="FunctionTok"/>
        </w:rPr>
        <w:t xml:space="preserve">:</w:t>
      </w:r>
      <w:r>
        <w:rPr>
          <w:rStyle w:val="NormalTok"/>
        </w:rPr>
        <w:t xml:space="preserve"> </w:t>
      </w:r>
      <w:r>
        <w:rPr>
          <w:rStyle w:val="StringTok"/>
        </w:rPr>
        <w:t xml:space="preserve">"ticket_ref"</w:t>
      </w:r>
      <w:r>
        <w:rPr>
          <w:rStyle w:val="FunctionTok"/>
        </w:rPr>
        <w:t xml:space="preserve">,</w:t>
      </w:r>
      <w:r>
        <w:rPr>
          <w:rStyle w:val="NormalTok"/>
        </w:rPr>
        <w:t xml:space="preserve"> </w:t>
      </w:r>
      <w:r>
        <w:rPr>
          <w:rStyle w:val="DataTypeTok"/>
        </w:rPr>
        <w:t xml:space="preserve">"as"</w:t>
      </w:r>
      <w:r>
        <w:rPr>
          <w:rStyle w:val="FunctionTok"/>
        </w:rPr>
        <w:t xml:space="preserve">:</w:t>
      </w:r>
      <w:r>
        <w:rPr>
          <w:rStyle w:val="NormalTok"/>
        </w:rPr>
        <w:t xml:space="preserve"> </w:t>
      </w:r>
      <w:r>
        <w:rPr>
          <w:rStyle w:val="StringTok"/>
        </w:rPr>
        <w:t xml:space="preserve">"shipper_claim_ref"</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"sla"</w:t>
      </w:r>
      <w:r>
        <w:rPr>
          <w:rStyle w:val="FunctionTok"/>
        </w:rPr>
        <w:t xml:space="preserve">:</w:t>
      </w:r>
      <w:r>
        <w:rPr>
          <w:rStyle w:val="NormalTok"/>
        </w:rPr>
        <w:t xml:space="preserve"> </w:t>
      </w:r>
      <w:r>
        <w:rPr>
          <w:rStyle w:val="FunctionTok"/>
        </w:rPr>
        <w:t xml:space="preserve">{</w:t>
      </w:r>
      <w:r>
        <w:rPr>
          <w:rStyle w:val="DataTypeTok"/>
        </w:rPr>
        <w:t xml:space="preserve">"first_response_hours"</w:t>
      </w:r>
      <w:r>
        <w:rPr>
          <w:rStyle w:val="FunctionTok"/>
        </w:rPr>
        <w:t xml:space="preserve">:</w:t>
      </w:r>
      <w:r>
        <w:rPr>
          <w:rStyle w:val="NormalTok"/>
        </w:rPr>
        <w:t xml:space="preserve"> </w:t>
      </w:r>
      <w:r>
        <w:rPr>
          <w:rStyle w:val="DecValTok"/>
        </w:rPr>
        <w:t xml:space="preserve">24</w:t>
      </w:r>
      <w:r>
        <w:rPr>
          <w:rStyle w:val="FunctionTok"/>
        </w:rPr>
        <w:t xml:space="preserve">,</w:t>
      </w:r>
      <w:r>
        <w:rPr>
          <w:rStyle w:val="NormalTok"/>
        </w:rPr>
        <w:t xml:space="preserve"> </w:t>
      </w:r>
      <w:r>
        <w:rPr>
          <w:rStyle w:val="DataTypeTok"/>
        </w:rPr>
        <w:t xml:space="preserve">"resolution_hours"</w:t>
      </w:r>
      <w:r>
        <w:rPr>
          <w:rStyle w:val="FunctionTok"/>
        </w:rPr>
        <w:t xml:space="preserve">:</w:t>
      </w:r>
      <w:r>
        <w:rPr>
          <w:rStyle w:val="NormalTok"/>
        </w:rPr>
        <w:t xml:space="preserve"> </w:t>
      </w:r>
      <w:r>
        <w:rPr>
          <w:rStyle w:val="DecValTok"/>
        </w:rPr>
        <w:t xml:space="preserve">96</w:t>
      </w:r>
      <w:r>
        <w:rPr>
          <w:rStyle w:val="FunctionTok"/>
        </w:rPr>
        <w:t xml:space="preserve">,</w:t>
      </w:r>
      <w:r>
        <w:rPr>
          <w:rStyle w:val="NormalTok"/>
        </w:rPr>
        <w:t xml:space="preserve"> </w:t>
      </w:r>
      <w:r>
        <w:rPr>
          <w:rStyle w:val="DataTypeTok"/>
        </w:rPr>
        <w:t xml:space="preserve">"escalate_to"</w:t>
      </w:r>
      <w:r>
        <w:rPr>
          <w:rStyle w:val="FunctionTok"/>
        </w:rPr>
        <w:t xml:space="preserve">:</w:t>
      </w:r>
      <w:r>
        <w:rPr>
          <w:rStyle w:val="NormalTok"/>
        </w:rPr>
        <w:t xml:space="preserve"> </w:t>
      </w:r>
      <w:r>
        <w:rPr>
          <w:rStyle w:val="StringTok"/>
        </w:rPr>
        <w:t xml:space="preserve">"swiftcourier-nodal-officer"</w:t>
      </w:r>
      <w:r>
        <w:rPr>
          <w:rStyle w:val="FunctionTok"/>
        </w:rPr>
        <w:t xml:space="preserve">},</w:t>
      </w:r>
      <w:r>
        <w:br/>
      </w:r>
      <w:r>
        <w:rPr>
          <w:rStyle w:val="NormalTok"/>
        </w:rPr>
        <w:t xml:space="preserve">  </w:t>
      </w:r>
      <w:r>
        <w:rPr>
          <w:rStyle w:val="DataTypeTok"/>
        </w:rPr>
        <w:t xml:space="preserve">"status_map"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"OPEN"</w:t>
      </w:r>
      <w:r>
        <w:rPr>
          <w:rStyle w:val="FunctionTok"/>
        </w:rPr>
        <w:t xml:space="preserve">:</w:t>
      </w:r>
      <w:r>
        <w:rPr>
          <w:rStyle w:val="NormalTok"/>
        </w:rPr>
        <w:t xml:space="preserve"> </w:t>
      </w:r>
      <w:r>
        <w:rPr>
          <w:rStyle w:val="StringTok"/>
        </w:rPr>
        <w:t xml:space="preserve">"submitted"</w:t>
      </w:r>
      <w:r>
        <w:rPr>
          <w:rStyle w:val="FunctionTok"/>
        </w:rPr>
        <w:t xml:space="preserve">,</w:t>
      </w:r>
      <w:r>
        <w:br/>
      </w:r>
      <w:r>
        <w:rPr>
          <w:rStyle w:val="NormalTok"/>
        </w:rPr>
        <w:t xml:space="preserve">    </w:t>
      </w:r>
      <w:r>
        <w:rPr>
          <w:rStyle w:val="DataTypeTok"/>
        </w:rPr>
        <w:t xml:space="preserve">"VISIT_SCHEDULED"</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"INSPECTED"</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"CLOSED_APPROVED"</w:t>
      </w:r>
      <w:r>
        <w:rPr>
          <w:rStyle w:val="FunctionTok"/>
        </w:rPr>
        <w:t xml:space="preserve">:</w:t>
      </w:r>
      <w:r>
        <w:rPr>
          <w:rStyle w:val="NormalTok"/>
        </w:rPr>
        <w:t xml:space="preserve"> </w:t>
      </w:r>
      <w:r>
        <w:rPr>
          <w:rStyle w:val="StringTok"/>
        </w:rPr>
        <w:t xml:space="preserve">"resolved"</w:t>
      </w:r>
      <w:r>
        <w:rPr>
          <w:rStyle w:val="FunctionTok"/>
        </w:rPr>
        <w:t xml:space="preserve">,</w:t>
      </w:r>
      <w:r>
        <w:br/>
      </w:r>
      <w:r>
        <w:rPr>
          <w:rStyle w:val="NormalTok"/>
        </w:rPr>
        <w:t xml:space="preserve">    </w:t>
      </w:r>
      <w:r>
        <w:rPr>
          <w:rStyle w:val="DataTypeTok"/>
        </w:rPr>
        <w:t xml:space="preserve">"CLOSED_REJECTED"</w:t>
      </w:r>
      <w:r>
        <w:rPr>
          <w:rStyle w:val="FunctionTok"/>
        </w:rPr>
        <w:t xml:space="preserve">:</w:t>
      </w:r>
      <w:r>
        <w:rPr>
          <w:rStyle w:val="NormalTok"/>
        </w:rPr>
        <w:t xml:space="preserve"> </w:t>
      </w:r>
      <w:r>
        <w:rPr>
          <w:rStyle w:val="StringTok"/>
        </w:rPr>
        <w:t xml:space="preserve">"rejected"</w:t>
      </w:r>
      <w:r>
        <w:br/>
      </w:r>
      <w:r>
        <w:rPr>
          <w:rStyle w:val="NormalTok"/>
        </w:rPr>
        <w:t xml:space="preserve">  </w:t>
      </w:r>
      <w:r>
        <w:rPr>
          <w:rStyle w:val="FunctionTok"/>
        </w:rPr>
        <w:t xml:space="preserve">},</w:t>
      </w:r>
      <w:r>
        <w:br/>
      </w:r>
      <w:r>
        <w:rPr>
          <w:rStyle w:val="NormalTok"/>
        </w:rPr>
        <w:t xml:space="preserve">  </w:t>
      </w:r>
      <w:r>
        <w:rPr>
          <w:rStyle w:val="DataTypeTok"/>
        </w:rPr>
        <w:t xml:space="preserve">"verified"</w:t>
      </w:r>
      <w:r>
        <w:rPr>
          <w:rStyle w:val="FunctionTok"/>
        </w:rPr>
        <w:t xml:space="preserve">:</w:t>
      </w:r>
      <w:r>
        <w:rPr>
          <w:rStyle w:val="NormalTok"/>
        </w:rPr>
        <w:t xml:space="preserve"> </w:t>
      </w:r>
      <w:r>
        <w:rPr>
          <w:rStyle w:val="FunctionTok"/>
        </w:rPr>
        <w:t xml:space="preserve">{</w:t>
      </w:r>
      <w:r>
        <w:rPr>
          <w:rStyle w:val="DataTypeTok"/>
        </w:rPr>
        <w:t xml:space="preserve">"by"</w:t>
      </w:r>
      <w:r>
        <w:rPr>
          <w:rStyle w:val="FunctionTok"/>
        </w:rPr>
        <w:t xml:space="preserve">:</w:t>
      </w:r>
      <w:r>
        <w:rPr>
          <w:rStyle w:val="NormalTok"/>
        </w:rPr>
        <w:t xml:space="preserve"> </w:t>
      </w:r>
      <w:r>
        <w:rPr>
          <w:rStyle w:val="StringTok"/>
        </w:rPr>
        <w:t xml:space="preserve">"team"</w:t>
      </w:r>
      <w:r>
        <w:rPr>
          <w:rStyle w:val="FunctionTok"/>
        </w:rPr>
        <w:t xml:space="preserve">,</w:t>
      </w:r>
      <w:r>
        <w:rPr>
          <w:rStyle w:val="NormalTok"/>
        </w:rPr>
        <w:t xml:space="preserve"> </w:t>
      </w:r>
      <w:r>
        <w:rPr>
          <w:rStyle w:val="DataTypeTok"/>
        </w:rPr>
        <w:t xml:space="preserve">"on"</w:t>
      </w:r>
      <w:r>
        <w:rPr>
          <w:rStyle w:val="FunctionTok"/>
        </w:rPr>
        <w:t xml:space="preserve">:</w:t>
      </w:r>
      <w:r>
        <w:rPr>
          <w:rStyle w:val="NormalTok"/>
        </w:rPr>
        <w:t xml:space="preserve"> </w:t>
      </w:r>
      <w:r>
        <w:rPr>
          <w:rStyle w:val="StringTok"/>
        </w:rPr>
        <w:t xml:space="preserve">"2026-10-04"</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"fictional demo profile"</w:t>
      </w:r>
      <w:r>
        <w:rPr>
          <w:rStyle w:val="FunctionTok"/>
        </w:rPr>
        <w:t xml:space="preserve">}</w:t>
      </w:r>
      <w:r>
        <w:br/>
      </w:r>
      <w:r>
        <w:rPr>
          <w:rStyle w:val="FunctionTok"/>
        </w:rPr>
        <w:t xml:space="preserve">}</w:t>
      </w:r>
    </w:p>
    <w:p>
      <w:pPr>
        <w:pStyle w:val="FirstParagraph"/>
      </w:pPr>
      <w:r>
        <w:t xml:space="preserve">Every profile for a real organization must carry a source link and a last-verified date. Demo organizations are fictional and labeled as such.</w:t>
      </w:r>
    </w:p>
    <w:bookmarkEnd w:id="30"/>
    <w:bookmarkStart w:id="32" w:name="adapter-layer-and-integration-tiers"/>
    <w:p>
      <w:pPr>
        <w:pStyle w:val="Heading2"/>
      </w:pPr>
      <w:r>
        <w:t xml:space="preserve">7. Adapter Layer and Integration Tiers</w:t>
      </w:r>
    </w:p>
    <w:p>
      <w:pPr>
        <w:pStyle w:val="FirstParagraph"/>
      </w:pPr>
      <w:r>
        <w:t xml:space="preserve">An adapter turns an approved Ticket Draft into a real submission, and turns the organization’s responses back into Passage events. All adapters implement the same interface: create, fetch status, send message, receive webhook.</w:t>
      </w:r>
    </w:p>
    <w:tbl>
      <w:tblPr>
        <w:tblStyle w:val="Table"/>
        <w:tblW w:type="pct" w:w="5000"/>
        <w:tblLayout w:type="autofit"/>
        <w:tblLook w:firstRow="1" w:lastRow="0" w:firstColumn="0" w:lastColumn="0" w:noHBand="0" w:noVBand="0" w:val="0020"/>
        <w:jc w:val="start"/>
        <w:tblBorders>
          <w:top w:val="single" w:sz="4" w:space="0" w:color="D8D3C8"/>
          <w:left w:val="single" w:sz="4" w:space="0" w:color="D8D3C8"/>
          <w:bottom w:val="single" w:sz="4" w:space="0" w:color="D8D3C8"/>
          <w:right w:val="single" w:sz="4" w:space="0" w:color="D8D3C8"/>
          <w:insideH w:val="single" w:sz="4" w:space="0" w:color="D8D3C8"/>
          <w:insideV w:val="single" w:sz="4" w:space="0" w:color="D8D3C8"/>
        </w:tblBorders>
      </w:tblPr>
      <w:tblGrid>
        <w:gridCol w:w="2475"/>
        <w:gridCol w:w="2475"/>
        <w:gridCol w:w="2475"/>
        <w:gridCol w:w="2475"/>
      </w:tblGrid>
      <w:tr>
        <w:trPr>
          <w:tblHeader w:val="true"/>
          <w:tblHeader w:val="true"/>
        </w:trPr>
        <w:tc>
          <w:tcPr>
            <w:tcW w:type="pct" w:w="1250"/>
            <w:tcMar>
              <w:top w:w="70" w:type="dxa"/>
              <w:bottom w:w="70" w:type="dxa"/>
              <w:left w:w="90" w:type="dxa"/>
              <w:right w:w="90" w:type="dxa"/>
            </w:tcMar>
            <w:shd w:val="clear" w:color="auto" w:fill="141414"/>
          </w:tcPr>
          <w:p>
            <w:pPr>
              <w:pStyle w:val="Compact"/>
              <w:jc w:val="left"/>
            </w:pPr>
            <w:r>
              <w:rPr>
                <w:bCs/>
                <w:b/>
                <w:color w:val="FFFFFF"/>
                <w:sz w:val="18"/>
              </w:rPr>
              <w:t xml:space="preserve">Adapter</w:t>
            </w:r>
          </w:p>
        </w:tc>
        <w:tc>
          <w:tcPr>
            <w:tcW w:type="pct" w:w="1250"/>
            <w:tcMar>
              <w:top w:w="70" w:type="dxa"/>
              <w:bottom w:w="70" w:type="dxa"/>
              <w:left w:w="90" w:type="dxa"/>
              <w:right w:w="90" w:type="dxa"/>
            </w:tcMar>
            <w:shd w:val="clear" w:color="auto" w:fill="141414"/>
          </w:tcPr>
          <w:p>
            <w:pPr>
              <w:pStyle w:val="Compact"/>
              <w:jc w:val="left"/>
            </w:pPr>
            <w:r>
              <w:rPr>
                <w:bCs/>
                <w:b/>
                <w:color w:val="FFFFFF"/>
                <w:sz w:val="18"/>
              </w:rPr>
              <w:t xml:space="preserve">How it reaches the organization</w:t>
            </w:r>
          </w:p>
        </w:tc>
        <w:tc>
          <w:tcPr>
            <w:tcW w:type="pct" w:w="1250"/>
            <w:tcMar>
              <w:top w:w="70" w:type="dxa"/>
              <w:bottom w:w="70" w:type="dxa"/>
              <w:left w:w="90" w:type="dxa"/>
              <w:right w:w="90" w:type="dxa"/>
            </w:tcMar>
            <w:shd w:val="clear" w:color="auto" w:fill="141414"/>
          </w:tcPr>
          <w:p>
            <w:pPr>
              <w:pStyle w:val="Compact"/>
              <w:jc w:val="left"/>
            </w:pPr>
            <w:r>
              <w:rPr>
                <w:bCs/>
                <w:b/>
                <w:color w:val="FFFFFF"/>
                <w:sz w:val="18"/>
              </w:rPr>
              <w:t xml:space="preserve">Open-source or open-standard basis</w:t>
            </w:r>
          </w:p>
        </w:tc>
        <w:tc>
          <w:tcPr>
            <w:tcW w:type="pct" w:w="1250"/>
            <w:tcMar>
              <w:top w:w="70" w:type="dxa"/>
              <w:bottom w:w="70" w:type="dxa"/>
              <w:left w:w="90" w:type="dxa"/>
              <w:right w:w="90" w:type="dxa"/>
            </w:tcMar>
            <w:shd w:val="clear" w:color="auto" w:fill="141414"/>
          </w:tcPr>
          <w:p>
            <w:pPr>
              <w:pStyle w:val="Compact"/>
              <w:jc w:val="left"/>
            </w:pPr>
            <w:r>
              <w:rPr>
                <w:bCs/>
                <w:b/>
                <w:color w:val="FFFFFF"/>
                <w:sz w:val="18"/>
              </w:rPr>
              <w:t xml:space="preserve">Priority</w:t>
            </w:r>
          </w:p>
        </w:tc>
      </w:tr>
      <w:tr>
        <w:tc>
          <w:tcPr>
            <w:tcW w:type="pct" w:w="1250"/>
            <w:tcMar>
              <w:top w:w="70" w:type="dxa"/>
              <w:bottom w:w="70" w:type="dxa"/>
              <w:left w:w="90" w:type="dxa"/>
              <w:right w:w="90" w:type="dxa"/>
            </w:tcMar>
          </w:tcPr>
          <w:p>
            <w:pPr>
              <w:pStyle w:val="Compact"/>
              <w:jc w:val="left"/>
            </w:pPr>
            <w:r>
              <w:rPr>
                <w:sz w:val="18"/>
              </w:rPr>
              <w:t xml:space="preserve">Sandbox Console</w:t>
            </w:r>
          </w:p>
        </w:tc>
        <w:tc>
          <w:tcPr>
            <w:tcW w:type="pct" w:w="1250"/>
            <w:tcMar>
              <w:top w:w="70" w:type="dxa"/>
              <w:bottom w:w="70" w:type="dxa"/>
              <w:left w:w="90" w:type="dxa"/>
              <w:right w:w="90" w:type="dxa"/>
            </w:tcMar>
          </w:tcPr>
          <w:p>
            <w:pPr>
              <w:pStyle w:val="Compact"/>
              <w:jc w:val="left"/>
            </w:pPr>
            <w:r>
              <w:rPr>
                <w:sz w:val="18"/>
              </w:rPr>
              <w:t xml:space="preserve">Built-in mock organization portal with its own ticket schema and ID format; used for fictional demo organizations</w:t>
            </w:r>
          </w:p>
        </w:tc>
        <w:tc>
          <w:tcPr>
            <w:tcW w:type="pct" w:w="1250"/>
            <w:tcMar>
              <w:top w:w="70" w:type="dxa"/>
              <w:bottom w:w="70" w:type="dxa"/>
              <w:left w:w="90" w:type="dxa"/>
              <w:right w:w="90" w:type="dxa"/>
            </w:tcMar>
          </w:tcPr>
          <w:p>
            <w:pPr>
              <w:pStyle w:val="Compact"/>
              <w:jc w:val="left"/>
            </w:pPr>
            <w:r>
              <w:rPr>
                <w:sz w:val="18"/>
              </w:rPr>
              <w:t xml:space="preserve">Our own code, Apache-2.0</w:t>
            </w:r>
          </w:p>
        </w:tc>
        <w:tc>
          <w:tcPr>
            <w:tcW w:type="pct" w:w="1250"/>
            <w:tcMar>
              <w:top w:w="70" w:type="dxa"/>
              <w:bottom w:w="70" w:type="dxa"/>
              <w:left w:w="90" w:type="dxa"/>
              <w:right w:w="90" w:type="dxa"/>
            </w:tcMar>
          </w:tcPr>
          <w:p>
            <w:pPr>
              <w:pStyle w:val="Compact"/>
              <w:jc w:val="left"/>
            </w:pPr>
            <w:r>
              <w:rPr>
                <w:sz w:val="18"/>
              </w:rPr>
              <w:t xml:space="preserve">P0</w:t>
            </w:r>
          </w:p>
        </w:tc>
      </w:tr>
      <w:tr>
        <w:tc>
          <w:tcPr>
            <w:tcW w:type="pct" w:w="1250"/>
            <w:tcMar>
              <w:top w:w="70" w:type="dxa"/>
              <w:bottom w:w="70" w:type="dxa"/>
              <w:left w:w="90" w:type="dxa"/>
              <w:right w:w="90" w:type="dxa"/>
            </w:tcMar>
            <w:shd w:val="clear" w:color="auto" w:fill="F5F2EC"/>
          </w:tcPr>
          <w:p>
            <w:pPr>
              <w:pStyle w:val="Compact"/>
              <w:jc w:val="left"/>
            </w:pPr>
            <w:r>
              <w:rPr>
                <w:sz w:val="18"/>
              </w:rPr>
              <w:t xml:space="preserve">Email-to-ticket</w:t>
            </w:r>
          </w:p>
        </w:tc>
        <w:tc>
          <w:tcPr>
            <w:tcW w:type="pct" w:w="1250"/>
            <w:tcMar>
              <w:top w:w="70" w:type="dxa"/>
              <w:bottom w:w="70" w:type="dxa"/>
              <w:left w:w="90" w:type="dxa"/>
              <w:right w:w="90" w:type="dxa"/>
            </w:tcMar>
            <w:shd w:val="clear" w:color="auto" w:fill="F5F2EC"/>
          </w:tcPr>
          <w:p>
            <w:pPr>
              <w:pStyle w:val="Compact"/>
              <w:jc w:val="left"/>
            </w:pPr>
            <w:r>
              <w:rPr>
                <w:sz w:val="18"/>
              </w:rPr>
              <w:t xml:space="preserve">Sends a structured email (and PDF form where needed) to the organization’s official intake address; reads replies from a test inbox in the demo</w:t>
            </w:r>
          </w:p>
        </w:tc>
        <w:tc>
          <w:tcPr>
            <w:tcW w:type="pct" w:w="1250"/>
            <w:tcMar>
              <w:top w:w="70" w:type="dxa"/>
              <w:bottom w:w="70" w:type="dxa"/>
              <w:left w:w="90" w:type="dxa"/>
              <w:right w:w="90" w:type="dxa"/>
            </w:tcMar>
            <w:shd w:val="clear" w:color="auto" w:fill="F5F2EC"/>
          </w:tcPr>
          <w:p>
            <w:pPr>
              <w:pStyle w:val="Compact"/>
              <w:jc w:val="left"/>
            </w:pPr>
            <w:r>
              <w:rPr>
                <w:sz w:val="18"/>
              </w:rPr>
              <w:t xml:space="preserve">SMTP; Mailpit (MIT) for the demo inbox</w:t>
            </w:r>
          </w:p>
        </w:tc>
        <w:tc>
          <w:tcPr>
            <w:tcW w:type="pct" w:w="1250"/>
            <w:tcMar>
              <w:top w:w="70" w:type="dxa"/>
              <w:bottom w:w="70" w:type="dxa"/>
              <w:left w:w="90" w:type="dxa"/>
              <w:right w:w="90" w:type="dxa"/>
            </w:tcMar>
            <w:shd w:val="clear" w:color="auto" w:fill="F5F2EC"/>
          </w:tcPr>
          <w:p>
            <w:pPr>
              <w:pStyle w:val="Compact"/>
              <w:jc w:val="left"/>
            </w:pPr>
            <w:r>
              <w:rPr>
                <w:sz w:val="18"/>
              </w:rPr>
              <w:t xml:space="preserve">P0</w:t>
            </w:r>
          </w:p>
        </w:tc>
      </w:tr>
      <w:tr>
        <w:tc>
          <w:tcPr>
            <w:tcW w:type="pct" w:w="1250"/>
            <w:tcMar>
              <w:top w:w="70" w:type="dxa"/>
              <w:bottom w:w="70" w:type="dxa"/>
              <w:left w:w="90" w:type="dxa"/>
              <w:right w:w="90" w:type="dxa"/>
            </w:tcMar>
          </w:tcPr>
          <w:p>
            <w:pPr>
              <w:pStyle w:val="Compact"/>
              <w:jc w:val="left"/>
            </w:pPr>
            <w:r>
              <w:rPr>
                <w:sz w:val="18"/>
              </w:rPr>
              <w:t xml:space="preserve">Helpdesk REST</w:t>
            </w:r>
          </w:p>
        </w:tc>
        <w:tc>
          <w:tcPr>
            <w:tcW w:type="pct" w:w="1250"/>
            <w:tcMar>
              <w:top w:w="70" w:type="dxa"/>
              <w:bottom w:w="70" w:type="dxa"/>
              <w:left w:w="90" w:type="dxa"/>
              <w:right w:w="90" w:type="dxa"/>
            </w:tcMar>
          </w:tcPr>
          <w:p>
            <w:pPr>
              <w:pStyle w:val="Compact"/>
              <w:jc w:val="left"/>
            </w:pPr>
            <w:r>
              <w:rPr>
                <w:sz w:val="18"/>
              </w:rPr>
              <w:t xml:space="preserve">Creates tickets, articles and attachments through the helpdesk API; receives webhooks</w:t>
            </w:r>
          </w:p>
        </w:tc>
        <w:tc>
          <w:tcPr>
            <w:tcW w:type="pct" w:w="1250"/>
            <w:tcMar>
              <w:top w:w="70" w:type="dxa"/>
              <w:bottom w:w="70" w:type="dxa"/>
              <w:left w:w="90" w:type="dxa"/>
              <w:right w:w="90" w:type="dxa"/>
            </w:tcMar>
          </w:tcPr>
          <w:p>
            <w:pPr>
              <w:pStyle w:val="Compact"/>
              <w:jc w:val="left"/>
            </w:pPr>
            <w:r>
              <w:rPr>
                <w:sz w:val="18"/>
              </w:rPr>
              <w:t xml:space="preserve">Zammad (AGPL-3.0, REST API) as the primary target; osTicket and Chatwoot as later targets</w:t>
            </w:r>
          </w:p>
        </w:tc>
        <w:tc>
          <w:tcPr>
            <w:tcW w:type="pct" w:w="1250"/>
            <w:tcMar>
              <w:top w:w="70" w:type="dxa"/>
              <w:bottom w:w="70" w:type="dxa"/>
              <w:left w:w="90" w:type="dxa"/>
              <w:right w:w="90" w:type="dxa"/>
            </w:tcMar>
          </w:tcPr>
          <w:p>
            <w:pPr>
              <w:pStyle w:val="Compact"/>
              <w:jc w:val="left"/>
            </w:pPr>
            <w:r>
              <w:rPr>
                <w:sz w:val="18"/>
              </w:rPr>
              <w:t xml:space="preserve">P1</w:t>
            </w:r>
          </w:p>
        </w:tc>
      </w:tr>
      <w:tr>
        <w:tc>
          <w:tcPr>
            <w:tcW w:type="pct" w:w="1250"/>
            <w:tcMar>
              <w:top w:w="70" w:type="dxa"/>
              <w:bottom w:w="70" w:type="dxa"/>
              <w:left w:w="90" w:type="dxa"/>
              <w:right w:w="90" w:type="dxa"/>
            </w:tcMar>
            <w:shd w:val="clear" w:color="auto" w:fill="F5F2EC"/>
          </w:tcPr>
          <w:p>
            <w:pPr>
              <w:pStyle w:val="Compact"/>
              <w:jc w:val="left"/>
            </w:pPr>
            <w:r>
              <w:rPr>
                <w:sz w:val="18"/>
              </w:rPr>
              <w:t xml:space="preserve">Open311</w:t>
            </w:r>
          </w:p>
        </w:tc>
        <w:tc>
          <w:tcPr>
            <w:tcW w:type="pct" w:w="1250"/>
            <w:tcMar>
              <w:top w:w="70" w:type="dxa"/>
              <w:bottom w:w="70" w:type="dxa"/>
              <w:left w:w="90" w:type="dxa"/>
              <w:right w:w="90" w:type="dxa"/>
            </w:tcMar>
            <w:shd w:val="clear" w:color="auto" w:fill="F5F2EC"/>
          </w:tcPr>
          <w:p>
            <w:pPr>
              <w:pStyle w:val="Compact"/>
              <w:jc w:val="left"/>
            </w:pPr>
            <w:r>
              <w:rPr>
                <w:sz w:val="18"/>
              </w:rPr>
              <w:t xml:space="preserve">Posts a GeoReport v2 service request, polls for updates</w:t>
            </w:r>
          </w:p>
        </w:tc>
        <w:tc>
          <w:tcPr>
            <w:tcW w:type="pct" w:w="1250"/>
            <w:tcMar>
              <w:top w:w="70" w:type="dxa"/>
              <w:bottom w:w="70" w:type="dxa"/>
              <w:left w:w="90" w:type="dxa"/>
              <w:right w:w="90" w:type="dxa"/>
            </w:tcMar>
            <w:shd w:val="clear" w:color="auto" w:fill="F5F2EC"/>
          </w:tcPr>
          <w:p>
            <w:pPr>
              <w:pStyle w:val="Compact"/>
              <w:jc w:val="left"/>
            </w:pPr>
            <w:r>
              <w:rPr>
                <w:sz w:val="18"/>
              </w:rPr>
              <w:t xml:space="preserve">Open311 GeoReport v2 standard; FixMyStreet (AGPL-3.0) as a local test endpoint</w:t>
            </w:r>
          </w:p>
        </w:tc>
        <w:tc>
          <w:tcPr>
            <w:tcW w:type="pct" w:w="1250"/>
            <w:tcMar>
              <w:top w:w="70" w:type="dxa"/>
              <w:bottom w:w="70" w:type="dxa"/>
              <w:left w:w="90" w:type="dxa"/>
              <w:right w:w="90" w:type="dxa"/>
            </w:tcMar>
            <w:shd w:val="clear" w:color="auto" w:fill="F5F2EC"/>
          </w:tcPr>
          <w:p>
            <w:pPr>
              <w:pStyle w:val="Compact"/>
              <w:jc w:val="left"/>
            </w:pPr>
            <w:r>
              <w:rPr>
                <w:sz w:val="18"/>
              </w:rPr>
              <w:t xml:space="preserve">P1</w:t>
            </w:r>
          </w:p>
        </w:tc>
      </w:tr>
      <w:tr>
        <w:tc>
          <w:tcPr>
            <w:tcW w:type="pct" w:w="1250"/>
            <w:tcMar>
              <w:top w:w="70" w:type="dxa"/>
              <w:bottom w:w="70" w:type="dxa"/>
              <w:left w:w="90" w:type="dxa"/>
              <w:right w:w="90" w:type="dxa"/>
            </w:tcMar>
          </w:tcPr>
          <w:p>
            <w:pPr>
              <w:pStyle w:val="Compact"/>
              <w:jc w:val="left"/>
            </w:pPr>
            <w:r>
              <w:rPr>
                <w:sz w:val="18"/>
              </w:rPr>
              <w:t xml:space="preserve">Passage Link</w:t>
            </w:r>
          </w:p>
        </w:tc>
        <w:tc>
          <w:tcPr>
            <w:tcW w:type="pct" w:w="1250"/>
            <w:tcMar>
              <w:top w:w="70" w:type="dxa"/>
              <w:bottom w:w="70" w:type="dxa"/>
              <w:left w:w="90" w:type="dxa"/>
              <w:right w:w="90" w:type="dxa"/>
            </w:tcMar>
          </w:tcPr>
          <w:p>
            <w:pPr>
              <w:pStyle w:val="Compact"/>
              <w:jc w:val="left"/>
            </w:pPr>
            <w:r>
              <w:rPr>
                <w:sz w:val="18"/>
              </w:rPr>
              <w:t xml:space="preserve">Zero-install secure receiver page from v1.4</w:t>
            </w:r>
          </w:p>
        </w:tc>
        <w:tc>
          <w:tcPr>
            <w:tcW w:type="pct" w:w="1250"/>
            <w:tcMar>
              <w:top w:w="70" w:type="dxa"/>
              <w:bottom w:w="70" w:type="dxa"/>
              <w:left w:w="90" w:type="dxa"/>
              <w:right w:w="90" w:type="dxa"/>
            </w:tcMar>
          </w:tcPr>
          <w:p>
            <w:pPr>
              <w:pStyle w:val="Compact"/>
              <w:jc w:val="left"/>
            </w:pPr>
            <w:r>
              <w:rPr>
                <w:sz w:val="18"/>
              </w:rPr>
              <w:t xml:space="preserve">Our own code</w:t>
            </w:r>
          </w:p>
        </w:tc>
        <w:tc>
          <w:tcPr>
            <w:tcW w:type="pct" w:w="1250"/>
            <w:tcMar>
              <w:top w:w="70" w:type="dxa"/>
              <w:bottom w:w="70" w:type="dxa"/>
              <w:left w:w="90" w:type="dxa"/>
              <w:right w:w="90" w:type="dxa"/>
            </w:tcMar>
          </w:tcPr>
          <w:p>
            <w:pPr>
              <w:pStyle w:val="Compact"/>
              <w:jc w:val="left"/>
            </w:pPr>
            <w:r>
              <w:rPr>
                <w:sz w:val="18"/>
              </w:rPr>
              <w:t xml:space="preserve">P0 (carried over)</w:t>
            </w:r>
          </w:p>
        </w:tc>
      </w:tr>
      <w:tr>
        <w:tc>
          <w:tcPr>
            <w:tcW w:type="pct" w:w="1250"/>
            <w:tcMar>
              <w:top w:w="70" w:type="dxa"/>
              <w:bottom w:w="70" w:type="dxa"/>
              <w:left w:w="90" w:type="dxa"/>
              <w:right w:w="90" w:type="dxa"/>
            </w:tcMar>
            <w:shd w:val="clear" w:color="auto" w:fill="F5F2EC"/>
          </w:tcPr>
          <w:p>
            <w:pPr>
              <w:pStyle w:val="Compact"/>
              <w:jc w:val="left"/>
            </w:pPr>
            <w:r>
              <w:rPr>
                <w:sz w:val="18"/>
              </w:rPr>
              <w:t xml:space="preserve">Generic webhook</w:t>
            </w:r>
          </w:p>
        </w:tc>
        <w:tc>
          <w:tcPr>
            <w:tcW w:type="pct" w:w="1250"/>
            <w:tcMar>
              <w:top w:w="70" w:type="dxa"/>
              <w:bottom w:w="70" w:type="dxa"/>
              <w:left w:w="90" w:type="dxa"/>
              <w:right w:w="90" w:type="dxa"/>
            </w:tcMar>
            <w:shd w:val="clear" w:color="auto" w:fill="F5F2EC"/>
          </w:tcPr>
          <w:p>
            <w:pPr>
              <w:pStyle w:val="Compact"/>
              <w:jc w:val="left"/>
            </w:pPr>
            <w:r>
              <w:rPr>
                <w:sz w:val="18"/>
              </w:rPr>
              <w:t xml:space="preserve">Signed JSON event for organizations that want to integrate</w:t>
            </w:r>
          </w:p>
        </w:tc>
        <w:tc>
          <w:tcPr>
            <w:tcW w:type="pct" w:w="1250"/>
            <w:tcMar>
              <w:top w:w="70" w:type="dxa"/>
              <w:bottom w:w="70" w:type="dxa"/>
              <w:left w:w="90" w:type="dxa"/>
              <w:right w:w="90" w:type="dxa"/>
            </w:tcMar>
            <w:shd w:val="clear" w:color="auto" w:fill="F5F2EC"/>
          </w:tcPr>
          <w:p>
            <w:pPr>
              <w:pStyle w:val="Compact"/>
              <w:jc w:val="left"/>
            </w:pPr>
            <w:r>
              <w:rPr>
                <w:sz w:val="18"/>
              </w:rPr>
              <w:t xml:space="preserve">CloudEvents format</w:t>
            </w:r>
          </w:p>
        </w:tc>
        <w:tc>
          <w:tcPr>
            <w:tcW w:type="pct" w:w="1250"/>
            <w:tcMar>
              <w:top w:w="70" w:type="dxa"/>
              <w:bottom w:w="70" w:type="dxa"/>
              <w:left w:w="90" w:type="dxa"/>
              <w:right w:w="90" w:type="dxa"/>
            </w:tcMar>
            <w:shd w:val="clear" w:color="auto" w:fill="F5F2EC"/>
          </w:tcPr>
          <w:p>
            <w:pPr>
              <w:pStyle w:val="Compact"/>
              <w:jc w:val="left"/>
            </w:pPr>
            <w:r>
              <w:rPr>
                <w:sz w:val="18"/>
              </w:rPr>
              <w:t xml:space="preserve">P2</w:t>
            </w:r>
          </w:p>
        </w:tc>
      </w:tr>
      <w:tr>
        <w:tc>
          <w:tcPr>
            <w:tcW w:type="pct" w:w="1250"/>
            <w:tcMar>
              <w:top w:w="70" w:type="dxa"/>
              <w:bottom w:w="70" w:type="dxa"/>
              <w:left w:w="90" w:type="dxa"/>
              <w:right w:w="90" w:type="dxa"/>
            </w:tcMar>
          </w:tcPr>
          <w:p>
            <w:pPr>
              <w:pStyle w:val="Compact"/>
              <w:jc w:val="left"/>
            </w:pPr>
            <w:r>
              <w:rPr>
                <w:sz w:val="18"/>
              </w:rPr>
              <w:t xml:space="preserve">Assisted manual</w:t>
            </w:r>
          </w:p>
        </w:tc>
        <w:tc>
          <w:tcPr>
            <w:tcW w:type="pct" w:w="1250"/>
            <w:tcMar>
              <w:top w:w="70" w:type="dxa"/>
              <w:bottom w:w="70" w:type="dxa"/>
              <w:left w:w="90" w:type="dxa"/>
              <w:right w:w="90" w:type="dxa"/>
            </w:tcMar>
          </w:tcPr>
          <w:p>
            <w:pPr>
              <w:pStyle w:val="Compact"/>
              <w:jc w:val="left"/>
            </w:pPr>
            <w:r>
              <w:rPr>
                <w:sz w:val="18"/>
              </w:rPr>
              <w:t xml:space="preserve">For organizations with no automated channel: a ready-to-paste form pack with a checklist; the user presses submit</w:t>
            </w:r>
          </w:p>
        </w:tc>
        <w:tc>
          <w:tcPr>
            <w:tcW w:type="pct" w:w="1250"/>
            <w:tcMar>
              <w:top w:w="70" w:type="dxa"/>
              <w:bottom w:w="70" w:type="dxa"/>
              <w:left w:w="90" w:type="dxa"/>
              <w:right w:w="90" w:type="dxa"/>
            </w:tcMar>
          </w:tcPr>
          <w:p>
            <w:pPr>
              <w:pStyle w:val="Compact"/>
              <w:jc w:val="left"/>
            </w:pPr>
            <w:r>
              <w:rPr>
                <w:sz w:val="18"/>
              </w:rPr>
              <w:t xml:space="preserve">Our own code</w:t>
            </w:r>
          </w:p>
        </w:tc>
        <w:tc>
          <w:tcPr>
            <w:tcW w:type="pct" w:w="1250"/>
            <w:tcMar>
              <w:top w:w="70" w:type="dxa"/>
              <w:bottom w:w="70" w:type="dxa"/>
              <w:left w:w="90" w:type="dxa"/>
              <w:right w:w="90" w:type="dxa"/>
            </w:tcMar>
          </w:tcPr>
          <w:p>
            <w:pPr>
              <w:pStyle w:val="Compact"/>
              <w:jc w:val="left"/>
            </w:pPr>
            <w:r>
              <w:rPr>
                <w:sz w:val="18"/>
              </w:rPr>
              <w:t xml:space="preserve">P1</w:t>
            </w:r>
          </w:p>
        </w:tc>
      </w:tr>
    </w:tbl>
    <w:bookmarkStart w:id="31" w:name="reality-check-on-real-organizations"/>
    <w:p>
      <w:pPr>
        <w:pStyle w:val="Heading3"/>
      </w:pPr>
      <w:r>
        <w:t xml:space="preserve">7.1 Reality check on real organizations</w:t>
      </w:r>
    </w:p>
    <w:p>
      <w:pPr>
        <w:pStyle w:val="FirstParagraph"/>
      </w:pPr>
      <w:r>
        <w:t xml:space="preserve">Large companies, banks and airlines generally do not offer a public API for creating support tickets on a customer’s behalf. Passage handles this honestly.</w:t>
      </w:r>
    </w:p>
    <w:p>
      <w:pPr>
        <w:numPr>
          <w:ilvl w:val="0"/>
          <w:numId w:val="1002"/>
        </w:numPr>
        <w:pStyle w:val="Compact"/>
      </w:pPr>
      <w:r>
        <w:t xml:space="preserve">The demo uses fictional organizations behind sandbox consoles and open-source systems we run ourselves. This proves the workflow without pretending to integrate with a real brand.</w:t>
      </w:r>
    </w:p>
    <w:p>
      <w:pPr>
        <w:numPr>
          <w:ilvl w:val="0"/>
          <w:numId w:val="1002"/>
        </w:numPr>
        <w:pStyle w:val="Compact"/>
      </w:pPr>
      <w:r>
        <w:t xml:space="preserve">For real organizations the order of preference is: official partner API, open standard (Open311), official email-to-ticket address, assisted manual submission.</w:t>
      </w:r>
    </w:p>
    <w:p>
      <w:pPr>
        <w:numPr>
          <w:ilvl w:val="0"/>
          <w:numId w:val="1002"/>
        </w:numPr>
        <w:pStyle w:val="Compact"/>
      </w:pPr>
      <w:r>
        <w:t xml:space="preserve">Passage never scrapes websites, stores third-party credentials, bypasses CAPTCHAs or OTPs, or impersonates the user. Where an organization requires the user to verify identity (for example an OTP to the registered phone), the organization performs that step with the user directly.</w:t>
      </w:r>
    </w:p>
    <w:p>
      <w:pPr>
        <w:numPr>
          <w:ilvl w:val="0"/>
          <w:numId w:val="1002"/>
        </w:numPr>
        <w:pStyle w:val="Compact"/>
      </w:pPr>
      <w:r>
        <w:t xml:space="preserve">Every ticket states that it was submitted through Passage on behalf of the named user with the user’s authorization, and gives the user’s contact details so the organization can verify.</w:t>
      </w:r>
    </w:p>
    <w:p>
      <w:pPr>
        <w:numPr>
          <w:ilvl w:val="0"/>
          <w:numId w:val="1002"/>
        </w:numPr>
        <w:pStyle w:val="Compact"/>
      </w:pPr>
      <w:r>
        <w:t xml:space="preserve">Do not claim integrations with Amazon, any bank or any airline in the demo or the submission. Say</w:t>
      </w:r>
      <w:r>
        <w:t xml:space="preserve"> </w:t>
      </w:r>
      <w:r>
        <w:t xml:space="preserve">“</w:t>
      </w:r>
      <w:r>
        <w:t xml:space="preserve">this works with any organization that exposes one of these channels.</w:t>
      </w:r>
      <w:r>
        <w:t xml:space="preserve">”</w:t>
      </w:r>
    </w:p>
    <w:bookmarkEnd w:id="31"/>
    <w:bookmarkEnd w:id="32"/>
    <w:bookmarkStart w:id="33" w:name="X1fe475e46dd3ff112e49584f5cafbcafe15ef33"/>
    <w:p>
      <w:pPr>
        <w:pStyle w:val="Heading2"/>
      </w:pPr>
      <w:r>
        <w:t xml:space="preserve">8. Open-Source Stack and Compliance (additions to v1.4 section 10)</w:t>
      </w:r>
    </w:p>
    <w:p>
      <w:pPr>
        <w:pStyle w:val="FirstParagraph"/>
      </w:pPr>
      <w:r>
        <w:t xml:space="preserve">All v1.4 rules still apply: no proprietary LLM API anywhere in the product path, cached AI outputs must be real saved outputs from a local run and labeled as such, and every dependency is listed with its license in THIRD_PARTY_LICENSES.md. Verify every license on its official page before submission.</w:t>
      </w:r>
    </w:p>
    <w:tbl>
      <w:tblPr>
        <w:tblStyle w:val="Table"/>
        <w:tblW w:type="pct" w:w="5000"/>
        <w:tblLayout w:type="autofit"/>
        <w:tblLook w:firstRow="1" w:lastRow="0" w:firstColumn="0" w:lastColumn="0" w:noHBand="0" w:noVBand="0" w:val="0020"/>
        <w:jc w:val="start"/>
        <w:tblBorders>
          <w:top w:val="single" w:sz="4" w:space="0" w:color="D8D3C8"/>
          <w:left w:val="single" w:sz="4" w:space="0" w:color="D8D3C8"/>
          <w:bottom w:val="single" w:sz="4" w:space="0" w:color="D8D3C8"/>
          <w:right w:val="single" w:sz="4" w:space="0" w:color="D8D3C8"/>
          <w:insideH w:val="single" w:sz="4" w:space="0" w:color="D8D3C8"/>
          <w:insideV w:val="single" w:sz="4" w:space="0" w:color="D8D3C8"/>
        </w:tblBorders>
      </w:tblPr>
      <w:tblGrid>
        <w:gridCol w:w="2475"/>
        <w:gridCol w:w="2475"/>
        <w:gridCol w:w="2475"/>
        <w:gridCol w:w="2475"/>
      </w:tblGrid>
      <w:tr>
        <w:trPr>
          <w:tblHeader w:val="true"/>
          <w:tblHeader w:val="true"/>
        </w:trPr>
        <w:tc>
          <w:tcPr>
            <w:tcW w:type="pct" w:w="1250"/>
            <w:tcMar>
              <w:top w:w="70" w:type="dxa"/>
              <w:bottom w:w="70" w:type="dxa"/>
              <w:left w:w="90" w:type="dxa"/>
              <w:right w:w="90" w:type="dxa"/>
            </w:tcMar>
            <w:shd w:val="clear" w:color="auto" w:fill="141414"/>
          </w:tcPr>
          <w:p>
            <w:pPr>
              <w:pStyle w:val="Compact"/>
              <w:jc w:val="left"/>
            </w:pPr>
            <w:r>
              <w:rPr>
                <w:bCs/>
                <w:b/>
                <w:color w:val="FFFFFF"/>
                <w:sz w:val="18"/>
              </w:rPr>
              <w:t xml:space="preserve">Component</w:t>
            </w:r>
          </w:p>
        </w:tc>
        <w:tc>
          <w:tcPr>
            <w:tcW w:type="pct" w:w="1250"/>
            <w:tcMar>
              <w:top w:w="70" w:type="dxa"/>
              <w:bottom w:w="70" w:type="dxa"/>
              <w:left w:w="90" w:type="dxa"/>
              <w:right w:w="90" w:type="dxa"/>
            </w:tcMar>
            <w:shd w:val="clear" w:color="auto" w:fill="141414"/>
          </w:tcPr>
          <w:p>
            <w:pPr>
              <w:pStyle w:val="Compact"/>
              <w:jc w:val="left"/>
            </w:pPr>
            <w:r>
              <w:rPr>
                <w:bCs/>
                <w:b/>
                <w:color w:val="FFFFFF"/>
                <w:sz w:val="18"/>
              </w:rPr>
              <w:t xml:space="preserve">Role in v2.0</w:t>
            </w:r>
          </w:p>
        </w:tc>
        <w:tc>
          <w:tcPr>
            <w:tcW w:type="pct" w:w="1250"/>
            <w:tcMar>
              <w:top w:w="70" w:type="dxa"/>
              <w:bottom w:w="70" w:type="dxa"/>
              <w:left w:w="90" w:type="dxa"/>
              <w:right w:w="90" w:type="dxa"/>
            </w:tcMar>
            <w:shd w:val="clear" w:color="auto" w:fill="141414"/>
          </w:tcPr>
          <w:p>
            <w:pPr>
              <w:pStyle w:val="Compact"/>
              <w:jc w:val="left"/>
            </w:pPr>
            <w:r>
              <w:rPr>
                <w:bCs/>
                <w:b/>
                <w:color w:val="FFFFFF"/>
                <w:sz w:val="18"/>
              </w:rPr>
              <w:t xml:space="preserve">License (verify)</w:t>
            </w:r>
          </w:p>
        </w:tc>
        <w:tc>
          <w:tcPr>
            <w:tcW w:type="pct" w:w="1250"/>
            <w:tcMar>
              <w:top w:w="70" w:type="dxa"/>
              <w:bottom w:w="70" w:type="dxa"/>
              <w:left w:w="90" w:type="dxa"/>
              <w:right w:w="90" w:type="dxa"/>
            </w:tcMar>
            <w:shd w:val="clear" w:color="auto" w:fill="141414"/>
          </w:tcPr>
          <w:p>
            <w:pPr>
              <w:pStyle w:val="Compact"/>
              <w:jc w:val="left"/>
            </w:pPr>
            <w:r>
              <w:rPr>
                <w:bCs/>
                <w:b/>
                <w:color w:val="FFFFFF"/>
                <w:sz w:val="18"/>
              </w:rPr>
              <w:t xml:space="preserve">Priority</w:t>
            </w:r>
          </w:p>
        </w:tc>
      </w:tr>
      <w:tr>
        <w:tc>
          <w:tcPr>
            <w:tcW w:type="pct" w:w="1250"/>
            <w:tcMar>
              <w:top w:w="70" w:type="dxa"/>
              <w:bottom w:w="70" w:type="dxa"/>
              <w:left w:w="90" w:type="dxa"/>
              <w:right w:w="90" w:type="dxa"/>
            </w:tcMar>
          </w:tcPr>
          <w:p>
            <w:pPr>
              <w:pStyle w:val="Compact"/>
              <w:jc w:val="left"/>
            </w:pPr>
            <w:r>
              <w:rPr>
                <w:sz w:val="18"/>
              </w:rPr>
              <w:t xml:space="preserve">Gemma 4 via Ollama</w:t>
            </w:r>
          </w:p>
        </w:tc>
        <w:tc>
          <w:tcPr>
            <w:tcW w:type="pct" w:w="1250"/>
            <w:tcMar>
              <w:top w:w="70" w:type="dxa"/>
              <w:bottom w:w="70" w:type="dxa"/>
              <w:left w:w="90" w:type="dxa"/>
              <w:right w:w="90" w:type="dxa"/>
            </w:tcMar>
          </w:tcPr>
          <w:p>
            <w:pPr>
              <w:pStyle w:val="Compact"/>
              <w:jc w:val="left"/>
            </w:pPr>
            <w:r>
              <w:rPr>
                <w:sz w:val="18"/>
              </w:rPr>
              <w:t xml:space="preserve">Case Compiler, Org Router suggestions, Ticket Composer, Reply Interpreter, Escalation Drafter</w:t>
            </w:r>
          </w:p>
        </w:tc>
        <w:tc>
          <w:tcPr>
            <w:tcW w:type="pct" w:w="1250"/>
            <w:tcMar>
              <w:top w:w="70" w:type="dxa"/>
              <w:bottom w:w="70" w:type="dxa"/>
              <w:left w:w="90" w:type="dxa"/>
              <w:right w:w="90" w:type="dxa"/>
            </w:tcMar>
          </w:tcPr>
          <w:p>
            <w:pPr>
              <w:pStyle w:val="Compact"/>
              <w:jc w:val="left"/>
            </w:pPr>
            <w:r>
              <w:rPr>
                <w:sz w:val="18"/>
              </w:rPr>
              <w:t xml:space="preserve">Apache-2.0 per launch (confirm on model card); Ollama MIT</w:t>
            </w:r>
          </w:p>
        </w:tc>
        <w:tc>
          <w:tcPr>
            <w:tcW w:type="pct" w:w="1250"/>
            <w:tcMar>
              <w:top w:w="70" w:type="dxa"/>
              <w:bottom w:w="70" w:type="dxa"/>
              <w:left w:w="90" w:type="dxa"/>
              <w:right w:w="90" w:type="dxa"/>
            </w:tcMar>
          </w:tcPr>
          <w:p>
            <w:pPr>
              <w:pStyle w:val="Compact"/>
              <w:jc w:val="left"/>
            </w:pPr>
            <w:r>
              <w:rPr>
                <w:sz w:val="18"/>
              </w:rPr>
              <w:t xml:space="preserve">P0</w:t>
            </w:r>
          </w:p>
        </w:tc>
      </w:tr>
      <w:tr>
        <w:tc>
          <w:tcPr>
            <w:tcW w:type="pct" w:w="1250"/>
            <w:tcMar>
              <w:top w:w="70" w:type="dxa"/>
              <w:bottom w:w="70" w:type="dxa"/>
              <w:left w:w="90" w:type="dxa"/>
              <w:right w:w="90" w:type="dxa"/>
            </w:tcMar>
            <w:shd w:val="clear" w:color="auto" w:fill="F5F2EC"/>
          </w:tcPr>
          <w:p>
            <w:pPr>
              <w:pStyle w:val="Compact"/>
              <w:jc w:val="left"/>
            </w:pPr>
            <w:r>
              <w:rPr>
                <w:sz w:val="18"/>
              </w:rPr>
              <w:t xml:space="preserve">Ollama structured outputs</w:t>
            </w:r>
          </w:p>
        </w:tc>
        <w:tc>
          <w:tcPr>
            <w:tcW w:type="pct" w:w="1250"/>
            <w:tcMar>
              <w:top w:w="70" w:type="dxa"/>
              <w:bottom w:w="70" w:type="dxa"/>
              <w:left w:w="90" w:type="dxa"/>
              <w:right w:w="90" w:type="dxa"/>
            </w:tcMar>
            <w:shd w:val="clear" w:color="auto" w:fill="F5F2EC"/>
          </w:tcPr>
          <w:p>
            <w:pPr>
              <w:pStyle w:val="Compact"/>
              <w:jc w:val="left"/>
            </w:pPr>
            <w:r>
              <w:rPr>
                <w:sz w:val="18"/>
              </w:rPr>
              <w:t xml:space="preserve">Constrains Gemma to an organization’s JSON Schema</w:t>
            </w:r>
          </w:p>
        </w:tc>
        <w:tc>
          <w:tcPr>
            <w:tcW w:type="pct" w:w="1250"/>
            <w:tcMar>
              <w:top w:w="70" w:type="dxa"/>
              <w:bottom w:w="70" w:type="dxa"/>
              <w:left w:w="90" w:type="dxa"/>
              <w:right w:w="90" w:type="dxa"/>
            </w:tcMar>
            <w:shd w:val="clear" w:color="auto" w:fill="F5F2EC"/>
          </w:tcPr>
          <w:p>
            <w:pPr>
              <w:pStyle w:val="Compact"/>
              <w:jc w:val="left"/>
            </w:pPr>
            <w:r>
              <w:rPr>
                <w:sz w:val="18"/>
              </w:rPr>
              <w:t xml:space="preserve">Part of Ollama</w:t>
            </w:r>
          </w:p>
        </w:tc>
        <w:tc>
          <w:tcPr>
            <w:tcW w:type="pct" w:w="1250"/>
            <w:tcMar>
              <w:top w:w="70" w:type="dxa"/>
              <w:bottom w:w="70" w:type="dxa"/>
              <w:left w:w="90" w:type="dxa"/>
              <w:right w:w="90" w:type="dxa"/>
            </w:tcMar>
            <w:shd w:val="clear" w:color="auto" w:fill="F5F2EC"/>
          </w:tcPr>
          <w:p>
            <w:pPr>
              <w:pStyle w:val="Compact"/>
              <w:jc w:val="left"/>
            </w:pPr>
            <w:r>
              <w:rPr>
                <w:sz w:val="18"/>
              </w:rPr>
              <w:t xml:space="preserve">P0</w:t>
            </w:r>
          </w:p>
        </w:tc>
      </w:tr>
      <w:tr>
        <w:tc>
          <w:tcPr>
            <w:tcW w:type="pct" w:w="1250"/>
            <w:tcMar>
              <w:top w:w="70" w:type="dxa"/>
              <w:bottom w:w="70" w:type="dxa"/>
              <w:left w:w="90" w:type="dxa"/>
              <w:right w:w="90" w:type="dxa"/>
            </w:tcMar>
          </w:tcPr>
          <w:p>
            <w:pPr>
              <w:pStyle w:val="Compact"/>
              <w:jc w:val="left"/>
            </w:pPr>
            <w:r>
              <w:rPr>
                <w:sz w:val="18"/>
              </w:rPr>
              <w:t xml:space="preserve">Zammad</w:t>
            </w:r>
          </w:p>
        </w:tc>
        <w:tc>
          <w:tcPr>
            <w:tcW w:type="pct" w:w="1250"/>
            <w:tcMar>
              <w:top w:w="70" w:type="dxa"/>
              <w:bottom w:w="70" w:type="dxa"/>
              <w:left w:w="90" w:type="dxa"/>
              <w:right w:w="90" w:type="dxa"/>
            </w:tcMar>
          </w:tcPr>
          <w:p>
            <w:pPr>
              <w:pStyle w:val="Compact"/>
              <w:jc w:val="left"/>
            </w:pPr>
            <w:r>
              <w:rPr>
                <w:sz w:val="18"/>
              </w:rPr>
              <w:t xml:space="preserve">Real open-source helpdesk used as a receiving organization (for example the bank in case 2)</w:t>
            </w:r>
          </w:p>
        </w:tc>
        <w:tc>
          <w:tcPr>
            <w:tcW w:type="pct" w:w="1250"/>
            <w:tcMar>
              <w:top w:w="70" w:type="dxa"/>
              <w:bottom w:w="70" w:type="dxa"/>
              <w:left w:w="90" w:type="dxa"/>
              <w:right w:w="90" w:type="dxa"/>
            </w:tcMar>
          </w:tcPr>
          <w:p>
            <w:pPr>
              <w:pStyle w:val="Compact"/>
              <w:jc w:val="left"/>
            </w:pPr>
            <w:r>
              <w:rPr>
                <w:sz w:val="18"/>
              </w:rPr>
              <w:t xml:space="preserve">AGPL-3.0</w:t>
            </w:r>
          </w:p>
        </w:tc>
        <w:tc>
          <w:tcPr>
            <w:tcW w:type="pct" w:w="1250"/>
            <w:tcMar>
              <w:top w:w="70" w:type="dxa"/>
              <w:bottom w:w="70" w:type="dxa"/>
              <w:left w:w="90" w:type="dxa"/>
              <w:right w:w="90" w:type="dxa"/>
            </w:tcMar>
          </w:tcPr>
          <w:p>
            <w:pPr>
              <w:pStyle w:val="Compact"/>
              <w:jc w:val="left"/>
            </w:pPr>
            <w:r>
              <w:rPr>
                <w:sz w:val="18"/>
              </w:rPr>
              <w:t xml:space="preserve">P1</w:t>
            </w:r>
          </w:p>
        </w:tc>
      </w:tr>
      <w:tr>
        <w:tc>
          <w:tcPr>
            <w:tcW w:type="pct" w:w="1250"/>
            <w:tcMar>
              <w:top w:w="70" w:type="dxa"/>
              <w:bottom w:w="70" w:type="dxa"/>
              <w:left w:w="90" w:type="dxa"/>
              <w:right w:w="90" w:type="dxa"/>
            </w:tcMar>
            <w:shd w:val="clear" w:color="auto" w:fill="F5F2EC"/>
          </w:tcPr>
          <w:p>
            <w:pPr>
              <w:pStyle w:val="Compact"/>
              <w:jc w:val="left"/>
            </w:pPr>
            <w:r>
              <w:rPr>
                <w:sz w:val="18"/>
              </w:rPr>
              <w:t xml:space="preserve">Open311 GeoReport v2</w:t>
            </w:r>
          </w:p>
        </w:tc>
        <w:tc>
          <w:tcPr>
            <w:tcW w:type="pct" w:w="1250"/>
            <w:tcMar>
              <w:top w:w="70" w:type="dxa"/>
              <w:bottom w:w="70" w:type="dxa"/>
              <w:left w:w="90" w:type="dxa"/>
              <w:right w:w="90" w:type="dxa"/>
            </w:tcMar>
            <w:shd w:val="clear" w:color="auto" w:fill="F5F2EC"/>
          </w:tcPr>
          <w:p>
            <w:pPr>
              <w:pStyle w:val="Compact"/>
              <w:jc w:val="left"/>
            </w:pPr>
            <w:r>
              <w:rPr>
                <w:sz w:val="18"/>
              </w:rPr>
              <w:t xml:space="preserve">Open standard for civic service requests (case 3)</w:t>
            </w:r>
          </w:p>
        </w:tc>
        <w:tc>
          <w:tcPr>
            <w:tcW w:type="pct" w:w="1250"/>
            <w:tcMar>
              <w:top w:w="70" w:type="dxa"/>
              <w:bottom w:w="70" w:type="dxa"/>
              <w:left w:w="90" w:type="dxa"/>
              <w:right w:w="90" w:type="dxa"/>
            </w:tcMar>
            <w:shd w:val="clear" w:color="auto" w:fill="F5F2EC"/>
          </w:tcPr>
          <w:p>
            <w:pPr>
              <w:pStyle w:val="Compact"/>
              <w:jc w:val="left"/>
            </w:pPr>
            <w:r>
              <w:rPr>
                <w:sz w:val="18"/>
              </w:rPr>
              <w:t xml:space="preserve">Open specification</w:t>
            </w:r>
          </w:p>
        </w:tc>
        <w:tc>
          <w:tcPr>
            <w:tcW w:type="pct" w:w="1250"/>
            <w:tcMar>
              <w:top w:w="70" w:type="dxa"/>
              <w:bottom w:w="70" w:type="dxa"/>
              <w:left w:w="90" w:type="dxa"/>
              <w:right w:w="90" w:type="dxa"/>
            </w:tcMar>
            <w:shd w:val="clear" w:color="auto" w:fill="F5F2EC"/>
          </w:tcPr>
          <w:p>
            <w:pPr>
              <w:pStyle w:val="Compact"/>
              <w:jc w:val="left"/>
            </w:pPr>
            <w:r>
              <w:rPr>
                <w:sz w:val="18"/>
              </w:rPr>
              <w:t xml:space="preserve">P1</w:t>
            </w:r>
          </w:p>
        </w:tc>
      </w:tr>
      <w:tr>
        <w:tc>
          <w:tcPr>
            <w:tcW w:type="pct" w:w="1250"/>
            <w:tcMar>
              <w:top w:w="70" w:type="dxa"/>
              <w:bottom w:w="70" w:type="dxa"/>
              <w:left w:w="90" w:type="dxa"/>
              <w:right w:w="90" w:type="dxa"/>
            </w:tcMar>
          </w:tcPr>
          <w:p>
            <w:pPr>
              <w:pStyle w:val="Compact"/>
              <w:jc w:val="left"/>
            </w:pPr>
            <w:r>
              <w:rPr>
                <w:sz w:val="18"/>
              </w:rPr>
              <w:t xml:space="preserve">FixMyStreet</w:t>
            </w:r>
          </w:p>
        </w:tc>
        <w:tc>
          <w:tcPr>
            <w:tcW w:type="pct" w:w="1250"/>
            <w:tcMar>
              <w:top w:w="70" w:type="dxa"/>
              <w:bottom w:w="70" w:type="dxa"/>
              <w:left w:w="90" w:type="dxa"/>
              <w:right w:w="90" w:type="dxa"/>
            </w:tcMar>
          </w:tcPr>
          <w:p>
            <w:pPr>
              <w:pStyle w:val="Compact"/>
              <w:jc w:val="left"/>
            </w:pPr>
            <w:r>
              <w:rPr>
                <w:sz w:val="18"/>
              </w:rPr>
              <w:t xml:space="preserve">Local Open311-compatible test platform for the municipal side</w:t>
            </w:r>
          </w:p>
        </w:tc>
        <w:tc>
          <w:tcPr>
            <w:tcW w:type="pct" w:w="1250"/>
            <w:tcMar>
              <w:top w:w="70" w:type="dxa"/>
              <w:bottom w:w="70" w:type="dxa"/>
              <w:left w:w="90" w:type="dxa"/>
              <w:right w:w="90" w:type="dxa"/>
            </w:tcMar>
          </w:tcPr>
          <w:p>
            <w:pPr>
              <w:pStyle w:val="Compact"/>
              <w:jc w:val="left"/>
            </w:pPr>
            <w:r>
              <w:rPr>
                <w:sz w:val="18"/>
              </w:rPr>
              <w:t xml:space="preserve">AGPL-3.0</w:t>
            </w:r>
          </w:p>
        </w:tc>
        <w:tc>
          <w:tcPr>
            <w:tcW w:type="pct" w:w="1250"/>
            <w:tcMar>
              <w:top w:w="70" w:type="dxa"/>
              <w:bottom w:w="70" w:type="dxa"/>
              <w:left w:w="90" w:type="dxa"/>
              <w:right w:w="90" w:type="dxa"/>
            </w:tcMar>
          </w:tcPr>
          <w:p>
            <w:pPr>
              <w:pStyle w:val="Compact"/>
              <w:jc w:val="left"/>
            </w:pPr>
            <w:r>
              <w:rPr>
                <w:sz w:val="18"/>
              </w:rPr>
              <w:t xml:space="preserve">P1</w:t>
            </w:r>
          </w:p>
        </w:tc>
      </w:tr>
      <w:tr>
        <w:tc>
          <w:tcPr>
            <w:tcW w:type="pct" w:w="1250"/>
            <w:tcMar>
              <w:top w:w="70" w:type="dxa"/>
              <w:bottom w:w="70" w:type="dxa"/>
              <w:left w:w="90" w:type="dxa"/>
              <w:right w:w="90" w:type="dxa"/>
            </w:tcMar>
            <w:shd w:val="clear" w:color="auto" w:fill="F5F2EC"/>
          </w:tcPr>
          <w:p>
            <w:pPr>
              <w:pStyle w:val="Compact"/>
              <w:jc w:val="left"/>
            </w:pPr>
            <w:r>
              <w:rPr>
                <w:sz w:val="18"/>
              </w:rPr>
              <w:t xml:space="preserve">Mailpit</w:t>
            </w:r>
          </w:p>
        </w:tc>
        <w:tc>
          <w:tcPr>
            <w:tcW w:type="pct" w:w="1250"/>
            <w:tcMar>
              <w:top w:w="70" w:type="dxa"/>
              <w:bottom w:w="70" w:type="dxa"/>
              <w:left w:w="90" w:type="dxa"/>
              <w:right w:w="90" w:type="dxa"/>
            </w:tcMar>
            <w:shd w:val="clear" w:color="auto" w:fill="F5F2EC"/>
          </w:tcPr>
          <w:p>
            <w:pPr>
              <w:pStyle w:val="Compact"/>
              <w:jc w:val="left"/>
            </w:pPr>
            <w:r>
              <w:rPr>
                <w:sz w:val="18"/>
              </w:rPr>
              <w:t xml:space="preserve">Captures outgoing demo emails and exposes them through an API so the audience can see the email arrive</w:t>
            </w:r>
          </w:p>
        </w:tc>
        <w:tc>
          <w:tcPr>
            <w:tcW w:type="pct" w:w="1250"/>
            <w:tcMar>
              <w:top w:w="70" w:type="dxa"/>
              <w:bottom w:w="70" w:type="dxa"/>
              <w:left w:w="90" w:type="dxa"/>
              <w:right w:w="90" w:type="dxa"/>
            </w:tcMar>
            <w:shd w:val="clear" w:color="auto" w:fill="F5F2EC"/>
          </w:tcPr>
          <w:p>
            <w:pPr>
              <w:pStyle w:val="Compact"/>
              <w:jc w:val="left"/>
            </w:pPr>
            <w:r>
              <w:rPr>
                <w:sz w:val="18"/>
              </w:rPr>
              <w:t xml:space="preserve">MIT</w:t>
            </w:r>
          </w:p>
        </w:tc>
        <w:tc>
          <w:tcPr>
            <w:tcW w:type="pct" w:w="1250"/>
            <w:tcMar>
              <w:top w:w="70" w:type="dxa"/>
              <w:bottom w:w="70" w:type="dxa"/>
              <w:left w:w="90" w:type="dxa"/>
              <w:right w:w="90" w:type="dxa"/>
            </w:tcMar>
            <w:shd w:val="clear" w:color="auto" w:fill="F5F2EC"/>
          </w:tcPr>
          <w:p>
            <w:pPr>
              <w:pStyle w:val="Compact"/>
              <w:jc w:val="left"/>
            </w:pPr>
            <w:r>
              <w:rPr>
                <w:sz w:val="18"/>
              </w:rPr>
              <w:t xml:space="preserve">P0</w:t>
            </w:r>
          </w:p>
        </w:tc>
      </w:tr>
      <w:tr>
        <w:tc>
          <w:tcPr>
            <w:tcW w:type="pct" w:w="1250"/>
            <w:tcMar>
              <w:top w:w="70" w:type="dxa"/>
              <w:bottom w:w="70" w:type="dxa"/>
              <w:left w:w="90" w:type="dxa"/>
              <w:right w:w="90" w:type="dxa"/>
            </w:tcMar>
          </w:tcPr>
          <w:p>
            <w:pPr>
              <w:pStyle w:val="Compact"/>
              <w:jc w:val="left"/>
            </w:pPr>
            <w:r>
              <w:rPr>
                <w:sz w:val="18"/>
              </w:rPr>
              <w:t xml:space="preserve">httpx</w:t>
            </w:r>
          </w:p>
        </w:tc>
        <w:tc>
          <w:tcPr>
            <w:tcW w:type="pct" w:w="1250"/>
            <w:tcMar>
              <w:top w:w="70" w:type="dxa"/>
              <w:bottom w:w="70" w:type="dxa"/>
              <w:left w:w="90" w:type="dxa"/>
              <w:right w:w="90" w:type="dxa"/>
            </w:tcMar>
          </w:tcPr>
          <w:p>
            <w:pPr>
              <w:pStyle w:val="Compact"/>
              <w:jc w:val="left"/>
            </w:pPr>
            <w:r>
              <w:rPr>
                <w:sz w:val="18"/>
              </w:rPr>
              <w:t xml:space="preserve">Adapter HTTP client</w:t>
            </w:r>
          </w:p>
        </w:tc>
        <w:tc>
          <w:tcPr>
            <w:tcW w:type="pct" w:w="1250"/>
            <w:tcMar>
              <w:top w:w="70" w:type="dxa"/>
              <w:bottom w:w="70" w:type="dxa"/>
              <w:left w:w="90" w:type="dxa"/>
              <w:right w:w="90" w:type="dxa"/>
            </w:tcMar>
          </w:tcPr>
          <w:p>
            <w:pPr>
              <w:pStyle w:val="Compact"/>
              <w:jc w:val="left"/>
            </w:pPr>
            <w:r>
              <w:rPr>
                <w:sz w:val="18"/>
              </w:rPr>
              <w:t xml:space="preserve">BSD-3-Clause</w:t>
            </w:r>
          </w:p>
        </w:tc>
        <w:tc>
          <w:tcPr>
            <w:tcW w:type="pct" w:w="1250"/>
            <w:tcMar>
              <w:top w:w="70" w:type="dxa"/>
              <w:bottom w:w="70" w:type="dxa"/>
              <w:left w:w="90" w:type="dxa"/>
              <w:right w:w="90" w:type="dxa"/>
            </w:tcMar>
          </w:tcPr>
          <w:p>
            <w:pPr>
              <w:pStyle w:val="Compact"/>
              <w:jc w:val="left"/>
            </w:pPr>
            <w:r>
              <w:rPr>
                <w:sz w:val="18"/>
              </w:rPr>
              <w:t xml:space="preserve">P0</w:t>
            </w:r>
          </w:p>
        </w:tc>
      </w:tr>
      <w:tr>
        <w:tc>
          <w:tcPr>
            <w:tcW w:type="pct" w:w="1250"/>
            <w:tcMar>
              <w:top w:w="70" w:type="dxa"/>
              <w:bottom w:w="70" w:type="dxa"/>
              <w:left w:w="90" w:type="dxa"/>
              <w:right w:w="90" w:type="dxa"/>
            </w:tcMar>
            <w:shd w:val="clear" w:color="auto" w:fill="F5F2EC"/>
          </w:tcPr>
          <w:p>
            <w:pPr>
              <w:pStyle w:val="Compact"/>
              <w:jc w:val="left"/>
            </w:pPr>
            <w:r>
              <w:rPr>
                <w:sz w:val="18"/>
              </w:rPr>
              <w:t xml:space="preserve">jsonschema, Pydantic</w:t>
            </w:r>
          </w:p>
        </w:tc>
        <w:tc>
          <w:tcPr>
            <w:tcW w:type="pct" w:w="1250"/>
            <w:tcMar>
              <w:top w:w="70" w:type="dxa"/>
              <w:bottom w:w="70" w:type="dxa"/>
              <w:left w:w="90" w:type="dxa"/>
              <w:right w:w="90" w:type="dxa"/>
            </w:tcMar>
            <w:shd w:val="clear" w:color="auto" w:fill="F5F2EC"/>
          </w:tcPr>
          <w:p>
            <w:pPr>
              <w:pStyle w:val="Compact"/>
              <w:jc w:val="left"/>
            </w:pPr>
            <w:r>
              <w:rPr>
                <w:sz w:val="18"/>
              </w:rPr>
              <w:t xml:space="preserve">Validation of Org Profiles and Ticket Drafts</w:t>
            </w:r>
          </w:p>
        </w:tc>
        <w:tc>
          <w:tcPr>
            <w:tcW w:type="pct" w:w="1250"/>
            <w:tcMar>
              <w:top w:w="70" w:type="dxa"/>
              <w:bottom w:w="70" w:type="dxa"/>
              <w:left w:w="90" w:type="dxa"/>
              <w:right w:w="90" w:type="dxa"/>
            </w:tcMar>
            <w:shd w:val="clear" w:color="auto" w:fill="F5F2EC"/>
          </w:tcPr>
          <w:p>
            <w:pPr>
              <w:pStyle w:val="Compact"/>
              <w:jc w:val="left"/>
            </w:pPr>
            <w:r>
              <w:rPr>
                <w:sz w:val="18"/>
              </w:rPr>
              <w:t xml:space="preserve">MIT</w:t>
            </w:r>
          </w:p>
        </w:tc>
        <w:tc>
          <w:tcPr>
            <w:tcW w:type="pct" w:w="1250"/>
            <w:tcMar>
              <w:top w:w="70" w:type="dxa"/>
              <w:bottom w:w="70" w:type="dxa"/>
              <w:left w:w="90" w:type="dxa"/>
              <w:right w:w="90" w:type="dxa"/>
            </w:tcMar>
            <w:shd w:val="clear" w:color="auto" w:fill="F5F2EC"/>
          </w:tcPr>
          <w:p>
            <w:pPr>
              <w:pStyle w:val="Compact"/>
              <w:jc w:val="left"/>
            </w:pPr>
            <w:r>
              <w:rPr>
                <w:sz w:val="18"/>
              </w:rPr>
              <w:t xml:space="preserve">P0</w:t>
            </w:r>
          </w:p>
        </w:tc>
      </w:tr>
      <w:tr>
        <w:tc>
          <w:tcPr>
            <w:tcW w:type="pct" w:w="1250"/>
            <w:tcMar>
              <w:top w:w="70" w:type="dxa"/>
              <w:bottom w:w="70" w:type="dxa"/>
              <w:left w:w="90" w:type="dxa"/>
              <w:right w:w="90" w:type="dxa"/>
            </w:tcMar>
          </w:tcPr>
          <w:p>
            <w:pPr>
              <w:pStyle w:val="Compact"/>
              <w:jc w:val="left"/>
            </w:pPr>
            <w:r>
              <w:rPr>
                <w:sz w:val="18"/>
              </w:rPr>
              <w:t xml:space="preserve">Jinja2 and WeasyPrint</w:t>
            </w:r>
          </w:p>
        </w:tc>
        <w:tc>
          <w:tcPr>
            <w:tcW w:type="pct" w:w="1250"/>
            <w:tcMar>
              <w:top w:w="70" w:type="dxa"/>
              <w:bottom w:w="70" w:type="dxa"/>
              <w:left w:w="90" w:type="dxa"/>
              <w:right w:w="90" w:type="dxa"/>
            </w:tcMar>
          </w:tcPr>
          <w:p>
            <w:pPr>
              <w:pStyle w:val="Compact"/>
              <w:jc w:val="left"/>
            </w:pPr>
            <w:r>
              <w:rPr>
                <w:sz w:val="18"/>
              </w:rPr>
              <w:t xml:space="preserve">Email bodies and PDF claim forms (insurer in case 3)</w:t>
            </w:r>
          </w:p>
        </w:tc>
        <w:tc>
          <w:tcPr>
            <w:tcW w:type="pct" w:w="1250"/>
            <w:tcMar>
              <w:top w:w="70" w:type="dxa"/>
              <w:bottom w:w="70" w:type="dxa"/>
              <w:left w:w="90" w:type="dxa"/>
              <w:right w:w="90" w:type="dxa"/>
            </w:tcMar>
          </w:tcPr>
          <w:p>
            <w:pPr>
              <w:pStyle w:val="Compact"/>
              <w:jc w:val="left"/>
            </w:pPr>
            <w:r>
              <w:rPr>
                <w:sz w:val="18"/>
              </w:rPr>
              <w:t xml:space="preserve">BSD-3-Clause</w:t>
            </w:r>
          </w:p>
        </w:tc>
        <w:tc>
          <w:tcPr>
            <w:tcW w:type="pct" w:w="1250"/>
            <w:tcMar>
              <w:top w:w="70" w:type="dxa"/>
              <w:bottom w:w="70" w:type="dxa"/>
              <w:left w:w="90" w:type="dxa"/>
              <w:right w:w="90" w:type="dxa"/>
            </w:tcMar>
          </w:tcPr>
          <w:p>
            <w:pPr>
              <w:pStyle w:val="Compact"/>
              <w:jc w:val="left"/>
            </w:pPr>
            <w:r>
              <w:rPr>
                <w:sz w:val="18"/>
              </w:rPr>
              <w:t xml:space="preserve">P1</w:t>
            </w:r>
          </w:p>
        </w:tc>
      </w:tr>
      <w:tr>
        <w:tc>
          <w:tcPr>
            <w:tcW w:type="pct" w:w="1250"/>
            <w:tcMar>
              <w:top w:w="70" w:type="dxa"/>
              <w:bottom w:w="70" w:type="dxa"/>
              <w:left w:w="90" w:type="dxa"/>
              <w:right w:w="90" w:type="dxa"/>
            </w:tcMar>
            <w:shd w:val="clear" w:color="auto" w:fill="F5F2EC"/>
          </w:tcPr>
          <w:p>
            <w:pPr>
              <w:pStyle w:val="Compact"/>
              <w:jc w:val="left"/>
            </w:pPr>
            <w:r>
              <w:rPr>
                <w:sz w:val="18"/>
              </w:rPr>
              <w:t xml:space="preserve">APScheduler</w:t>
            </w:r>
          </w:p>
        </w:tc>
        <w:tc>
          <w:tcPr>
            <w:tcW w:type="pct" w:w="1250"/>
            <w:tcMar>
              <w:top w:w="70" w:type="dxa"/>
              <w:bottom w:w="70" w:type="dxa"/>
              <w:left w:w="90" w:type="dxa"/>
              <w:right w:w="90" w:type="dxa"/>
            </w:tcMar>
            <w:shd w:val="clear" w:color="auto" w:fill="F5F2EC"/>
          </w:tcPr>
          <w:p>
            <w:pPr>
              <w:pStyle w:val="Compact"/>
              <w:jc w:val="left"/>
            </w:pPr>
            <w:r>
              <w:rPr>
                <w:sz w:val="18"/>
              </w:rPr>
              <w:t xml:space="preserve">SLA timers and status polling in the MVP</w:t>
            </w:r>
          </w:p>
        </w:tc>
        <w:tc>
          <w:tcPr>
            <w:tcW w:type="pct" w:w="1250"/>
            <w:tcMar>
              <w:top w:w="70" w:type="dxa"/>
              <w:bottom w:w="70" w:type="dxa"/>
              <w:left w:w="90" w:type="dxa"/>
              <w:right w:w="90" w:type="dxa"/>
            </w:tcMar>
            <w:shd w:val="clear" w:color="auto" w:fill="F5F2EC"/>
          </w:tcPr>
          <w:p>
            <w:pPr>
              <w:pStyle w:val="Compact"/>
              <w:jc w:val="left"/>
            </w:pPr>
            <w:r>
              <w:rPr>
                <w:sz w:val="18"/>
              </w:rPr>
              <w:t xml:space="preserve">MIT</w:t>
            </w:r>
          </w:p>
        </w:tc>
        <w:tc>
          <w:tcPr>
            <w:tcW w:type="pct" w:w="1250"/>
            <w:tcMar>
              <w:top w:w="70" w:type="dxa"/>
              <w:bottom w:w="70" w:type="dxa"/>
              <w:left w:w="90" w:type="dxa"/>
              <w:right w:w="90" w:type="dxa"/>
            </w:tcMar>
            <w:shd w:val="clear" w:color="auto" w:fill="F5F2EC"/>
          </w:tcPr>
          <w:p>
            <w:pPr>
              <w:pStyle w:val="Compact"/>
              <w:jc w:val="left"/>
            </w:pPr>
            <w:r>
              <w:rPr>
                <w:sz w:val="18"/>
              </w:rPr>
              <w:t xml:space="preserve">P1</w:t>
            </w:r>
          </w:p>
        </w:tc>
      </w:tr>
      <w:tr>
        <w:tc>
          <w:tcPr>
            <w:tcW w:type="pct" w:w="1250"/>
            <w:tcMar>
              <w:top w:w="70" w:type="dxa"/>
              <w:bottom w:w="70" w:type="dxa"/>
              <w:left w:w="90" w:type="dxa"/>
              <w:right w:w="90" w:type="dxa"/>
            </w:tcMar>
          </w:tcPr>
          <w:p>
            <w:pPr>
              <w:pStyle w:val="Compact"/>
              <w:jc w:val="left"/>
            </w:pPr>
            <w:r>
              <w:rPr>
                <w:sz w:val="18"/>
              </w:rPr>
              <w:t xml:space="preserve">Leaflet with OpenStreetMap</w:t>
            </w:r>
          </w:p>
        </w:tc>
        <w:tc>
          <w:tcPr>
            <w:tcW w:type="pct" w:w="1250"/>
            <w:tcMar>
              <w:top w:w="70" w:type="dxa"/>
              <w:bottom w:w="70" w:type="dxa"/>
              <w:left w:w="90" w:type="dxa"/>
              <w:right w:w="90" w:type="dxa"/>
            </w:tcMar>
          </w:tcPr>
          <w:p>
            <w:pPr>
              <w:pStyle w:val="Compact"/>
              <w:jc w:val="left"/>
            </w:pPr>
            <w:r>
              <w:rPr>
                <w:sz w:val="18"/>
              </w:rPr>
              <w:t xml:space="preserve">Location pin for the municipal and utility tickets</w:t>
            </w:r>
          </w:p>
        </w:tc>
        <w:tc>
          <w:tcPr>
            <w:tcW w:type="pct" w:w="1250"/>
            <w:tcMar>
              <w:top w:w="70" w:type="dxa"/>
              <w:bottom w:w="70" w:type="dxa"/>
              <w:left w:w="90" w:type="dxa"/>
              <w:right w:w="90" w:type="dxa"/>
            </w:tcMar>
          </w:tcPr>
          <w:p>
            <w:pPr>
              <w:pStyle w:val="Compact"/>
              <w:jc w:val="left"/>
            </w:pPr>
            <w:r>
              <w:rPr>
                <w:sz w:val="18"/>
              </w:rPr>
              <w:t xml:space="preserve">BSD-2-Clause; OSM data under ODbL, follow the tile usage policy</w:t>
            </w:r>
          </w:p>
        </w:tc>
        <w:tc>
          <w:tcPr>
            <w:tcW w:type="pct" w:w="1250"/>
            <w:tcMar>
              <w:top w:w="70" w:type="dxa"/>
              <w:bottom w:w="70" w:type="dxa"/>
              <w:left w:w="90" w:type="dxa"/>
              <w:right w:w="90" w:type="dxa"/>
            </w:tcMar>
          </w:tcPr>
          <w:p>
            <w:pPr>
              <w:pStyle w:val="Compact"/>
              <w:jc w:val="left"/>
            </w:pPr>
            <w:r>
              <w:rPr>
                <w:sz w:val="18"/>
              </w:rPr>
              <w:t xml:space="preserve">P1</w:t>
            </w:r>
          </w:p>
        </w:tc>
      </w:tr>
      <w:tr>
        <w:tc>
          <w:tcPr>
            <w:tcW w:type="pct" w:w="1250"/>
            <w:tcMar>
              <w:top w:w="70" w:type="dxa"/>
              <w:bottom w:w="70" w:type="dxa"/>
              <w:left w:w="90" w:type="dxa"/>
              <w:right w:w="90" w:type="dxa"/>
            </w:tcMar>
            <w:shd w:val="clear" w:color="auto" w:fill="F5F2EC"/>
          </w:tcPr>
          <w:p>
            <w:pPr>
              <w:pStyle w:val="Compact"/>
              <w:jc w:val="left"/>
            </w:pPr>
            <w:r>
              <w:rPr>
                <w:sz w:val="18"/>
              </w:rPr>
              <w:t xml:space="preserve">Apprise</w:t>
            </w:r>
          </w:p>
        </w:tc>
        <w:tc>
          <w:tcPr>
            <w:tcW w:type="pct" w:w="1250"/>
            <w:tcMar>
              <w:top w:w="70" w:type="dxa"/>
              <w:bottom w:w="70" w:type="dxa"/>
              <w:left w:w="90" w:type="dxa"/>
              <w:right w:w="90" w:type="dxa"/>
            </w:tcMar>
            <w:shd w:val="clear" w:color="auto" w:fill="F5F2EC"/>
          </w:tcPr>
          <w:p>
            <w:pPr>
              <w:pStyle w:val="Compact"/>
              <w:jc w:val="left"/>
            </w:pPr>
            <w:r>
              <w:rPr>
                <w:sz w:val="18"/>
              </w:rPr>
              <w:t xml:space="preserve">Notifications to the user (push, email, chat apps)</w:t>
            </w:r>
          </w:p>
        </w:tc>
        <w:tc>
          <w:tcPr>
            <w:tcW w:type="pct" w:w="1250"/>
            <w:tcMar>
              <w:top w:w="70" w:type="dxa"/>
              <w:bottom w:w="70" w:type="dxa"/>
              <w:left w:w="90" w:type="dxa"/>
              <w:right w:w="90" w:type="dxa"/>
            </w:tcMar>
            <w:shd w:val="clear" w:color="auto" w:fill="F5F2EC"/>
          </w:tcPr>
          <w:p>
            <w:pPr>
              <w:pStyle w:val="Compact"/>
              <w:jc w:val="left"/>
            </w:pPr>
            <w:r>
              <w:rPr>
                <w:sz w:val="18"/>
              </w:rPr>
              <w:t xml:space="preserve">BSD-2-Clause</w:t>
            </w:r>
          </w:p>
        </w:tc>
        <w:tc>
          <w:tcPr>
            <w:tcW w:type="pct" w:w="1250"/>
            <w:tcMar>
              <w:top w:w="70" w:type="dxa"/>
              <w:bottom w:w="70" w:type="dxa"/>
              <w:left w:w="90" w:type="dxa"/>
              <w:right w:w="90" w:type="dxa"/>
            </w:tcMar>
            <w:shd w:val="clear" w:color="auto" w:fill="F5F2EC"/>
          </w:tcPr>
          <w:p>
            <w:pPr>
              <w:pStyle w:val="Compact"/>
              <w:jc w:val="left"/>
            </w:pPr>
            <w:r>
              <w:rPr>
                <w:sz w:val="18"/>
              </w:rPr>
              <w:t xml:space="preserve">P2</w:t>
            </w:r>
          </w:p>
        </w:tc>
      </w:tr>
      <w:tr>
        <w:tc>
          <w:tcPr>
            <w:tcW w:type="pct" w:w="1250"/>
            <w:tcMar>
              <w:top w:w="70" w:type="dxa"/>
              <w:bottom w:w="70" w:type="dxa"/>
              <w:left w:w="90" w:type="dxa"/>
              <w:right w:w="90" w:type="dxa"/>
            </w:tcMar>
          </w:tcPr>
          <w:p>
            <w:pPr>
              <w:pStyle w:val="Compact"/>
              <w:jc w:val="left"/>
            </w:pPr>
            <w:r>
              <w:rPr>
                <w:sz w:val="18"/>
              </w:rPr>
              <w:t xml:space="preserve">whisper.cpp or Whisper</w:t>
            </w:r>
          </w:p>
        </w:tc>
        <w:tc>
          <w:tcPr>
            <w:tcW w:type="pct" w:w="1250"/>
            <w:tcMar>
              <w:top w:w="70" w:type="dxa"/>
              <w:bottom w:w="70" w:type="dxa"/>
              <w:left w:w="90" w:type="dxa"/>
              <w:right w:w="90" w:type="dxa"/>
            </w:tcMar>
          </w:tcPr>
          <w:p>
            <w:pPr>
              <w:pStyle w:val="Compact"/>
              <w:jc w:val="left"/>
            </w:pPr>
            <w:r>
              <w:rPr>
                <w:sz w:val="18"/>
              </w:rPr>
              <w:t xml:space="preserve">Voice input for the problem description</w:t>
            </w:r>
          </w:p>
        </w:tc>
        <w:tc>
          <w:tcPr>
            <w:tcW w:type="pct" w:w="1250"/>
            <w:tcMar>
              <w:top w:w="70" w:type="dxa"/>
              <w:bottom w:w="70" w:type="dxa"/>
              <w:left w:w="90" w:type="dxa"/>
              <w:right w:w="90" w:type="dxa"/>
            </w:tcMar>
          </w:tcPr>
          <w:p>
            <w:pPr>
              <w:pStyle w:val="Compact"/>
              <w:jc w:val="left"/>
            </w:pPr>
            <w:r>
              <w:rPr>
                <w:sz w:val="18"/>
              </w:rPr>
              <w:t xml:space="preserve">MIT</w:t>
            </w:r>
          </w:p>
        </w:tc>
        <w:tc>
          <w:tcPr>
            <w:tcW w:type="pct" w:w="1250"/>
            <w:tcMar>
              <w:top w:w="70" w:type="dxa"/>
              <w:bottom w:w="70" w:type="dxa"/>
              <w:left w:w="90" w:type="dxa"/>
              <w:right w:w="90" w:type="dxa"/>
            </w:tcMar>
          </w:tcPr>
          <w:p>
            <w:pPr>
              <w:pStyle w:val="Compact"/>
              <w:jc w:val="left"/>
            </w:pPr>
            <w:r>
              <w:rPr>
                <w:sz w:val="18"/>
              </w:rPr>
              <w:t xml:space="preserve">P2</w:t>
            </w:r>
          </w:p>
        </w:tc>
      </w:tr>
      <w:tr>
        <w:tc>
          <w:tcPr>
            <w:tcW w:type="pct" w:w="1250"/>
            <w:tcMar>
              <w:top w:w="70" w:type="dxa"/>
              <w:bottom w:w="70" w:type="dxa"/>
              <w:left w:w="90" w:type="dxa"/>
              <w:right w:w="90" w:type="dxa"/>
            </w:tcMar>
            <w:shd w:val="clear" w:color="auto" w:fill="F5F2EC"/>
          </w:tcPr>
          <w:p>
            <w:pPr>
              <w:pStyle w:val="Compact"/>
              <w:jc w:val="left"/>
            </w:pPr>
            <w:r>
              <w:rPr>
                <w:sz w:val="18"/>
              </w:rPr>
              <w:t xml:space="preserve">CloudEvents</w:t>
            </w:r>
          </w:p>
        </w:tc>
        <w:tc>
          <w:tcPr>
            <w:tcW w:type="pct" w:w="1250"/>
            <w:tcMar>
              <w:top w:w="70" w:type="dxa"/>
              <w:bottom w:w="70" w:type="dxa"/>
              <w:left w:w="90" w:type="dxa"/>
              <w:right w:w="90" w:type="dxa"/>
            </w:tcMar>
            <w:shd w:val="clear" w:color="auto" w:fill="F5F2EC"/>
          </w:tcPr>
          <w:p>
            <w:pPr>
              <w:pStyle w:val="Compact"/>
              <w:jc w:val="left"/>
            </w:pPr>
            <w:r>
              <w:rPr>
                <w:sz w:val="18"/>
              </w:rPr>
              <w:t xml:space="preserve">Event envelope for the generic webhook adapter</w:t>
            </w:r>
          </w:p>
        </w:tc>
        <w:tc>
          <w:tcPr>
            <w:tcW w:type="pct" w:w="1250"/>
            <w:tcMar>
              <w:top w:w="70" w:type="dxa"/>
              <w:bottom w:w="70" w:type="dxa"/>
              <w:left w:w="90" w:type="dxa"/>
              <w:right w:w="90" w:type="dxa"/>
            </w:tcMar>
            <w:shd w:val="clear" w:color="auto" w:fill="F5F2EC"/>
          </w:tcPr>
          <w:p>
            <w:pPr>
              <w:pStyle w:val="Compact"/>
              <w:jc w:val="left"/>
            </w:pPr>
            <w:r>
              <w:rPr>
                <w:sz w:val="18"/>
              </w:rPr>
              <w:t xml:space="preserve">Open specification</w:t>
            </w:r>
          </w:p>
        </w:tc>
        <w:tc>
          <w:tcPr>
            <w:tcW w:type="pct" w:w="1250"/>
            <w:tcMar>
              <w:top w:w="70" w:type="dxa"/>
              <w:bottom w:w="70" w:type="dxa"/>
              <w:left w:w="90" w:type="dxa"/>
              <w:right w:w="90" w:type="dxa"/>
            </w:tcMar>
            <w:shd w:val="clear" w:color="auto" w:fill="F5F2EC"/>
          </w:tcPr>
          <w:p>
            <w:pPr>
              <w:pStyle w:val="Compact"/>
              <w:jc w:val="left"/>
            </w:pPr>
            <w:r>
              <w:rPr>
                <w:sz w:val="18"/>
              </w:rPr>
              <w:t xml:space="preserve">P2</w:t>
            </w:r>
          </w:p>
        </w:tc>
      </w:tr>
      <w:tr>
        <w:tc>
          <w:tcPr>
            <w:tcW w:type="pct" w:w="1250"/>
            <w:tcMar>
              <w:top w:w="70" w:type="dxa"/>
              <w:bottom w:w="70" w:type="dxa"/>
              <w:left w:w="90" w:type="dxa"/>
              <w:right w:w="90" w:type="dxa"/>
            </w:tcMar>
          </w:tcPr>
          <w:p>
            <w:pPr>
              <w:pStyle w:val="Compact"/>
              <w:jc w:val="left"/>
            </w:pPr>
            <w:r>
              <w:rPr>
                <w:sz w:val="18"/>
              </w:rPr>
              <w:t xml:space="preserve">Temporal</w:t>
            </w:r>
          </w:p>
        </w:tc>
        <w:tc>
          <w:tcPr>
            <w:tcW w:type="pct" w:w="1250"/>
            <w:tcMar>
              <w:top w:w="70" w:type="dxa"/>
              <w:bottom w:w="70" w:type="dxa"/>
              <w:left w:w="90" w:type="dxa"/>
              <w:right w:w="90" w:type="dxa"/>
            </w:tcMar>
          </w:tcPr>
          <w:p>
            <w:pPr>
              <w:pStyle w:val="Compact"/>
              <w:jc w:val="left"/>
            </w:pPr>
            <w:r>
              <w:rPr>
                <w:sz w:val="18"/>
              </w:rPr>
              <w:t xml:space="preserve">Durable workflow engine for production dispatch and timers</w:t>
            </w:r>
          </w:p>
        </w:tc>
        <w:tc>
          <w:tcPr>
            <w:tcW w:type="pct" w:w="1250"/>
            <w:tcMar>
              <w:top w:w="70" w:type="dxa"/>
              <w:bottom w:w="70" w:type="dxa"/>
              <w:left w:w="90" w:type="dxa"/>
              <w:right w:w="90" w:type="dxa"/>
            </w:tcMar>
          </w:tcPr>
          <w:p>
            <w:pPr>
              <w:pStyle w:val="Compact"/>
              <w:jc w:val="left"/>
            </w:pPr>
            <w:r>
              <w:rPr>
                <w:sz w:val="18"/>
              </w:rPr>
              <w:t xml:space="preserve">MIT</w:t>
            </w:r>
          </w:p>
        </w:tc>
        <w:tc>
          <w:tcPr>
            <w:tcW w:type="pct" w:w="1250"/>
            <w:tcMar>
              <w:top w:w="70" w:type="dxa"/>
              <w:bottom w:w="70" w:type="dxa"/>
              <w:left w:w="90" w:type="dxa"/>
              <w:right w:w="90" w:type="dxa"/>
            </w:tcMar>
          </w:tcPr>
          <w:p>
            <w:pPr>
              <w:pStyle w:val="Compact"/>
              <w:jc w:val="left"/>
            </w:pPr>
            <w:r>
              <w:rPr>
                <w:sz w:val="18"/>
              </w:rPr>
              <w:t xml:space="preserve">Roadmap</w:t>
            </w:r>
          </w:p>
        </w:tc>
      </w:tr>
      <w:tr>
        <w:tc>
          <w:tcPr>
            <w:tcW w:type="pct" w:w="1250"/>
            <w:tcMar>
              <w:top w:w="70" w:type="dxa"/>
              <w:bottom w:w="70" w:type="dxa"/>
              <w:left w:w="90" w:type="dxa"/>
              <w:right w:w="90" w:type="dxa"/>
            </w:tcMar>
            <w:shd w:val="clear" w:color="auto" w:fill="F5F2EC"/>
          </w:tcPr>
          <w:p>
            <w:pPr>
              <w:pStyle w:val="Compact"/>
              <w:jc w:val="left"/>
            </w:pPr>
            <w:r>
              <w:rPr>
                <w:sz w:val="18"/>
              </w:rPr>
              <w:t xml:space="preserve">Keycloak</w:t>
            </w:r>
          </w:p>
        </w:tc>
        <w:tc>
          <w:tcPr>
            <w:tcW w:type="pct" w:w="1250"/>
            <w:tcMar>
              <w:top w:w="70" w:type="dxa"/>
              <w:bottom w:w="70" w:type="dxa"/>
              <w:left w:w="90" w:type="dxa"/>
              <w:right w:w="90" w:type="dxa"/>
            </w:tcMar>
            <w:shd w:val="clear" w:color="auto" w:fill="F5F2EC"/>
          </w:tcPr>
          <w:p>
            <w:pPr>
              <w:pStyle w:val="Compact"/>
              <w:jc w:val="left"/>
            </w:pPr>
            <w:r>
              <w:rPr>
                <w:sz w:val="18"/>
              </w:rPr>
              <w:t xml:space="preserve">Real user authentication and organization accounts</w:t>
            </w:r>
          </w:p>
        </w:tc>
        <w:tc>
          <w:tcPr>
            <w:tcW w:type="pct" w:w="1250"/>
            <w:tcMar>
              <w:top w:w="70" w:type="dxa"/>
              <w:bottom w:w="70" w:type="dxa"/>
              <w:left w:w="90" w:type="dxa"/>
              <w:right w:w="90" w:type="dxa"/>
            </w:tcMar>
            <w:shd w:val="clear" w:color="auto" w:fill="F5F2EC"/>
          </w:tcPr>
          <w:p>
            <w:pPr>
              <w:pStyle w:val="Compact"/>
              <w:jc w:val="left"/>
            </w:pPr>
            <w:r>
              <w:rPr>
                <w:sz w:val="18"/>
              </w:rPr>
              <w:t xml:space="preserve">Apache-2.0</w:t>
            </w:r>
          </w:p>
        </w:tc>
        <w:tc>
          <w:tcPr>
            <w:tcW w:type="pct" w:w="1250"/>
            <w:tcMar>
              <w:top w:w="70" w:type="dxa"/>
              <w:bottom w:w="70" w:type="dxa"/>
              <w:left w:w="90" w:type="dxa"/>
              <w:right w:w="90" w:type="dxa"/>
            </w:tcMar>
            <w:shd w:val="clear" w:color="auto" w:fill="F5F2EC"/>
          </w:tcPr>
          <w:p>
            <w:pPr>
              <w:pStyle w:val="Compact"/>
              <w:jc w:val="left"/>
            </w:pPr>
            <w:r>
              <w:rPr>
                <w:sz w:val="18"/>
              </w:rPr>
              <w:t xml:space="preserve">Roadmap</w:t>
            </w:r>
          </w:p>
        </w:tc>
      </w:tr>
    </w:tbl>
    <w:p>
      <w:pPr>
        <w:pStyle w:val="BodyText"/>
      </w:pPr>
      <w:r>
        <w:rPr>
          <w:bCs/>
          <w:b/>
        </w:rPr>
        <w:t xml:space="preserve">AGPL note:</w:t>
      </w:r>
      <w:r>
        <w:t xml:space="preserve"> </w:t>
      </w:r>
      <w:r>
        <w:t xml:space="preserve">Zammad and FixMyStreet are run as separate services and called over HTTP. Passage does not link or embed their code, so the Passage core remains Apache-2.0. Confirm this reading before submission.</w:t>
      </w:r>
    </w:p>
    <w:p>
      <w:pPr>
        <w:pStyle w:val="BodyText"/>
      </w:pPr>
      <w:r>
        <w:rPr>
          <w:bCs/>
          <w:b/>
        </w:rPr>
        <w:t xml:space="preserve">Open Org Profile registry:</w:t>
      </w:r>
      <w:r>
        <w:t xml:space="preserve"> </w:t>
      </w:r>
      <w:r>
        <w:t xml:space="preserve">protocol/orgs/ with schemas in protocol/schemas/ is itself an open-source contribution. It lets third parties add a new organization or country without touching core code.</w:t>
      </w:r>
    </w:p>
    <w:bookmarkEnd w:id="33"/>
    <w:bookmarkStart w:id="34" w:name="data-model-additions-to-v1.4-section-8"/>
    <w:p>
      <w:pPr>
        <w:pStyle w:val="Heading2"/>
      </w:pPr>
      <w:r>
        <w:t xml:space="preserve">9. Data Model (additions to v1.4 section 8)</w:t>
      </w:r>
    </w:p>
    <w:tbl>
      <w:tblPr>
        <w:tblStyle w:val="Table"/>
        <w:tblW w:type="pct" w:w="5000"/>
        <w:tblLayout w:type="autofit"/>
        <w:tblLook w:firstRow="1" w:lastRow="0" w:firstColumn="0" w:lastColumn="0" w:noHBand="0" w:noVBand="0" w:val="0020"/>
        <w:jc w:val="start"/>
        <w:tblBorders>
          <w:top w:val="single" w:sz="4" w:space="0" w:color="D8D3C8"/>
          <w:left w:val="single" w:sz="4" w:space="0" w:color="D8D3C8"/>
          <w:bottom w:val="single" w:sz="4" w:space="0" w:color="D8D3C8"/>
          <w:right w:val="single" w:sz="4" w:space="0" w:color="D8D3C8"/>
          <w:insideH w:val="single" w:sz="4" w:space="0" w:color="D8D3C8"/>
          <w:insideV w:val="single" w:sz="4" w:space="0" w:color="D8D3C8"/>
        </w:tblBorders>
      </w:tblPr>
      <w:tblGrid>
        <w:gridCol w:w="4950"/>
        <w:gridCol w:w="4950"/>
      </w:tblGrid>
      <w:tr>
        <w:trPr>
          <w:tblHeader w:val="true"/>
          <w:tblHeader w:val="true"/>
        </w:trPr>
        <w:tc>
          <w:tcPr>
            <w:tcW w:type="pct" w:w="2500"/>
            <w:tcMar>
              <w:top w:w="70" w:type="dxa"/>
              <w:bottom w:w="70" w:type="dxa"/>
              <w:left w:w="90" w:type="dxa"/>
              <w:right w:w="90" w:type="dxa"/>
            </w:tcMar>
            <w:shd w:val="clear" w:color="auto" w:fill="141414"/>
          </w:tcPr>
          <w:p>
            <w:pPr>
              <w:pStyle w:val="Compact"/>
              <w:jc w:val="left"/>
            </w:pPr>
            <w:r>
              <w:rPr>
                <w:bCs/>
                <w:b/>
                <w:color w:val="FFFFFF"/>
                <w:sz w:val="18"/>
              </w:rPr>
              <w:t xml:space="preserve">Object</w:t>
            </w:r>
          </w:p>
        </w:tc>
        <w:tc>
          <w:tcPr>
            <w:tcW w:type="pct" w:w="2500"/>
            <w:tcMar>
              <w:top w:w="70" w:type="dxa"/>
              <w:bottom w:w="70" w:type="dxa"/>
              <w:left w:w="90" w:type="dxa"/>
              <w:right w:w="90" w:type="dxa"/>
            </w:tcMar>
            <w:shd w:val="clear" w:color="auto" w:fill="141414"/>
          </w:tcPr>
          <w:p>
            <w:pPr>
              <w:pStyle w:val="Compact"/>
              <w:jc w:val="left"/>
            </w:pPr>
            <w:r>
              <w:rPr>
                <w:bCs/>
                <w:b/>
                <w:color w:val="FFFFFF"/>
                <w:sz w:val="18"/>
              </w:rPr>
              <w:t xml:space="preserve">Purpose</w:t>
            </w:r>
          </w:p>
        </w:tc>
      </w:tr>
      <w:tr>
        <w:tc>
          <w:tcPr>
            <w:tcW w:type="pct" w:w="2500"/>
            <w:tcMar>
              <w:top w:w="70" w:type="dxa"/>
              <w:bottom w:w="70" w:type="dxa"/>
              <w:left w:w="90" w:type="dxa"/>
              <w:right w:w="90" w:type="dxa"/>
            </w:tcMar>
          </w:tcPr>
          <w:p>
            <w:pPr>
              <w:pStyle w:val="Compact"/>
              <w:jc w:val="left"/>
            </w:pPr>
            <w:r>
              <w:rPr>
                <w:sz w:val="18"/>
              </w:rPr>
              <w:t xml:space="preserve">Org Plan</w:t>
            </w:r>
          </w:p>
        </w:tc>
        <w:tc>
          <w:tcPr>
            <w:tcW w:type="pct" w:w="2500"/>
            <w:tcMar>
              <w:top w:w="70" w:type="dxa"/>
              <w:bottom w:w="70" w:type="dxa"/>
              <w:left w:w="90" w:type="dxa"/>
              <w:right w:w="90" w:type="dxa"/>
            </w:tcMar>
          </w:tcPr>
          <w:p>
            <w:pPr>
              <w:pStyle w:val="Compact"/>
              <w:jc w:val="left"/>
            </w:pPr>
            <w:r>
              <w:rPr>
                <w:sz w:val="18"/>
              </w:rPr>
              <w:t xml:space="preserve">The organizations chosen for this Passage, why each was chosen, dispatch order and dependencies</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Ticket Draft</w:t>
            </w:r>
          </w:p>
        </w:tc>
        <w:tc>
          <w:tcPr>
            <w:tcW w:type="pct" w:w="2500"/>
            <w:tcMar>
              <w:top w:w="70" w:type="dxa"/>
              <w:bottom w:w="70" w:type="dxa"/>
              <w:left w:w="90" w:type="dxa"/>
              <w:right w:w="90" w:type="dxa"/>
            </w:tcMar>
            <w:shd w:val="clear" w:color="auto" w:fill="F5F2EC"/>
          </w:tcPr>
          <w:p>
            <w:pPr>
              <w:pStyle w:val="Compact"/>
              <w:jc w:val="left"/>
            </w:pPr>
            <w:r>
              <w:rPr>
                <w:sz w:val="18"/>
              </w:rPr>
              <w:t xml:space="preserve">Per-organization payload conforming to that organization’s schema, with field-level source (user, document, AI) and the evidence selected</w:t>
            </w:r>
          </w:p>
        </w:tc>
      </w:tr>
      <w:tr>
        <w:tc>
          <w:tcPr>
            <w:tcW w:type="pct" w:w="2500"/>
            <w:tcMar>
              <w:top w:w="70" w:type="dxa"/>
              <w:bottom w:w="70" w:type="dxa"/>
              <w:left w:w="90" w:type="dxa"/>
              <w:right w:w="90" w:type="dxa"/>
            </w:tcMar>
          </w:tcPr>
          <w:p>
            <w:pPr>
              <w:pStyle w:val="Compact"/>
              <w:jc w:val="left"/>
            </w:pPr>
            <w:r>
              <w:rPr>
                <w:sz w:val="18"/>
              </w:rPr>
              <w:t xml:space="preserve">Consent Record</w:t>
            </w:r>
          </w:p>
        </w:tc>
        <w:tc>
          <w:tcPr>
            <w:tcW w:type="pct" w:w="2500"/>
            <w:tcMar>
              <w:top w:w="70" w:type="dxa"/>
              <w:bottom w:w="70" w:type="dxa"/>
              <w:left w:w="90" w:type="dxa"/>
              <w:right w:w="90" w:type="dxa"/>
            </w:tcMar>
          </w:tcPr>
          <w:p>
            <w:pPr>
              <w:pStyle w:val="Compact"/>
              <w:jc w:val="left"/>
            </w:pPr>
            <w:r>
              <w:rPr>
                <w:sz w:val="18"/>
              </w:rPr>
              <w:t xml:space="preserve">What the user approved, for which organization, which fields and evidence, and which relay rules; timestamped and hash-chained</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Ticket</w:t>
            </w:r>
          </w:p>
        </w:tc>
        <w:tc>
          <w:tcPr>
            <w:tcW w:type="pct" w:w="2500"/>
            <w:tcMar>
              <w:top w:w="70" w:type="dxa"/>
              <w:bottom w:w="70" w:type="dxa"/>
              <w:left w:w="90" w:type="dxa"/>
              <w:right w:w="90" w:type="dxa"/>
            </w:tcMar>
            <w:shd w:val="clear" w:color="auto" w:fill="F5F2EC"/>
          </w:tcPr>
          <w:p>
            <w:pPr>
              <w:pStyle w:val="Compact"/>
              <w:jc w:val="left"/>
            </w:pPr>
            <w:r>
              <w:rPr>
                <w:sz w:val="18"/>
              </w:rPr>
              <w:t xml:space="preserve">External reference, adapter used, channel, normalized status, raw status, last sync time</w:t>
            </w:r>
          </w:p>
        </w:tc>
      </w:tr>
      <w:tr>
        <w:tc>
          <w:tcPr>
            <w:tcW w:type="pct" w:w="2500"/>
            <w:tcMar>
              <w:top w:w="70" w:type="dxa"/>
              <w:bottom w:w="70" w:type="dxa"/>
              <w:left w:w="90" w:type="dxa"/>
              <w:right w:w="90" w:type="dxa"/>
            </w:tcMar>
          </w:tcPr>
          <w:p>
            <w:pPr>
              <w:pStyle w:val="Compact"/>
              <w:jc w:val="left"/>
            </w:pPr>
            <w:r>
              <w:rPr>
                <w:sz w:val="18"/>
              </w:rPr>
              <w:t xml:space="preserve">Dependency</w:t>
            </w:r>
          </w:p>
        </w:tc>
        <w:tc>
          <w:tcPr>
            <w:tcW w:type="pct" w:w="2500"/>
            <w:tcMar>
              <w:top w:w="70" w:type="dxa"/>
              <w:bottom w:w="70" w:type="dxa"/>
              <w:left w:w="90" w:type="dxa"/>
              <w:right w:w="90" w:type="dxa"/>
            </w:tcMar>
          </w:tcPr>
          <w:p>
            <w:pPr>
              <w:pStyle w:val="Compact"/>
              <w:jc w:val="left"/>
            </w:pPr>
            <w:r>
              <w:rPr>
                <w:sz w:val="18"/>
              </w:rPr>
              <w:t xml:space="preserve">Which ticket needs which reference or outcome from another</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Question</w:t>
            </w:r>
          </w:p>
        </w:tc>
        <w:tc>
          <w:tcPr>
            <w:tcW w:type="pct" w:w="2500"/>
            <w:tcMar>
              <w:top w:w="70" w:type="dxa"/>
              <w:bottom w:w="70" w:type="dxa"/>
              <w:left w:w="90" w:type="dxa"/>
              <w:right w:w="90" w:type="dxa"/>
            </w:tcMar>
            <w:shd w:val="clear" w:color="auto" w:fill="F5F2EC"/>
          </w:tcPr>
          <w:p>
            <w:pPr>
              <w:pStyle w:val="Compact"/>
              <w:jc w:val="left"/>
            </w:pPr>
            <w:r>
              <w:rPr>
                <w:sz w:val="18"/>
              </w:rPr>
              <w:t xml:space="preserve">A</w:t>
            </w:r>
            <w:r>
              <w:rPr>
                <w:sz w:val="18"/>
              </w:rPr>
              <w:t xml:space="preserve"> </w:t>
            </w:r>
            <w:r>
              <w:rPr>
                <w:sz w:val="18"/>
              </w:rPr>
              <w:t xml:space="preserve">“</w:t>
            </w:r>
            <w:r>
              <w:rPr>
                <w:sz w:val="18"/>
              </w:rPr>
              <w:t xml:space="preserve">needs info</w:t>
            </w:r>
            <w:r>
              <w:rPr>
                <w:sz w:val="18"/>
              </w:rPr>
              <w:t xml:space="preserve">”</w:t>
            </w:r>
            <w:r>
              <w:rPr>
                <w:sz w:val="18"/>
              </w:rPr>
              <w:t xml:space="preserve"> </w:t>
            </w:r>
            <w:r>
              <w:rPr>
                <w:sz w:val="18"/>
              </w:rPr>
              <w:t xml:space="preserve">request from an organization, shown once to the user, with the answer and where it was relayed</w:t>
            </w:r>
          </w:p>
        </w:tc>
      </w:tr>
      <w:tr>
        <w:tc>
          <w:tcPr>
            <w:tcW w:type="pct" w:w="2500"/>
            <w:tcMar>
              <w:top w:w="70" w:type="dxa"/>
              <w:bottom w:w="70" w:type="dxa"/>
              <w:left w:w="90" w:type="dxa"/>
              <w:right w:w="90" w:type="dxa"/>
            </w:tcMar>
          </w:tcPr>
          <w:p>
            <w:pPr>
              <w:pStyle w:val="Compact"/>
              <w:jc w:val="left"/>
            </w:pPr>
            <w:r>
              <w:rPr>
                <w:sz w:val="18"/>
              </w:rPr>
              <w:t xml:space="preserve">Escalation</w:t>
            </w:r>
          </w:p>
        </w:tc>
        <w:tc>
          <w:tcPr>
            <w:tcW w:type="pct" w:w="2500"/>
            <w:tcMar>
              <w:top w:w="70" w:type="dxa"/>
              <w:bottom w:w="70" w:type="dxa"/>
              <w:left w:w="90" w:type="dxa"/>
              <w:right w:w="90" w:type="dxa"/>
            </w:tcMar>
          </w:tcPr>
          <w:p>
            <w:pPr>
              <w:pStyle w:val="Compact"/>
              <w:jc w:val="left"/>
            </w:pPr>
            <w:r>
              <w:rPr>
                <w:sz w:val="18"/>
              </w:rPr>
              <w:t xml:space="preserve">Drafted next-tier complaint, trigger reason, and the user’s decision</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Delegation statement</w:t>
            </w:r>
          </w:p>
        </w:tc>
        <w:tc>
          <w:tcPr>
            <w:tcW w:type="pct" w:w="2500"/>
            <w:tcMar>
              <w:top w:w="70" w:type="dxa"/>
              <w:bottom w:w="70" w:type="dxa"/>
              <w:left w:w="90" w:type="dxa"/>
              <w:right w:w="90" w:type="dxa"/>
            </w:tcMar>
            <w:shd w:val="clear" w:color="auto" w:fill="F5F2EC"/>
          </w:tcPr>
          <w:p>
            <w:pPr>
              <w:pStyle w:val="Compact"/>
              <w:jc w:val="left"/>
            </w:pPr>
            <w:r>
              <w:rPr>
                <w:sz w:val="18"/>
              </w:rPr>
              <w:t xml:space="preserve">The text included in every ticket explaining that Passage files on the user’s behalf with their authorization</w:t>
            </w:r>
          </w:p>
        </w:tc>
      </w:tr>
      <w:tr>
        <w:tc>
          <w:tcPr>
            <w:tcW w:type="pct" w:w="2500"/>
            <w:tcMar>
              <w:top w:w="70" w:type="dxa"/>
              <w:bottom w:w="70" w:type="dxa"/>
              <w:left w:w="90" w:type="dxa"/>
              <w:right w:w="90" w:type="dxa"/>
            </w:tcMar>
          </w:tcPr>
          <w:p>
            <w:pPr>
              <w:pStyle w:val="Compact"/>
              <w:jc w:val="left"/>
            </w:pPr>
            <w:r>
              <w:rPr>
                <w:sz w:val="18"/>
              </w:rPr>
              <w:t xml:space="preserve">Effort counter</w:t>
            </w:r>
          </w:p>
        </w:tc>
        <w:tc>
          <w:tcPr>
            <w:tcW w:type="pct" w:w="2500"/>
            <w:tcMar>
              <w:top w:w="70" w:type="dxa"/>
              <w:bottom w:w="70" w:type="dxa"/>
              <w:left w:w="90" w:type="dxa"/>
              <w:right w:w="90" w:type="dxa"/>
            </w:tcMar>
          </w:tcPr>
          <w:p>
            <w:pPr>
              <w:pStyle w:val="Compact"/>
              <w:jc w:val="left"/>
            </w:pPr>
            <w:r>
              <w:rPr>
                <w:sz w:val="18"/>
              </w:rPr>
              <w:t xml:space="preserve">Retellings avoided, contacts avoided, tickets consolidated; shown on the resolved screen</w:t>
            </w:r>
          </w:p>
        </w:tc>
      </w:tr>
    </w:tbl>
    <w:p>
      <w:pPr>
        <w:pStyle w:val="BodyText"/>
      </w:pPr>
      <w:r>
        <w:rPr>
          <w:bCs/>
          <w:b/>
        </w:rPr>
        <w:t xml:space="preserve">Normalized status:</w:t>
      </w:r>
      <w:r>
        <w:t xml:space="preserve"> </w:t>
      </w:r>
      <w:r>
        <w:t xml:space="preserve">submitted, acknowledged, in_progress, needs_info, resolved, rejected, escalated, withdrawn.</w:t>
      </w:r>
    </w:p>
    <w:p>
      <w:pPr>
        <w:pStyle w:val="BodyText"/>
      </w:pPr>
      <w:r>
        <w:rPr>
          <w:bCs/>
          <w:b/>
        </w:rPr>
        <w:t xml:space="preserve">Hash chain:</w:t>
      </w:r>
      <w:r>
        <w:t xml:space="preserve"> </w:t>
      </w:r>
      <w:r>
        <w:t xml:space="preserve">every approval, dispatch, status change, relayed item and answer is an event in the existing SHA-256 chain. As in v1.4, the chain shows the record was not altered after the fact; it does not prove the content is true.</w:t>
      </w:r>
    </w:p>
    <w:bookmarkEnd w:id="34"/>
    <w:bookmarkStart w:id="35" w:name="api-contract-additions-to-v1.4"/>
    <w:p>
      <w:pPr>
        <w:pStyle w:val="Heading2"/>
      </w:pPr>
      <w:r>
        <w:t xml:space="preserve">10. API Contract (additions to v1.4)</w:t>
      </w:r>
    </w:p>
    <w:tbl>
      <w:tblPr>
        <w:tblStyle w:val="Table"/>
        <w:tblW w:type="pct" w:w="5000"/>
        <w:tblLayout w:type="autofit"/>
        <w:tblLook w:firstRow="1" w:lastRow="0" w:firstColumn="0" w:lastColumn="0" w:noHBand="0" w:noVBand="0" w:val="0020"/>
        <w:jc w:val="start"/>
        <w:tblBorders>
          <w:top w:val="single" w:sz="4" w:space="0" w:color="D8D3C8"/>
          <w:left w:val="single" w:sz="4" w:space="0" w:color="D8D3C8"/>
          <w:bottom w:val="single" w:sz="4" w:space="0" w:color="D8D3C8"/>
          <w:right w:val="single" w:sz="4" w:space="0" w:color="D8D3C8"/>
          <w:insideH w:val="single" w:sz="4" w:space="0" w:color="D8D3C8"/>
          <w:insideV w:val="single" w:sz="4" w:space="0" w:color="D8D3C8"/>
        </w:tblBorders>
      </w:tblPr>
      <w:tblGrid>
        <w:gridCol w:w="4950"/>
        <w:gridCol w:w="4950"/>
      </w:tblGrid>
      <w:tr>
        <w:trPr>
          <w:tblHeader w:val="true"/>
          <w:tblHeader w:val="true"/>
        </w:trPr>
        <w:tc>
          <w:tcPr>
            <w:tcW w:type="pct" w:w="2500"/>
            <w:tcMar>
              <w:top w:w="70" w:type="dxa"/>
              <w:bottom w:w="70" w:type="dxa"/>
              <w:left w:w="90" w:type="dxa"/>
              <w:right w:w="90" w:type="dxa"/>
            </w:tcMar>
            <w:shd w:val="clear" w:color="auto" w:fill="141414"/>
          </w:tcPr>
          <w:p>
            <w:pPr>
              <w:pStyle w:val="Compact"/>
              <w:jc w:val="left"/>
            </w:pPr>
            <w:r>
              <w:rPr>
                <w:bCs/>
                <w:b/>
                <w:color w:val="FFFFFF"/>
                <w:sz w:val="18"/>
              </w:rPr>
              <w:t xml:space="preserve">Endpoint</w:t>
            </w:r>
          </w:p>
        </w:tc>
        <w:tc>
          <w:tcPr>
            <w:tcW w:type="pct" w:w="2500"/>
            <w:tcMar>
              <w:top w:w="70" w:type="dxa"/>
              <w:bottom w:w="70" w:type="dxa"/>
              <w:left w:w="90" w:type="dxa"/>
              <w:right w:w="90" w:type="dxa"/>
            </w:tcMar>
            <w:shd w:val="clear" w:color="auto" w:fill="141414"/>
          </w:tcPr>
          <w:p>
            <w:pPr>
              <w:pStyle w:val="Compact"/>
              <w:jc w:val="left"/>
            </w:pPr>
            <w:r>
              <w:rPr>
                <w:bCs/>
                <w:b/>
                <w:color w:val="FFFFFF"/>
                <w:sz w:val="18"/>
              </w:rPr>
              <w:t xml:space="preserve">Purpose</w:t>
            </w:r>
          </w:p>
        </w:tc>
      </w:tr>
      <w:tr>
        <w:tc>
          <w:tcPr>
            <w:tcW w:type="pct" w:w="2500"/>
            <w:tcMar>
              <w:top w:w="70" w:type="dxa"/>
              <w:bottom w:w="70" w:type="dxa"/>
              <w:left w:w="90" w:type="dxa"/>
              <w:right w:w="90" w:type="dxa"/>
            </w:tcMar>
          </w:tcPr>
          <w:p>
            <w:pPr>
              <w:pStyle w:val="Compact"/>
              <w:jc w:val="left"/>
            </w:pPr>
            <w:r>
              <w:rPr>
                <w:sz w:val="18"/>
              </w:rPr>
              <w:t xml:space="preserve">POST /api/passages/{id}/plan</w:t>
            </w:r>
          </w:p>
        </w:tc>
        <w:tc>
          <w:tcPr>
            <w:tcW w:type="pct" w:w="2500"/>
            <w:tcMar>
              <w:top w:w="70" w:type="dxa"/>
              <w:bottom w:w="70" w:type="dxa"/>
              <w:left w:w="90" w:type="dxa"/>
              <w:right w:w="90" w:type="dxa"/>
            </w:tcMar>
          </w:tcPr>
          <w:p>
            <w:pPr>
              <w:pStyle w:val="Compact"/>
              <w:jc w:val="left"/>
            </w:pPr>
            <w:r>
              <w:rPr>
                <w:sz w:val="18"/>
              </w:rPr>
              <w:t xml:space="preserve">Run the Org Router; returns the Org Plan</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PUT /api/passages/{id}/plan</w:t>
            </w:r>
          </w:p>
        </w:tc>
        <w:tc>
          <w:tcPr>
            <w:tcW w:type="pct" w:w="2500"/>
            <w:tcMar>
              <w:top w:w="70" w:type="dxa"/>
              <w:bottom w:w="70" w:type="dxa"/>
              <w:left w:w="90" w:type="dxa"/>
              <w:right w:w="90" w:type="dxa"/>
            </w:tcMar>
            <w:shd w:val="clear" w:color="auto" w:fill="F5F2EC"/>
          </w:tcPr>
          <w:p>
            <w:pPr>
              <w:pStyle w:val="Compact"/>
              <w:jc w:val="left"/>
            </w:pPr>
            <w:r>
              <w:rPr>
                <w:sz w:val="18"/>
              </w:rPr>
              <w:t xml:space="preserve">User adds or removes organizations</w:t>
            </w:r>
          </w:p>
        </w:tc>
      </w:tr>
      <w:tr>
        <w:tc>
          <w:tcPr>
            <w:tcW w:type="pct" w:w="2500"/>
            <w:tcMar>
              <w:top w:w="70" w:type="dxa"/>
              <w:bottom w:w="70" w:type="dxa"/>
              <w:left w:w="90" w:type="dxa"/>
              <w:right w:w="90" w:type="dxa"/>
            </w:tcMar>
          </w:tcPr>
          <w:p>
            <w:pPr>
              <w:pStyle w:val="Compact"/>
              <w:jc w:val="left"/>
            </w:pPr>
            <w:r>
              <w:rPr>
                <w:sz w:val="18"/>
              </w:rPr>
              <w:t xml:space="preserve">POST /api/passages/{id}/drafts</w:t>
            </w:r>
          </w:p>
        </w:tc>
        <w:tc>
          <w:tcPr>
            <w:tcW w:type="pct" w:w="2500"/>
            <w:tcMar>
              <w:top w:w="70" w:type="dxa"/>
              <w:bottom w:w="70" w:type="dxa"/>
              <w:left w:w="90" w:type="dxa"/>
              <w:right w:w="90" w:type="dxa"/>
            </w:tcMar>
          </w:tcPr>
          <w:p>
            <w:pPr>
              <w:pStyle w:val="Compact"/>
              <w:jc w:val="left"/>
            </w:pPr>
            <w:r>
              <w:rPr>
                <w:sz w:val="18"/>
              </w:rPr>
              <w:t xml:space="preserve">Compose Ticket Drafts for the plan</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GET /api/passages/{id}/drafts</w:t>
            </w:r>
          </w:p>
        </w:tc>
        <w:tc>
          <w:tcPr>
            <w:tcW w:type="pct" w:w="2500"/>
            <w:tcMar>
              <w:top w:w="70" w:type="dxa"/>
              <w:bottom w:w="70" w:type="dxa"/>
              <w:left w:w="90" w:type="dxa"/>
              <w:right w:w="90" w:type="dxa"/>
            </w:tcMar>
            <w:shd w:val="clear" w:color="auto" w:fill="F5F2EC"/>
          </w:tcPr>
          <w:p>
            <w:pPr>
              <w:pStyle w:val="Compact"/>
              <w:jc w:val="left"/>
            </w:pPr>
            <w:r>
              <w:rPr>
                <w:sz w:val="18"/>
              </w:rPr>
              <w:t xml:space="preserve">Fetch drafts for side-by-side review</w:t>
            </w:r>
          </w:p>
        </w:tc>
      </w:tr>
      <w:tr>
        <w:tc>
          <w:tcPr>
            <w:tcW w:type="pct" w:w="2500"/>
            <w:tcMar>
              <w:top w:w="70" w:type="dxa"/>
              <w:bottom w:w="70" w:type="dxa"/>
              <w:left w:w="90" w:type="dxa"/>
              <w:right w:w="90" w:type="dxa"/>
            </w:tcMar>
          </w:tcPr>
          <w:p>
            <w:pPr>
              <w:pStyle w:val="Compact"/>
              <w:jc w:val="left"/>
            </w:pPr>
            <w:r>
              <w:rPr>
                <w:sz w:val="18"/>
              </w:rPr>
              <w:t xml:space="preserve">PATCH /api/drafts/{draft_id}</w:t>
            </w:r>
          </w:p>
        </w:tc>
        <w:tc>
          <w:tcPr>
            <w:tcW w:type="pct" w:w="2500"/>
            <w:tcMar>
              <w:top w:w="70" w:type="dxa"/>
              <w:bottom w:w="70" w:type="dxa"/>
              <w:left w:w="90" w:type="dxa"/>
              <w:right w:w="90" w:type="dxa"/>
            </w:tcMar>
          </w:tcPr>
          <w:p>
            <w:pPr>
              <w:pStyle w:val="Compact"/>
              <w:jc w:val="left"/>
            </w:pPr>
            <w:r>
              <w:rPr>
                <w:sz w:val="18"/>
              </w:rPr>
              <w:t xml:space="preserve">Edit fields, toggle evidence</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POST /api/passages/{id}/dispatch</w:t>
            </w:r>
          </w:p>
        </w:tc>
        <w:tc>
          <w:tcPr>
            <w:tcW w:type="pct" w:w="2500"/>
            <w:tcMar>
              <w:top w:w="70" w:type="dxa"/>
              <w:bottom w:w="70" w:type="dxa"/>
              <w:left w:w="90" w:type="dxa"/>
              <w:right w:w="90" w:type="dxa"/>
            </w:tcMar>
            <w:shd w:val="clear" w:color="auto" w:fill="F5F2EC"/>
          </w:tcPr>
          <w:p>
            <w:pPr>
              <w:pStyle w:val="Compact"/>
              <w:jc w:val="left"/>
            </w:pPr>
            <w:r>
              <w:rPr>
                <w:sz w:val="18"/>
              </w:rPr>
              <w:t xml:space="preserve">Approve selected drafts and send; records Consent Records</w:t>
            </w:r>
          </w:p>
        </w:tc>
      </w:tr>
      <w:tr>
        <w:tc>
          <w:tcPr>
            <w:tcW w:type="pct" w:w="2500"/>
            <w:tcMar>
              <w:top w:w="70" w:type="dxa"/>
              <w:bottom w:w="70" w:type="dxa"/>
              <w:left w:w="90" w:type="dxa"/>
              <w:right w:w="90" w:type="dxa"/>
            </w:tcMar>
          </w:tcPr>
          <w:p>
            <w:pPr>
              <w:pStyle w:val="Compact"/>
              <w:jc w:val="left"/>
            </w:pPr>
            <w:r>
              <w:rPr>
                <w:sz w:val="18"/>
              </w:rPr>
              <w:t xml:space="preserve">GET /api/passages/{id}/tickets</w:t>
            </w:r>
          </w:p>
        </w:tc>
        <w:tc>
          <w:tcPr>
            <w:tcW w:type="pct" w:w="2500"/>
            <w:tcMar>
              <w:top w:w="70" w:type="dxa"/>
              <w:bottom w:w="70" w:type="dxa"/>
              <w:left w:w="90" w:type="dxa"/>
              <w:right w:w="90" w:type="dxa"/>
            </w:tcMar>
          </w:tcPr>
          <w:p>
            <w:pPr>
              <w:pStyle w:val="Compact"/>
              <w:jc w:val="left"/>
            </w:pPr>
            <w:r>
              <w:rPr>
                <w:sz w:val="18"/>
              </w:rPr>
              <w:t xml:space="preserve">Tickets with normalized status</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POST /api/tickets/{id}/sync</w:t>
            </w:r>
          </w:p>
        </w:tc>
        <w:tc>
          <w:tcPr>
            <w:tcW w:type="pct" w:w="2500"/>
            <w:tcMar>
              <w:top w:w="70" w:type="dxa"/>
              <w:bottom w:w="70" w:type="dxa"/>
              <w:left w:w="90" w:type="dxa"/>
              <w:right w:w="90" w:type="dxa"/>
            </w:tcMar>
            <w:shd w:val="clear" w:color="auto" w:fill="F5F2EC"/>
          </w:tcPr>
          <w:p>
            <w:pPr>
              <w:pStyle w:val="Compact"/>
              <w:jc w:val="left"/>
            </w:pPr>
            <w:r>
              <w:rPr>
                <w:sz w:val="18"/>
              </w:rPr>
              <w:t xml:space="preserve">Refresh one ticket now</w:t>
            </w:r>
          </w:p>
        </w:tc>
      </w:tr>
      <w:tr>
        <w:tc>
          <w:tcPr>
            <w:tcW w:type="pct" w:w="2500"/>
            <w:tcMar>
              <w:top w:w="70" w:type="dxa"/>
              <w:bottom w:w="70" w:type="dxa"/>
              <w:left w:w="90" w:type="dxa"/>
              <w:right w:w="90" w:type="dxa"/>
            </w:tcMar>
          </w:tcPr>
          <w:p>
            <w:pPr>
              <w:pStyle w:val="Compact"/>
              <w:jc w:val="left"/>
            </w:pPr>
            <w:r>
              <w:rPr>
                <w:sz w:val="18"/>
              </w:rPr>
              <w:t xml:space="preserve">POST /api/webhooks/{adapter}/{token}</w:t>
            </w:r>
          </w:p>
        </w:tc>
        <w:tc>
          <w:tcPr>
            <w:tcW w:type="pct" w:w="2500"/>
            <w:tcMar>
              <w:top w:w="70" w:type="dxa"/>
              <w:bottom w:w="70" w:type="dxa"/>
              <w:left w:w="90" w:type="dxa"/>
              <w:right w:w="90" w:type="dxa"/>
            </w:tcMar>
          </w:tcPr>
          <w:p>
            <w:pPr>
              <w:pStyle w:val="Compact"/>
              <w:jc w:val="left"/>
            </w:pPr>
            <w:r>
              <w:rPr>
                <w:sz w:val="18"/>
              </w:rPr>
              <w:t xml:space="preserve">Inbound status or message from an organization</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GET /api/passages/{id}/questions</w:t>
            </w:r>
          </w:p>
        </w:tc>
        <w:tc>
          <w:tcPr>
            <w:tcW w:type="pct" w:w="2500"/>
            <w:tcMar>
              <w:top w:w="70" w:type="dxa"/>
              <w:bottom w:w="70" w:type="dxa"/>
              <w:left w:w="90" w:type="dxa"/>
              <w:right w:w="90" w:type="dxa"/>
            </w:tcMar>
            <w:shd w:val="clear" w:color="auto" w:fill="F5F2EC"/>
          </w:tcPr>
          <w:p>
            <w:pPr>
              <w:pStyle w:val="Compact"/>
              <w:jc w:val="left"/>
            </w:pPr>
            <w:r>
              <w:rPr>
                <w:sz w:val="18"/>
              </w:rPr>
              <w:t xml:space="preserve">Open</w:t>
            </w:r>
            <w:r>
              <w:rPr>
                <w:sz w:val="18"/>
              </w:rPr>
              <w:t xml:space="preserve"> </w:t>
            </w:r>
            <w:r>
              <w:rPr>
                <w:sz w:val="18"/>
              </w:rPr>
              <w:t xml:space="preserve">“</w:t>
            </w:r>
            <w:r>
              <w:rPr>
                <w:sz w:val="18"/>
              </w:rPr>
              <w:t xml:space="preserve">needs info</w:t>
            </w:r>
            <w:r>
              <w:rPr>
                <w:sz w:val="18"/>
              </w:rPr>
              <w:t xml:space="preserve">”</w:t>
            </w:r>
            <w:r>
              <w:rPr>
                <w:sz w:val="18"/>
              </w:rPr>
              <w:t xml:space="preserve"> </w:t>
            </w:r>
            <w:r>
              <w:rPr>
                <w:sz w:val="18"/>
              </w:rPr>
              <w:t xml:space="preserve">questions</w:t>
            </w:r>
          </w:p>
        </w:tc>
      </w:tr>
      <w:tr>
        <w:tc>
          <w:tcPr>
            <w:tcW w:type="pct" w:w="2500"/>
            <w:tcMar>
              <w:top w:w="70" w:type="dxa"/>
              <w:bottom w:w="70" w:type="dxa"/>
              <w:left w:w="90" w:type="dxa"/>
              <w:right w:w="90" w:type="dxa"/>
            </w:tcMar>
          </w:tcPr>
          <w:p>
            <w:pPr>
              <w:pStyle w:val="Compact"/>
              <w:jc w:val="left"/>
            </w:pPr>
            <w:r>
              <w:rPr>
                <w:sz w:val="18"/>
              </w:rPr>
              <w:t xml:space="preserve">POST /api/questions/{id}/answer</w:t>
            </w:r>
          </w:p>
        </w:tc>
        <w:tc>
          <w:tcPr>
            <w:tcW w:type="pct" w:w="2500"/>
            <w:tcMar>
              <w:top w:w="70" w:type="dxa"/>
              <w:bottom w:w="70" w:type="dxa"/>
              <w:left w:w="90" w:type="dxa"/>
              <w:right w:w="90" w:type="dxa"/>
            </w:tcMar>
          </w:tcPr>
          <w:p>
            <w:pPr>
              <w:pStyle w:val="Compact"/>
              <w:jc w:val="left"/>
            </w:pPr>
            <w:r>
              <w:rPr>
                <w:sz w:val="18"/>
              </w:rPr>
              <w:t xml:space="preserve">Answer once; relays under disclosure rules</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POST /api/escalations/{id}/approve</w:t>
            </w:r>
          </w:p>
        </w:tc>
        <w:tc>
          <w:tcPr>
            <w:tcW w:type="pct" w:w="2500"/>
            <w:tcMar>
              <w:top w:w="70" w:type="dxa"/>
              <w:bottom w:w="70" w:type="dxa"/>
              <w:left w:w="90" w:type="dxa"/>
              <w:right w:w="90" w:type="dxa"/>
            </w:tcMar>
            <w:shd w:val="clear" w:color="auto" w:fill="F5F2EC"/>
          </w:tcPr>
          <w:p>
            <w:pPr>
              <w:pStyle w:val="Compact"/>
              <w:jc w:val="left"/>
            </w:pPr>
            <w:r>
              <w:rPr>
                <w:sz w:val="18"/>
              </w:rPr>
              <w:t xml:space="preserve">Send a drafted escalation</w:t>
            </w:r>
          </w:p>
        </w:tc>
      </w:tr>
      <w:tr>
        <w:tc>
          <w:tcPr>
            <w:tcW w:type="pct" w:w="2500"/>
            <w:tcMar>
              <w:top w:w="70" w:type="dxa"/>
              <w:bottom w:w="70" w:type="dxa"/>
              <w:left w:w="90" w:type="dxa"/>
              <w:right w:w="90" w:type="dxa"/>
            </w:tcMar>
          </w:tcPr>
          <w:p>
            <w:pPr>
              <w:pStyle w:val="Compact"/>
              <w:jc w:val="left"/>
            </w:pPr>
            <w:r>
              <w:rPr>
                <w:sz w:val="18"/>
              </w:rPr>
              <w:t xml:space="preserve">GET /api/orgs and GET /api/orgs/{slug}</w:t>
            </w:r>
          </w:p>
        </w:tc>
        <w:tc>
          <w:tcPr>
            <w:tcW w:type="pct" w:w="2500"/>
            <w:tcMar>
              <w:top w:w="70" w:type="dxa"/>
              <w:bottom w:w="70" w:type="dxa"/>
              <w:left w:w="90" w:type="dxa"/>
              <w:right w:w="90" w:type="dxa"/>
            </w:tcMar>
          </w:tcPr>
          <w:p>
            <w:pPr>
              <w:pStyle w:val="Compact"/>
              <w:jc w:val="left"/>
            </w:pPr>
            <w:r>
              <w:rPr>
                <w:sz w:val="18"/>
              </w:rPr>
              <w:t xml:space="preserve">Org Profile registry</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/sandbox/{org}/…</w:t>
            </w:r>
          </w:p>
        </w:tc>
        <w:tc>
          <w:tcPr>
            <w:tcW w:type="pct" w:w="2500"/>
            <w:tcMar>
              <w:top w:w="70" w:type="dxa"/>
              <w:bottom w:w="70" w:type="dxa"/>
              <w:left w:w="90" w:type="dxa"/>
              <w:right w:w="90" w:type="dxa"/>
            </w:tcMar>
            <w:shd w:val="clear" w:color="auto" w:fill="F5F2EC"/>
          </w:tcPr>
          <w:p>
            <w:pPr>
              <w:pStyle w:val="Compact"/>
              <w:jc w:val="left"/>
            </w:pPr>
            <w:r>
              <w:rPr>
                <w:sz w:val="18"/>
              </w:rPr>
              <w:t xml:space="preserve">Sandbox organization consoles for the demo</w:t>
            </w:r>
          </w:p>
        </w:tc>
      </w:tr>
    </w:tbl>
    <w:bookmarkEnd w:id="35"/>
    <w:bookmarkStart w:id="40" w:name="the-three-demo-cases"/>
    <w:p>
      <w:pPr>
        <w:pStyle w:val="Heading2"/>
      </w:pPr>
      <w:r>
        <w:t xml:space="preserve">11. The Three Demo Cases</w:t>
      </w:r>
    </w:p>
    <w:p>
      <w:pPr>
        <w:pStyle w:val="FirstParagraph"/>
      </w:pPr>
      <w:r>
        <w:t xml:space="preserve">Each case uses a different domain, different organizations and different ticket shapes. All organizations are fictional unless stated. Each case is seeded with a real saved Gemma run so it works offline.</w:t>
      </w:r>
    </w:p>
    <w:bookmarkStart w:id="36" w:name="X00d3f0ab2c14544812a7e0af3c234b900f7c853"/>
    <w:p>
      <w:pPr>
        <w:pStyle w:val="Heading3"/>
      </w:pPr>
      <w:r>
        <w:t xml:space="preserve">11.1 Case 1: The Damaged Parcel (e-commerce and logistics)</w:t>
      </w:r>
    </w:p>
    <w:p>
      <w:pPr>
        <w:pStyle w:val="FirstParagraph"/>
      </w:pPr>
      <w:r>
        <w:rPr>
          <w:bCs/>
          <w:b/>
        </w:rPr>
        <w:t xml:space="preserve">Story:</w:t>
      </w:r>
      <w:r>
        <w:t xml:space="preserve"> </w:t>
      </w:r>
      <w:r>
        <w:t xml:space="preserve">Mira orders a pressure cooker from ShopMart. It arrives with a crushed corner and a dented body. Normally she would call ShopMart, be told to contact the courier, call SwiftCourier, and wait for an inspector. With Passage she submits once.</w:t>
      </w:r>
    </w:p>
    <w:p>
      <w:pPr>
        <w:pStyle w:val="BodyText"/>
      </w:pPr>
      <w:r>
        <w:rPr>
          <w:bCs/>
          <w:b/>
        </w:rPr>
        <w:t xml:space="preserve">Input:</w:t>
      </w:r>
      <w:r>
        <w:t xml:space="preserve"> </w:t>
      </w:r>
      <w:r>
        <w:t xml:space="preserve">short description, invoice PDF, two photos of the box, the courier’s delivery message.</w:t>
      </w:r>
    </w:p>
    <w:p>
      <w:pPr>
        <w:pStyle w:val="BodyText"/>
      </w:pPr>
      <w:r>
        <w:rPr>
          <w:bCs/>
          <w:b/>
        </w:rPr>
        <w:t xml:space="preserve">Organizations and their tickets</w:t>
      </w:r>
    </w:p>
    <w:tbl>
      <w:tblPr>
        <w:tblStyle w:val="Table"/>
        <w:tblW w:type="pct" w:w="5000"/>
        <w:tblLayout w:type="autofit"/>
        <w:tblLook w:firstRow="1" w:lastRow="0" w:firstColumn="0" w:lastColumn="0" w:noHBand="0" w:noVBand="0" w:val="0020"/>
        <w:jc w:val="start"/>
        <w:tblBorders>
          <w:top w:val="single" w:sz="4" w:space="0" w:color="D8D3C8"/>
          <w:left w:val="single" w:sz="4" w:space="0" w:color="D8D3C8"/>
          <w:bottom w:val="single" w:sz="4" w:space="0" w:color="D8D3C8"/>
          <w:right w:val="single" w:sz="4" w:space="0" w:color="D8D3C8"/>
          <w:insideH w:val="single" w:sz="4" w:space="0" w:color="D8D3C8"/>
          <w:insideV w:val="single" w:sz="4" w:space="0" w:color="D8D3C8"/>
        </w:tblBorders>
      </w:tblPr>
      <w:tblGrid>
        <w:gridCol w:w="3300"/>
        <w:gridCol w:w="3300"/>
        <w:gridCol w:w="3300"/>
      </w:tblGrid>
      <w:tr>
        <w:trPr>
          <w:tblHeader w:val="true"/>
          <w:tblHeader w:val="true"/>
        </w:trPr>
        <w:tc>
          <w:tcPr>
            <w:tcW w:type="pct" w:w="1666"/>
            <w:tcMar>
              <w:top w:w="70" w:type="dxa"/>
              <w:bottom w:w="70" w:type="dxa"/>
              <w:left w:w="90" w:type="dxa"/>
              <w:right w:w="90" w:type="dxa"/>
            </w:tcMar>
            <w:shd w:val="clear" w:color="auto" w:fill="141414"/>
          </w:tcPr>
          <w:p>
            <w:pPr>
              <w:pStyle w:val="Compact"/>
              <w:jc w:val="left"/>
            </w:pPr>
            <w:r>
              <w:rPr>
                <w:bCs/>
                <w:b/>
                <w:color w:val="FFFFFF"/>
                <w:sz w:val="18"/>
              </w:rPr>
              <w:t xml:space="preserve">Field group</w:t>
            </w:r>
          </w:p>
        </w:tc>
        <w:tc>
          <w:tcPr>
            <w:tcW w:type="pct" w:w="1666"/>
            <w:tcMar>
              <w:top w:w="70" w:type="dxa"/>
              <w:bottom w:w="70" w:type="dxa"/>
              <w:left w:w="90" w:type="dxa"/>
              <w:right w:w="90" w:type="dxa"/>
            </w:tcMar>
            <w:shd w:val="clear" w:color="auto" w:fill="141414"/>
          </w:tcPr>
          <w:p>
            <w:pPr>
              <w:pStyle w:val="Compact"/>
              <w:jc w:val="left"/>
            </w:pPr>
            <w:r>
              <w:rPr>
                <w:bCs/>
                <w:b/>
                <w:color w:val="FFFFFF"/>
                <w:sz w:val="18"/>
              </w:rPr>
              <w:t xml:space="preserve">ShopMart (marketplace) Return/Replace request</w:t>
            </w:r>
          </w:p>
        </w:tc>
        <w:tc>
          <w:tcPr>
            <w:tcW w:type="pct" w:w="1666"/>
            <w:tcMar>
              <w:top w:w="70" w:type="dxa"/>
              <w:bottom w:w="70" w:type="dxa"/>
              <w:left w:w="90" w:type="dxa"/>
              <w:right w:w="90" w:type="dxa"/>
            </w:tcMar>
            <w:shd w:val="clear" w:color="auto" w:fill="141414"/>
          </w:tcPr>
          <w:p>
            <w:pPr>
              <w:pStyle w:val="Compact"/>
              <w:jc w:val="left"/>
            </w:pPr>
            <w:r>
              <w:rPr>
                <w:bCs/>
                <w:b/>
                <w:color w:val="FFFFFF"/>
                <w:sz w:val="18"/>
              </w:rPr>
              <w:t xml:space="preserve">SwiftCourier Damage Inspection visit</w:t>
            </w:r>
          </w:p>
        </w:tc>
      </w:tr>
      <w:tr>
        <w:tc>
          <w:tcPr>
            <w:tcW w:type="pct" w:w="1666"/>
            <w:tcMar>
              <w:top w:w="70" w:type="dxa"/>
              <w:bottom w:w="70" w:type="dxa"/>
              <w:left w:w="90" w:type="dxa"/>
              <w:right w:w="90" w:type="dxa"/>
            </w:tcMar>
          </w:tcPr>
          <w:p>
            <w:pPr>
              <w:pStyle w:val="Compact"/>
              <w:jc w:val="left"/>
            </w:pPr>
            <w:r>
              <w:rPr>
                <w:sz w:val="18"/>
              </w:rPr>
              <w:t xml:space="preserve">Identifier</w:t>
            </w:r>
          </w:p>
        </w:tc>
        <w:tc>
          <w:tcPr>
            <w:tcW w:type="pct" w:w="1666"/>
            <w:tcMar>
              <w:top w:w="70" w:type="dxa"/>
              <w:bottom w:w="70" w:type="dxa"/>
              <w:left w:w="90" w:type="dxa"/>
              <w:right w:w="90" w:type="dxa"/>
            </w:tcMar>
          </w:tcPr>
          <w:p>
            <w:pPr>
              <w:pStyle w:val="Compact"/>
              <w:jc w:val="left"/>
            </w:pPr>
            <w:r>
              <w:rPr>
                <w:sz w:val="18"/>
              </w:rPr>
              <w:t xml:space="preserve">Order ID, item SKU</w:t>
            </w:r>
          </w:p>
        </w:tc>
        <w:tc>
          <w:tcPr>
            <w:tcW w:type="pct" w:w="1666"/>
            <w:tcMar>
              <w:top w:w="70" w:type="dxa"/>
              <w:bottom w:w="70" w:type="dxa"/>
              <w:left w:w="90" w:type="dxa"/>
              <w:right w:w="90" w:type="dxa"/>
            </w:tcMar>
          </w:tcPr>
          <w:p>
            <w:pPr>
              <w:pStyle w:val="Compact"/>
              <w:jc w:val="left"/>
            </w:pPr>
            <w:r>
              <w:rPr>
                <w:sz w:val="18"/>
              </w:rPr>
              <w:t xml:space="preserve">Tracking number (AWB), delivery date</w:t>
            </w:r>
          </w:p>
        </w:tc>
      </w:tr>
      <w:tr>
        <w:tc>
          <w:tcPr>
            <w:tcW w:type="pct" w:w="1666"/>
            <w:tcMar>
              <w:top w:w="70" w:type="dxa"/>
              <w:bottom w:w="70" w:type="dxa"/>
              <w:left w:w="90" w:type="dxa"/>
              <w:right w:w="90" w:type="dxa"/>
            </w:tcMar>
            <w:shd w:val="clear" w:color="auto" w:fill="F5F2EC"/>
          </w:tcPr>
          <w:p>
            <w:pPr>
              <w:pStyle w:val="Compact"/>
              <w:jc w:val="left"/>
            </w:pPr>
            <w:r>
              <w:rPr>
                <w:sz w:val="18"/>
              </w:rPr>
              <w:t xml:space="preserve">Issue</w:t>
            </w:r>
          </w:p>
        </w:tc>
        <w:tc>
          <w:tcPr>
            <w:tcW w:type="pct" w:w="1666"/>
            <w:tcMar>
              <w:top w:w="70" w:type="dxa"/>
              <w:bottom w:w="70" w:type="dxa"/>
              <w:left w:w="90" w:type="dxa"/>
              <w:right w:w="90" w:type="dxa"/>
            </w:tcMar>
            <w:shd w:val="clear" w:color="auto" w:fill="F5F2EC"/>
          </w:tcPr>
          <w:p>
            <w:pPr>
              <w:pStyle w:val="Compact"/>
              <w:jc w:val="left"/>
            </w:pPr>
            <w:r>
              <w:rPr>
                <w:sz w:val="18"/>
              </w:rPr>
              <w:t xml:space="preserve">Damaged on arrival; requested outcome: replacement</w:t>
            </w:r>
          </w:p>
        </w:tc>
        <w:tc>
          <w:tcPr>
            <w:tcW w:type="pct" w:w="1666"/>
            <w:tcMar>
              <w:top w:w="70" w:type="dxa"/>
              <w:bottom w:w="70" w:type="dxa"/>
              <w:left w:w="90" w:type="dxa"/>
              <w:right w:w="90" w:type="dxa"/>
            </w:tcMar>
            <w:shd w:val="clear" w:color="auto" w:fill="F5F2EC"/>
          </w:tcPr>
          <w:p>
            <w:pPr>
              <w:pStyle w:val="Compact"/>
              <w:jc w:val="left"/>
            </w:pPr>
            <w:r>
              <w:rPr>
                <w:sz w:val="18"/>
              </w:rPr>
              <w:t xml:space="preserve">Damage type: crushed corner, dented body</w:t>
            </w:r>
          </w:p>
        </w:tc>
      </w:tr>
      <w:tr>
        <w:tc>
          <w:tcPr>
            <w:tcW w:type="pct" w:w="1666"/>
            <w:tcMar>
              <w:top w:w="70" w:type="dxa"/>
              <w:bottom w:w="70" w:type="dxa"/>
              <w:left w:w="90" w:type="dxa"/>
              <w:right w:w="90" w:type="dxa"/>
            </w:tcMar>
          </w:tcPr>
          <w:p>
            <w:pPr>
              <w:pStyle w:val="Compact"/>
              <w:jc w:val="left"/>
            </w:pPr>
            <w:r>
              <w:rPr>
                <w:sz w:val="18"/>
              </w:rPr>
              <w:t xml:space="preserve">Evidence</w:t>
            </w:r>
          </w:p>
        </w:tc>
        <w:tc>
          <w:tcPr>
            <w:tcW w:type="pct" w:w="1666"/>
            <w:tcMar>
              <w:top w:w="70" w:type="dxa"/>
              <w:bottom w:w="70" w:type="dxa"/>
              <w:left w:w="90" w:type="dxa"/>
              <w:right w:w="90" w:type="dxa"/>
            </w:tcMar>
          </w:tcPr>
          <w:p>
            <w:pPr>
              <w:pStyle w:val="Compact"/>
              <w:jc w:val="left"/>
            </w:pPr>
            <w:r>
              <w:rPr>
                <w:sz w:val="18"/>
              </w:rPr>
              <w:t xml:space="preserve">Invoice, photos of item and box</w:t>
            </w:r>
          </w:p>
        </w:tc>
        <w:tc>
          <w:tcPr>
            <w:tcW w:type="pct" w:w="1666"/>
            <w:tcMar>
              <w:top w:w="70" w:type="dxa"/>
              <w:bottom w:w="70" w:type="dxa"/>
              <w:left w:w="90" w:type="dxa"/>
              <w:right w:w="90" w:type="dxa"/>
            </w:tcMar>
          </w:tcPr>
          <w:p>
            <w:pPr>
              <w:pStyle w:val="Compact"/>
              <w:jc w:val="left"/>
            </w:pPr>
            <w:r>
              <w:rPr>
                <w:sz w:val="18"/>
              </w:rPr>
              <w:t xml:space="preserve">Outer-package photos, delivery notification; invoice and payment details withheld</w:t>
            </w:r>
          </w:p>
        </w:tc>
      </w:tr>
      <w:tr>
        <w:tc>
          <w:tcPr>
            <w:tcW w:type="pct" w:w="1666"/>
            <w:tcMar>
              <w:top w:w="70" w:type="dxa"/>
              <w:bottom w:w="70" w:type="dxa"/>
              <w:left w:w="90" w:type="dxa"/>
              <w:right w:w="90" w:type="dxa"/>
            </w:tcMar>
            <w:shd w:val="clear" w:color="auto" w:fill="F5F2EC"/>
          </w:tcPr>
          <w:p>
            <w:pPr>
              <w:pStyle w:val="Compact"/>
              <w:jc w:val="left"/>
            </w:pPr>
            <w:r>
              <w:rPr>
                <w:sz w:val="18"/>
              </w:rPr>
              <w:t xml:space="preserve">Logistics</w:t>
            </w:r>
          </w:p>
        </w:tc>
        <w:tc>
          <w:tcPr>
            <w:tcW w:type="pct" w:w="1666"/>
            <w:tcMar>
              <w:top w:w="70" w:type="dxa"/>
              <w:bottom w:w="70" w:type="dxa"/>
              <w:left w:w="90" w:type="dxa"/>
              <w:right w:w="90" w:type="dxa"/>
            </w:tcMar>
            <w:shd w:val="clear" w:color="auto" w:fill="F5F2EC"/>
          </w:tcPr>
          <w:p>
            <w:pPr>
              <w:pStyle w:val="Compact"/>
              <w:jc w:val="left"/>
            </w:pPr>
            <w:r>
              <w:rPr>
                <w:sz w:val="18"/>
              </w:rPr>
              <w:t xml:space="preserve">Pickup address, contact window</w:t>
            </w:r>
          </w:p>
        </w:tc>
        <w:tc>
          <w:tcPr>
            <w:tcW w:type="pct" w:w="1666"/>
            <w:tcMar>
              <w:top w:w="70" w:type="dxa"/>
              <w:bottom w:w="70" w:type="dxa"/>
              <w:left w:w="90" w:type="dxa"/>
              <w:right w:w="90" w:type="dxa"/>
            </w:tcMar>
            <w:shd w:val="clear" w:color="auto" w:fill="F5F2EC"/>
          </w:tcPr>
          <w:p>
            <w:pPr>
              <w:pStyle w:val="Compact"/>
              <w:jc w:val="left"/>
            </w:pPr>
            <w:r>
              <w:rPr>
                <w:sz w:val="18"/>
              </w:rPr>
              <w:t xml:space="preserve">Consignee name, phone, address, three visit slots</w:t>
            </w:r>
          </w:p>
        </w:tc>
      </w:tr>
      <w:tr>
        <w:tc>
          <w:tcPr>
            <w:tcW w:type="pct" w:w="1666"/>
            <w:tcMar>
              <w:top w:w="70" w:type="dxa"/>
              <w:bottom w:w="70" w:type="dxa"/>
              <w:left w:w="90" w:type="dxa"/>
              <w:right w:w="90" w:type="dxa"/>
            </w:tcMar>
          </w:tcPr>
          <w:p>
            <w:pPr>
              <w:pStyle w:val="Compact"/>
              <w:jc w:val="left"/>
            </w:pPr>
            <w:r>
              <w:rPr>
                <w:sz w:val="18"/>
              </w:rPr>
              <w:t xml:space="preserve">Cross-reference</w:t>
            </w:r>
          </w:p>
        </w:tc>
        <w:tc>
          <w:tcPr>
            <w:tcW w:type="pct" w:w="1666"/>
            <w:tcMar>
              <w:top w:w="70" w:type="dxa"/>
              <w:bottom w:w="70" w:type="dxa"/>
              <w:left w:w="90" w:type="dxa"/>
              <w:right w:w="90" w:type="dxa"/>
            </w:tcMar>
          </w:tcPr>
          <w:p>
            <w:pPr>
              <w:pStyle w:val="Compact"/>
              <w:jc w:val="left"/>
            </w:pPr>
            <w:r>
              <w:rPr>
                <w:sz w:val="18"/>
              </w:rPr>
              <w:t xml:space="preserve">Own ticket ID is issued first</w:t>
            </w:r>
          </w:p>
        </w:tc>
        <w:tc>
          <w:tcPr>
            <w:tcW w:type="pct" w:w="1666"/>
            <w:tcMar>
              <w:top w:w="70" w:type="dxa"/>
              <w:bottom w:w="70" w:type="dxa"/>
              <w:left w:w="90" w:type="dxa"/>
              <w:right w:w="90" w:type="dxa"/>
            </w:tcMar>
          </w:tcPr>
          <w:p>
            <w:pPr>
              <w:pStyle w:val="Compact"/>
              <w:jc w:val="left"/>
            </w:pPr>
            <w:r>
              <w:rPr>
                <w:sz w:val="18"/>
              </w:rPr>
              <w:t xml:space="preserve">Shipper claim reference = ShopMart ticket ID (dependency)</w:t>
            </w:r>
          </w:p>
        </w:tc>
      </w:tr>
      <w:tr>
        <w:tc>
          <w:tcPr>
            <w:tcW w:type="pct" w:w="1666"/>
            <w:tcMar>
              <w:top w:w="70" w:type="dxa"/>
              <w:bottom w:w="70" w:type="dxa"/>
              <w:left w:w="90" w:type="dxa"/>
              <w:right w:w="90" w:type="dxa"/>
            </w:tcMar>
            <w:shd w:val="clear" w:color="auto" w:fill="F5F2EC"/>
          </w:tcPr>
          <w:p>
            <w:pPr>
              <w:pStyle w:val="Compact"/>
              <w:jc w:val="left"/>
            </w:pPr>
            <w:r>
              <w:rPr>
                <w:sz w:val="18"/>
              </w:rPr>
              <w:t xml:space="preserve">Special</w:t>
            </w:r>
          </w:p>
        </w:tc>
        <w:tc>
          <w:tcPr>
            <w:tcW w:type="pct" w:w="1666"/>
            <w:tcMar>
              <w:top w:w="70" w:type="dxa"/>
              <w:bottom w:w="70" w:type="dxa"/>
              <w:left w:w="90" w:type="dxa"/>
              <w:right w:w="90" w:type="dxa"/>
            </w:tcMar>
            <w:shd w:val="clear" w:color="auto" w:fill="F5F2EC"/>
          </w:tcPr>
          <w:p>
            <w:pPr>
              <w:pStyle w:val="Compact"/>
              <w:jc w:val="left"/>
            </w:pPr>
            <w:r>
              <w:rPr>
                <w:sz w:val="18"/>
              </w:rPr>
              <w:t xml:space="preserve">Resolution choice, return pickup</w:t>
            </w:r>
          </w:p>
        </w:tc>
        <w:tc>
          <w:tcPr>
            <w:tcW w:type="pct" w:w="1666"/>
            <w:tcMar>
              <w:top w:w="70" w:type="dxa"/>
              <w:bottom w:w="70" w:type="dxa"/>
              <w:left w:w="90" w:type="dxa"/>
              <w:right w:w="90" w:type="dxa"/>
            </w:tcMar>
            <w:shd w:val="clear" w:color="auto" w:fill="F5F2EC"/>
          </w:tcPr>
          <w:p>
            <w:pPr>
              <w:pStyle w:val="Compact"/>
              <w:jc w:val="left"/>
            </w:pPr>
            <w:r>
              <w:rPr>
                <w:sz w:val="18"/>
              </w:rPr>
              <w:t xml:space="preserve">Consent for inspector to photograph the item</w:t>
            </w:r>
          </w:p>
        </w:tc>
      </w:tr>
    </w:tbl>
    <w:p>
      <w:pPr>
        <w:pStyle w:val="BodyText"/>
      </w:pPr>
      <w:r>
        <w:rPr>
          <w:bCs/>
          <w:b/>
        </w:rPr>
        <w:t xml:space="preserve">Workflow</w:t>
      </w:r>
    </w:p>
    <w:p>
      <w:pPr>
        <w:numPr>
          <w:ilvl w:val="0"/>
          <w:numId w:val="1003"/>
        </w:numPr>
        <w:pStyle w:val="Compact"/>
      </w:pPr>
      <w:r>
        <w:t xml:space="preserve">Both tickets are drafted. ShopMart is dispatched first so its ticket ID can go into the courier ticket.</w:t>
      </w:r>
    </w:p>
    <w:p>
      <w:pPr>
        <w:numPr>
          <w:ilvl w:val="0"/>
          <w:numId w:val="1003"/>
        </w:numPr>
        <w:pStyle w:val="Compact"/>
      </w:pPr>
      <w:r>
        <w:t xml:space="preserve">SwiftCourier schedules the inspection. The inspector’s result appears in Passage as an event.</w:t>
      </w:r>
    </w:p>
    <w:p>
      <w:pPr>
        <w:numPr>
          <w:ilvl w:val="0"/>
          <w:numId w:val="1003"/>
        </w:numPr>
        <w:pStyle w:val="Compact"/>
      </w:pPr>
      <w:r>
        <w:t xml:space="preserve">With the user’s relay permission, the inspection report is forwarded to ShopMart.</w:t>
      </w:r>
    </w:p>
    <w:p>
      <w:pPr>
        <w:numPr>
          <w:ilvl w:val="0"/>
          <w:numId w:val="1003"/>
        </w:numPr>
        <w:pStyle w:val="Compact"/>
      </w:pPr>
      <w:r>
        <w:t xml:space="preserve">ShopMart approves the replacement and the Passage resolves.</w:t>
      </w:r>
    </w:p>
    <w:p>
      <w:pPr>
        <w:numPr>
          <w:ilvl w:val="0"/>
          <w:numId w:val="1003"/>
        </w:numPr>
        <w:pStyle w:val="Compact"/>
      </w:pPr>
      <w:r>
        <w:t xml:space="preserve">Conditional branch: if a refund was requested and is not processed within the profile’s window, Passage drafts a chargeback request to the card issuer for the user’s approval.</w:t>
      </w:r>
    </w:p>
    <w:p>
      <w:pPr>
        <w:pStyle w:val="FirstParagraph"/>
      </w:pPr>
      <w:r>
        <w:rPr>
          <w:bCs/>
          <w:b/>
        </w:rPr>
        <w:t xml:space="preserve">Adapters:</w:t>
      </w:r>
      <w:r>
        <w:t xml:space="preserve"> </w:t>
      </w:r>
      <w:r>
        <w:t xml:space="preserve">Sandbox Console for ShopMart and SwiftCourier (P0); email adapter as a second channel for SwiftCourier.</w:t>
      </w:r>
    </w:p>
    <w:p>
      <w:pPr>
        <w:pStyle w:val="BodyText"/>
      </w:pPr>
      <w:r>
        <w:rPr>
          <w:bCs/>
          <w:b/>
        </w:rPr>
        <w:t xml:space="preserve">What the audience sees:</w:t>
      </w:r>
      <w:r>
        <w:t xml:space="preserve"> </w:t>
      </w:r>
      <w:r>
        <w:t xml:space="preserve">two tickets with different fields, a reference number moving from one to the other, an inspection result appearing without the user doing anything, and an effort counter showing contacts avoided.</w:t>
      </w:r>
    </w:p>
    <w:bookmarkEnd w:id="36"/>
    <w:bookmarkStart w:id="37" w:name="X128d9082bb18f858f00656d0ac53a38f47ddcca"/>
    <w:p>
      <w:pPr>
        <w:pStyle w:val="Heading3"/>
      </w:pPr>
      <w:r>
        <w:t xml:space="preserve">11.2 Case 2: Money Debited, Payment Failed (finance and payments)</w:t>
      </w:r>
    </w:p>
    <w:p>
      <w:pPr>
        <w:pStyle w:val="FirstParagraph"/>
      </w:pPr>
      <w:r>
        <w:rPr>
          <w:bCs/>
          <w:b/>
        </w:rPr>
        <w:t xml:space="preserve">Story:</w:t>
      </w:r>
      <w:r>
        <w:t xml:space="preserve"> </w:t>
      </w:r>
      <w:r>
        <w:t xml:space="preserve">Arjun pays a merchant by UPI. His account is debited, but the app shows the payment as failed and the merchant says nothing arrived. He would normally chat with the payment app, then call his bank, each asking for the same screenshot and reference.</w:t>
      </w:r>
    </w:p>
    <w:p>
      <w:pPr>
        <w:pStyle w:val="BodyText"/>
      </w:pPr>
      <w:r>
        <w:rPr>
          <w:bCs/>
          <w:b/>
        </w:rPr>
        <w:t xml:space="preserve">Input:</w:t>
      </w:r>
      <w:r>
        <w:t xml:space="preserve"> </w:t>
      </w:r>
      <w:r>
        <w:t xml:space="preserve">one-line description, payment app screenshot, bank SMS text or statement extract.</w:t>
      </w:r>
    </w:p>
    <w:p>
      <w:pPr>
        <w:pStyle w:val="BodyText"/>
      </w:pPr>
      <w:r>
        <w:rPr>
          <w:bCs/>
          <w:b/>
        </w:rPr>
        <w:t xml:space="preserve">Organizations and their tickets</w:t>
      </w:r>
    </w:p>
    <w:tbl>
      <w:tblPr>
        <w:tblStyle w:val="Table"/>
        <w:tblW w:type="pct" w:w="5000"/>
        <w:tblLayout w:type="autofit"/>
        <w:tblLook w:firstRow="1" w:lastRow="0" w:firstColumn="0" w:lastColumn="0" w:noHBand="0" w:noVBand="0" w:val="0020"/>
        <w:jc w:val="start"/>
        <w:tblBorders>
          <w:top w:val="single" w:sz="4" w:space="0" w:color="D8D3C8"/>
          <w:left w:val="single" w:sz="4" w:space="0" w:color="D8D3C8"/>
          <w:bottom w:val="single" w:sz="4" w:space="0" w:color="D8D3C8"/>
          <w:right w:val="single" w:sz="4" w:space="0" w:color="D8D3C8"/>
          <w:insideH w:val="single" w:sz="4" w:space="0" w:color="D8D3C8"/>
          <w:insideV w:val="single" w:sz="4" w:space="0" w:color="D8D3C8"/>
        </w:tblBorders>
      </w:tblPr>
      <w:tblGrid>
        <w:gridCol w:w="3300"/>
        <w:gridCol w:w="3300"/>
        <w:gridCol w:w="3300"/>
      </w:tblGrid>
      <w:tr>
        <w:trPr>
          <w:tblHeader w:val="true"/>
          <w:tblHeader w:val="true"/>
        </w:trPr>
        <w:tc>
          <w:tcPr>
            <w:tcW w:type="pct" w:w="1666"/>
            <w:tcMar>
              <w:top w:w="70" w:type="dxa"/>
              <w:bottom w:w="70" w:type="dxa"/>
              <w:left w:w="90" w:type="dxa"/>
              <w:right w:w="90" w:type="dxa"/>
            </w:tcMar>
            <w:shd w:val="clear" w:color="auto" w:fill="141414"/>
          </w:tcPr>
          <w:p>
            <w:pPr>
              <w:pStyle w:val="Compact"/>
              <w:jc w:val="left"/>
            </w:pPr>
            <w:r>
              <w:rPr>
                <w:bCs/>
                <w:b/>
                <w:color w:val="FFFFFF"/>
                <w:sz w:val="18"/>
              </w:rPr>
              <w:t xml:space="preserve">Field group</w:t>
            </w:r>
          </w:p>
        </w:tc>
        <w:tc>
          <w:tcPr>
            <w:tcW w:type="pct" w:w="1666"/>
            <w:tcMar>
              <w:top w:w="70" w:type="dxa"/>
              <w:bottom w:w="70" w:type="dxa"/>
              <w:left w:w="90" w:type="dxa"/>
              <w:right w:w="90" w:type="dxa"/>
            </w:tcMar>
            <w:shd w:val="clear" w:color="auto" w:fill="141414"/>
          </w:tcPr>
          <w:p>
            <w:pPr>
              <w:pStyle w:val="Compact"/>
              <w:jc w:val="left"/>
            </w:pPr>
            <w:r>
              <w:rPr>
                <w:bCs/>
                <w:b/>
                <w:color w:val="FFFFFF"/>
                <w:sz w:val="18"/>
              </w:rPr>
              <w:t xml:space="preserve">PayEasy (payment app) Payment dispute</w:t>
            </w:r>
          </w:p>
        </w:tc>
        <w:tc>
          <w:tcPr>
            <w:tcW w:type="pct" w:w="1666"/>
            <w:tcMar>
              <w:top w:w="70" w:type="dxa"/>
              <w:bottom w:w="70" w:type="dxa"/>
              <w:left w:w="90" w:type="dxa"/>
              <w:right w:w="90" w:type="dxa"/>
            </w:tcMar>
            <w:shd w:val="clear" w:color="auto" w:fill="141414"/>
          </w:tcPr>
          <w:p>
            <w:pPr>
              <w:pStyle w:val="Compact"/>
              <w:jc w:val="left"/>
            </w:pPr>
            <w:r>
              <w:rPr>
                <w:bCs/>
                <w:b/>
                <w:color w:val="FFFFFF"/>
                <w:sz w:val="18"/>
              </w:rPr>
              <w:t xml:space="preserve">Northfield Bank (remitter bank) Transaction complaint</w:t>
            </w:r>
          </w:p>
        </w:tc>
      </w:tr>
      <w:tr>
        <w:tc>
          <w:tcPr>
            <w:tcW w:type="pct" w:w="1666"/>
            <w:tcMar>
              <w:top w:w="70" w:type="dxa"/>
              <w:bottom w:w="70" w:type="dxa"/>
              <w:left w:w="90" w:type="dxa"/>
              <w:right w:w="90" w:type="dxa"/>
            </w:tcMar>
          </w:tcPr>
          <w:p>
            <w:pPr>
              <w:pStyle w:val="Compact"/>
              <w:jc w:val="left"/>
            </w:pPr>
            <w:r>
              <w:rPr>
                <w:sz w:val="18"/>
              </w:rPr>
              <w:t xml:space="preserve">Identifier</w:t>
            </w:r>
          </w:p>
        </w:tc>
        <w:tc>
          <w:tcPr>
            <w:tcW w:type="pct" w:w="1666"/>
            <w:tcMar>
              <w:top w:w="70" w:type="dxa"/>
              <w:bottom w:w="70" w:type="dxa"/>
              <w:left w:w="90" w:type="dxa"/>
              <w:right w:w="90" w:type="dxa"/>
            </w:tcMar>
          </w:tcPr>
          <w:p>
            <w:pPr>
              <w:pStyle w:val="Compact"/>
              <w:jc w:val="left"/>
            </w:pPr>
            <w:r>
              <w:rPr>
                <w:sz w:val="18"/>
              </w:rPr>
              <w:t xml:space="preserve">UPI transaction ID, payer and payee VPA</w:t>
            </w:r>
          </w:p>
        </w:tc>
        <w:tc>
          <w:tcPr>
            <w:tcW w:type="pct" w:w="1666"/>
            <w:tcMar>
              <w:top w:w="70" w:type="dxa"/>
              <w:bottom w:w="70" w:type="dxa"/>
              <w:left w:w="90" w:type="dxa"/>
              <w:right w:w="90" w:type="dxa"/>
            </w:tcMar>
          </w:tcPr>
          <w:p>
            <w:pPr>
              <w:pStyle w:val="Compact"/>
              <w:jc w:val="left"/>
            </w:pPr>
            <w:r>
              <w:rPr>
                <w:sz w:val="18"/>
              </w:rPr>
              <w:t xml:space="preserve">Account last four digits, debit reference number (RRN), debit date</w:t>
            </w:r>
          </w:p>
        </w:tc>
      </w:tr>
      <w:tr>
        <w:tc>
          <w:tcPr>
            <w:tcW w:type="pct" w:w="1666"/>
            <w:tcMar>
              <w:top w:w="70" w:type="dxa"/>
              <w:bottom w:w="70" w:type="dxa"/>
              <w:left w:w="90" w:type="dxa"/>
              <w:right w:w="90" w:type="dxa"/>
            </w:tcMar>
            <w:shd w:val="clear" w:color="auto" w:fill="F5F2EC"/>
          </w:tcPr>
          <w:p>
            <w:pPr>
              <w:pStyle w:val="Compact"/>
              <w:jc w:val="left"/>
            </w:pPr>
            <w:r>
              <w:rPr>
                <w:sz w:val="18"/>
              </w:rPr>
              <w:t xml:space="preserve">Issue</w:t>
            </w:r>
          </w:p>
        </w:tc>
        <w:tc>
          <w:tcPr>
            <w:tcW w:type="pct" w:w="1666"/>
            <w:tcMar>
              <w:top w:w="70" w:type="dxa"/>
              <w:bottom w:w="70" w:type="dxa"/>
              <w:left w:w="90" w:type="dxa"/>
              <w:right w:w="90" w:type="dxa"/>
            </w:tcMar>
            <w:shd w:val="clear" w:color="auto" w:fill="F5F2EC"/>
          </w:tcPr>
          <w:p>
            <w:pPr>
              <w:pStyle w:val="Compact"/>
              <w:jc w:val="left"/>
            </w:pPr>
            <w:r>
              <w:rPr>
                <w:sz w:val="18"/>
              </w:rPr>
              <w:t xml:space="preserve">Status shown in app: failed or pending; amount debited</w:t>
            </w:r>
          </w:p>
        </w:tc>
        <w:tc>
          <w:tcPr>
            <w:tcW w:type="pct" w:w="1666"/>
            <w:tcMar>
              <w:top w:w="70" w:type="dxa"/>
              <w:bottom w:w="70" w:type="dxa"/>
              <w:left w:w="90" w:type="dxa"/>
              <w:right w:w="90" w:type="dxa"/>
            </w:tcMar>
            <w:shd w:val="clear" w:color="auto" w:fill="F5F2EC"/>
          </w:tcPr>
          <w:p>
            <w:pPr>
              <w:pStyle w:val="Compact"/>
              <w:jc w:val="left"/>
            </w:pPr>
            <w:r>
              <w:rPr>
                <w:sz w:val="18"/>
              </w:rPr>
              <w:t xml:space="preserve">Complaint type: debited, not credited; channel: UPI</w:t>
            </w:r>
          </w:p>
        </w:tc>
      </w:tr>
      <w:tr>
        <w:tc>
          <w:tcPr>
            <w:tcW w:type="pct" w:w="1666"/>
            <w:tcMar>
              <w:top w:w="70" w:type="dxa"/>
              <w:bottom w:w="70" w:type="dxa"/>
              <w:left w:w="90" w:type="dxa"/>
              <w:right w:w="90" w:type="dxa"/>
            </w:tcMar>
          </w:tcPr>
          <w:p>
            <w:pPr>
              <w:pStyle w:val="Compact"/>
              <w:jc w:val="left"/>
            </w:pPr>
            <w:r>
              <w:rPr>
                <w:sz w:val="18"/>
              </w:rPr>
              <w:t xml:space="preserve">Evidence</w:t>
            </w:r>
          </w:p>
        </w:tc>
        <w:tc>
          <w:tcPr>
            <w:tcW w:type="pct" w:w="1666"/>
            <w:tcMar>
              <w:top w:w="70" w:type="dxa"/>
              <w:bottom w:w="70" w:type="dxa"/>
              <w:left w:w="90" w:type="dxa"/>
              <w:right w:w="90" w:type="dxa"/>
            </w:tcMar>
          </w:tcPr>
          <w:p>
            <w:pPr>
              <w:pStyle w:val="Compact"/>
              <w:jc w:val="left"/>
            </w:pPr>
            <w:r>
              <w:rPr>
                <w:sz w:val="18"/>
              </w:rPr>
              <w:t xml:space="preserve">App screenshot, timestamps</w:t>
            </w:r>
          </w:p>
        </w:tc>
        <w:tc>
          <w:tcPr>
            <w:tcW w:type="pct" w:w="1666"/>
            <w:tcMar>
              <w:top w:w="70" w:type="dxa"/>
              <w:bottom w:w="70" w:type="dxa"/>
              <w:left w:w="90" w:type="dxa"/>
              <w:right w:w="90" w:type="dxa"/>
            </w:tcMar>
          </w:tcPr>
          <w:p>
            <w:pPr>
              <w:pStyle w:val="Compact"/>
              <w:jc w:val="left"/>
            </w:pPr>
            <w:r>
              <w:rPr>
                <w:sz w:val="18"/>
              </w:rPr>
              <w:t xml:space="preserve">Statement extract; app chat transcript withheld</w:t>
            </w:r>
          </w:p>
        </w:tc>
      </w:tr>
      <w:tr>
        <w:tc>
          <w:tcPr>
            <w:tcW w:type="pct" w:w="1666"/>
            <w:tcMar>
              <w:top w:w="70" w:type="dxa"/>
              <w:bottom w:w="70" w:type="dxa"/>
              <w:left w:w="90" w:type="dxa"/>
              <w:right w:w="90" w:type="dxa"/>
            </w:tcMar>
            <w:shd w:val="clear" w:color="auto" w:fill="F5F2EC"/>
          </w:tcPr>
          <w:p>
            <w:pPr>
              <w:pStyle w:val="Compact"/>
              <w:jc w:val="left"/>
            </w:pPr>
            <w:r>
              <w:rPr>
                <w:sz w:val="18"/>
              </w:rPr>
              <w:t xml:space="preserve">Cross-reference</w:t>
            </w:r>
          </w:p>
        </w:tc>
        <w:tc>
          <w:tcPr>
            <w:tcW w:type="pct" w:w="1666"/>
            <w:tcMar>
              <w:top w:w="70" w:type="dxa"/>
              <w:bottom w:w="70" w:type="dxa"/>
              <w:left w:w="90" w:type="dxa"/>
              <w:right w:w="90" w:type="dxa"/>
            </w:tcMar>
            <w:shd w:val="clear" w:color="auto" w:fill="F5F2EC"/>
          </w:tcPr>
          <w:p>
            <w:pPr>
              <w:pStyle w:val="Compact"/>
              <w:jc w:val="left"/>
            </w:pPr>
            <w:r>
              <w:rPr>
                <w:sz w:val="18"/>
              </w:rPr>
              <w:t xml:space="preserve">Own ticket ID is issued first</w:t>
            </w:r>
          </w:p>
        </w:tc>
        <w:tc>
          <w:tcPr>
            <w:tcW w:type="pct" w:w="1666"/>
            <w:tcMar>
              <w:top w:w="70" w:type="dxa"/>
              <w:bottom w:w="70" w:type="dxa"/>
              <w:left w:w="90" w:type="dxa"/>
              <w:right w:w="90" w:type="dxa"/>
            </w:tcMar>
            <w:shd w:val="clear" w:color="auto" w:fill="F5F2EC"/>
          </w:tcPr>
          <w:p>
            <w:pPr>
              <w:pStyle w:val="Compact"/>
              <w:jc w:val="left"/>
            </w:pPr>
            <w:r>
              <w:rPr>
                <w:sz w:val="18"/>
              </w:rPr>
              <w:t xml:space="preserve">App ticket reference included; reversal requested</w:t>
            </w:r>
          </w:p>
        </w:tc>
      </w:tr>
      <w:tr>
        <w:tc>
          <w:tcPr>
            <w:tcW w:type="pct" w:w="1666"/>
            <w:tcMar>
              <w:top w:w="70" w:type="dxa"/>
              <w:bottom w:w="70" w:type="dxa"/>
              <w:left w:w="90" w:type="dxa"/>
              <w:right w:w="90" w:type="dxa"/>
            </w:tcMar>
          </w:tcPr>
          <w:p>
            <w:pPr>
              <w:pStyle w:val="Compact"/>
              <w:jc w:val="left"/>
            </w:pPr>
            <w:r>
              <w:rPr>
                <w:sz w:val="18"/>
              </w:rPr>
              <w:t xml:space="preserve">Sensitive data</w:t>
            </w:r>
          </w:p>
        </w:tc>
        <w:tc>
          <w:tcPr>
            <w:tcW w:type="pct" w:w="1666"/>
            <w:tcMar>
              <w:top w:w="70" w:type="dxa"/>
              <w:bottom w:w="70" w:type="dxa"/>
              <w:left w:w="90" w:type="dxa"/>
              <w:right w:w="90" w:type="dxa"/>
            </w:tcMar>
          </w:tcPr>
          <w:p>
            <w:pPr>
              <w:pStyle w:val="Compact"/>
              <w:jc w:val="left"/>
            </w:pPr>
            <w:r>
              <w:rPr>
                <w:sz w:val="18"/>
              </w:rPr>
              <w:t xml:space="preserve">Bank account number not shared</w:t>
            </w:r>
          </w:p>
        </w:tc>
        <w:tc>
          <w:tcPr>
            <w:tcW w:type="pct" w:w="1666"/>
            <w:tcMar>
              <w:top w:w="70" w:type="dxa"/>
              <w:bottom w:w="70" w:type="dxa"/>
              <w:left w:w="90" w:type="dxa"/>
              <w:right w:w="90" w:type="dxa"/>
            </w:tcMar>
          </w:tcPr>
          <w:p>
            <w:pPr>
              <w:pStyle w:val="Compact"/>
              <w:jc w:val="left"/>
            </w:pPr>
            <w:r>
              <w:rPr>
                <w:sz w:val="18"/>
              </w:rPr>
              <w:t xml:space="preserve">Merchant chat and app account details not shared</w:t>
            </w:r>
          </w:p>
        </w:tc>
      </w:tr>
      <w:tr>
        <w:tc>
          <w:tcPr>
            <w:tcW w:type="pct" w:w="1666"/>
            <w:tcMar>
              <w:top w:w="70" w:type="dxa"/>
              <w:bottom w:w="70" w:type="dxa"/>
              <w:left w:w="90" w:type="dxa"/>
              <w:right w:w="90" w:type="dxa"/>
            </w:tcMar>
            <w:shd w:val="clear" w:color="auto" w:fill="F5F2EC"/>
          </w:tcPr>
          <w:p>
            <w:pPr>
              <w:pStyle w:val="Compact"/>
              <w:jc w:val="left"/>
            </w:pPr>
            <w:r>
              <w:rPr>
                <w:sz w:val="18"/>
              </w:rPr>
              <w:t xml:space="preserve">Special</w:t>
            </w:r>
          </w:p>
        </w:tc>
        <w:tc>
          <w:tcPr>
            <w:tcW w:type="pct" w:w="1666"/>
            <w:tcMar>
              <w:top w:w="70" w:type="dxa"/>
              <w:bottom w:w="70" w:type="dxa"/>
              <w:left w:w="90" w:type="dxa"/>
              <w:right w:w="90" w:type="dxa"/>
            </w:tcMar>
            <w:shd w:val="clear" w:color="auto" w:fill="F5F2EC"/>
          </w:tcPr>
          <w:p>
            <w:pPr>
              <w:pStyle w:val="Compact"/>
              <w:jc w:val="left"/>
            </w:pPr>
            <w:r>
              <w:rPr>
                <w:sz w:val="18"/>
              </w:rPr>
              <w:t xml:space="preserve">Preferred outcome: auto-reversal or refund</w:t>
            </w:r>
          </w:p>
        </w:tc>
        <w:tc>
          <w:tcPr>
            <w:tcW w:type="pct" w:w="1666"/>
            <w:tcMar>
              <w:top w:w="70" w:type="dxa"/>
              <w:bottom w:w="70" w:type="dxa"/>
              <w:left w:w="90" w:type="dxa"/>
              <w:right w:w="90" w:type="dxa"/>
            </w:tcMar>
            <w:shd w:val="clear" w:color="auto" w:fill="F5F2EC"/>
          </w:tcPr>
          <w:p>
            <w:pPr>
              <w:pStyle w:val="Compact"/>
              <w:jc w:val="left"/>
            </w:pPr>
            <w:r>
              <w:rPr>
                <w:sz w:val="18"/>
              </w:rPr>
              <w:t xml:space="preserve">Identity verification done by the bank directly with the user</w:t>
            </w:r>
          </w:p>
        </w:tc>
      </w:tr>
    </w:tbl>
    <w:p>
      <w:pPr>
        <w:pStyle w:val="BodyText"/>
      </w:pPr>
      <w:r>
        <w:rPr>
          <w:bCs/>
          <w:b/>
        </w:rPr>
        <w:t xml:space="preserve">Workflow</w:t>
      </w:r>
    </w:p>
    <w:p>
      <w:pPr>
        <w:numPr>
          <w:ilvl w:val="0"/>
          <w:numId w:val="1004"/>
        </w:numPr>
        <w:pStyle w:val="Compact"/>
      </w:pPr>
      <w:r>
        <w:t xml:space="preserve">Both tickets are filed in parallel, with the bank ticket referencing the app ticket.</w:t>
      </w:r>
    </w:p>
    <w:p>
      <w:pPr>
        <w:numPr>
          <w:ilvl w:val="0"/>
          <w:numId w:val="1004"/>
        </w:numPr>
        <w:pStyle w:val="Compact"/>
      </w:pPr>
      <w:r>
        <w:t xml:space="preserve">If an automatic reversal arrives within the expected window, both tickets resolve and the Passage closes.</w:t>
      </w:r>
    </w:p>
    <w:p>
      <w:pPr>
        <w:numPr>
          <w:ilvl w:val="0"/>
          <w:numId w:val="1004"/>
        </w:numPr>
        <w:pStyle w:val="Compact"/>
      </w:pPr>
      <w:r>
        <w:t xml:space="preserve">If not, the SLA timer in the Org Profile fires, and Passage drafts an escalation to the next tier (for example the regulator’s complaint portal) for the user’s approval. Escalation thresholds are configured in the profile and must be checked against the current regulator rules, not hard-coded.</w:t>
      </w:r>
    </w:p>
    <w:p>
      <w:pPr>
        <w:numPr>
          <w:ilvl w:val="0"/>
          <w:numId w:val="1004"/>
        </w:numPr>
        <w:pStyle w:val="Compact"/>
      </w:pPr>
      <w:r>
        <w:t xml:space="preserve">A</w:t>
      </w:r>
      <w:r>
        <w:t xml:space="preserve"> </w:t>
      </w:r>
      <w:r>
        <w:t xml:space="preserve">“</w:t>
      </w:r>
      <w:r>
        <w:t xml:space="preserve">needs info</w:t>
      </w:r>
      <w:r>
        <w:t xml:space="preserve">”</w:t>
      </w:r>
      <w:r>
        <w:t xml:space="preserve"> </w:t>
      </w:r>
      <w:r>
        <w:t xml:space="preserve">question from the bank (for example the last four digits of the debit card) appears once in the inbox and is relayed to the bank only.</w:t>
      </w:r>
    </w:p>
    <w:p>
      <w:pPr>
        <w:pStyle w:val="FirstParagraph"/>
      </w:pPr>
      <w:r>
        <w:rPr>
          <w:bCs/>
          <w:b/>
        </w:rPr>
        <w:t xml:space="preserve">Adapters:</w:t>
      </w:r>
      <w:r>
        <w:t xml:space="preserve"> </w:t>
      </w:r>
      <w:r>
        <w:t xml:space="preserve">Zammad as Northfield Bank’s real helpdesk (P1, proves a real open-source integration); Sandbox Console for PayEasy (P0).</w:t>
      </w:r>
    </w:p>
    <w:p>
      <w:pPr>
        <w:pStyle w:val="BodyText"/>
      </w:pPr>
      <w:r>
        <w:rPr>
          <w:bCs/>
          <w:b/>
        </w:rPr>
        <w:t xml:space="preserve">What the audience sees:</w:t>
      </w:r>
      <w:r>
        <w:t xml:space="preserve"> </w:t>
      </w:r>
      <w:r>
        <w:t xml:space="preserve">the same facts split into two different structures, selective disclosure (each organization sees only what it needs), a real helpdesk ticket appearing in Zammad, and a timer-driven escalation draft.</w:t>
      </w:r>
    </w:p>
    <w:bookmarkEnd w:id="37"/>
    <w:bookmarkStart w:id="38" w:name="X15478b8171437f660a710f45a32d7168ac7791a"/>
    <w:p>
      <w:pPr>
        <w:pStyle w:val="Heading3"/>
      </w:pPr>
      <w:r>
        <w:t xml:space="preserve">11.3 Case 3: The Burst Water Main (civic, utilities and insurance)</w:t>
      </w:r>
    </w:p>
    <w:p>
      <w:pPr>
        <w:pStyle w:val="FirstParagraph"/>
      </w:pPr>
      <w:r>
        <w:rPr>
          <w:bCs/>
          <w:b/>
        </w:rPr>
        <w:t xml:space="preserve">Story:</w:t>
      </w:r>
      <w:r>
        <w:t xml:space="preserve"> </w:t>
      </w:r>
      <w:r>
        <w:t xml:space="preserve">Priya parks her scooter on her street. A water main bursts overnight, floods the lane and submerges the electrical meter box. Her scooter is damaged. She needs the municipality to fix the pipe, the power utility to make the area safe, and her insurer to open a claim, and the insurer will want proof of the cause.</w:t>
      </w:r>
    </w:p>
    <w:p>
      <w:pPr>
        <w:pStyle w:val="BodyText"/>
      </w:pPr>
      <w:r>
        <w:rPr>
          <w:bCs/>
          <w:b/>
        </w:rPr>
        <w:t xml:space="preserve">Input:</w:t>
      </w:r>
      <w:r>
        <w:t xml:space="preserve"> </w:t>
      </w:r>
      <w:r>
        <w:t xml:space="preserve">photos of the flooded street and the scooter, a location pin, the insurance policy PDF, a short description.</w:t>
      </w:r>
    </w:p>
    <w:p>
      <w:pPr>
        <w:pStyle w:val="BodyText"/>
      </w:pPr>
      <w:r>
        <w:rPr>
          <w:bCs/>
          <w:b/>
        </w:rPr>
        <w:t xml:space="preserve">Organizations and their tickets</w:t>
      </w:r>
    </w:p>
    <w:tbl>
      <w:tblPr>
        <w:tblStyle w:val="Table"/>
        <w:tblW w:type="pct" w:w="5000"/>
        <w:tblLayout w:type="autofit"/>
        <w:tblLook w:firstRow="1" w:lastRow="0" w:firstColumn="0" w:lastColumn="0" w:noHBand="0" w:noVBand="0" w:val="0020"/>
        <w:jc w:val="start"/>
        <w:tblBorders>
          <w:top w:val="single" w:sz="4" w:space="0" w:color="D8D3C8"/>
          <w:left w:val="single" w:sz="4" w:space="0" w:color="D8D3C8"/>
          <w:bottom w:val="single" w:sz="4" w:space="0" w:color="D8D3C8"/>
          <w:right w:val="single" w:sz="4" w:space="0" w:color="D8D3C8"/>
          <w:insideH w:val="single" w:sz="4" w:space="0" w:color="D8D3C8"/>
          <w:insideV w:val="single" w:sz="4" w:space="0" w:color="D8D3C8"/>
        </w:tblBorders>
      </w:tblPr>
      <w:tblGrid>
        <w:gridCol w:w="2475"/>
        <w:gridCol w:w="2475"/>
        <w:gridCol w:w="2475"/>
        <w:gridCol w:w="2475"/>
      </w:tblGrid>
      <w:tr>
        <w:trPr>
          <w:tblHeader w:val="true"/>
          <w:tblHeader w:val="true"/>
        </w:trPr>
        <w:tc>
          <w:tcPr>
            <w:tcW w:type="pct" w:w="1250"/>
            <w:tcMar>
              <w:top w:w="70" w:type="dxa"/>
              <w:bottom w:w="70" w:type="dxa"/>
              <w:left w:w="90" w:type="dxa"/>
              <w:right w:w="90" w:type="dxa"/>
            </w:tcMar>
            <w:shd w:val="clear" w:color="auto" w:fill="141414"/>
          </w:tcPr>
          <w:p>
            <w:pPr>
              <w:pStyle w:val="Compact"/>
              <w:jc w:val="left"/>
            </w:pPr>
            <w:r>
              <w:rPr>
                <w:bCs/>
                <w:b/>
                <w:color w:val="FFFFFF"/>
                <w:sz w:val="18"/>
              </w:rPr>
              <w:t xml:space="preserve">Field group</w:t>
            </w:r>
          </w:p>
        </w:tc>
        <w:tc>
          <w:tcPr>
            <w:tcW w:type="pct" w:w="1250"/>
            <w:tcMar>
              <w:top w:w="70" w:type="dxa"/>
              <w:bottom w:w="70" w:type="dxa"/>
              <w:left w:w="90" w:type="dxa"/>
              <w:right w:w="90" w:type="dxa"/>
            </w:tcMar>
            <w:shd w:val="clear" w:color="auto" w:fill="141414"/>
          </w:tcPr>
          <w:p>
            <w:pPr>
              <w:pStyle w:val="Compact"/>
              <w:jc w:val="left"/>
            </w:pPr>
            <w:r>
              <w:rPr>
                <w:bCs/>
                <w:b/>
                <w:color w:val="FFFFFF"/>
                <w:sz w:val="18"/>
              </w:rPr>
              <w:t xml:space="preserve">Municipal Water Department (Open311 service request)</w:t>
            </w:r>
          </w:p>
        </w:tc>
        <w:tc>
          <w:tcPr>
            <w:tcW w:type="pct" w:w="1250"/>
            <w:tcMar>
              <w:top w:w="70" w:type="dxa"/>
              <w:bottom w:w="70" w:type="dxa"/>
              <w:left w:w="90" w:type="dxa"/>
              <w:right w:w="90" w:type="dxa"/>
            </w:tcMar>
            <w:shd w:val="clear" w:color="auto" w:fill="141414"/>
          </w:tcPr>
          <w:p>
            <w:pPr>
              <w:pStyle w:val="Compact"/>
              <w:jc w:val="left"/>
            </w:pPr>
            <w:r>
              <w:rPr>
                <w:bCs/>
                <w:b/>
                <w:color w:val="FFFFFF"/>
                <w:sz w:val="18"/>
              </w:rPr>
              <w:t xml:space="preserve">Power utility (safety hazard report)</w:t>
            </w:r>
          </w:p>
        </w:tc>
        <w:tc>
          <w:tcPr>
            <w:tcW w:type="pct" w:w="1250"/>
            <w:tcMar>
              <w:top w:w="70" w:type="dxa"/>
              <w:bottom w:w="70" w:type="dxa"/>
              <w:left w:w="90" w:type="dxa"/>
              <w:right w:w="90" w:type="dxa"/>
            </w:tcMar>
            <w:shd w:val="clear" w:color="auto" w:fill="141414"/>
          </w:tcPr>
          <w:p>
            <w:pPr>
              <w:pStyle w:val="Compact"/>
              <w:jc w:val="left"/>
            </w:pPr>
            <w:r>
              <w:rPr>
                <w:bCs/>
                <w:b/>
                <w:color w:val="FFFFFF"/>
                <w:sz w:val="18"/>
              </w:rPr>
              <w:t xml:space="preserve">Shield Motor Insurance (claim intimation)</w:t>
            </w:r>
          </w:p>
        </w:tc>
      </w:tr>
      <w:tr>
        <w:tc>
          <w:tcPr>
            <w:tcW w:type="pct" w:w="1250"/>
            <w:tcMar>
              <w:top w:w="70" w:type="dxa"/>
              <w:bottom w:w="70" w:type="dxa"/>
              <w:left w:w="90" w:type="dxa"/>
              <w:right w:w="90" w:type="dxa"/>
            </w:tcMar>
          </w:tcPr>
          <w:p>
            <w:pPr>
              <w:pStyle w:val="Compact"/>
              <w:jc w:val="left"/>
            </w:pPr>
            <w:r>
              <w:rPr>
                <w:sz w:val="18"/>
              </w:rPr>
              <w:t xml:space="preserve">Identifier</w:t>
            </w:r>
          </w:p>
        </w:tc>
        <w:tc>
          <w:tcPr>
            <w:tcW w:type="pct" w:w="1250"/>
            <w:tcMar>
              <w:top w:w="70" w:type="dxa"/>
              <w:bottom w:w="70" w:type="dxa"/>
              <w:left w:w="90" w:type="dxa"/>
              <w:right w:w="90" w:type="dxa"/>
            </w:tcMar>
          </w:tcPr>
          <w:p>
            <w:pPr>
              <w:pStyle w:val="Compact"/>
              <w:jc w:val="left"/>
            </w:pPr>
            <w:r>
              <w:rPr>
                <w:sz w:val="18"/>
              </w:rPr>
              <w:t xml:space="preserve">Jurisdiction, service code: water main leak</w:t>
            </w:r>
          </w:p>
        </w:tc>
        <w:tc>
          <w:tcPr>
            <w:tcW w:type="pct" w:w="1250"/>
            <w:tcMar>
              <w:top w:w="70" w:type="dxa"/>
              <w:bottom w:w="70" w:type="dxa"/>
              <w:left w:w="90" w:type="dxa"/>
              <w:right w:w="90" w:type="dxa"/>
            </w:tcMar>
          </w:tcPr>
          <w:p>
            <w:pPr>
              <w:pStyle w:val="Compact"/>
              <w:jc w:val="left"/>
            </w:pPr>
            <w:r>
              <w:rPr>
                <w:sz w:val="18"/>
              </w:rPr>
              <w:t xml:space="preserve">Location, landmark, nearest pole or box number</w:t>
            </w:r>
          </w:p>
        </w:tc>
        <w:tc>
          <w:tcPr>
            <w:tcW w:type="pct" w:w="1250"/>
            <w:tcMar>
              <w:top w:w="70" w:type="dxa"/>
              <w:bottom w:w="70" w:type="dxa"/>
              <w:left w:w="90" w:type="dxa"/>
              <w:right w:w="90" w:type="dxa"/>
            </w:tcMar>
          </w:tcPr>
          <w:p>
            <w:pPr>
              <w:pStyle w:val="Compact"/>
              <w:jc w:val="left"/>
            </w:pPr>
            <w:r>
              <w:rPr>
                <w:sz w:val="18"/>
              </w:rPr>
              <w:t xml:space="preserve">Policy number, vehicle registration</w:t>
            </w:r>
          </w:p>
        </w:tc>
      </w:tr>
      <w:tr>
        <w:tc>
          <w:tcPr>
            <w:tcW w:type="pct" w:w="1250"/>
            <w:tcMar>
              <w:top w:w="70" w:type="dxa"/>
              <w:bottom w:w="70" w:type="dxa"/>
              <w:left w:w="90" w:type="dxa"/>
              <w:right w:w="90" w:type="dxa"/>
            </w:tcMar>
            <w:shd w:val="clear" w:color="auto" w:fill="F5F2EC"/>
          </w:tcPr>
          <w:p>
            <w:pPr>
              <w:pStyle w:val="Compact"/>
              <w:jc w:val="left"/>
            </w:pPr>
            <w:r>
              <w:rPr>
                <w:sz w:val="18"/>
              </w:rPr>
              <w:t xml:space="preserve">Location</w:t>
            </w:r>
          </w:p>
        </w:tc>
        <w:tc>
          <w:tcPr>
            <w:tcW w:type="pct" w:w="1250"/>
            <w:tcMar>
              <w:top w:w="70" w:type="dxa"/>
              <w:bottom w:w="70" w:type="dxa"/>
              <w:left w:w="90" w:type="dxa"/>
              <w:right w:w="90" w:type="dxa"/>
            </w:tcMar>
            <w:shd w:val="clear" w:color="auto" w:fill="F5F2EC"/>
          </w:tcPr>
          <w:p>
            <w:pPr>
              <w:pStyle w:val="Compact"/>
              <w:jc w:val="left"/>
            </w:pPr>
            <w:r>
              <w:rPr>
                <w:sz w:val="18"/>
              </w:rPr>
              <w:t xml:space="preserve">Latitude, longitude, address string</w:t>
            </w:r>
          </w:p>
        </w:tc>
        <w:tc>
          <w:tcPr>
            <w:tcW w:type="pct" w:w="1250"/>
            <w:tcMar>
              <w:top w:w="70" w:type="dxa"/>
              <w:bottom w:w="70" w:type="dxa"/>
              <w:left w:w="90" w:type="dxa"/>
              <w:right w:w="90" w:type="dxa"/>
            </w:tcMar>
            <w:shd w:val="clear" w:color="auto" w:fill="F5F2EC"/>
          </w:tcPr>
          <w:p>
            <w:pPr>
              <w:pStyle w:val="Compact"/>
              <w:jc w:val="left"/>
            </w:pPr>
            <w:r>
              <w:rPr>
                <w:sz w:val="18"/>
              </w:rPr>
              <w:t xml:space="preserve">Location plus site contact</w:t>
            </w:r>
          </w:p>
        </w:tc>
        <w:tc>
          <w:tcPr>
            <w:tcW w:type="pct" w:w="1250"/>
            <w:tcMar>
              <w:top w:w="70" w:type="dxa"/>
              <w:bottom w:w="70" w:type="dxa"/>
              <w:left w:w="90" w:type="dxa"/>
              <w:right w:w="90" w:type="dxa"/>
            </w:tcMar>
            <w:shd w:val="clear" w:color="auto" w:fill="F5F2EC"/>
          </w:tcPr>
          <w:p>
            <w:pPr>
              <w:pStyle w:val="Compact"/>
              <w:jc w:val="left"/>
            </w:pPr>
            <w:r>
              <w:rPr>
                <w:sz w:val="18"/>
              </w:rPr>
              <w:t xml:space="preserve">Place of loss</w:t>
            </w:r>
          </w:p>
        </w:tc>
      </w:tr>
      <w:tr>
        <w:tc>
          <w:tcPr>
            <w:tcW w:type="pct" w:w="1250"/>
            <w:tcMar>
              <w:top w:w="70" w:type="dxa"/>
              <w:bottom w:w="70" w:type="dxa"/>
              <w:left w:w="90" w:type="dxa"/>
              <w:right w:w="90" w:type="dxa"/>
            </w:tcMar>
          </w:tcPr>
          <w:p>
            <w:pPr>
              <w:pStyle w:val="Compact"/>
              <w:jc w:val="left"/>
            </w:pPr>
            <w:r>
              <w:rPr>
                <w:sz w:val="18"/>
              </w:rPr>
              <w:t xml:space="preserve">Issue</w:t>
            </w:r>
          </w:p>
        </w:tc>
        <w:tc>
          <w:tcPr>
            <w:tcW w:type="pct" w:w="1250"/>
            <w:tcMar>
              <w:top w:w="70" w:type="dxa"/>
              <w:bottom w:w="70" w:type="dxa"/>
              <w:left w:w="90" w:type="dxa"/>
              <w:right w:w="90" w:type="dxa"/>
            </w:tcMar>
          </w:tcPr>
          <w:p>
            <w:pPr>
              <w:pStyle w:val="Compact"/>
              <w:jc w:val="left"/>
            </w:pPr>
            <w:r>
              <w:rPr>
                <w:sz w:val="18"/>
              </w:rPr>
              <w:t xml:space="preserve">Description, photos (media URLs)</w:t>
            </w:r>
          </w:p>
        </w:tc>
        <w:tc>
          <w:tcPr>
            <w:tcW w:type="pct" w:w="1250"/>
            <w:tcMar>
              <w:top w:w="70" w:type="dxa"/>
              <w:bottom w:w="70" w:type="dxa"/>
              <w:left w:w="90" w:type="dxa"/>
              <w:right w:w="90" w:type="dxa"/>
            </w:tcMar>
          </w:tcPr>
          <w:p>
            <w:pPr>
              <w:pStyle w:val="Compact"/>
              <w:jc w:val="left"/>
            </w:pPr>
            <w:r>
              <w:rPr>
                <w:sz w:val="18"/>
              </w:rPr>
              <w:t xml:space="preserve">Hazard: submerged electrical equipment; immediate danger: yes</w:t>
            </w:r>
          </w:p>
        </w:tc>
        <w:tc>
          <w:tcPr>
            <w:tcW w:type="pct" w:w="1250"/>
            <w:tcMar>
              <w:top w:w="70" w:type="dxa"/>
              <w:bottom w:w="70" w:type="dxa"/>
              <w:left w:w="90" w:type="dxa"/>
              <w:right w:w="90" w:type="dxa"/>
            </w:tcMar>
          </w:tcPr>
          <w:p>
            <w:pPr>
              <w:pStyle w:val="Compact"/>
              <w:jc w:val="left"/>
            </w:pPr>
            <w:r>
              <w:rPr>
                <w:sz w:val="18"/>
              </w:rPr>
              <w:t xml:space="preserve">Cause of loss: flooding from public infrastructure failure; damage description</w:t>
            </w:r>
          </w:p>
        </w:tc>
      </w:tr>
      <w:tr>
        <w:tc>
          <w:tcPr>
            <w:tcW w:type="pct" w:w="1250"/>
            <w:tcMar>
              <w:top w:w="70" w:type="dxa"/>
              <w:bottom w:w="70" w:type="dxa"/>
              <w:left w:w="90" w:type="dxa"/>
              <w:right w:w="90" w:type="dxa"/>
            </w:tcMar>
            <w:shd w:val="clear" w:color="auto" w:fill="F5F2EC"/>
          </w:tcPr>
          <w:p>
            <w:pPr>
              <w:pStyle w:val="Compact"/>
              <w:jc w:val="left"/>
            </w:pPr>
            <w:r>
              <w:rPr>
                <w:sz w:val="18"/>
              </w:rPr>
              <w:t xml:space="preserve">Evidence</w:t>
            </w:r>
          </w:p>
        </w:tc>
        <w:tc>
          <w:tcPr>
            <w:tcW w:type="pct" w:w="1250"/>
            <w:tcMar>
              <w:top w:w="70" w:type="dxa"/>
              <w:bottom w:w="70" w:type="dxa"/>
              <w:left w:w="90" w:type="dxa"/>
              <w:right w:w="90" w:type="dxa"/>
            </w:tcMar>
            <w:shd w:val="clear" w:color="auto" w:fill="F5F2EC"/>
          </w:tcPr>
          <w:p>
            <w:pPr>
              <w:pStyle w:val="Compact"/>
              <w:jc w:val="left"/>
            </w:pPr>
            <w:r>
              <w:rPr>
                <w:sz w:val="18"/>
              </w:rPr>
              <w:t xml:space="preserve">Street photos</w:t>
            </w:r>
          </w:p>
        </w:tc>
        <w:tc>
          <w:tcPr>
            <w:tcW w:type="pct" w:w="1250"/>
            <w:tcMar>
              <w:top w:w="70" w:type="dxa"/>
              <w:bottom w:w="70" w:type="dxa"/>
              <w:left w:w="90" w:type="dxa"/>
              <w:right w:w="90" w:type="dxa"/>
            </w:tcMar>
            <w:shd w:val="clear" w:color="auto" w:fill="F5F2EC"/>
          </w:tcPr>
          <w:p>
            <w:pPr>
              <w:pStyle w:val="Compact"/>
              <w:jc w:val="left"/>
            </w:pPr>
            <w:r>
              <w:rPr>
                <w:sz w:val="18"/>
              </w:rPr>
              <w:t xml:space="preserve">Street photos, meter box photo</w:t>
            </w:r>
          </w:p>
        </w:tc>
        <w:tc>
          <w:tcPr>
            <w:tcW w:type="pct" w:w="1250"/>
            <w:tcMar>
              <w:top w:w="70" w:type="dxa"/>
              <w:bottom w:w="70" w:type="dxa"/>
              <w:left w:w="90" w:type="dxa"/>
              <w:right w:w="90" w:type="dxa"/>
            </w:tcMar>
            <w:shd w:val="clear" w:color="auto" w:fill="F5F2EC"/>
          </w:tcPr>
          <w:p>
            <w:pPr>
              <w:pStyle w:val="Compact"/>
              <w:jc w:val="left"/>
            </w:pPr>
            <w:r>
              <w:rPr>
                <w:sz w:val="18"/>
              </w:rPr>
              <w:t xml:space="preserve">Vehicle photos, policy copy, repair estimate</w:t>
            </w:r>
          </w:p>
        </w:tc>
      </w:tr>
      <w:tr>
        <w:tc>
          <w:tcPr>
            <w:tcW w:type="pct" w:w="1250"/>
            <w:tcMar>
              <w:top w:w="70" w:type="dxa"/>
              <w:bottom w:w="70" w:type="dxa"/>
              <w:left w:w="90" w:type="dxa"/>
              <w:right w:w="90" w:type="dxa"/>
            </w:tcMar>
          </w:tcPr>
          <w:p>
            <w:pPr>
              <w:pStyle w:val="Compact"/>
              <w:jc w:val="left"/>
            </w:pPr>
            <w:r>
              <w:rPr>
                <w:sz w:val="18"/>
              </w:rPr>
              <w:t xml:space="preserve">Cross-reference</w:t>
            </w:r>
          </w:p>
        </w:tc>
        <w:tc>
          <w:tcPr>
            <w:tcW w:type="pct" w:w="1250"/>
            <w:tcMar>
              <w:top w:w="70" w:type="dxa"/>
              <w:bottom w:w="70" w:type="dxa"/>
              <w:left w:w="90" w:type="dxa"/>
              <w:right w:w="90" w:type="dxa"/>
            </w:tcMar>
          </w:tcPr>
          <w:p>
            <w:pPr>
              <w:pStyle w:val="Compact"/>
              <w:jc w:val="left"/>
            </w:pPr>
            <w:r>
              <w:rPr>
                <w:sz w:val="18"/>
              </w:rPr>
              <w:t xml:space="preserve">Issues service request ID</w:t>
            </w:r>
          </w:p>
        </w:tc>
        <w:tc>
          <w:tcPr>
            <w:tcW w:type="pct" w:w="1250"/>
            <w:tcMar>
              <w:top w:w="70" w:type="dxa"/>
              <w:bottom w:w="70" w:type="dxa"/>
              <w:left w:w="90" w:type="dxa"/>
              <w:right w:w="90" w:type="dxa"/>
            </w:tcMar>
          </w:tcPr>
          <w:p>
            <w:pPr>
              <w:pStyle w:val="Compact"/>
              <w:jc w:val="left"/>
            </w:pPr>
            <w:r>
              <w:rPr>
                <w:sz w:val="18"/>
              </w:rPr>
              <w:t xml:space="preserve">Municipal request ID as context</w:t>
            </w:r>
          </w:p>
        </w:tc>
        <w:tc>
          <w:tcPr>
            <w:tcW w:type="pct" w:w="1250"/>
            <w:tcMar>
              <w:top w:w="70" w:type="dxa"/>
              <w:bottom w:w="70" w:type="dxa"/>
              <w:left w:w="90" w:type="dxa"/>
              <w:right w:w="90" w:type="dxa"/>
            </w:tcMar>
          </w:tcPr>
          <w:p>
            <w:pPr>
              <w:pStyle w:val="Compact"/>
              <w:jc w:val="left"/>
            </w:pPr>
            <w:r>
              <w:rPr>
                <w:sz w:val="18"/>
              </w:rPr>
              <w:t xml:space="preserve">Third-party reference = municipal request ID and the Passage timeline fingerprint</w:t>
            </w:r>
          </w:p>
        </w:tc>
      </w:tr>
      <w:tr>
        <w:tc>
          <w:tcPr>
            <w:tcW w:type="pct" w:w="1250"/>
            <w:tcMar>
              <w:top w:w="70" w:type="dxa"/>
              <w:bottom w:w="70" w:type="dxa"/>
              <w:left w:w="90" w:type="dxa"/>
              <w:right w:w="90" w:type="dxa"/>
            </w:tcMar>
            <w:shd w:val="clear" w:color="auto" w:fill="F5F2EC"/>
          </w:tcPr>
          <w:p>
            <w:pPr>
              <w:pStyle w:val="Compact"/>
              <w:jc w:val="left"/>
            </w:pPr>
            <w:r>
              <w:rPr>
                <w:sz w:val="18"/>
              </w:rPr>
              <w:t xml:space="preserve">Priority</w:t>
            </w:r>
          </w:p>
        </w:tc>
        <w:tc>
          <w:tcPr>
            <w:tcW w:type="pct" w:w="1250"/>
            <w:tcMar>
              <w:top w:w="70" w:type="dxa"/>
              <w:bottom w:w="70" w:type="dxa"/>
              <w:left w:w="90" w:type="dxa"/>
              <w:right w:w="90" w:type="dxa"/>
            </w:tcMar>
            <w:shd w:val="clear" w:color="auto" w:fill="F5F2EC"/>
          </w:tcPr>
          <w:p>
            <w:pPr>
              <w:pStyle w:val="Compact"/>
              <w:jc w:val="left"/>
            </w:pPr>
            <w:r>
              <w:rPr>
                <w:sz w:val="18"/>
              </w:rPr>
              <w:t xml:space="preserve">Normal-high</w:t>
            </w:r>
          </w:p>
        </w:tc>
        <w:tc>
          <w:tcPr>
            <w:tcW w:type="pct" w:w="1250"/>
            <w:tcMar>
              <w:top w:w="70" w:type="dxa"/>
              <w:bottom w:w="70" w:type="dxa"/>
              <w:left w:w="90" w:type="dxa"/>
              <w:right w:w="90" w:type="dxa"/>
            </w:tcMar>
            <w:shd w:val="clear" w:color="auto" w:fill="F5F2EC"/>
          </w:tcPr>
          <w:p>
            <w:pPr>
              <w:pStyle w:val="Compact"/>
              <w:jc w:val="left"/>
            </w:pPr>
            <w:r>
              <w:rPr>
                <w:sz w:val="18"/>
              </w:rPr>
              <w:t xml:space="preserve">Safety, highest</w:t>
            </w:r>
          </w:p>
        </w:tc>
        <w:tc>
          <w:tcPr>
            <w:tcW w:type="pct" w:w="1250"/>
            <w:tcMar>
              <w:top w:w="70" w:type="dxa"/>
              <w:bottom w:w="70" w:type="dxa"/>
              <w:left w:w="90" w:type="dxa"/>
              <w:right w:w="90" w:type="dxa"/>
            </w:tcMar>
            <w:shd w:val="clear" w:color="auto" w:fill="F5F2EC"/>
          </w:tcPr>
          <w:p>
            <w:pPr>
              <w:pStyle w:val="Compact"/>
              <w:jc w:val="left"/>
            </w:pPr>
            <w:r>
              <w:rPr>
                <w:sz w:val="18"/>
              </w:rPr>
              <w:t xml:space="preserve">Within the policy’s claim-notification window</w:t>
            </w:r>
          </w:p>
        </w:tc>
      </w:tr>
      <w:tr>
        <w:tc>
          <w:tcPr>
            <w:tcW w:type="pct" w:w="1250"/>
            <w:tcMar>
              <w:top w:w="70" w:type="dxa"/>
              <w:bottom w:w="70" w:type="dxa"/>
              <w:left w:w="90" w:type="dxa"/>
              <w:right w:w="90" w:type="dxa"/>
            </w:tcMar>
          </w:tcPr>
          <w:p>
            <w:pPr>
              <w:pStyle w:val="Compact"/>
              <w:jc w:val="left"/>
            </w:pPr>
            <w:r>
              <w:rPr>
                <w:sz w:val="18"/>
              </w:rPr>
              <w:t xml:space="preserve">Special</w:t>
            </w:r>
          </w:p>
        </w:tc>
        <w:tc>
          <w:tcPr>
            <w:tcW w:type="pct" w:w="1250"/>
            <w:tcMar>
              <w:top w:w="70" w:type="dxa"/>
              <w:bottom w:w="70" w:type="dxa"/>
              <w:left w:w="90" w:type="dxa"/>
              <w:right w:w="90" w:type="dxa"/>
            </w:tcMar>
          </w:tcPr>
          <w:p>
            <w:pPr>
              <w:pStyle w:val="Compact"/>
              <w:jc w:val="left"/>
            </w:pPr>
            <w:r>
              <w:rPr>
                <w:sz w:val="18"/>
              </w:rPr>
              <w:t xml:space="preserve">Reporter contact fields per Open311</w:t>
            </w:r>
          </w:p>
        </w:tc>
        <w:tc>
          <w:tcPr>
            <w:tcW w:type="pct" w:w="1250"/>
            <w:tcMar>
              <w:top w:w="70" w:type="dxa"/>
              <w:bottom w:w="70" w:type="dxa"/>
              <w:left w:w="90" w:type="dxa"/>
              <w:right w:w="90" w:type="dxa"/>
            </w:tcMar>
          </w:tcPr>
          <w:p>
            <w:pPr>
              <w:pStyle w:val="Compact"/>
              <w:jc w:val="left"/>
            </w:pPr>
            <w:r>
              <w:rPr>
                <w:sz w:val="18"/>
              </w:rPr>
              <w:t xml:space="preserve">Contact for field crew</w:t>
            </w:r>
          </w:p>
        </w:tc>
        <w:tc>
          <w:tcPr>
            <w:tcW w:type="pct" w:w="1250"/>
            <w:tcMar>
              <w:top w:w="70" w:type="dxa"/>
              <w:bottom w:w="70" w:type="dxa"/>
              <w:left w:w="90" w:type="dxa"/>
              <w:right w:w="90" w:type="dxa"/>
            </w:tcMar>
          </w:tcPr>
          <w:p>
            <w:pPr>
              <w:pStyle w:val="Compact"/>
              <w:jc w:val="left"/>
            </w:pPr>
            <w:r>
              <w:rPr>
                <w:sz w:val="18"/>
              </w:rPr>
              <w:t xml:space="preserve">PDF claim form generated from the Passage</w:t>
            </w:r>
          </w:p>
        </w:tc>
      </w:tr>
    </w:tbl>
    <w:p>
      <w:pPr>
        <w:pStyle w:val="BodyText"/>
      </w:pPr>
      <w:r>
        <w:rPr>
          <w:bCs/>
          <w:b/>
        </w:rPr>
        <w:t xml:space="preserve">Workflow</w:t>
      </w:r>
    </w:p>
    <w:p>
      <w:pPr>
        <w:numPr>
          <w:ilvl w:val="0"/>
          <w:numId w:val="1005"/>
        </w:numPr>
        <w:pStyle w:val="Compact"/>
      </w:pPr>
      <w:r>
        <w:t xml:space="preserve">The municipal and power utility tickets are dispatched at once (safety first, no dependency between them).</w:t>
      </w:r>
    </w:p>
    <w:p>
      <w:pPr>
        <w:numPr>
          <w:ilvl w:val="0"/>
          <w:numId w:val="1005"/>
        </w:numPr>
        <w:pStyle w:val="Compact"/>
      </w:pPr>
      <w:r>
        <w:t xml:space="preserve">The insurer ticket waits for the municipal request ID, then is dispatched with the ID and the Passage timeline attached.</w:t>
      </w:r>
    </w:p>
    <w:p>
      <w:pPr>
        <w:numPr>
          <w:ilvl w:val="0"/>
          <w:numId w:val="1005"/>
        </w:numPr>
        <w:pStyle w:val="Compact"/>
      </w:pPr>
      <w:r>
        <w:t xml:space="preserve">Status updates arrive through Open311 polling and the utility’s channel. The municipal</w:t>
      </w:r>
      <w:r>
        <w:t xml:space="preserve"> </w:t>
      </w:r>
      <w:r>
        <w:t xml:space="preserve">“</w:t>
      </w:r>
      <w:r>
        <w:t xml:space="preserve">fixed</w:t>
      </w:r>
      <w:r>
        <w:t xml:space="preserve">”</w:t>
      </w:r>
      <w:r>
        <w:t xml:space="preserve"> </w:t>
      </w:r>
      <w:r>
        <w:t xml:space="preserve">update and the utility’s</w:t>
      </w:r>
      <w:r>
        <w:t xml:space="preserve"> </w:t>
      </w:r>
      <w:r>
        <w:t xml:space="preserve">“</w:t>
      </w:r>
      <w:r>
        <w:t xml:space="preserve">area made safe</w:t>
      </w:r>
      <w:r>
        <w:t xml:space="preserve">”</w:t>
      </w:r>
      <w:r>
        <w:t xml:space="preserve"> </w:t>
      </w:r>
      <w:r>
        <w:t xml:space="preserve">update are added to the timeline and relayed to the insurer if the user allowed it.</w:t>
      </w:r>
    </w:p>
    <w:p>
      <w:pPr>
        <w:numPr>
          <w:ilvl w:val="0"/>
          <w:numId w:val="1005"/>
        </w:numPr>
        <w:pStyle w:val="Compact"/>
      </w:pPr>
      <w:r>
        <w:t xml:space="preserve">The insurer opens a claim, asks for the repair estimate, the user answers once, and the claim moves forward.</w:t>
      </w:r>
    </w:p>
    <w:p>
      <w:pPr>
        <w:pStyle w:val="FirstParagraph"/>
      </w:pPr>
      <w:r>
        <w:rPr>
          <w:bCs/>
          <w:b/>
        </w:rPr>
        <w:t xml:space="preserve">Adapters:</w:t>
      </w:r>
      <w:r>
        <w:t xml:space="preserve"> </w:t>
      </w:r>
      <w:r>
        <w:t xml:space="preserve">Open311 adapter to a local FixMyStreet endpoint (P1); Sandbox Console for the power utility (P0); email-to-ticket with a generated PDF form for the insurer, visible in Mailpit (P0).</w:t>
      </w:r>
    </w:p>
    <w:p>
      <w:pPr>
        <w:pStyle w:val="BodyText"/>
      </w:pPr>
      <w:r>
        <w:rPr>
          <w:bCs/>
          <w:b/>
        </w:rPr>
        <w:t xml:space="preserve">What the audience sees:</w:t>
      </w:r>
      <w:r>
        <w:t xml:space="preserve"> </w:t>
      </w:r>
      <w:r>
        <w:t xml:space="preserve">a map pin, an open-standard request created in an open-source civic platform, three different ticket shapes from the same facts, and a dependency chain where the insurer’s claim is strengthened by the civic report.</w:t>
      </w:r>
    </w:p>
    <w:bookmarkEnd w:id="38"/>
    <w:bookmarkStart w:id="39" w:name="why-these-three"/>
    <w:p>
      <w:pPr>
        <w:pStyle w:val="Heading3"/>
      </w:pPr>
      <w:r>
        <w:t xml:space="preserve">11.4 Why these three</w:t>
      </w:r>
    </w:p>
    <w:tbl>
      <w:tblPr>
        <w:tblStyle w:val="Table"/>
        <w:tblW w:type="pct" w:w="5000"/>
        <w:tblLayout w:type="autofit"/>
        <w:tblLook w:firstRow="1" w:lastRow="0" w:firstColumn="0" w:lastColumn="0" w:noHBand="0" w:noVBand="0" w:val="0020"/>
        <w:jc w:val="start"/>
        <w:tblBorders>
          <w:top w:val="single" w:sz="4" w:space="0" w:color="D8D3C8"/>
          <w:left w:val="single" w:sz="4" w:space="0" w:color="D8D3C8"/>
          <w:bottom w:val="single" w:sz="4" w:space="0" w:color="D8D3C8"/>
          <w:right w:val="single" w:sz="4" w:space="0" w:color="D8D3C8"/>
          <w:insideH w:val="single" w:sz="4" w:space="0" w:color="D8D3C8"/>
          <w:insideV w:val="single" w:sz="4" w:space="0" w:color="D8D3C8"/>
        </w:tblBorders>
      </w:tblPr>
      <w:tblGrid>
        <w:gridCol w:w="2475"/>
        <w:gridCol w:w="2475"/>
        <w:gridCol w:w="2475"/>
        <w:gridCol w:w="2475"/>
      </w:tblGrid>
      <w:tr>
        <w:trPr>
          <w:tblHeader w:val="true"/>
          <w:tblHeader w:val="true"/>
        </w:trPr>
        <w:tc>
          <w:tcPr>
            <w:tcW w:type="pct" w:w="1250"/>
            <w:tcMar>
              <w:top w:w="70" w:type="dxa"/>
              <w:bottom w:w="70" w:type="dxa"/>
              <w:left w:w="90" w:type="dxa"/>
              <w:right w:w="90" w:type="dxa"/>
            </w:tcMar>
            <w:shd w:val="clear" w:color="auto" w:fill="141414"/>
          </w:tcPr>
          <w:p>
            <w:pPr>
              <w:pStyle w:val="Compact"/>
              <w:jc w:val="left"/>
            </w:pPr>
            <w:r>
              <w:rPr>
                <w:bCs/>
                <w:b/>
                <w:color w:val="FFFFFF"/>
                <w:sz w:val="18"/>
              </w:rPr>
              <w:t xml:space="preserve">Property</w:t>
            </w:r>
          </w:p>
        </w:tc>
        <w:tc>
          <w:tcPr>
            <w:tcW w:type="pct" w:w="1250"/>
            <w:tcMar>
              <w:top w:w="70" w:type="dxa"/>
              <w:bottom w:w="70" w:type="dxa"/>
              <w:left w:w="90" w:type="dxa"/>
              <w:right w:w="90" w:type="dxa"/>
            </w:tcMar>
            <w:shd w:val="clear" w:color="auto" w:fill="141414"/>
          </w:tcPr>
          <w:p>
            <w:pPr>
              <w:pStyle w:val="Compact"/>
              <w:jc w:val="left"/>
            </w:pPr>
            <w:r>
              <w:rPr>
                <w:bCs/>
                <w:b/>
                <w:color w:val="FFFFFF"/>
                <w:sz w:val="18"/>
              </w:rPr>
              <w:t xml:space="preserve">Case 1</w:t>
            </w:r>
          </w:p>
        </w:tc>
        <w:tc>
          <w:tcPr>
            <w:tcW w:type="pct" w:w="1250"/>
            <w:tcMar>
              <w:top w:w="70" w:type="dxa"/>
              <w:bottom w:w="70" w:type="dxa"/>
              <w:left w:w="90" w:type="dxa"/>
              <w:right w:w="90" w:type="dxa"/>
            </w:tcMar>
            <w:shd w:val="clear" w:color="auto" w:fill="141414"/>
          </w:tcPr>
          <w:p>
            <w:pPr>
              <w:pStyle w:val="Compact"/>
              <w:jc w:val="left"/>
            </w:pPr>
            <w:r>
              <w:rPr>
                <w:bCs/>
                <w:b/>
                <w:color w:val="FFFFFF"/>
                <w:sz w:val="18"/>
              </w:rPr>
              <w:t xml:space="preserve">Case 2</w:t>
            </w:r>
          </w:p>
        </w:tc>
        <w:tc>
          <w:tcPr>
            <w:tcW w:type="pct" w:w="1250"/>
            <w:tcMar>
              <w:top w:w="70" w:type="dxa"/>
              <w:bottom w:w="70" w:type="dxa"/>
              <w:left w:w="90" w:type="dxa"/>
              <w:right w:w="90" w:type="dxa"/>
            </w:tcMar>
            <w:shd w:val="clear" w:color="auto" w:fill="141414"/>
          </w:tcPr>
          <w:p>
            <w:pPr>
              <w:pStyle w:val="Compact"/>
              <w:jc w:val="left"/>
            </w:pPr>
            <w:r>
              <w:rPr>
                <w:bCs/>
                <w:b/>
                <w:color w:val="FFFFFF"/>
                <w:sz w:val="18"/>
              </w:rPr>
              <w:t xml:space="preserve">Case 3</w:t>
            </w:r>
          </w:p>
        </w:tc>
      </w:tr>
      <w:tr>
        <w:tc>
          <w:tcPr>
            <w:tcW w:type="pct" w:w="1250"/>
            <w:tcMar>
              <w:top w:w="70" w:type="dxa"/>
              <w:bottom w:w="70" w:type="dxa"/>
              <w:left w:w="90" w:type="dxa"/>
              <w:right w:w="90" w:type="dxa"/>
            </w:tcMar>
          </w:tcPr>
          <w:p>
            <w:pPr>
              <w:pStyle w:val="Compact"/>
              <w:jc w:val="left"/>
            </w:pPr>
            <w:r>
              <w:rPr>
                <w:sz w:val="18"/>
              </w:rPr>
              <w:t xml:space="preserve">Domain</w:t>
            </w:r>
          </w:p>
        </w:tc>
        <w:tc>
          <w:tcPr>
            <w:tcW w:type="pct" w:w="1250"/>
            <w:tcMar>
              <w:top w:w="70" w:type="dxa"/>
              <w:bottom w:w="70" w:type="dxa"/>
              <w:left w:w="90" w:type="dxa"/>
              <w:right w:w="90" w:type="dxa"/>
            </w:tcMar>
          </w:tcPr>
          <w:p>
            <w:pPr>
              <w:pStyle w:val="Compact"/>
              <w:jc w:val="left"/>
            </w:pPr>
            <w:r>
              <w:rPr>
                <w:sz w:val="18"/>
              </w:rPr>
              <w:t xml:space="preserve">E-commerce and logistics</w:t>
            </w:r>
          </w:p>
        </w:tc>
        <w:tc>
          <w:tcPr>
            <w:tcW w:type="pct" w:w="1250"/>
            <w:tcMar>
              <w:top w:w="70" w:type="dxa"/>
              <w:bottom w:w="70" w:type="dxa"/>
              <w:left w:w="90" w:type="dxa"/>
              <w:right w:w="90" w:type="dxa"/>
            </w:tcMar>
          </w:tcPr>
          <w:p>
            <w:pPr>
              <w:pStyle w:val="Compact"/>
              <w:jc w:val="left"/>
            </w:pPr>
            <w:r>
              <w:rPr>
                <w:sz w:val="18"/>
              </w:rPr>
              <w:t xml:space="preserve">Finance and payments</w:t>
            </w:r>
          </w:p>
        </w:tc>
        <w:tc>
          <w:tcPr>
            <w:tcW w:type="pct" w:w="1250"/>
            <w:tcMar>
              <w:top w:w="70" w:type="dxa"/>
              <w:bottom w:w="70" w:type="dxa"/>
              <w:left w:w="90" w:type="dxa"/>
              <w:right w:w="90" w:type="dxa"/>
            </w:tcMar>
          </w:tcPr>
          <w:p>
            <w:pPr>
              <w:pStyle w:val="Compact"/>
              <w:jc w:val="left"/>
            </w:pPr>
            <w:r>
              <w:rPr>
                <w:sz w:val="18"/>
              </w:rPr>
              <w:t xml:space="preserve">Civic services, utilities, insurance</w:t>
            </w:r>
          </w:p>
        </w:tc>
      </w:tr>
      <w:tr>
        <w:tc>
          <w:tcPr>
            <w:tcW w:type="pct" w:w="1250"/>
            <w:tcMar>
              <w:top w:w="70" w:type="dxa"/>
              <w:bottom w:w="70" w:type="dxa"/>
              <w:left w:w="90" w:type="dxa"/>
              <w:right w:w="90" w:type="dxa"/>
            </w:tcMar>
            <w:shd w:val="clear" w:color="auto" w:fill="F5F2EC"/>
          </w:tcPr>
          <w:p>
            <w:pPr>
              <w:pStyle w:val="Compact"/>
              <w:jc w:val="left"/>
            </w:pPr>
            <w:r>
              <w:rPr>
                <w:sz w:val="18"/>
              </w:rPr>
              <w:t xml:space="preserve">Organizations</w:t>
            </w:r>
          </w:p>
        </w:tc>
        <w:tc>
          <w:tcPr>
            <w:tcW w:type="pct" w:w="1250"/>
            <w:tcMar>
              <w:top w:w="70" w:type="dxa"/>
              <w:bottom w:w="70" w:type="dxa"/>
              <w:left w:w="90" w:type="dxa"/>
              <w:right w:w="90" w:type="dxa"/>
            </w:tcMar>
            <w:shd w:val="clear" w:color="auto" w:fill="F5F2EC"/>
          </w:tcPr>
          <w:p>
            <w:pPr>
              <w:pStyle w:val="Compact"/>
              <w:jc w:val="left"/>
            </w:pPr>
            <w:r>
              <w:rPr>
                <w:sz w:val="18"/>
              </w:rPr>
              <w:t xml:space="preserve">2 (+1 conditional)</w:t>
            </w:r>
          </w:p>
        </w:tc>
        <w:tc>
          <w:tcPr>
            <w:tcW w:type="pct" w:w="1250"/>
            <w:tcMar>
              <w:top w:w="70" w:type="dxa"/>
              <w:bottom w:w="70" w:type="dxa"/>
              <w:left w:w="90" w:type="dxa"/>
              <w:right w:w="90" w:type="dxa"/>
            </w:tcMar>
            <w:shd w:val="clear" w:color="auto" w:fill="F5F2EC"/>
          </w:tcPr>
          <w:p>
            <w:pPr>
              <w:pStyle w:val="Compact"/>
              <w:jc w:val="left"/>
            </w:pPr>
            <w:r>
              <w:rPr>
                <w:sz w:val="18"/>
              </w:rPr>
              <w:t xml:space="preserve">2 (+1 escalation)</w:t>
            </w:r>
          </w:p>
        </w:tc>
        <w:tc>
          <w:tcPr>
            <w:tcW w:type="pct" w:w="1250"/>
            <w:tcMar>
              <w:top w:w="70" w:type="dxa"/>
              <w:bottom w:w="70" w:type="dxa"/>
              <w:left w:w="90" w:type="dxa"/>
              <w:right w:w="90" w:type="dxa"/>
            </w:tcMar>
            <w:shd w:val="clear" w:color="auto" w:fill="F5F2EC"/>
          </w:tcPr>
          <w:p>
            <w:pPr>
              <w:pStyle w:val="Compact"/>
              <w:jc w:val="left"/>
            </w:pPr>
            <w:r>
              <w:rPr>
                <w:sz w:val="18"/>
              </w:rPr>
              <w:t xml:space="preserve">3</w:t>
            </w:r>
          </w:p>
        </w:tc>
      </w:tr>
      <w:tr>
        <w:tc>
          <w:tcPr>
            <w:tcW w:type="pct" w:w="1250"/>
            <w:tcMar>
              <w:top w:w="70" w:type="dxa"/>
              <w:bottom w:w="70" w:type="dxa"/>
              <w:left w:w="90" w:type="dxa"/>
              <w:right w:w="90" w:type="dxa"/>
            </w:tcMar>
          </w:tcPr>
          <w:p>
            <w:pPr>
              <w:pStyle w:val="Compact"/>
              <w:jc w:val="left"/>
            </w:pPr>
            <w:r>
              <w:rPr>
                <w:sz w:val="18"/>
              </w:rPr>
              <w:t xml:space="preserve">Dispatch pattern</w:t>
            </w:r>
          </w:p>
        </w:tc>
        <w:tc>
          <w:tcPr>
            <w:tcW w:type="pct" w:w="1250"/>
            <w:tcMar>
              <w:top w:w="70" w:type="dxa"/>
              <w:bottom w:w="70" w:type="dxa"/>
              <w:left w:w="90" w:type="dxa"/>
              <w:right w:w="90" w:type="dxa"/>
            </w:tcMar>
          </w:tcPr>
          <w:p>
            <w:pPr>
              <w:pStyle w:val="Compact"/>
              <w:jc w:val="left"/>
            </w:pPr>
            <w:r>
              <w:rPr>
                <w:sz w:val="18"/>
              </w:rPr>
              <w:t xml:space="preserve">Sequential with reference</w:t>
            </w:r>
          </w:p>
        </w:tc>
        <w:tc>
          <w:tcPr>
            <w:tcW w:type="pct" w:w="1250"/>
            <w:tcMar>
              <w:top w:w="70" w:type="dxa"/>
              <w:bottom w:w="70" w:type="dxa"/>
              <w:left w:w="90" w:type="dxa"/>
              <w:right w:w="90" w:type="dxa"/>
            </w:tcMar>
          </w:tcPr>
          <w:p>
            <w:pPr>
              <w:pStyle w:val="Compact"/>
              <w:jc w:val="left"/>
            </w:pPr>
            <w:r>
              <w:rPr>
                <w:sz w:val="18"/>
              </w:rPr>
              <w:t xml:space="preserve">Parallel with cross-reference</w:t>
            </w:r>
          </w:p>
        </w:tc>
        <w:tc>
          <w:tcPr>
            <w:tcW w:type="pct" w:w="1250"/>
            <w:tcMar>
              <w:top w:w="70" w:type="dxa"/>
              <w:bottom w:w="70" w:type="dxa"/>
              <w:left w:w="90" w:type="dxa"/>
              <w:right w:w="90" w:type="dxa"/>
            </w:tcMar>
          </w:tcPr>
          <w:p>
            <w:pPr>
              <w:pStyle w:val="Compact"/>
              <w:jc w:val="left"/>
            </w:pPr>
            <w:r>
              <w:rPr>
                <w:sz w:val="18"/>
              </w:rPr>
              <w:t xml:space="preserve">Parallel, then dependent</w:t>
            </w:r>
          </w:p>
        </w:tc>
      </w:tr>
      <w:tr>
        <w:tc>
          <w:tcPr>
            <w:tcW w:type="pct" w:w="1250"/>
            <w:tcMar>
              <w:top w:w="70" w:type="dxa"/>
              <w:bottom w:w="70" w:type="dxa"/>
              <w:left w:w="90" w:type="dxa"/>
              <w:right w:w="90" w:type="dxa"/>
            </w:tcMar>
            <w:shd w:val="clear" w:color="auto" w:fill="F5F2EC"/>
          </w:tcPr>
          <w:p>
            <w:pPr>
              <w:pStyle w:val="Compact"/>
              <w:jc w:val="left"/>
            </w:pPr>
            <w:r>
              <w:rPr>
                <w:sz w:val="18"/>
              </w:rPr>
              <w:t xml:space="preserve">Distinctive feature</w:t>
            </w:r>
          </w:p>
        </w:tc>
        <w:tc>
          <w:tcPr>
            <w:tcW w:type="pct" w:w="1250"/>
            <w:tcMar>
              <w:top w:w="70" w:type="dxa"/>
              <w:bottom w:w="70" w:type="dxa"/>
              <w:left w:w="90" w:type="dxa"/>
              <w:right w:w="90" w:type="dxa"/>
            </w:tcMar>
            <w:shd w:val="clear" w:color="auto" w:fill="F5F2EC"/>
          </w:tcPr>
          <w:p>
            <w:pPr>
              <w:pStyle w:val="Compact"/>
              <w:jc w:val="left"/>
            </w:pPr>
            <w:r>
              <w:rPr>
                <w:sz w:val="18"/>
              </w:rPr>
              <w:t xml:space="preserve">Inspection visit and evidence relay</w:t>
            </w:r>
          </w:p>
        </w:tc>
        <w:tc>
          <w:tcPr>
            <w:tcW w:type="pct" w:w="1250"/>
            <w:tcMar>
              <w:top w:w="70" w:type="dxa"/>
              <w:bottom w:w="70" w:type="dxa"/>
              <w:left w:w="90" w:type="dxa"/>
              <w:right w:w="90" w:type="dxa"/>
            </w:tcMar>
            <w:shd w:val="clear" w:color="auto" w:fill="F5F2EC"/>
          </w:tcPr>
          <w:p>
            <w:pPr>
              <w:pStyle w:val="Compact"/>
              <w:jc w:val="left"/>
            </w:pPr>
            <w:r>
              <w:rPr>
                <w:sz w:val="18"/>
              </w:rPr>
              <w:t xml:space="preserve">Selective disclosure and SLA escalation</w:t>
            </w:r>
          </w:p>
        </w:tc>
        <w:tc>
          <w:tcPr>
            <w:tcW w:type="pct" w:w="1250"/>
            <w:tcMar>
              <w:top w:w="70" w:type="dxa"/>
              <w:bottom w:w="70" w:type="dxa"/>
              <w:left w:w="90" w:type="dxa"/>
              <w:right w:w="90" w:type="dxa"/>
            </w:tcMar>
            <w:shd w:val="clear" w:color="auto" w:fill="F5F2EC"/>
          </w:tcPr>
          <w:p>
            <w:pPr>
              <w:pStyle w:val="Compact"/>
              <w:jc w:val="left"/>
            </w:pPr>
            <w:r>
              <w:rPr>
                <w:sz w:val="18"/>
              </w:rPr>
              <w:t xml:space="preserve">Open standard (Open311) and geo-location</w:t>
            </w:r>
          </w:p>
        </w:tc>
      </w:tr>
      <w:tr>
        <w:tc>
          <w:tcPr>
            <w:tcW w:type="pct" w:w="1250"/>
            <w:tcMar>
              <w:top w:w="70" w:type="dxa"/>
              <w:bottom w:w="70" w:type="dxa"/>
              <w:left w:w="90" w:type="dxa"/>
              <w:right w:w="90" w:type="dxa"/>
            </w:tcMar>
          </w:tcPr>
          <w:p>
            <w:pPr>
              <w:pStyle w:val="Compact"/>
              <w:jc w:val="left"/>
            </w:pPr>
            <w:r>
              <w:rPr>
                <w:sz w:val="18"/>
              </w:rPr>
              <w:t xml:space="preserve">Main adapter</w:t>
            </w:r>
          </w:p>
        </w:tc>
        <w:tc>
          <w:tcPr>
            <w:tcW w:type="pct" w:w="1250"/>
            <w:tcMar>
              <w:top w:w="70" w:type="dxa"/>
              <w:bottom w:w="70" w:type="dxa"/>
              <w:left w:w="90" w:type="dxa"/>
              <w:right w:w="90" w:type="dxa"/>
            </w:tcMar>
          </w:tcPr>
          <w:p>
            <w:pPr>
              <w:pStyle w:val="Compact"/>
              <w:jc w:val="left"/>
            </w:pPr>
            <w:r>
              <w:rPr>
                <w:sz w:val="18"/>
              </w:rPr>
              <w:t xml:space="preserve">Sandbox</w:t>
            </w:r>
          </w:p>
        </w:tc>
        <w:tc>
          <w:tcPr>
            <w:tcW w:type="pct" w:w="1250"/>
            <w:tcMar>
              <w:top w:w="70" w:type="dxa"/>
              <w:bottom w:w="70" w:type="dxa"/>
              <w:left w:w="90" w:type="dxa"/>
              <w:right w:w="90" w:type="dxa"/>
            </w:tcMar>
          </w:tcPr>
          <w:p>
            <w:pPr>
              <w:pStyle w:val="Compact"/>
              <w:jc w:val="left"/>
            </w:pPr>
            <w:r>
              <w:rPr>
                <w:sz w:val="18"/>
              </w:rPr>
              <w:t xml:space="preserve">Zammad (real)</w:t>
            </w:r>
          </w:p>
        </w:tc>
        <w:tc>
          <w:tcPr>
            <w:tcW w:type="pct" w:w="1250"/>
            <w:tcMar>
              <w:top w:w="70" w:type="dxa"/>
              <w:bottom w:w="70" w:type="dxa"/>
              <w:left w:w="90" w:type="dxa"/>
              <w:right w:w="90" w:type="dxa"/>
            </w:tcMar>
          </w:tcPr>
          <w:p>
            <w:pPr>
              <w:pStyle w:val="Compact"/>
              <w:jc w:val="left"/>
            </w:pPr>
            <w:r>
              <w:rPr>
                <w:sz w:val="18"/>
              </w:rPr>
              <w:t xml:space="preserve">Open311, email with PDF</w:t>
            </w:r>
          </w:p>
        </w:tc>
      </w:tr>
    </w:tbl>
    <w:p>
      <w:pPr>
        <w:pStyle w:val="BodyText"/>
      </w:pPr>
      <w:r>
        <w:t xml:space="preserve">A fourth case, a flight disruption (airline, hotel, travel insurer), is kept as a stretch scenario from v1.4 and should not be built unless the other three are solid.</w:t>
      </w:r>
    </w:p>
    <w:bookmarkEnd w:id="39"/>
    <w:bookmarkEnd w:id="40"/>
    <w:bookmarkStart w:id="41" w:name="demo-script"/>
    <w:p>
      <w:pPr>
        <w:pStyle w:val="Heading2"/>
      </w:pPr>
      <w:r>
        <w:t xml:space="preserve">12. Demo Script</w:t>
      </w:r>
    </w:p>
    <w:p>
      <w:pPr>
        <w:pStyle w:val="FirstParagraph"/>
      </w:pPr>
      <w:r>
        <w:rPr>
          <w:bCs/>
          <w:b/>
        </w:rPr>
        <w:t xml:space="preserve">Three-minute version (judges)</w:t>
      </w:r>
    </w:p>
    <w:p>
      <w:pPr>
        <w:numPr>
          <w:ilvl w:val="0"/>
          <w:numId w:val="1006"/>
        </w:numPr>
        <w:pStyle w:val="Compact"/>
      </w:pPr>
      <w:r>
        <w:t xml:space="preserve">Problem (20 s):</w:t>
      </w:r>
      <w:r>
        <w:t xml:space="preserve"> </w:t>
      </w:r>
      <w:r>
        <w:t xml:space="preserve">“</w:t>
      </w:r>
      <w:r>
        <w:t xml:space="preserve">Mira’s parcel arrived broken. She’d have to call two companies, tell the story twice and keep two reference numbers aligned.</w:t>
      </w:r>
      <w:r>
        <w:t xml:space="preserve">”</w:t>
      </w:r>
    </w:p>
    <w:p>
      <w:pPr>
        <w:numPr>
          <w:ilvl w:val="0"/>
          <w:numId w:val="1006"/>
        </w:numPr>
        <w:pStyle w:val="Compact"/>
      </w:pPr>
      <w:r>
        <w:t xml:space="preserve">Submit (20 s): one sentence, an invoice and two photos. Gemma compiles locally; the</w:t>
      </w:r>
      <w:r>
        <w:t xml:space="preserve"> </w:t>
      </w:r>
      <w:r>
        <w:t xml:space="preserve">“</w:t>
      </w:r>
      <w:r>
        <w:t xml:space="preserve">runs locally</w:t>
      </w:r>
      <w:r>
        <w:t xml:space="preserve">”</w:t>
      </w:r>
      <w:r>
        <w:t xml:space="preserve"> </w:t>
      </w:r>
      <w:r>
        <w:t xml:space="preserve">badge and AI-derived tags are visible.</w:t>
      </w:r>
    </w:p>
    <w:p>
      <w:pPr>
        <w:numPr>
          <w:ilvl w:val="0"/>
          <w:numId w:val="1006"/>
        </w:numPr>
        <w:pStyle w:val="Compact"/>
      </w:pPr>
      <w:r>
        <w:t xml:space="preserve">Confirm and plan (20 s): Mira confirms; Passage shows</w:t>
      </w:r>
      <w:r>
        <w:t xml:space="preserve"> </w:t>
      </w:r>
      <w:r>
        <w:t xml:space="preserve">“</w:t>
      </w:r>
      <w:r>
        <w:t xml:space="preserve">ShopMart and SwiftCourier need to act.</w:t>
      </w:r>
      <w:r>
        <w:t xml:space="preserve">”</w:t>
      </w:r>
    </w:p>
    <w:p>
      <w:pPr>
        <w:numPr>
          <w:ilvl w:val="0"/>
          <w:numId w:val="1006"/>
        </w:numPr>
        <w:pStyle w:val="Compact"/>
      </w:pPr>
      <w:r>
        <w:t xml:space="preserve">Side-by-side drafts (30 s): two different tickets from the same facts. Mira toggles the invoice off for the courier. She taps Approve.</w:t>
      </w:r>
    </w:p>
    <w:p>
      <w:pPr>
        <w:numPr>
          <w:ilvl w:val="0"/>
          <w:numId w:val="1006"/>
        </w:numPr>
        <w:pStyle w:val="Compact"/>
      </w:pPr>
      <w:r>
        <w:t xml:space="preserve">Dispatch (20 s): Open the ShopMart sandbox console and the SwiftCourier console; both tickets are there, the courier’s carries ShopMart’s claim number.</w:t>
      </w:r>
    </w:p>
    <w:p>
      <w:pPr>
        <w:numPr>
          <w:ilvl w:val="0"/>
          <w:numId w:val="1006"/>
        </w:numPr>
        <w:pStyle w:val="Compact"/>
      </w:pPr>
      <w:r>
        <w:t xml:space="preserve">Outcome (30 s): the courier console marks the inspection done; the result appears in Mira’s timeline and in ShopMart’s ticket; ShopMart approves the replacement.</w:t>
      </w:r>
    </w:p>
    <w:p>
      <w:pPr>
        <w:numPr>
          <w:ilvl w:val="0"/>
          <w:numId w:val="1006"/>
        </w:numPr>
        <w:pStyle w:val="Compact"/>
      </w:pPr>
      <w:r>
        <w:t xml:space="preserve">Resolved screen (20 s): one timeline, integrity fingerprint, effort counter:</w:t>
      </w:r>
      <w:r>
        <w:t xml:space="preserve"> </w:t>
      </w:r>
      <w:r>
        <w:t xml:space="preserve">“</w:t>
      </w:r>
      <w:r>
        <w:t xml:space="preserve">2 organizations, 1 submission, 0 retellings.</w:t>
      </w:r>
      <w:r>
        <w:t xml:space="preserve">”</w:t>
      </w:r>
    </w:p>
    <w:p>
      <w:pPr>
        <w:numPr>
          <w:ilvl w:val="0"/>
          <w:numId w:val="1006"/>
        </w:numPr>
        <w:pStyle w:val="Compact"/>
      </w:pPr>
      <w:r>
        <w:t xml:space="preserve">Breadth (20 s): flip to cases 2 and 3 on the drafts screen to show the different ticket shapes; show the real Zammad ticket and the Open311 request.</w:t>
      </w:r>
    </w:p>
    <w:p>
      <w:pPr>
        <w:pStyle w:val="FirstParagraph"/>
      </w:pPr>
      <w:r>
        <w:rPr>
          <w:bCs/>
          <w:b/>
        </w:rPr>
        <w:t xml:space="preserve">Six-minute version (judges who ask for more):</w:t>
      </w:r>
      <w:r>
        <w:t xml:space="preserve"> </w:t>
      </w:r>
      <w:r>
        <w:t xml:space="preserve">run case 2 or case 3 live end to end.</w:t>
      </w:r>
    </w:p>
    <w:p>
      <w:pPr>
        <w:pStyle w:val="BodyText"/>
      </w:pPr>
      <w:r>
        <w:rPr>
          <w:bCs/>
          <w:b/>
        </w:rPr>
        <w:t xml:space="preserve">Close:</w:t>
      </w:r>
      <w:r>
        <w:t xml:space="preserve"> </w:t>
      </w:r>
      <w:r>
        <w:t xml:space="preserve">“</w:t>
      </w:r>
      <w:r>
        <w:t xml:space="preserve">The person did not become the dispatcher. The problem state moved, and each organization got exactly the ticket it needed.</w:t>
      </w:r>
      <w:r>
        <w:t xml:space="preserve">”</w:t>
      </w:r>
    </w:p>
    <w:bookmarkEnd w:id="41"/>
    <w:bookmarkStart w:id="44" w:name="mvp-scope"/>
    <w:p>
      <w:pPr>
        <w:pStyle w:val="Heading2"/>
      </w:pPr>
      <w:r>
        <w:t xml:space="preserve">13. MVP Scope</w:t>
      </w:r>
    </w:p>
    <w:tbl>
      <w:tblPr>
        <w:tblStyle w:val="Table"/>
        <w:tblW w:type="pct" w:w="5000"/>
        <w:tblLayout w:type="autofit"/>
        <w:tblLook w:firstRow="1" w:lastRow="0" w:firstColumn="0" w:lastColumn="0" w:noHBand="0" w:noVBand="0" w:val="0020"/>
        <w:jc w:val="start"/>
        <w:tblBorders>
          <w:top w:val="single" w:sz="4" w:space="0" w:color="D8D3C8"/>
          <w:left w:val="single" w:sz="4" w:space="0" w:color="D8D3C8"/>
          <w:bottom w:val="single" w:sz="4" w:space="0" w:color="D8D3C8"/>
          <w:right w:val="single" w:sz="4" w:space="0" w:color="D8D3C8"/>
          <w:insideH w:val="single" w:sz="4" w:space="0" w:color="D8D3C8"/>
          <w:insideV w:val="single" w:sz="4" w:space="0" w:color="D8D3C8"/>
        </w:tblBorders>
      </w:tblPr>
      <w:tblGrid>
        <w:gridCol w:w="2475"/>
        <w:gridCol w:w="2475"/>
        <w:gridCol w:w="2475"/>
        <w:gridCol w:w="2475"/>
      </w:tblGrid>
      <w:tr>
        <w:trPr>
          <w:tblHeader w:val="true"/>
          <w:tblHeader w:val="true"/>
        </w:trPr>
        <w:tc>
          <w:tcPr>
            <w:tcW w:type="pct" w:w="1250"/>
            <w:tcMar>
              <w:top w:w="70" w:type="dxa"/>
              <w:bottom w:w="70" w:type="dxa"/>
              <w:left w:w="90" w:type="dxa"/>
              <w:right w:w="90" w:type="dxa"/>
            </w:tcMar>
            <w:shd w:val="clear" w:color="auto" w:fill="141414"/>
          </w:tcPr>
          <w:p>
            <w:pPr>
              <w:pStyle w:val="Compact"/>
              <w:jc w:val="left"/>
            </w:pPr>
            <w:r>
              <w:rPr>
                <w:bCs/>
                <w:b/>
                <w:color w:val="FFFFFF"/>
                <w:sz w:val="18"/>
              </w:rPr>
              <w:t xml:space="preserve">Priority</w:t>
            </w:r>
          </w:p>
        </w:tc>
        <w:tc>
          <w:tcPr>
            <w:tcW w:type="pct" w:w="1250"/>
            <w:tcMar>
              <w:top w:w="70" w:type="dxa"/>
              <w:bottom w:w="70" w:type="dxa"/>
              <w:left w:w="90" w:type="dxa"/>
              <w:right w:w="90" w:type="dxa"/>
            </w:tcMar>
            <w:shd w:val="clear" w:color="auto" w:fill="141414"/>
          </w:tcPr>
          <w:p>
            <w:pPr>
              <w:pStyle w:val="Compact"/>
              <w:jc w:val="left"/>
            </w:pPr>
            <w:r>
              <w:rPr>
                <w:bCs/>
                <w:b/>
                <w:color w:val="FFFFFF"/>
                <w:sz w:val="18"/>
              </w:rPr>
              <w:t xml:space="preserve">Feature</w:t>
            </w:r>
          </w:p>
        </w:tc>
        <w:tc>
          <w:tcPr>
            <w:tcW w:type="pct" w:w="1250"/>
            <w:tcMar>
              <w:top w:w="70" w:type="dxa"/>
              <w:bottom w:w="70" w:type="dxa"/>
              <w:left w:w="90" w:type="dxa"/>
              <w:right w:w="90" w:type="dxa"/>
            </w:tcMar>
            <w:shd w:val="clear" w:color="auto" w:fill="141414"/>
          </w:tcPr>
          <w:p>
            <w:pPr>
              <w:pStyle w:val="Compact"/>
              <w:jc w:val="left"/>
            </w:pPr>
            <w:r>
              <w:rPr>
                <w:bCs/>
                <w:b/>
                <w:color w:val="FFFFFF"/>
                <w:sz w:val="18"/>
              </w:rPr>
              <w:t xml:space="preserve">Acceptance criterion</w:t>
            </w:r>
          </w:p>
        </w:tc>
        <w:tc>
          <w:tcPr>
            <w:tcW w:type="pct" w:w="1250"/>
            <w:tcMar>
              <w:top w:w="70" w:type="dxa"/>
              <w:bottom w:w="70" w:type="dxa"/>
              <w:left w:w="90" w:type="dxa"/>
              <w:right w:w="90" w:type="dxa"/>
            </w:tcMar>
            <w:shd w:val="clear" w:color="auto" w:fill="141414"/>
          </w:tcPr>
          <w:p>
            <w:pPr>
              <w:pStyle w:val="Compact"/>
              <w:jc w:val="left"/>
            </w:pPr>
            <w:r>
              <w:rPr>
                <w:bCs/>
                <w:b/>
                <w:color w:val="FFFFFF"/>
                <w:sz w:val="18"/>
              </w:rPr>
              <w:t xml:space="preserve">Stream</w:t>
            </w:r>
          </w:p>
        </w:tc>
      </w:tr>
      <w:tr>
        <w:tc>
          <w:tcPr>
            <w:tcW w:type="pct" w:w="1250"/>
            <w:tcMar>
              <w:top w:w="70" w:type="dxa"/>
              <w:bottom w:w="70" w:type="dxa"/>
              <w:left w:w="90" w:type="dxa"/>
              <w:right w:w="90" w:type="dxa"/>
            </w:tcMar>
          </w:tcPr>
          <w:p>
            <w:pPr>
              <w:pStyle w:val="Compact"/>
              <w:jc w:val="left"/>
            </w:pPr>
            <w:r>
              <w:rPr>
                <w:sz w:val="18"/>
              </w:rPr>
              <w:t xml:space="preserve">P0</w:t>
            </w:r>
          </w:p>
        </w:tc>
        <w:tc>
          <w:tcPr>
            <w:tcW w:type="pct" w:w="1250"/>
            <w:tcMar>
              <w:top w:w="70" w:type="dxa"/>
              <w:bottom w:w="70" w:type="dxa"/>
              <w:left w:w="90" w:type="dxa"/>
              <w:right w:w="90" w:type="dxa"/>
            </w:tcMar>
          </w:tcPr>
          <w:p>
            <w:pPr>
              <w:pStyle w:val="Compact"/>
              <w:jc w:val="left"/>
            </w:pPr>
            <w:r>
              <w:rPr>
                <w:sz w:val="18"/>
              </w:rPr>
              <w:t xml:space="preserve">All v1.4 P0 items</w:t>
            </w:r>
          </w:p>
        </w:tc>
        <w:tc>
          <w:tcPr>
            <w:tcW w:type="pct" w:w="1250"/>
            <w:tcMar>
              <w:top w:w="70" w:type="dxa"/>
              <w:bottom w:w="70" w:type="dxa"/>
              <w:left w:w="90" w:type="dxa"/>
              <w:right w:w="90" w:type="dxa"/>
            </w:tcMar>
          </w:tcPr>
          <w:p>
            <w:pPr>
              <w:pStyle w:val="Compact"/>
              <w:jc w:val="left"/>
            </w:pPr>
            <w:r>
              <w:rPr>
                <w:sz w:val="18"/>
              </w:rPr>
              <w:t xml:space="preserve">Unchanged</w:t>
            </w:r>
          </w:p>
        </w:tc>
        <w:tc>
          <w:tcPr>
            <w:tcW w:type="pct" w:w="1250"/>
            <w:tcMar>
              <w:top w:w="70" w:type="dxa"/>
              <w:bottom w:w="70" w:type="dxa"/>
              <w:left w:w="90" w:type="dxa"/>
              <w:right w:w="90" w:type="dxa"/>
            </w:tcMar>
          </w:tcPr>
          <w:p>
            <w:pPr>
              <w:pStyle w:val="Compact"/>
              <w:jc w:val="left"/>
            </w:pPr>
            <w:r>
              <w:rPr>
                <w:sz w:val="18"/>
              </w:rPr>
              <w:t xml:space="preserve">A, B, C</w:t>
            </w:r>
          </w:p>
        </w:tc>
      </w:tr>
      <w:tr>
        <w:tc>
          <w:tcPr>
            <w:tcW w:type="pct" w:w="1250"/>
            <w:tcMar>
              <w:top w:w="70" w:type="dxa"/>
              <w:bottom w:w="70" w:type="dxa"/>
              <w:left w:w="90" w:type="dxa"/>
              <w:right w:w="90" w:type="dxa"/>
            </w:tcMar>
            <w:shd w:val="clear" w:color="auto" w:fill="F5F2EC"/>
          </w:tcPr>
          <w:p>
            <w:pPr>
              <w:pStyle w:val="Compact"/>
              <w:jc w:val="left"/>
            </w:pPr>
            <w:r>
              <w:rPr>
                <w:sz w:val="18"/>
              </w:rPr>
              <w:t xml:space="preserve">P0</w:t>
            </w:r>
          </w:p>
        </w:tc>
        <w:tc>
          <w:tcPr>
            <w:tcW w:type="pct" w:w="1250"/>
            <w:tcMar>
              <w:top w:w="70" w:type="dxa"/>
              <w:bottom w:w="70" w:type="dxa"/>
              <w:left w:w="90" w:type="dxa"/>
              <w:right w:w="90" w:type="dxa"/>
            </w:tcMar>
            <w:shd w:val="clear" w:color="auto" w:fill="F5F2EC"/>
          </w:tcPr>
          <w:p>
            <w:pPr>
              <w:pStyle w:val="Compact"/>
              <w:jc w:val="left"/>
            </w:pPr>
            <w:r>
              <w:rPr>
                <w:sz w:val="18"/>
              </w:rPr>
              <w:t xml:space="preserve">Org Profile registry and schemas for 7 demo organizations</w:t>
            </w:r>
          </w:p>
        </w:tc>
        <w:tc>
          <w:tcPr>
            <w:tcW w:type="pct" w:w="1250"/>
            <w:tcMar>
              <w:top w:w="70" w:type="dxa"/>
              <w:bottom w:w="70" w:type="dxa"/>
              <w:left w:w="90" w:type="dxa"/>
              <w:right w:w="90" w:type="dxa"/>
            </w:tcMar>
            <w:shd w:val="clear" w:color="auto" w:fill="F5F2EC"/>
          </w:tcPr>
          <w:p>
            <w:pPr>
              <w:pStyle w:val="Compact"/>
              <w:jc w:val="left"/>
            </w:pPr>
            <w:r>
              <w:rPr>
                <w:sz w:val="18"/>
              </w:rPr>
              <w:t xml:space="preserve">Profiles validate; each has a ticket schema</w:t>
            </w:r>
          </w:p>
        </w:tc>
        <w:tc>
          <w:tcPr>
            <w:tcW w:type="pct" w:w="1250"/>
            <w:tcMar>
              <w:top w:w="70" w:type="dxa"/>
              <w:bottom w:w="70" w:type="dxa"/>
              <w:left w:w="90" w:type="dxa"/>
              <w:right w:w="90" w:type="dxa"/>
            </w:tcMar>
            <w:shd w:val="clear" w:color="auto" w:fill="F5F2EC"/>
          </w:tcPr>
          <w:p>
            <w:pPr>
              <w:pStyle w:val="Compact"/>
              <w:jc w:val="left"/>
            </w:pPr>
            <w:r>
              <w:rPr>
                <w:sz w:val="18"/>
              </w:rPr>
              <w:t xml:space="preserve">B (schemas), C (field content)</w:t>
            </w:r>
          </w:p>
        </w:tc>
      </w:tr>
      <w:tr>
        <w:tc>
          <w:tcPr>
            <w:tcW w:type="pct" w:w="1250"/>
            <w:tcMar>
              <w:top w:w="70" w:type="dxa"/>
              <w:bottom w:w="70" w:type="dxa"/>
              <w:left w:w="90" w:type="dxa"/>
              <w:right w:w="90" w:type="dxa"/>
            </w:tcMar>
          </w:tcPr>
          <w:p>
            <w:pPr>
              <w:pStyle w:val="Compact"/>
              <w:jc w:val="left"/>
            </w:pPr>
            <w:r>
              <w:rPr>
                <w:sz w:val="18"/>
              </w:rPr>
              <w:t xml:space="preserve">P0</w:t>
            </w:r>
          </w:p>
        </w:tc>
        <w:tc>
          <w:tcPr>
            <w:tcW w:type="pct" w:w="1250"/>
            <w:tcMar>
              <w:top w:w="70" w:type="dxa"/>
              <w:bottom w:w="70" w:type="dxa"/>
              <w:left w:w="90" w:type="dxa"/>
              <w:right w:w="90" w:type="dxa"/>
            </w:tcMar>
          </w:tcPr>
          <w:p>
            <w:pPr>
              <w:pStyle w:val="Compact"/>
              <w:jc w:val="left"/>
            </w:pPr>
            <w:r>
              <w:rPr>
                <w:sz w:val="18"/>
              </w:rPr>
              <w:t xml:space="preserve">Org Router</w:t>
            </w:r>
          </w:p>
        </w:tc>
        <w:tc>
          <w:tcPr>
            <w:tcW w:type="pct" w:w="1250"/>
            <w:tcMar>
              <w:top w:w="70" w:type="dxa"/>
              <w:bottom w:w="70" w:type="dxa"/>
              <w:left w:w="90" w:type="dxa"/>
              <w:right w:w="90" w:type="dxa"/>
            </w:tcMar>
          </w:tcPr>
          <w:p>
            <w:pPr>
              <w:pStyle w:val="Compact"/>
              <w:jc w:val="left"/>
            </w:pPr>
            <w:r>
              <w:rPr>
                <w:sz w:val="18"/>
              </w:rPr>
              <w:t xml:space="preserve">Case inputs produce the expected Org Plan</w:t>
            </w:r>
          </w:p>
        </w:tc>
        <w:tc>
          <w:tcPr>
            <w:tcW w:type="pct" w:w="1250"/>
            <w:tcMar>
              <w:top w:w="70" w:type="dxa"/>
              <w:bottom w:w="70" w:type="dxa"/>
              <w:left w:w="90" w:type="dxa"/>
              <w:right w:w="90" w:type="dxa"/>
            </w:tcMar>
          </w:tcPr>
          <w:p>
            <w:pPr>
              <w:pStyle w:val="Compact"/>
              <w:jc w:val="left"/>
            </w:pPr>
            <w:r>
              <w:rPr>
                <w:sz w:val="18"/>
              </w:rPr>
              <w:t xml:space="preserve">B</w:t>
            </w:r>
          </w:p>
        </w:tc>
      </w:tr>
      <w:tr>
        <w:tc>
          <w:tcPr>
            <w:tcW w:type="pct" w:w="1250"/>
            <w:tcMar>
              <w:top w:w="70" w:type="dxa"/>
              <w:bottom w:w="70" w:type="dxa"/>
              <w:left w:w="90" w:type="dxa"/>
              <w:right w:w="90" w:type="dxa"/>
            </w:tcMar>
            <w:shd w:val="clear" w:color="auto" w:fill="F5F2EC"/>
          </w:tcPr>
          <w:p>
            <w:pPr>
              <w:pStyle w:val="Compact"/>
              <w:jc w:val="left"/>
            </w:pPr>
            <w:r>
              <w:rPr>
                <w:sz w:val="18"/>
              </w:rPr>
              <w:t xml:space="preserve">P0</w:t>
            </w:r>
          </w:p>
        </w:tc>
        <w:tc>
          <w:tcPr>
            <w:tcW w:type="pct" w:w="1250"/>
            <w:tcMar>
              <w:top w:w="70" w:type="dxa"/>
              <w:bottom w:w="70" w:type="dxa"/>
              <w:left w:w="90" w:type="dxa"/>
              <w:right w:w="90" w:type="dxa"/>
            </w:tcMar>
            <w:shd w:val="clear" w:color="auto" w:fill="F5F2EC"/>
          </w:tcPr>
          <w:p>
            <w:pPr>
              <w:pStyle w:val="Compact"/>
              <w:jc w:val="left"/>
            </w:pPr>
            <w:r>
              <w:rPr>
                <w:sz w:val="18"/>
              </w:rPr>
              <w:t xml:space="preserve">Ticket Composer with schema validation</w:t>
            </w:r>
          </w:p>
        </w:tc>
        <w:tc>
          <w:tcPr>
            <w:tcW w:type="pct" w:w="1250"/>
            <w:tcMar>
              <w:top w:w="70" w:type="dxa"/>
              <w:bottom w:w="70" w:type="dxa"/>
              <w:left w:w="90" w:type="dxa"/>
              <w:right w:w="90" w:type="dxa"/>
            </w:tcMar>
            <w:shd w:val="clear" w:color="auto" w:fill="F5F2EC"/>
          </w:tcPr>
          <w:p>
            <w:pPr>
              <w:pStyle w:val="Compact"/>
              <w:jc w:val="left"/>
            </w:pPr>
            <w:r>
              <w:rPr>
                <w:sz w:val="18"/>
              </w:rPr>
              <w:t xml:space="preserve">Drafts validate; invalid output is never sent</w:t>
            </w:r>
          </w:p>
        </w:tc>
        <w:tc>
          <w:tcPr>
            <w:tcW w:type="pct" w:w="1250"/>
            <w:tcMar>
              <w:top w:w="70" w:type="dxa"/>
              <w:bottom w:w="70" w:type="dxa"/>
              <w:left w:w="90" w:type="dxa"/>
              <w:right w:w="90" w:type="dxa"/>
            </w:tcMar>
            <w:shd w:val="clear" w:color="auto" w:fill="F5F2EC"/>
          </w:tcPr>
          <w:p>
            <w:pPr>
              <w:pStyle w:val="Compact"/>
              <w:jc w:val="left"/>
            </w:pPr>
            <w:r>
              <w:rPr>
                <w:sz w:val="18"/>
              </w:rPr>
              <w:t xml:space="preserve">B</w:t>
            </w:r>
          </w:p>
        </w:tc>
      </w:tr>
      <w:tr>
        <w:tc>
          <w:tcPr>
            <w:tcW w:type="pct" w:w="1250"/>
            <w:tcMar>
              <w:top w:w="70" w:type="dxa"/>
              <w:bottom w:w="70" w:type="dxa"/>
              <w:left w:w="90" w:type="dxa"/>
              <w:right w:w="90" w:type="dxa"/>
            </w:tcMar>
          </w:tcPr>
          <w:p>
            <w:pPr>
              <w:pStyle w:val="Compact"/>
              <w:jc w:val="left"/>
            </w:pPr>
            <w:r>
              <w:rPr>
                <w:sz w:val="18"/>
              </w:rPr>
              <w:t xml:space="preserve">P0</w:t>
            </w:r>
          </w:p>
        </w:tc>
        <w:tc>
          <w:tcPr>
            <w:tcW w:type="pct" w:w="1250"/>
            <w:tcMar>
              <w:top w:w="70" w:type="dxa"/>
              <w:bottom w:w="70" w:type="dxa"/>
              <w:left w:w="90" w:type="dxa"/>
              <w:right w:w="90" w:type="dxa"/>
            </w:tcMar>
          </w:tcPr>
          <w:p>
            <w:pPr>
              <w:pStyle w:val="Compact"/>
              <w:jc w:val="left"/>
            </w:pPr>
            <w:r>
              <w:rPr>
                <w:sz w:val="18"/>
              </w:rPr>
              <w:t xml:space="preserve">Side-by-side draft review and Consent Gate</w:t>
            </w:r>
          </w:p>
        </w:tc>
        <w:tc>
          <w:tcPr>
            <w:tcW w:type="pct" w:w="1250"/>
            <w:tcMar>
              <w:top w:w="70" w:type="dxa"/>
              <w:bottom w:w="70" w:type="dxa"/>
              <w:left w:w="90" w:type="dxa"/>
              <w:right w:w="90" w:type="dxa"/>
            </w:tcMar>
          </w:tcPr>
          <w:p>
            <w:pPr>
              <w:pStyle w:val="Compact"/>
              <w:jc w:val="left"/>
            </w:pPr>
            <w:r>
              <w:rPr>
                <w:sz w:val="18"/>
              </w:rPr>
              <w:t xml:space="preserve">User can toggle evidence per organization and approve all or one</w:t>
            </w:r>
          </w:p>
        </w:tc>
        <w:tc>
          <w:tcPr>
            <w:tcW w:type="pct" w:w="1250"/>
            <w:tcMar>
              <w:top w:w="70" w:type="dxa"/>
              <w:bottom w:w="70" w:type="dxa"/>
              <w:left w:w="90" w:type="dxa"/>
              <w:right w:w="90" w:type="dxa"/>
            </w:tcMar>
          </w:tcPr>
          <w:p>
            <w:pPr>
              <w:pStyle w:val="Compact"/>
              <w:jc w:val="left"/>
            </w:pPr>
            <w:r>
              <w:rPr>
                <w:sz w:val="18"/>
              </w:rPr>
              <w:t xml:space="preserve">A</w:t>
            </w:r>
          </w:p>
        </w:tc>
      </w:tr>
      <w:tr>
        <w:tc>
          <w:tcPr>
            <w:tcW w:type="pct" w:w="1250"/>
            <w:tcMar>
              <w:top w:w="70" w:type="dxa"/>
              <w:bottom w:w="70" w:type="dxa"/>
              <w:left w:w="90" w:type="dxa"/>
              <w:right w:w="90" w:type="dxa"/>
            </w:tcMar>
            <w:shd w:val="clear" w:color="auto" w:fill="F5F2EC"/>
          </w:tcPr>
          <w:p>
            <w:pPr>
              <w:pStyle w:val="Compact"/>
              <w:jc w:val="left"/>
            </w:pPr>
            <w:r>
              <w:rPr>
                <w:sz w:val="18"/>
              </w:rPr>
              <w:t xml:space="preserve">P0</w:t>
            </w:r>
          </w:p>
        </w:tc>
        <w:tc>
          <w:tcPr>
            <w:tcW w:type="pct" w:w="1250"/>
            <w:tcMar>
              <w:top w:w="70" w:type="dxa"/>
              <w:bottom w:w="70" w:type="dxa"/>
              <w:left w:w="90" w:type="dxa"/>
              <w:right w:w="90" w:type="dxa"/>
            </w:tcMar>
            <w:shd w:val="clear" w:color="auto" w:fill="F5F2EC"/>
          </w:tcPr>
          <w:p>
            <w:pPr>
              <w:pStyle w:val="Compact"/>
              <w:jc w:val="left"/>
            </w:pPr>
            <w:r>
              <w:rPr>
                <w:sz w:val="18"/>
              </w:rPr>
              <w:t xml:space="preserve">Dispatcher with dependency ordering</w:t>
            </w:r>
          </w:p>
        </w:tc>
        <w:tc>
          <w:tcPr>
            <w:tcW w:type="pct" w:w="1250"/>
            <w:tcMar>
              <w:top w:w="70" w:type="dxa"/>
              <w:bottom w:w="70" w:type="dxa"/>
              <w:left w:w="90" w:type="dxa"/>
              <w:right w:w="90" w:type="dxa"/>
            </w:tcMar>
            <w:shd w:val="clear" w:color="auto" w:fill="F5F2EC"/>
          </w:tcPr>
          <w:p>
            <w:pPr>
              <w:pStyle w:val="Compact"/>
              <w:jc w:val="left"/>
            </w:pPr>
            <w:r>
              <w:rPr>
                <w:sz w:val="18"/>
              </w:rPr>
              <w:t xml:space="preserve">Case 1 and case 3 reference numbers pass between tickets</w:t>
            </w:r>
          </w:p>
        </w:tc>
        <w:tc>
          <w:tcPr>
            <w:tcW w:type="pct" w:w="1250"/>
            <w:tcMar>
              <w:top w:w="70" w:type="dxa"/>
              <w:bottom w:w="70" w:type="dxa"/>
              <w:left w:w="90" w:type="dxa"/>
              <w:right w:w="90" w:type="dxa"/>
            </w:tcMar>
            <w:shd w:val="clear" w:color="auto" w:fill="F5F2EC"/>
          </w:tcPr>
          <w:p>
            <w:pPr>
              <w:pStyle w:val="Compact"/>
              <w:jc w:val="left"/>
            </w:pPr>
            <w:r>
              <w:rPr>
                <w:sz w:val="18"/>
              </w:rPr>
              <w:t xml:space="preserve">B</w:t>
            </w:r>
          </w:p>
        </w:tc>
      </w:tr>
      <w:tr>
        <w:tc>
          <w:tcPr>
            <w:tcW w:type="pct" w:w="1250"/>
            <w:tcMar>
              <w:top w:w="70" w:type="dxa"/>
              <w:bottom w:w="70" w:type="dxa"/>
              <w:left w:w="90" w:type="dxa"/>
              <w:right w:w="90" w:type="dxa"/>
            </w:tcMar>
          </w:tcPr>
          <w:p>
            <w:pPr>
              <w:pStyle w:val="Compact"/>
              <w:jc w:val="left"/>
            </w:pPr>
            <w:r>
              <w:rPr>
                <w:sz w:val="18"/>
              </w:rPr>
              <w:t xml:space="preserve">P0</w:t>
            </w:r>
          </w:p>
        </w:tc>
        <w:tc>
          <w:tcPr>
            <w:tcW w:type="pct" w:w="1250"/>
            <w:tcMar>
              <w:top w:w="70" w:type="dxa"/>
              <w:bottom w:w="70" w:type="dxa"/>
              <w:left w:w="90" w:type="dxa"/>
              <w:right w:w="90" w:type="dxa"/>
            </w:tcMar>
          </w:tcPr>
          <w:p>
            <w:pPr>
              <w:pStyle w:val="Compact"/>
              <w:jc w:val="left"/>
            </w:pPr>
            <w:r>
              <w:rPr>
                <w:sz w:val="18"/>
              </w:rPr>
              <w:t xml:space="preserve">Sandbox Console for fictional organizations</w:t>
            </w:r>
          </w:p>
        </w:tc>
        <w:tc>
          <w:tcPr>
            <w:tcW w:type="pct" w:w="1250"/>
            <w:tcMar>
              <w:top w:w="70" w:type="dxa"/>
              <w:bottom w:w="70" w:type="dxa"/>
              <w:left w:w="90" w:type="dxa"/>
              <w:right w:w="90" w:type="dxa"/>
            </w:tcMar>
          </w:tcPr>
          <w:p>
            <w:pPr>
              <w:pStyle w:val="Compact"/>
              <w:jc w:val="left"/>
            </w:pPr>
            <w:r>
              <w:rPr>
                <w:sz w:val="18"/>
              </w:rPr>
              <w:t xml:space="preserve">Each shows its own ticket shape and ID format and can change status</w:t>
            </w:r>
          </w:p>
        </w:tc>
        <w:tc>
          <w:tcPr>
            <w:tcW w:type="pct" w:w="1250"/>
            <w:tcMar>
              <w:top w:w="70" w:type="dxa"/>
              <w:bottom w:w="70" w:type="dxa"/>
              <w:left w:w="90" w:type="dxa"/>
              <w:right w:w="90" w:type="dxa"/>
            </w:tcMar>
          </w:tcPr>
          <w:p>
            <w:pPr>
              <w:pStyle w:val="Compact"/>
              <w:jc w:val="left"/>
            </w:pPr>
            <w:r>
              <w:rPr>
                <w:sz w:val="18"/>
              </w:rPr>
              <w:t xml:space="preserve">A + B</w:t>
            </w:r>
          </w:p>
        </w:tc>
      </w:tr>
      <w:tr>
        <w:tc>
          <w:tcPr>
            <w:tcW w:type="pct" w:w="1250"/>
            <w:tcMar>
              <w:top w:w="70" w:type="dxa"/>
              <w:bottom w:w="70" w:type="dxa"/>
              <w:left w:w="90" w:type="dxa"/>
              <w:right w:w="90" w:type="dxa"/>
            </w:tcMar>
            <w:shd w:val="clear" w:color="auto" w:fill="F5F2EC"/>
          </w:tcPr>
          <w:p>
            <w:pPr>
              <w:pStyle w:val="Compact"/>
              <w:jc w:val="left"/>
            </w:pPr>
            <w:r>
              <w:rPr>
                <w:sz w:val="18"/>
              </w:rPr>
              <w:t xml:space="preserve">P0</w:t>
            </w:r>
          </w:p>
        </w:tc>
        <w:tc>
          <w:tcPr>
            <w:tcW w:type="pct" w:w="1250"/>
            <w:tcMar>
              <w:top w:w="70" w:type="dxa"/>
              <w:bottom w:w="70" w:type="dxa"/>
              <w:left w:w="90" w:type="dxa"/>
              <w:right w:w="90" w:type="dxa"/>
            </w:tcMar>
            <w:shd w:val="clear" w:color="auto" w:fill="F5F2EC"/>
          </w:tcPr>
          <w:p>
            <w:pPr>
              <w:pStyle w:val="Compact"/>
              <w:jc w:val="left"/>
            </w:pPr>
            <w:r>
              <w:rPr>
                <w:sz w:val="18"/>
              </w:rPr>
              <w:t xml:space="preserve">Tracker screen with normalized status</w:t>
            </w:r>
          </w:p>
        </w:tc>
        <w:tc>
          <w:tcPr>
            <w:tcW w:type="pct" w:w="1250"/>
            <w:tcMar>
              <w:top w:w="70" w:type="dxa"/>
              <w:bottom w:w="70" w:type="dxa"/>
              <w:left w:w="90" w:type="dxa"/>
              <w:right w:w="90" w:type="dxa"/>
            </w:tcMar>
            <w:shd w:val="clear" w:color="auto" w:fill="F5F2EC"/>
          </w:tcPr>
          <w:p>
            <w:pPr>
              <w:pStyle w:val="Compact"/>
              <w:jc w:val="left"/>
            </w:pPr>
            <w:r>
              <w:rPr>
                <w:sz w:val="18"/>
              </w:rPr>
              <w:t xml:space="preserve">Statuses update live from the consoles</w:t>
            </w:r>
          </w:p>
        </w:tc>
        <w:tc>
          <w:tcPr>
            <w:tcW w:type="pct" w:w="1250"/>
            <w:tcMar>
              <w:top w:w="70" w:type="dxa"/>
              <w:bottom w:w="70" w:type="dxa"/>
              <w:left w:w="90" w:type="dxa"/>
              <w:right w:w="90" w:type="dxa"/>
            </w:tcMar>
            <w:shd w:val="clear" w:color="auto" w:fill="F5F2EC"/>
          </w:tcPr>
          <w:p>
            <w:pPr>
              <w:pStyle w:val="Compact"/>
              <w:jc w:val="left"/>
            </w:pPr>
            <w:r>
              <w:rPr>
                <w:sz w:val="18"/>
              </w:rPr>
              <w:t xml:space="preserve">A</w:t>
            </w:r>
          </w:p>
        </w:tc>
      </w:tr>
      <w:tr>
        <w:tc>
          <w:tcPr>
            <w:tcW w:type="pct" w:w="1250"/>
            <w:tcMar>
              <w:top w:w="70" w:type="dxa"/>
              <w:bottom w:w="70" w:type="dxa"/>
              <w:left w:w="90" w:type="dxa"/>
              <w:right w:w="90" w:type="dxa"/>
            </w:tcMar>
          </w:tcPr>
          <w:p>
            <w:pPr>
              <w:pStyle w:val="Compact"/>
              <w:jc w:val="left"/>
            </w:pPr>
            <w:r>
              <w:rPr>
                <w:sz w:val="18"/>
              </w:rPr>
              <w:t xml:space="preserve">P0</w:t>
            </w:r>
          </w:p>
        </w:tc>
        <w:tc>
          <w:tcPr>
            <w:tcW w:type="pct" w:w="1250"/>
            <w:tcMar>
              <w:top w:w="70" w:type="dxa"/>
              <w:bottom w:w="70" w:type="dxa"/>
              <w:left w:w="90" w:type="dxa"/>
              <w:right w:w="90" w:type="dxa"/>
            </w:tcMar>
          </w:tcPr>
          <w:p>
            <w:pPr>
              <w:pStyle w:val="Compact"/>
              <w:jc w:val="left"/>
            </w:pPr>
            <w:r>
              <w:rPr>
                <w:sz w:val="18"/>
              </w:rPr>
              <w:t xml:space="preserve">Email adapter with Mailpit</w:t>
            </w:r>
          </w:p>
        </w:tc>
        <w:tc>
          <w:tcPr>
            <w:tcW w:type="pct" w:w="1250"/>
            <w:tcMar>
              <w:top w:w="70" w:type="dxa"/>
              <w:bottom w:w="70" w:type="dxa"/>
              <w:left w:w="90" w:type="dxa"/>
              <w:right w:w="90" w:type="dxa"/>
            </w:tcMar>
          </w:tcPr>
          <w:p>
            <w:pPr>
              <w:pStyle w:val="Compact"/>
              <w:jc w:val="left"/>
            </w:pPr>
            <w:r>
              <w:rPr>
                <w:sz w:val="18"/>
              </w:rPr>
              <w:t xml:space="preserve">Insurer email with PDF form visible in the test inbox</w:t>
            </w:r>
          </w:p>
        </w:tc>
        <w:tc>
          <w:tcPr>
            <w:tcW w:type="pct" w:w="1250"/>
            <w:tcMar>
              <w:top w:w="70" w:type="dxa"/>
              <w:bottom w:w="70" w:type="dxa"/>
              <w:left w:w="90" w:type="dxa"/>
              <w:right w:w="90" w:type="dxa"/>
            </w:tcMar>
          </w:tcPr>
          <w:p>
            <w:pPr>
              <w:pStyle w:val="Compact"/>
              <w:jc w:val="left"/>
            </w:pPr>
            <w:r>
              <w:rPr>
                <w:sz w:val="18"/>
              </w:rPr>
              <w:t xml:space="preserve">B</w:t>
            </w:r>
          </w:p>
        </w:tc>
      </w:tr>
      <w:tr>
        <w:tc>
          <w:tcPr>
            <w:tcW w:type="pct" w:w="1250"/>
            <w:tcMar>
              <w:top w:w="70" w:type="dxa"/>
              <w:bottom w:w="70" w:type="dxa"/>
              <w:left w:w="90" w:type="dxa"/>
              <w:right w:w="90" w:type="dxa"/>
            </w:tcMar>
            <w:shd w:val="clear" w:color="auto" w:fill="F5F2EC"/>
          </w:tcPr>
          <w:p>
            <w:pPr>
              <w:pStyle w:val="Compact"/>
              <w:jc w:val="left"/>
            </w:pPr>
            <w:r>
              <w:rPr>
                <w:sz w:val="18"/>
              </w:rPr>
              <w:t xml:space="preserve">P0</w:t>
            </w:r>
          </w:p>
        </w:tc>
        <w:tc>
          <w:tcPr>
            <w:tcW w:type="pct" w:w="1250"/>
            <w:tcMar>
              <w:top w:w="70" w:type="dxa"/>
              <w:bottom w:w="70" w:type="dxa"/>
              <w:left w:w="90" w:type="dxa"/>
              <w:right w:w="90" w:type="dxa"/>
            </w:tcMar>
            <w:shd w:val="clear" w:color="auto" w:fill="F5F2EC"/>
          </w:tcPr>
          <w:p>
            <w:pPr>
              <w:pStyle w:val="Compact"/>
              <w:jc w:val="left"/>
            </w:pPr>
            <w:r>
              <w:rPr>
                <w:sz w:val="18"/>
              </w:rPr>
              <w:t xml:space="preserve">Three cases seeded with cached real Gemma runs</w:t>
            </w:r>
          </w:p>
        </w:tc>
        <w:tc>
          <w:tcPr>
            <w:tcW w:type="pct" w:w="1250"/>
            <w:tcMar>
              <w:top w:w="70" w:type="dxa"/>
              <w:bottom w:w="70" w:type="dxa"/>
              <w:left w:w="90" w:type="dxa"/>
              <w:right w:w="90" w:type="dxa"/>
            </w:tcMar>
            <w:shd w:val="clear" w:color="auto" w:fill="F5F2EC"/>
          </w:tcPr>
          <w:p>
            <w:pPr>
              <w:pStyle w:val="Compact"/>
              <w:jc w:val="left"/>
            </w:pPr>
            <w:r>
              <w:rPr>
                <w:sz w:val="18"/>
              </w:rPr>
              <w:t xml:space="preserve">All three complete end to end offline</w:t>
            </w:r>
          </w:p>
        </w:tc>
        <w:tc>
          <w:tcPr>
            <w:tcW w:type="pct" w:w="1250"/>
            <w:tcMar>
              <w:top w:w="70" w:type="dxa"/>
              <w:bottom w:w="70" w:type="dxa"/>
              <w:left w:w="90" w:type="dxa"/>
              <w:right w:w="90" w:type="dxa"/>
            </w:tcMar>
            <w:shd w:val="clear" w:color="auto" w:fill="F5F2EC"/>
          </w:tcPr>
          <w:p>
            <w:pPr>
              <w:pStyle w:val="Compact"/>
              <w:jc w:val="left"/>
            </w:pPr>
            <w:r>
              <w:rPr>
                <w:sz w:val="18"/>
              </w:rPr>
              <w:t xml:space="preserve">B + C</w:t>
            </w:r>
          </w:p>
        </w:tc>
      </w:tr>
      <w:tr>
        <w:tc>
          <w:tcPr>
            <w:tcW w:type="pct" w:w="1250"/>
            <w:tcMar>
              <w:top w:w="70" w:type="dxa"/>
              <w:bottom w:w="70" w:type="dxa"/>
              <w:left w:w="90" w:type="dxa"/>
              <w:right w:w="90" w:type="dxa"/>
            </w:tcMar>
          </w:tcPr>
          <w:p>
            <w:pPr>
              <w:pStyle w:val="Compact"/>
              <w:jc w:val="left"/>
            </w:pPr>
            <w:r>
              <w:rPr>
                <w:sz w:val="18"/>
              </w:rPr>
              <w:t xml:space="preserve">P0</w:t>
            </w:r>
          </w:p>
        </w:tc>
        <w:tc>
          <w:tcPr>
            <w:tcW w:type="pct" w:w="1250"/>
            <w:tcMar>
              <w:top w:w="70" w:type="dxa"/>
              <w:bottom w:w="70" w:type="dxa"/>
              <w:left w:w="90" w:type="dxa"/>
              <w:right w:w="90" w:type="dxa"/>
            </w:tcMar>
          </w:tcPr>
          <w:p>
            <w:pPr>
              <w:pStyle w:val="Compact"/>
              <w:jc w:val="left"/>
            </w:pPr>
            <w:r>
              <w:rPr>
                <w:sz w:val="18"/>
              </w:rPr>
              <w:t xml:space="preserve">Effort counter on the resolved screen</w:t>
            </w:r>
          </w:p>
        </w:tc>
        <w:tc>
          <w:tcPr>
            <w:tcW w:type="pct" w:w="1250"/>
            <w:tcMar>
              <w:top w:w="70" w:type="dxa"/>
              <w:bottom w:w="70" w:type="dxa"/>
              <w:left w:w="90" w:type="dxa"/>
              <w:right w:w="90" w:type="dxa"/>
            </w:tcMar>
          </w:tcPr>
          <w:p>
            <w:pPr>
              <w:pStyle w:val="Compact"/>
              <w:jc w:val="left"/>
            </w:pPr>
            <w:r>
              <w:rPr>
                <w:sz w:val="18"/>
              </w:rPr>
              <w:t xml:space="preserve">Shows contacts and retellings avoided</w:t>
            </w:r>
          </w:p>
        </w:tc>
        <w:tc>
          <w:tcPr>
            <w:tcW w:type="pct" w:w="1250"/>
            <w:tcMar>
              <w:top w:w="70" w:type="dxa"/>
              <w:bottom w:w="70" w:type="dxa"/>
              <w:left w:w="90" w:type="dxa"/>
              <w:right w:w="90" w:type="dxa"/>
            </w:tcMar>
          </w:tcPr>
          <w:p>
            <w:pPr>
              <w:pStyle w:val="Compact"/>
              <w:jc w:val="left"/>
            </w:pPr>
            <w:r>
              <w:rPr>
                <w:sz w:val="18"/>
              </w:rPr>
              <w:t xml:space="preserve">A</w:t>
            </w:r>
          </w:p>
        </w:tc>
      </w:tr>
      <w:tr>
        <w:tc>
          <w:tcPr>
            <w:tcW w:type="pct" w:w="1250"/>
            <w:tcMar>
              <w:top w:w="70" w:type="dxa"/>
              <w:bottom w:w="70" w:type="dxa"/>
              <w:left w:w="90" w:type="dxa"/>
              <w:right w:w="90" w:type="dxa"/>
            </w:tcMar>
            <w:shd w:val="clear" w:color="auto" w:fill="F5F2EC"/>
          </w:tcPr>
          <w:p>
            <w:pPr>
              <w:pStyle w:val="Compact"/>
              <w:jc w:val="left"/>
            </w:pPr>
            <w:r>
              <w:rPr>
                <w:sz w:val="18"/>
              </w:rPr>
              <w:t xml:space="preserve">P1</w:t>
            </w:r>
          </w:p>
        </w:tc>
        <w:tc>
          <w:tcPr>
            <w:tcW w:type="pct" w:w="1250"/>
            <w:tcMar>
              <w:top w:w="70" w:type="dxa"/>
              <w:bottom w:w="70" w:type="dxa"/>
              <w:left w:w="90" w:type="dxa"/>
              <w:right w:w="90" w:type="dxa"/>
            </w:tcMar>
            <w:shd w:val="clear" w:color="auto" w:fill="F5F2EC"/>
          </w:tcPr>
          <w:p>
            <w:pPr>
              <w:pStyle w:val="Compact"/>
              <w:jc w:val="left"/>
            </w:pPr>
            <w:r>
              <w:rPr>
                <w:sz w:val="18"/>
              </w:rPr>
              <w:t xml:space="preserve">Zammad adapter (case 2 bank)</w:t>
            </w:r>
          </w:p>
        </w:tc>
        <w:tc>
          <w:tcPr>
            <w:tcW w:type="pct" w:w="1250"/>
            <w:tcMar>
              <w:top w:w="70" w:type="dxa"/>
              <w:bottom w:w="70" w:type="dxa"/>
              <w:left w:w="90" w:type="dxa"/>
              <w:right w:w="90" w:type="dxa"/>
            </w:tcMar>
            <w:shd w:val="clear" w:color="auto" w:fill="F5F2EC"/>
          </w:tcPr>
          <w:p>
            <w:pPr>
              <w:pStyle w:val="Compact"/>
              <w:jc w:val="left"/>
            </w:pPr>
            <w:r>
              <w:rPr>
                <w:sz w:val="18"/>
              </w:rPr>
              <w:t xml:space="preserve">Real ticket created and webhook updates received</w:t>
            </w:r>
          </w:p>
        </w:tc>
        <w:tc>
          <w:tcPr>
            <w:tcW w:type="pct" w:w="1250"/>
            <w:tcMar>
              <w:top w:w="70" w:type="dxa"/>
              <w:bottom w:w="70" w:type="dxa"/>
              <w:left w:w="90" w:type="dxa"/>
              <w:right w:w="90" w:type="dxa"/>
            </w:tcMar>
            <w:shd w:val="clear" w:color="auto" w:fill="F5F2EC"/>
          </w:tcPr>
          <w:p>
            <w:pPr>
              <w:pStyle w:val="Compact"/>
              <w:jc w:val="left"/>
            </w:pPr>
            <w:r>
              <w:rPr>
                <w:sz w:val="18"/>
              </w:rPr>
              <w:t xml:space="preserve">B</w:t>
            </w:r>
          </w:p>
        </w:tc>
      </w:tr>
      <w:tr>
        <w:tc>
          <w:tcPr>
            <w:tcW w:type="pct" w:w="1250"/>
            <w:tcMar>
              <w:top w:w="70" w:type="dxa"/>
              <w:bottom w:w="70" w:type="dxa"/>
              <w:left w:w="90" w:type="dxa"/>
              <w:right w:w="90" w:type="dxa"/>
            </w:tcMar>
          </w:tcPr>
          <w:p>
            <w:pPr>
              <w:pStyle w:val="Compact"/>
              <w:jc w:val="left"/>
            </w:pPr>
            <w:r>
              <w:rPr>
                <w:sz w:val="18"/>
              </w:rPr>
              <w:t xml:space="preserve">P1</w:t>
            </w:r>
          </w:p>
        </w:tc>
        <w:tc>
          <w:tcPr>
            <w:tcW w:type="pct" w:w="1250"/>
            <w:tcMar>
              <w:top w:w="70" w:type="dxa"/>
              <w:bottom w:w="70" w:type="dxa"/>
              <w:left w:w="90" w:type="dxa"/>
              <w:right w:w="90" w:type="dxa"/>
            </w:tcMar>
          </w:tcPr>
          <w:p>
            <w:pPr>
              <w:pStyle w:val="Compact"/>
              <w:jc w:val="left"/>
            </w:pPr>
            <w:r>
              <w:rPr>
                <w:sz w:val="18"/>
              </w:rPr>
              <w:t xml:space="preserve">Open311 adapter with local FixMyStreet (case 3)</w:t>
            </w:r>
          </w:p>
        </w:tc>
        <w:tc>
          <w:tcPr>
            <w:tcW w:type="pct" w:w="1250"/>
            <w:tcMar>
              <w:top w:w="70" w:type="dxa"/>
              <w:bottom w:w="70" w:type="dxa"/>
              <w:left w:w="90" w:type="dxa"/>
              <w:right w:w="90" w:type="dxa"/>
            </w:tcMar>
          </w:tcPr>
          <w:p>
            <w:pPr>
              <w:pStyle w:val="Compact"/>
              <w:jc w:val="left"/>
            </w:pPr>
            <w:r>
              <w:rPr>
                <w:sz w:val="18"/>
              </w:rPr>
              <w:t xml:space="preserve">Service request created and update polled</w:t>
            </w:r>
          </w:p>
        </w:tc>
        <w:tc>
          <w:tcPr>
            <w:tcW w:type="pct" w:w="1250"/>
            <w:tcMar>
              <w:top w:w="70" w:type="dxa"/>
              <w:bottom w:w="70" w:type="dxa"/>
              <w:left w:w="90" w:type="dxa"/>
              <w:right w:w="90" w:type="dxa"/>
            </w:tcMar>
          </w:tcPr>
          <w:p>
            <w:pPr>
              <w:pStyle w:val="Compact"/>
              <w:jc w:val="left"/>
            </w:pPr>
            <w:r>
              <w:rPr>
                <w:sz w:val="18"/>
              </w:rPr>
              <w:t xml:space="preserve">B</w:t>
            </w:r>
          </w:p>
        </w:tc>
      </w:tr>
      <w:tr>
        <w:tc>
          <w:tcPr>
            <w:tcW w:type="pct" w:w="1250"/>
            <w:tcMar>
              <w:top w:w="70" w:type="dxa"/>
              <w:bottom w:w="70" w:type="dxa"/>
              <w:left w:w="90" w:type="dxa"/>
              <w:right w:w="90" w:type="dxa"/>
            </w:tcMar>
            <w:shd w:val="clear" w:color="auto" w:fill="F5F2EC"/>
          </w:tcPr>
          <w:p>
            <w:pPr>
              <w:pStyle w:val="Compact"/>
              <w:jc w:val="left"/>
            </w:pPr>
            <w:r>
              <w:rPr>
                <w:sz w:val="18"/>
              </w:rPr>
              <w:t xml:space="preserve">P1</w:t>
            </w:r>
          </w:p>
        </w:tc>
        <w:tc>
          <w:tcPr>
            <w:tcW w:type="pct" w:w="1250"/>
            <w:tcMar>
              <w:top w:w="70" w:type="dxa"/>
              <w:bottom w:w="70" w:type="dxa"/>
              <w:left w:w="90" w:type="dxa"/>
              <w:right w:w="90" w:type="dxa"/>
            </w:tcMar>
            <w:shd w:val="clear" w:color="auto" w:fill="F5F2EC"/>
          </w:tcPr>
          <w:p>
            <w:pPr>
              <w:pStyle w:val="Compact"/>
              <w:jc w:val="left"/>
            </w:pPr>
            <w:r>
              <w:rPr>
                <w:sz w:val="18"/>
              </w:rPr>
              <w:t xml:space="preserve">Needs-info inbox with relay</w:t>
            </w:r>
          </w:p>
        </w:tc>
        <w:tc>
          <w:tcPr>
            <w:tcW w:type="pct" w:w="1250"/>
            <w:tcMar>
              <w:top w:w="70" w:type="dxa"/>
              <w:bottom w:w="70" w:type="dxa"/>
              <w:left w:w="90" w:type="dxa"/>
              <w:right w:w="90" w:type="dxa"/>
            </w:tcMar>
            <w:shd w:val="clear" w:color="auto" w:fill="F5F2EC"/>
          </w:tcPr>
          <w:p>
            <w:pPr>
              <w:pStyle w:val="Compact"/>
              <w:jc w:val="left"/>
            </w:pPr>
            <w:r>
              <w:rPr>
                <w:sz w:val="18"/>
              </w:rPr>
              <w:t xml:space="preserve">One answer reaches the right organization</w:t>
            </w:r>
          </w:p>
        </w:tc>
        <w:tc>
          <w:tcPr>
            <w:tcW w:type="pct" w:w="1250"/>
            <w:tcMar>
              <w:top w:w="70" w:type="dxa"/>
              <w:bottom w:w="70" w:type="dxa"/>
              <w:left w:w="90" w:type="dxa"/>
              <w:right w:w="90" w:type="dxa"/>
            </w:tcMar>
            <w:shd w:val="clear" w:color="auto" w:fill="F5F2EC"/>
          </w:tcPr>
          <w:p>
            <w:pPr>
              <w:pStyle w:val="Compact"/>
              <w:jc w:val="left"/>
            </w:pPr>
            <w:r>
              <w:rPr>
                <w:sz w:val="18"/>
              </w:rPr>
              <w:t xml:space="preserve">A + B</w:t>
            </w:r>
          </w:p>
        </w:tc>
      </w:tr>
      <w:tr>
        <w:tc>
          <w:tcPr>
            <w:tcW w:type="pct" w:w="1250"/>
            <w:tcMar>
              <w:top w:w="70" w:type="dxa"/>
              <w:bottom w:w="70" w:type="dxa"/>
              <w:left w:w="90" w:type="dxa"/>
              <w:right w:w="90" w:type="dxa"/>
            </w:tcMar>
          </w:tcPr>
          <w:p>
            <w:pPr>
              <w:pStyle w:val="Compact"/>
              <w:jc w:val="left"/>
            </w:pPr>
            <w:r>
              <w:rPr>
                <w:sz w:val="18"/>
              </w:rPr>
              <w:t xml:space="preserve">P1</w:t>
            </w:r>
          </w:p>
        </w:tc>
        <w:tc>
          <w:tcPr>
            <w:tcW w:type="pct" w:w="1250"/>
            <w:tcMar>
              <w:top w:w="70" w:type="dxa"/>
              <w:bottom w:w="70" w:type="dxa"/>
              <w:left w:w="90" w:type="dxa"/>
              <w:right w:w="90" w:type="dxa"/>
            </w:tcMar>
          </w:tcPr>
          <w:p>
            <w:pPr>
              <w:pStyle w:val="Compact"/>
              <w:jc w:val="left"/>
            </w:pPr>
            <w:r>
              <w:rPr>
                <w:sz w:val="18"/>
              </w:rPr>
              <w:t xml:space="preserve">SLA timer and escalation draft</w:t>
            </w:r>
          </w:p>
        </w:tc>
        <w:tc>
          <w:tcPr>
            <w:tcW w:type="pct" w:w="1250"/>
            <w:tcMar>
              <w:top w:w="70" w:type="dxa"/>
              <w:bottom w:w="70" w:type="dxa"/>
              <w:left w:w="90" w:type="dxa"/>
              <w:right w:w="90" w:type="dxa"/>
            </w:tcMar>
          </w:tcPr>
          <w:p>
            <w:pPr>
              <w:pStyle w:val="Compact"/>
              <w:jc w:val="left"/>
            </w:pPr>
            <w:r>
              <w:rPr>
                <w:sz w:val="18"/>
              </w:rPr>
              <w:t xml:space="preserve">Demo timer can be fast-forwarded to show an escalation draft</w:t>
            </w:r>
          </w:p>
        </w:tc>
        <w:tc>
          <w:tcPr>
            <w:tcW w:type="pct" w:w="1250"/>
            <w:tcMar>
              <w:top w:w="70" w:type="dxa"/>
              <w:bottom w:w="70" w:type="dxa"/>
              <w:left w:w="90" w:type="dxa"/>
              <w:right w:w="90" w:type="dxa"/>
            </w:tcMar>
          </w:tcPr>
          <w:p>
            <w:pPr>
              <w:pStyle w:val="Compact"/>
              <w:jc w:val="left"/>
            </w:pPr>
            <w:r>
              <w:rPr>
                <w:sz w:val="18"/>
              </w:rPr>
              <w:t xml:space="preserve">B</w:t>
            </w:r>
          </w:p>
        </w:tc>
      </w:tr>
      <w:tr>
        <w:tc>
          <w:tcPr>
            <w:tcW w:type="pct" w:w="1250"/>
            <w:tcMar>
              <w:top w:w="70" w:type="dxa"/>
              <w:bottom w:w="70" w:type="dxa"/>
              <w:left w:w="90" w:type="dxa"/>
              <w:right w:w="90" w:type="dxa"/>
            </w:tcMar>
            <w:shd w:val="clear" w:color="auto" w:fill="F5F2EC"/>
          </w:tcPr>
          <w:p>
            <w:pPr>
              <w:pStyle w:val="Compact"/>
              <w:jc w:val="left"/>
            </w:pPr>
            <w:r>
              <w:rPr>
                <w:sz w:val="18"/>
              </w:rPr>
              <w:t xml:space="preserve">P1</w:t>
            </w:r>
          </w:p>
        </w:tc>
        <w:tc>
          <w:tcPr>
            <w:tcW w:type="pct" w:w="1250"/>
            <w:tcMar>
              <w:top w:w="70" w:type="dxa"/>
              <w:bottom w:w="70" w:type="dxa"/>
              <w:left w:w="90" w:type="dxa"/>
              <w:right w:w="90" w:type="dxa"/>
            </w:tcMar>
            <w:shd w:val="clear" w:color="auto" w:fill="F5F2EC"/>
          </w:tcPr>
          <w:p>
            <w:pPr>
              <w:pStyle w:val="Compact"/>
              <w:jc w:val="left"/>
            </w:pPr>
            <w:r>
              <w:rPr>
                <w:sz w:val="18"/>
              </w:rPr>
              <w:t xml:space="preserve">Assisted manual channel</w:t>
            </w:r>
          </w:p>
        </w:tc>
        <w:tc>
          <w:tcPr>
            <w:tcW w:type="pct" w:w="1250"/>
            <w:tcMar>
              <w:top w:w="70" w:type="dxa"/>
              <w:bottom w:w="70" w:type="dxa"/>
              <w:left w:w="90" w:type="dxa"/>
              <w:right w:w="90" w:type="dxa"/>
            </w:tcMar>
            <w:shd w:val="clear" w:color="auto" w:fill="F5F2EC"/>
          </w:tcPr>
          <w:p>
            <w:pPr>
              <w:pStyle w:val="Compact"/>
              <w:jc w:val="left"/>
            </w:pPr>
            <w:r>
              <w:rPr>
                <w:sz w:val="18"/>
              </w:rPr>
              <w:t xml:space="preserve">Form pack and checklist generated</w:t>
            </w:r>
          </w:p>
        </w:tc>
        <w:tc>
          <w:tcPr>
            <w:tcW w:type="pct" w:w="1250"/>
            <w:tcMar>
              <w:top w:w="70" w:type="dxa"/>
              <w:bottom w:w="70" w:type="dxa"/>
              <w:left w:w="90" w:type="dxa"/>
              <w:right w:w="90" w:type="dxa"/>
            </w:tcMar>
            <w:shd w:val="clear" w:color="auto" w:fill="F5F2EC"/>
          </w:tcPr>
          <w:p>
            <w:pPr>
              <w:pStyle w:val="Compact"/>
              <w:jc w:val="left"/>
            </w:pPr>
            <w:r>
              <w:rPr>
                <w:sz w:val="18"/>
              </w:rPr>
              <w:t xml:space="preserve">A + B</w:t>
            </w:r>
          </w:p>
        </w:tc>
      </w:tr>
      <w:tr>
        <w:tc>
          <w:tcPr>
            <w:tcW w:type="pct" w:w="1250"/>
            <w:tcMar>
              <w:top w:w="70" w:type="dxa"/>
              <w:bottom w:w="70" w:type="dxa"/>
              <w:left w:w="90" w:type="dxa"/>
              <w:right w:w="90" w:type="dxa"/>
            </w:tcMar>
          </w:tcPr>
          <w:p>
            <w:pPr>
              <w:pStyle w:val="Compact"/>
              <w:jc w:val="left"/>
            </w:pPr>
            <w:r>
              <w:rPr>
                <w:sz w:val="18"/>
              </w:rPr>
              <w:t xml:space="preserve">P2</w:t>
            </w:r>
          </w:p>
        </w:tc>
        <w:tc>
          <w:tcPr>
            <w:tcW w:type="pct" w:w="1250"/>
            <w:tcMar>
              <w:top w:w="70" w:type="dxa"/>
              <w:bottom w:w="70" w:type="dxa"/>
              <w:left w:w="90" w:type="dxa"/>
              <w:right w:w="90" w:type="dxa"/>
            </w:tcMar>
          </w:tcPr>
          <w:p>
            <w:pPr>
              <w:pStyle w:val="Compact"/>
              <w:jc w:val="left"/>
            </w:pPr>
            <w:r>
              <w:rPr>
                <w:sz w:val="18"/>
              </w:rPr>
              <w:t xml:space="preserve">Voice input, Apprise notifications, generic webhook</w:t>
            </w:r>
          </w:p>
        </w:tc>
        <w:tc>
          <w:tcPr>
            <w:tcW w:type="pct" w:w="1250"/>
            <w:tcMar>
              <w:top w:w="70" w:type="dxa"/>
              <w:bottom w:w="70" w:type="dxa"/>
              <w:left w:w="90" w:type="dxa"/>
              <w:right w:w="90" w:type="dxa"/>
            </w:tcMar>
          </w:tcPr>
          <w:p>
            <w:pPr>
              <w:pStyle w:val="Compact"/>
              <w:jc w:val="left"/>
            </w:pPr>
            <w:r>
              <w:rPr>
                <w:sz w:val="18"/>
              </w:rPr>
              <w:t xml:space="preserve">Optional</w:t>
            </w:r>
          </w:p>
        </w:tc>
        <w:tc>
          <w:tcPr>
            <w:tcW w:type="pct" w:w="1250"/>
            <w:tcMar>
              <w:top w:w="70" w:type="dxa"/>
              <w:bottom w:w="70" w:type="dxa"/>
              <w:left w:w="90" w:type="dxa"/>
              <w:right w:w="90" w:type="dxa"/>
            </w:tcMar>
          </w:tcPr>
          <w:p>
            <w:pPr>
              <w:pStyle w:val="Compact"/>
              <w:jc w:val="left"/>
            </w:pPr>
            <w:r>
              <w:rPr>
                <w:sz w:val="18"/>
              </w:rPr>
              <w:t xml:space="preserve">A / B</w:t>
            </w:r>
          </w:p>
        </w:tc>
      </w:tr>
      <w:tr>
        <w:tc>
          <w:tcPr>
            <w:tcW w:type="pct" w:w="1250"/>
            <w:tcMar>
              <w:top w:w="70" w:type="dxa"/>
              <w:bottom w:w="70" w:type="dxa"/>
              <w:left w:w="90" w:type="dxa"/>
              <w:right w:w="90" w:type="dxa"/>
            </w:tcMar>
            <w:shd w:val="clear" w:color="auto" w:fill="F5F2EC"/>
          </w:tcPr>
          <w:p>
            <w:pPr>
              <w:pStyle w:val="Compact"/>
              <w:jc w:val="left"/>
            </w:pPr>
            <w:r>
              <w:rPr>
                <w:sz w:val="18"/>
              </w:rPr>
              <w:t xml:space="preserve">Not in MVP</w:t>
            </w:r>
          </w:p>
        </w:tc>
        <w:tc>
          <w:tcPr>
            <w:tcW w:type="pct" w:w="1250"/>
            <w:tcMar>
              <w:top w:w="70" w:type="dxa"/>
              <w:bottom w:w="70" w:type="dxa"/>
              <w:left w:w="90" w:type="dxa"/>
              <w:right w:w="90" w:type="dxa"/>
            </w:tcMar>
            <w:shd w:val="clear" w:color="auto" w:fill="F5F2EC"/>
          </w:tcPr>
          <w:p>
            <w:pPr>
              <w:pStyle w:val="Compact"/>
              <w:jc w:val="left"/>
            </w:pPr>
            <w:r>
              <w:rPr>
                <w:sz w:val="18"/>
              </w:rPr>
              <w:t xml:space="preserve">Real brand integrations, real auth, payments</w:t>
            </w:r>
          </w:p>
        </w:tc>
        <w:tc>
          <w:tcPr>
            <w:tcW w:type="pct" w:w="1250"/>
            <w:tcMar>
              <w:top w:w="70" w:type="dxa"/>
              <w:bottom w:w="70" w:type="dxa"/>
              <w:left w:w="90" w:type="dxa"/>
              <w:right w:w="90" w:type="dxa"/>
            </w:tcMar>
            <w:shd w:val="clear" w:color="auto" w:fill="F5F2EC"/>
          </w:tcPr>
          <w:p>
            <w:pPr>
              <w:pStyle w:val="Compact"/>
              <w:jc w:val="left"/>
            </w:pPr>
            <w:r>
              <w:rPr>
                <w:sz w:val="18"/>
              </w:rPr>
              <w:t xml:space="preserve">Out of scope</w:t>
            </w:r>
          </w:p>
        </w:tc>
        <w:tc>
          <w:tcPr>
            <w:tcW w:type="pct" w:w="1250"/>
            <w:tcMar>
              <w:top w:w="70" w:type="dxa"/>
              <w:bottom w:w="70" w:type="dxa"/>
              <w:left w:w="90" w:type="dxa"/>
              <w:right w:w="90" w:type="dxa"/>
            </w:tcMar>
            <w:shd w:val="clear" w:color="auto" w:fill="F5F2EC"/>
          </w:tcPr>
          <w:p>
            <w:pPr>
              <w:pStyle w:val="Compact"/>
              <w:jc w:val="left"/>
            </w:pPr>
            <w:r>
              <w:rPr>
                <w:sz w:val="18"/>
              </w:rPr>
              <w:t xml:space="preserve">None</w:t>
            </w:r>
          </w:p>
        </w:tc>
      </w:tr>
    </w:tbl>
    <w:bookmarkStart w:id="42" w:name="build-order"/>
    <w:p>
      <w:pPr>
        <w:pStyle w:val="Heading3"/>
      </w:pPr>
      <w:r>
        <w:t xml:space="preserve">13.1 Build order</w:t>
      </w:r>
    </w:p>
    <w:p>
      <w:pPr>
        <w:numPr>
          <w:ilvl w:val="0"/>
          <w:numId w:val="1007"/>
        </w:numPr>
        <w:pStyle w:val="Compact"/>
      </w:pPr>
      <w:r>
        <w:rPr>
          <w:bCs/>
          <w:b/>
        </w:rPr>
        <w:t xml:space="preserve">Foundation:</w:t>
      </w:r>
      <w:r>
        <w:t xml:space="preserve"> </w:t>
      </w:r>
      <w:r>
        <w:t xml:space="preserve">Org Profile format, schemas for the seven demo organizations, Org Plan and Ticket Draft objects, API contract frozen.</w:t>
      </w:r>
    </w:p>
    <w:p>
      <w:pPr>
        <w:numPr>
          <w:ilvl w:val="0"/>
          <w:numId w:val="1007"/>
        </w:numPr>
        <w:pStyle w:val="Compact"/>
      </w:pPr>
      <w:r>
        <w:rPr>
          <w:bCs/>
          <w:b/>
        </w:rPr>
        <w:t xml:space="preserve">Core loop on sandboxes:</w:t>
      </w:r>
      <w:r>
        <w:t xml:space="preserve"> </w:t>
      </w:r>
      <w:r>
        <w:t xml:space="preserve">Router, Composer, Consent Gate, Dispatcher, Sandbox Consoles, Tracker. Get case 1 working fully before touching the others.</w:t>
      </w:r>
    </w:p>
    <w:p>
      <w:pPr>
        <w:numPr>
          <w:ilvl w:val="0"/>
          <w:numId w:val="1007"/>
        </w:numPr>
        <w:pStyle w:val="Compact"/>
      </w:pPr>
      <w:r>
        <w:rPr>
          <w:bCs/>
          <w:b/>
        </w:rPr>
        <w:t xml:space="preserve">Cases 2 and 3 on sandboxes:</w:t>
      </w:r>
      <w:r>
        <w:t xml:space="preserve"> </w:t>
      </w:r>
      <w:r>
        <w:t xml:space="preserve">reuse the loop; add dependency handling and the email adapter with PDF form.</w:t>
      </w:r>
    </w:p>
    <w:p>
      <w:pPr>
        <w:numPr>
          <w:ilvl w:val="0"/>
          <w:numId w:val="1007"/>
        </w:numPr>
        <w:pStyle w:val="Compact"/>
      </w:pPr>
      <w:r>
        <w:rPr>
          <w:bCs/>
          <w:b/>
        </w:rPr>
        <w:t xml:space="preserve">Real open-source integrations:</w:t>
      </w:r>
      <w:r>
        <w:t xml:space="preserve"> </w:t>
      </w:r>
      <w:r>
        <w:t xml:space="preserve">Zammad for case 2, FixMyStreet with Open311 for case 3.</w:t>
      </w:r>
    </w:p>
    <w:p>
      <w:pPr>
        <w:numPr>
          <w:ilvl w:val="0"/>
          <w:numId w:val="1007"/>
        </w:numPr>
        <w:pStyle w:val="Compact"/>
      </w:pPr>
      <w:r>
        <w:rPr>
          <w:bCs/>
          <w:b/>
        </w:rPr>
        <w:t xml:space="preserve">Escalation, needs-info inbox, polish, rehearsal.</w:t>
      </w:r>
    </w:p>
    <w:p>
      <w:pPr>
        <w:pStyle w:val="FirstParagraph"/>
      </w:pPr>
      <w:r>
        <w:rPr>
          <w:bCs/>
          <w:b/>
        </w:rPr>
        <w:t xml:space="preserve">If time is short:</w:t>
      </w:r>
      <w:r>
        <w:t xml:space="preserve"> </w:t>
      </w:r>
      <w:r>
        <w:t xml:space="preserve">cut in this order: Assisted manual, voice, needs-info inbox, escalation, Open311, Zammad. Never cut case 1 on sandboxes or the Consent Gate.</w:t>
      </w:r>
    </w:p>
    <w:bookmarkEnd w:id="42"/>
    <w:bookmarkStart w:id="43" w:name="screens"/>
    <w:p>
      <w:pPr>
        <w:pStyle w:val="Heading3"/>
      </w:pPr>
      <w:r>
        <w:t xml:space="preserve">13.2 Screens</w:t>
      </w:r>
    </w:p>
    <w:p>
      <w:pPr>
        <w:pStyle w:val="FirstParagraph"/>
      </w:pPr>
      <w:r>
        <w:t xml:space="preserve">The six v1.4 screens remain. Share is replaced and four are added.</w:t>
      </w:r>
    </w:p>
    <w:p>
      <w:pPr>
        <w:numPr>
          <w:ilvl w:val="0"/>
          <w:numId w:val="1008"/>
        </w:numPr>
        <w:pStyle w:val="Compact"/>
      </w:pPr>
      <w:r>
        <w:t xml:space="preserve">Start:</w:t>
      </w:r>
      <w:r>
        <w:t xml:space="preserve"> </w:t>
      </w:r>
      <w:r>
        <w:t xml:space="preserve">“</w:t>
      </w:r>
      <w:r>
        <w:t xml:space="preserve">Tell it once.</w:t>
      </w:r>
      <w:r>
        <w:t xml:space="preserve">”</w:t>
      </w:r>
    </w:p>
    <w:p>
      <w:pPr>
        <w:numPr>
          <w:ilvl w:val="0"/>
          <w:numId w:val="1008"/>
        </w:numPr>
        <w:pStyle w:val="Compact"/>
      </w:pPr>
      <w:r>
        <w:t xml:space="preserve">Review: compiled draft with AI-derived tags.</w:t>
      </w:r>
    </w:p>
    <w:p>
      <w:pPr>
        <w:numPr>
          <w:ilvl w:val="0"/>
          <w:numId w:val="1008"/>
        </w:numPr>
        <w:pStyle w:val="Compact"/>
      </w:pPr>
      <w:r>
        <w:t xml:space="preserve">Plan:</w:t>
      </w:r>
      <w:r>
        <w:t xml:space="preserve"> </w:t>
      </w:r>
      <w:r>
        <w:t xml:space="preserve">“</w:t>
      </w:r>
      <w:r>
        <w:t xml:space="preserve">These organizations need to act</w:t>
      </w:r>
      <w:r>
        <w:t xml:space="preserve">”</w:t>
      </w:r>
      <w:r>
        <w:t xml:space="preserve"> </w:t>
      </w:r>
      <w:r>
        <w:t xml:space="preserve">with reasons; add or remove.</w:t>
      </w:r>
    </w:p>
    <w:p>
      <w:pPr>
        <w:numPr>
          <w:ilvl w:val="0"/>
          <w:numId w:val="1008"/>
        </w:numPr>
        <w:pStyle w:val="Compact"/>
      </w:pPr>
      <w:r>
        <w:t xml:space="preserve">Drafts: tickets side by side, evidence toggles per organization, delegation statement, one Approve button.</w:t>
      </w:r>
    </w:p>
    <w:p>
      <w:pPr>
        <w:numPr>
          <w:ilvl w:val="0"/>
          <w:numId w:val="1008"/>
        </w:numPr>
        <w:pStyle w:val="Compact"/>
      </w:pPr>
      <w:r>
        <w:t xml:space="preserve">Tracker: each organization, its ticket reference, normalized status, last update.</w:t>
      </w:r>
    </w:p>
    <w:p>
      <w:pPr>
        <w:numPr>
          <w:ilvl w:val="0"/>
          <w:numId w:val="1008"/>
        </w:numPr>
        <w:pStyle w:val="Compact"/>
      </w:pPr>
      <w:r>
        <w:t xml:space="preserve">Inbox: questions from organizations, answered once.</w:t>
      </w:r>
    </w:p>
    <w:p>
      <w:pPr>
        <w:numPr>
          <w:ilvl w:val="0"/>
          <w:numId w:val="1008"/>
        </w:numPr>
        <w:pStyle w:val="Compact"/>
      </w:pPr>
      <w:r>
        <w:t xml:space="preserve">Timeline: one chronological record across all organizations.</w:t>
      </w:r>
    </w:p>
    <w:p>
      <w:pPr>
        <w:numPr>
          <w:ilvl w:val="0"/>
          <w:numId w:val="1008"/>
        </w:numPr>
        <w:pStyle w:val="Compact"/>
      </w:pPr>
      <w:r>
        <w:t xml:space="preserve">Resolved: full chain, integrity fingerprint, effort counter.</w:t>
      </w:r>
    </w:p>
    <w:p>
      <w:pPr>
        <w:numPr>
          <w:ilvl w:val="0"/>
          <w:numId w:val="1008"/>
        </w:numPr>
        <w:pStyle w:val="Compact"/>
      </w:pPr>
      <w:r>
        <w:t xml:space="preserve">Receiver view (Passage Link) and Sandbox Consoles for the demo, with the role switcher.</w:t>
      </w:r>
    </w:p>
    <w:p>
      <w:pPr>
        <w:pStyle w:val="FirstParagraph"/>
      </w:pPr>
      <w:r>
        <w:t xml:space="preserve">Design direction from v1.4 section 19 is unchanged: warm off-white, near-black ink, one vermilion accent, serif headlines, almost no icons, no dashed lines, no gradients, mobile-first. The Drafts screen on desktop uses columns; on a phone it uses one organization at a time with a clear</w:t>
      </w:r>
      <w:r>
        <w:t xml:space="preserve"> </w:t>
      </w:r>
      <w:r>
        <w:t xml:space="preserve">“</w:t>
      </w:r>
      <w:r>
        <w:t xml:space="preserve">next organization</w:t>
      </w:r>
      <w:r>
        <w:t xml:space="preserve">”</w:t>
      </w:r>
      <w:r>
        <w:t xml:space="preserve"> </w:t>
      </w:r>
      <w:r>
        <w:t xml:space="preserve">action.</w:t>
      </w:r>
    </w:p>
    <w:bookmarkEnd w:id="43"/>
    <w:bookmarkEnd w:id="44"/>
    <w:bookmarkStart w:id="45" w:name="trust-consent-and-security"/>
    <w:p>
      <w:pPr>
        <w:pStyle w:val="Heading2"/>
      </w:pPr>
      <w:r>
        <w:t xml:space="preserve">14. Trust, Consent and Security</w:t>
      </w:r>
    </w:p>
    <w:p>
      <w:pPr>
        <w:numPr>
          <w:ilvl w:val="0"/>
          <w:numId w:val="1009"/>
        </w:numPr>
        <w:pStyle w:val="Compact"/>
      </w:pPr>
      <w:r>
        <w:rPr>
          <w:bCs/>
          <w:b/>
        </w:rPr>
        <w:t xml:space="preserve">Explicit delegation:</w:t>
      </w:r>
      <w:r>
        <w:t xml:space="preserve"> </w:t>
      </w:r>
      <w:r>
        <w:t xml:space="preserve">nothing is sent until the user approves the exact content for each organization. Approval is recorded.</w:t>
      </w:r>
    </w:p>
    <w:p>
      <w:pPr>
        <w:numPr>
          <w:ilvl w:val="0"/>
          <w:numId w:val="1009"/>
        </w:numPr>
        <w:pStyle w:val="Compact"/>
      </w:pPr>
      <w:r>
        <w:rPr>
          <w:bCs/>
          <w:b/>
        </w:rPr>
        <w:t xml:space="preserve">Minimum disclosure by organization:</w:t>
      </w:r>
      <w:r>
        <w:t xml:space="preserve"> </w:t>
      </w:r>
      <w:r>
        <w:t xml:space="preserve">evidence policy in each Org Profile plus per-organization toggles. Case 2 shows this with account details withheld from the app and chat details withheld from the bank.</w:t>
      </w:r>
    </w:p>
    <w:p>
      <w:pPr>
        <w:numPr>
          <w:ilvl w:val="0"/>
          <w:numId w:val="1009"/>
        </w:numPr>
        <w:pStyle w:val="Compact"/>
      </w:pPr>
      <w:r>
        <w:rPr>
          <w:bCs/>
          <w:b/>
        </w:rPr>
        <w:t xml:space="preserve">Relay needs permission:</w:t>
      </w:r>
      <w:r>
        <w:t xml:space="preserve"> </w:t>
      </w:r>
      <w:r>
        <w:t xml:space="preserve">forwarding one organization’s outcome to another requires the user’s rule at approval time or a per-item confirmation.</w:t>
      </w:r>
    </w:p>
    <w:p>
      <w:pPr>
        <w:numPr>
          <w:ilvl w:val="0"/>
          <w:numId w:val="1009"/>
        </w:numPr>
        <w:pStyle w:val="Compact"/>
      </w:pPr>
      <w:r>
        <w:rPr>
          <w:bCs/>
          <w:b/>
        </w:rPr>
        <w:t xml:space="preserve">Honest identity:</w:t>
      </w:r>
      <w:r>
        <w:t xml:space="preserve"> </w:t>
      </w:r>
      <w:r>
        <w:t xml:space="preserve">each ticket states it was filed through Passage on the named user’s behalf. Passage does not pretend to be the user, does not hold third-party credentials and does not defeat verification steps.</w:t>
      </w:r>
    </w:p>
    <w:p>
      <w:pPr>
        <w:numPr>
          <w:ilvl w:val="0"/>
          <w:numId w:val="1009"/>
        </w:numPr>
        <w:pStyle w:val="Compact"/>
      </w:pPr>
      <w:r>
        <w:rPr>
          <w:bCs/>
          <w:b/>
        </w:rPr>
        <w:t xml:space="preserve">Authorized channels only:</w:t>
      </w:r>
      <w:r>
        <w:t xml:space="preserve"> </w:t>
      </w:r>
      <w:r>
        <w:t xml:space="preserve">APIs, open standards, official intake addresses, or the user’s own manual submission.</w:t>
      </w:r>
    </w:p>
    <w:p>
      <w:pPr>
        <w:numPr>
          <w:ilvl w:val="0"/>
          <w:numId w:val="1009"/>
        </w:numPr>
        <w:pStyle w:val="Compact"/>
      </w:pPr>
      <w:r>
        <w:rPr>
          <w:bCs/>
          <w:b/>
        </w:rPr>
        <w:t xml:space="preserve">AI separated from authority:</w:t>
      </w:r>
      <w:r>
        <w:t xml:space="preserve"> </w:t>
      </w:r>
      <w:r>
        <w:t xml:space="preserve">AI cannot send, relay, escalate, withdraw or close anything. It proposes; the user approves.</w:t>
      </w:r>
    </w:p>
    <w:p>
      <w:pPr>
        <w:numPr>
          <w:ilvl w:val="0"/>
          <w:numId w:val="1009"/>
        </w:numPr>
        <w:pStyle w:val="Compact"/>
      </w:pPr>
      <w:r>
        <w:rPr>
          <w:bCs/>
          <w:b/>
        </w:rPr>
        <w:t xml:space="preserve">Local-first AI:</w:t>
      </w:r>
      <w:r>
        <w:t xml:space="preserve"> </w:t>
      </w:r>
      <w:r>
        <w:t xml:space="preserve">evidence is processed by the local model. Only approved fields leave the machine, through the chosen adapter.</w:t>
      </w:r>
    </w:p>
    <w:p>
      <w:pPr>
        <w:numPr>
          <w:ilvl w:val="0"/>
          <w:numId w:val="1009"/>
        </w:numPr>
        <w:pStyle w:val="Compact"/>
      </w:pPr>
      <w:r>
        <w:rPr>
          <w:bCs/>
          <w:b/>
        </w:rPr>
        <w:t xml:space="preserve">Revocation:</w:t>
      </w:r>
      <w:r>
        <w:t xml:space="preserve"> </w:t>
      </w:r>
      <w:r>
        <w:t xml:space="preserve">the user can withdraw a ticket where the channel supports it, and revoke Passage Links.</w:t>
      </w:r>
    </w:p>
    <w:p>
      <w:pPr>
        <w:numPr>
          <w:ilvl w:val="0"/>
          <w:numId w:val="1009"/>
        </w:numPr>
        <w:pStyle w:val="Compact"/>
      </w:pPr>
      <w:r>
        <w:rPr>
          <w:bCs/>
          <w:b/>
        </w:rPr>
        <w:t xml:space="preserve">Integrity:</w:t>
      </w:r>
      <w:r>
        <w:t xml:space="preserve"> </w:t>
      </w:r>
      <w:r>
        <w:t xml:space="preserve">hash chain as in v1.4, with the same plain statement that it proves non-alteration, not truth.</w:t>
      </w:r>
    </w:p>
    <w:p>
      <w:pPr>
        <w:numPr>
          <w:ilvl w:val="0"/>
          <w:numId w:val="1009"/>
        </w:numPr>
        <w:pStyle w:val="Compact"/>
      </w:pPr>
      <w:r>
        <w:rPr>
          <w:bCs/>
          <w:b/>
        </w:rPr>
        <w:t xml:space="preserve">No legal claims:</w:t>
      </w:r>
      <w:r>
        <w:t xml:space="preserve"> </w:t>
      </w:r>
      <w:r>
        <w:t xml:space="preserve">Passage does not claim legal compliance, legal validity of any complaint, or regulator acceptance.</w:t>
      </w:r>
    </w:p>
    <w:p>
      <w:pPr>
        <w:numPr>
          <w:ilvl w:val="0"/>
          <w:numId w:val="1009"/>
        </w:numPr>
        <w:pStyle w:val="Compact"/>
      </w:pPr>
      <w:r>
        <w:rPr>
          <w:bCs/>
          <w:b/>
        </w:rPr>
        <w:t xml:space="preserve">Sensitive data in the demo:</w:t>
      </w:r>
      <w:r>
        <w:t xml:space="preserve"> </w:t>
      </w:r>
      <w:r>
        <w:t xml:space="preserve">use only fictional data and screenshots created for the demo.</w:t>
      </w:r>
    </w:p>
    <w:bookmarkEnd w:id="45"/>
    <w:bookmarkStart w:id="46" w:name="risks-and-mitigations"/>
    <w:p>
      <w:pPr>
        <w:pStyle w:val="Heading2"/>
      </w:pPr>
      <w:r>
        <w:t xml:space="preserve">15. Risks and Mitigations</w:t>
      </w:r>
    </w:p>
    <w:tbl>
      <w:tblPr>
        <w:tblStyle w:val="Table"/>
        <w:tblW w:type="pct" w:w="5000"/>
        <w:tblLayout w:type="autofit"/>
        <w:tblLook w:firstRow="1" w:lastRow="0" w:firstColumn="0" w:lastColumn="0" w:noHBand="0" w:noVBand="0" w:val="0020"/>
        <w:jc w:val="start"/>
        <w:tblBorders>
          <w:top w:val="single" w:sz="4" w:space="0" w:color="D8D3C8"/>
          <w:left w:val="single" w:sz="4" w:space="0" w:color="D8D3C8"/>
          <w:bottom w:val="single" w:sz="4" w:space="0" w:color="D8D3C8"/>
          <w:right w:val="single" w:sz="4" w:space="0" w:color="D8D3C8"/>
          <w:insideH w:val="single" w:sz="4" w:space="0" w:color="D8D3C8"/>
          <w:insideV w:val="single" w:sz="4" w:space="0" w:color="D8D3C8"/>
        </w:tblBorders>
      </w:tblPr>
      <w:tblGrid>
        <w:gridCol w:w="4950"/>
        <w:gridCol w:w="4950"/>
      </w:tblGrid>
      <w:tr>
        <w:trPr>
          <w:tblHeader w:val="true"/>
          <w:tblHeader w:val="true"/>
        </w:trPr>
        <w:tc>
          <w:tcPr>
            <w:tcW w:type="pct" w:w="2500"/>
            <w:tcMar>
              <w:top w:w="70" w:type="dxa"/>
              <w:bottom w:w="70" w:type="dxa"/>
              <w:left w:w="90" w:type="dxa"/>
              <w:right w:w="90" w:type="dxa"/>
            </w:tcMar>
            <w:shd w:val="clear" w:color="auto" w:fill="141414"/>
          </w:tcPr>
          <w:p>
            <w:pPr>
              <w:pStyle w:val="Compact"/>
              <w:jc w:val="left"/>
            </w:pPr>
            <w:r>
              <w:rPr>
                <w:bCs/>
                <w:b/>
                <w:color w:val="FFFFFF"/>
                <w:sz w:val="18"/>
              </w:rPr>
              <w:t xml:space="preserve">Risk</w:t>
            </w:r>
          </w:p>
        </w:tc>
        <w:tc>
          <w:tcPr>
            <w:tcW w:type="pct" w:w="2500"/>
            <w:tcMar>
              <w:top w:w="70" w:type="dxa"/>
              <w:bottom w:w="70" w:type="dxa"/>
              <w:left w:w="90" w:type="dxa"/>
              <w:right w:w="90" w:type="dxa"/>
            </w:tcMar>
            <w:shd w:val="clear" w:color="auto" w:fill="141414"/>
          </w:tcPr>
          <w:p>
            <w:pPr>
              <w:pStyle w:val="Compact"/>
              <w:jc w:val="left"/>
            </w:pPr>
            <w:r>
              <w:rPr>
                <w:bCs/>
                <w:b/>
                <w:color w:val="FFFFFF"/>
                <w:sz w:val="18"/>
              </w:rPr>
              <w:t xml:space="preserve">Mitigation</w:t>
            </w:r>
          </w:p>
        </w:tc>
      </w:tr>
      <w:tr>
        <w:tc>
          <w:tcPr>
            <w:tcW w:type="pct" w:w="2500"/>
            <w:tcMar>
              <w:top w:w="70" w:type="dxa"/>
              <w:bottom w:w="70" w:type="dxa"/>
              <w:left w:w="90" w:type="dxa"/>
              <w:right w:w="90" w:type="dxa"/>
            </w:tcMar>
          </w:tcPr>
          <w:p>
            <w:pPr>
              <w:pStyle w:val="Compact"/>
              <w:jc w:val="left"/>
            </w:pPr>
            <w:r>
              <w:rPr>
                <w:sz w:val="18"/>
              </w:rPr>
              <w:t xml:space="preserve">Looks like it is claiming integrations with real brands</w:t>
            </w:r>
          </w:p>
        </w:tc>
        <w:tc>
          <w:tcPr>
            <w:tcW w:type="pct" w:w="2500"/>
            <w:tcMar>
              <w:top w:w="70" w:type="dxa"/>
              <w:bottom w:w="70" w:type="dxa"/>
              <w:left w:w="90" w:type="dxa"/>
              <w:right w:w="90" w:type="dxa"/>
            </w:tcMar>
          </w:tcPr>
          <w:p>
            <w:pPr>
              <w:pStyle w:val="Compact"/>
              <w:jc w:val="left"/>
            </w:pPr>
            <w:r>
              <w:rPr>
                <w:sz w:val="18"/>
              </w:rPr>
              <w:t xml:space="preserve">Use fictional organizations; state the channel ladder; never name a real brand as integrated</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Organizations reject or ignore machine-filed tickets</w:t>
            </w:r>
          </w:p>
        </w:tc>
        <w:tc>
          <w:tcPr>
            <w:tcW w:type="pct" w:w="2500"/>
            <w:tcMar>
              <w:top w:w="70" w:type="dxa"/>
              <w:bottom w:w="70" w:type="dxa"/>
              <w:left w:w="90" w:type="dxa"/>
              <w:right w:w="90" w:type="dxa"/>
            </w:tcMar>
            <w:shd w:val="clear" w:color="auto" w:fill="F5F2EC"/>
          </w:tcPr>
          <w:p>
            <w:pPr>
              <w:pStyle w:val="Compact"/>
              <w:jc w:val="left"/>
            </w:pPr>
            <w:r>
              <w:rPr>
                <w:sz w:val="18"/>
              </w:rPr>
              <w:t xml:space="preserve">Honest delegation statement; structured, complete tickets reduce back-and-forth; assisted manual fallback</w:t>
            </w:r>
          </w:p>
        </w:tc>
      </w:tr>
      <w:tr>
        <w:tc>
          <w:tcPr>
            <w:tcW w:type="pct" w:w="2500"/>
            <w:tcMar>
              <w:top w:w="70" w:type="dxa"/>
              <w:bottom w:w="70" w:type="dxa"/>
              <w:left w:w="90" w:type="dxa"/>
              <w:right w:w="90" w:type="dxa"/>
            </w:tcMar>
          </w:tcPr>
          <w:p>
            <w:pPr>
              <w:pStyle w:val="Compact"/>
              <w:jc w:val="left"/>
            </w:pPr>
            <w:r>
              <w:rPr>
                <w:sz w:val="18"/>
              </w:rPr>
              <w:t xml:space="preserve">AI fills a ticket field wrongly</w:t>
            </w:r>
          </w:p>
        </w:tc>
        <w:tc>
          <w:tcPr>
            <w:tcW w:type="pct" w:w="2500"/>
            <w:tcMar>
              <w:top w:w="70" w:type="dxa"/>
              <w:bottom w:w="70" w:type="dxa"/>
              <w:left w:w="90" w:type="dxa"/>
              <w:right w:w="90" w:type="dxa"/>
            </w:tcMar>
          </w:tcPr>
          <w:p>
            <w:pPr>
              <w:pStyle w:val="Compact"/>
              <w:jc w:val="left"/>
            </w:pPr>
            <w:r>
              <w:rPr>
                <w:sz w:val="18"/>
              </w:rPr>
              <w:t xml:space="preserve">Schema validation, field-level source tags, review at the Consent Gate, deterministic parsing of IDs and dates</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Wrong organization chosen</w:t>
            </w:r>
          </w:p>
        </w:tc>
        <w:tc>
          <w:tcPr>
            <w:tcW w:type="pct" w:w="2500"/>
            <w:tcMar>
              <w:top w:w="70" w:type="dxa"/>
              <w:bottom w:w="70" w:type="dxa"/>
              <w:left w:w="90" w:type="dxa"/>
              <w:right w:w="90" w:type="dxa"/>
            </w:tcMar>
            <w:shd w:val="clear" w:color="auto" w:fill="F5F2EC"/>
          </w:tcPr>
          <w:p>
            <w:pPr>
              <w:pStyle w:val="Compact"/>
              <w:jc w:val="left"/>
            </w:pPr>
            <w:r>
              <w:rPr>
                <w:sz w:val="18"/>
              </w:rPr>
              <w:t xml:space="preserve">Rules first, user edits the Org Plan before anything is composed</w:t>
            </w:r>
          </w:p>
        </w:tc>
      </w:tr>
      <w:tr>
        <w:tc>
          <w:tcPr>
            <w:tcW w:type="pct" w:w="2500"/>
            <w:tcMar>
              <w:top w:w="70" w:type="dxa"/>
              <w:bottom w:w="70" w:type="dxa"/>
              <w:left w:w="90" w:type="dxa"/>
              <w:right w:w="90" w:type="dxa"/>
            </w:tcMar>
          </w:tcPr>
          <w:p>
            <w:pPr>
              <w:pStyle w:val="Compact"/>
              <w:jc w:val="left"/>
            </w:pPr>
            <w:r>
              <w:rPr>
                <w:sz w:val="18"/>
              </w:rPr>
              <w:t xml:space="preserve">Sensitive data goes to the wrong party</w:t>
            </w:r>
          </w:p>
        </w:tc>
        <w:tc>
          <w:tcPr>
            <w:tcW w:type="pct" w:w="2500"/>
            <w:tcMar>
              <w:top w:w="70" w:type="dxa"/>
              <w:bottom w:w="70" w:type="dxa"/>
              <w:left w:w="90" w:type="dxa"/>
              <w:right w:w="90" w:type="dxa"/>
            </w:tcMar>
          </w:tcPr>
          <w:p>
            <w:pPr>
              <w:pStyle w:val="Compact"/>
              <w:jc w:val="left"/>
            </w:pPr>
            <w:r>
              <w:rPr>
                <w:sz w:val="18"/>
              </w:rPr>
              <w:t xml:space="preserve">Evidence policy per profile, per-organization toggles, default deny for payment and identity documents</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Local model slow on stage</w:t>
            </w:r>
          </w:p>
        </w:tc>
        <w:tc>
          <w:tcPr>
            <w:tcW w:type="pct" w:w="2500"/>
            <w:tcMar>
              <w:top w:w="70" w:type="dxa"/>
              <w:bottom w:w="70" w:type="dxa"/>
              <w:left w:w="90" w:type="dxa"/>
              <w:right w:w="90" w:type="dxa"/>
            </w:tcMar>
            <w:shd w:val="clear" w:color="auto" w:fill="F5F2EC"/>
          </w:tcPr>
          <w:p>
            <w:pPr>
              <w:pStyle w:val="Compact"/>
              <w:jc w:val="left"/>
            </w:pPr>
            <w:r>
              <w:rPr>
                <w:sz w:val="18"/>
              </w:rPr>
              <w:t xml:space="preserve">Cached real runs for all three cases, labeled as cached; test the fallback</w:t>
            </w:r>
          </w:p>
        </w:tc>
      </w:tr>
      <w:tr>
        <w:tc>
          <w:tcPr>
            <w:tcW w:type="pct" w:w="2500"/>
            <w:tcMar>
              <w:top w:w="70" w:type="dxa"/>
              <w:bottom w:w="70" w:type="dxa"/>
              <w:left w:w="90" w:type="dxa"/>
              <w:right w:w="90" w:type="dxa"/>
            </w:tcMar>
          </w:tcPr>
          <w:p>
            <w:pPr>
              <w:pStyle w:val="Compact"/>
              <w:jc w:val="left"/>
            </w:pPr>
            <w:r>
              <w:rPr>
                <w:sz w:val="18"/>
              </w:rPr>
              <w:t xml:space="preserve">Too many moving parts for the time</w:t>
            </w:r>
          </w:p>
        </w:tc>
        <w:tc>
          <w:tcPr>
            <w:tcW w:type="pct" w:w="2500"/>
            <w:tcMar>
              <w:top w:w="70" w:type="dxa"/>
              <w:bottom w:w="70" w:type="dxa"/>
              <w:left w:w="90" w:type="dxa"/>
              <w:right w:w="90" w:type="dxa"/>
            </w:tcMar>
          </w:tcPr>
          <w:p>
            <w:pPr>
              <w:pStyle w:val="Compact"/>
              <w:jc w:val="left"/>
            </w:pPr>
            <w:r>
              <w:rPr>
                <w:sz w:val="18"/>
              </w:rPr>
              <w:t xml:space="preserve">Sandboxes first; Zammad and Open311 are P1 and cut before the core loop</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Docker services (Zammad, FixMyStreet, Mailpit) fail on demo day</w:t>
            </w:r>
          </w:p>
        </w:tc>
        <w:tc>
          <w:tcPr>
            <w:tcW w:type="pct" w:w="2500"/>
            <w:tcMar>
              <w:top w:w="70" w:type="dxa"/>
              <w:bottom w:w="70" w:type="dxa"/>
              <w:left w:w="90" w:type="dxa"/>
              <w:right w:w="90" w:type="dxa"/>
            </w:tcMar>
            <w:shd w:val="clear" w:color="auto" w:fill="F5F2EC"/>
          </w:tcPr>
          <w:p>
            <w:pPr>
              <w:pStyle w:val="Compact"/>
              <w:jc w:val="left"/>
            </w:pPr>
            <w:r>
              <w:rPr>
                <w:sz w:val="18"/>
              </w:rPr>
              <w:t xml:space="preserve">Sandbox Console is the default for every organization; real integrations are a bonus shown from a recording if needed</w:t>
            </w:r>
          </w:p>
        </w:tc>
      </w:tr>
      <w:tr>
        <w:tc>
          <w:tcPr>
            <w:tcW w:type="pct" w:w="2500"/>
            <w:tcMar>
              <w:top w:w="70" w:type="dxa"/>
              <w:bottom w:w="70" w:type="dxa"/>
              <w:left w:w="90" w:type="dxa"/>
              <w:right w:w="90" w:type="dxa"/>
            </w:tcMar>
          </w:tcPr>
          <w:p>
            <w:pPr>
              <w:pStyle w:val="Compact"/>
              <w:jc w:val="left"/>
            </w:pPr>
            <w:r>
              <w:rPr>
                <w:sz w:val="18"/>
              </w:rPr>
              <w:t xml:space="preserve">AGPL services misread as relicensing the core</w:t>
            </w:r>
          </w:p>
        </w:tc>
        <w:tc>
          <w:tcPr>
            <w:tcW w:type="pct" w:w="2500"/>
            <w:tcMar>
              <w:top w:w="70" w:type="dxa"/>
              <w:bottom w:w="70" w:type="dxa"/>
              <w:left w:w="90" w:type="dxa"/>
              <w:right w:w="90" w:type="dxa"/>
            </w:tcMar>
          </w:tcPr>
          <w:p>
            <w:pPr>
              <w:pStyle w:val="Compact"/>
              <w:jc w:val="left"/>
            </w:pPr>
            <w:r>
              <w:rPr>
                <w:sz w:val="18"/>
              </w:rPr>
              <w:t xml:space="preserve">Run them as separate services over HTTP; list them in THIRD_PARTY_LICENSES.md</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Escalation rules go out of date</w:t>
            </w:r>
          </w:p>
        </w:tc>
        <w:tc>
          <w:tcPr>
            <w:tcW w:type="pct" w:w="2500"/>
            <w:tcMar>
              <w:top w:w="70" w:type="dxa"/>
              <w:bottom w:w="70" w:type="dxa"/>
              <w:left w:w="90" w:type="dxa"/>
              <w:right w:w="90" w:type="dxa"/>
            </w:tcMar>
            <w:shd w:val="clear" w:color="auto" w:fill="F5F2EC"/>
          </w:tcPr>
          <w:p>
            <w:pPr>
              <w:pStyle w:val="Compact"/>
              <w:jc w:val="left"/>
            </w:pPr>
            <w:r>
              <w:rPr>
                <w:sz w:val="18"/>
              </w:rPr>
              <w:t xml:space="preserve">Profiles carry a verified date and source; thresholds live in the profile, not in code</w:t>
            </w:r>
          </w:p>
        </w:tc>
      </w:tr>
      <w:tr>
        <w:tc>
          <w:tcPr>
            <w:tcW w:type="pct" w:w="2500"/>
            <w:tcMar>
              <w:top w:w="70" w:type="dxa"/>
              <w:bottom w:w="70" w:type="dxa"/>
              <w:left w:w="90" w:type="dxa"/>
              <w:right w:w="90" w:type="dxa"/>
            </w:tcMar>
          </w:tcPr>
          <w:p>
            <w:pPr>
              <w:pStyle w:val="Compact"/>
              <w:jc w:val="left"/>
            </w:pPr>
            <w:r>
              <w:rPr>
                <w:sz w:val="18"/>
              </w:rPr>
              <w:t xml:space="preserve">Hash chain read as proof of truth</w:t>
            </w:r>
          </w:p>
        </w:tc>
        <w:tc>
          <w:tcPr>
            <w:tcW w:type="pct" w:w="2500"/>
            <w:tcMar>
              <w:top w:w="70" w:type="dxa"/>
              <w:bottom w:w="70" w:type="dxa"/>
              <w:left w:w="90" w:type="dxa"/>
              <w:right w:w="90" w:type="dxa"/>
            </w:tcMar>
          </w:tcPr>
          <w:p>
            <w:pPr>
              <w:pStyle w:val="Compact"/>
              <w:jc w:val="left"/>
            </w:pPr>
            <w:r>
              <w:rPr>
                <w:sz w:val="18"/>
              </w:rPr>
              <w:t xml:space="preserve">State it plainly in the UI and the pitch</w:t>
            </w:r>
          </w:p>
        </w:tc>
      </w:tr>
    </w:tbl>
    <w:bookmarkEnd w:id="46"/>
    <w:bookmarkStart w:id="47" w:name="non-goals"/>
    <w:p>
      <w:pPr>
        <w:pStyle w:val="Heading2"/>
      </w:pPr>
      <w:r>
        <w:t xml:space="preserve">16. Non-Goals</w:t>
      </w:r>
    </w:p>
    <w:p>
      <w:pPr>
        <w:numPr>
          <w:ilvl w:val="0"/>
          <w:numId w:val="1010"/>
        </w:numPr>
        <w:pStyle w:val="Compact"/>
      </w:pPr>
      <w:r>
        <w:t xml:space="preserve">Not a helpdesk, CRM or case-management suite. Passage files into those, it does not replace them.</w:t>
      </w:r>
    </w:p>
    <w:p>
      <w:pPr>
        <w:numPr>
          <w:ilvl w:val="0"/>
          <w:numId w:val="1010"/>
        </w:numPr>
        <w:pStyle w:val="Compact"/>
      </w:pPr>
      <w:r>
        <w:t xml:space="preserve">Not an agent that acts without user approval.</w:t>
      </w:r>
    </w:p>
    <w:p>
      <w:pPr>
        <w:numPr>
          <w:ilvl w:val="0"/>
          <w:numId w:val="1010"/>
        </w:numPr>
        <w:pStyle w:val="Compact"/>
      </w:pPr>
      <w:r>
        <w:t xml:space="preserve">Not a scraper, credential vault or CAPTCHA/OTP bypass tool.</w:t>
      </w:r>
    </w:p>
    <w:p>
      <w:pPr>
        <w:numPr>
          <w:ilvl w:val="0"/>
          <w:numId w:val="1010"/>
        </w:numPr>
        <w:pStyle w:val="Compact"/>
      </w:pPr>
      <w:r>
        <w:t xml:space="preserve">Not a legal advice, adjudication or payment platform.</w:t>
      </w:r>
    </w:p>
    <w:p>
      <w:pPr>
        <w:numPr>
          <w:ilvl w:val="0"/>
          <w:numId w:val="1010"/>
        </w:numPr>
        <w:pStyle w:val="Compact"/>
      </w:pPr>
      <w:r>
        <w:t xml:space="preserve">Not an integration with any real brand in this build.</w:t>
      </w:r>
    </w:p>
    <w:p>
      <w:pPr>
        <w:numPr>
          <w:ilvl w:val="0"/>
          <w:numId w:val="1010"/>
        </w:numPr>
        <w:pStyle w:val="Compact"/>
      </w:pPr>
      <w:r>
        <w:t xml:space="preserve">Not a claim that multi-organization complaints are novel.</w:t>
      </w:r>
    </w:p>
    <w:bookmarkEnd w:id="47"/>
    <w:bookmarkStart w:id="48" w:name="team-and-work-split-v2.0"/>
    <w:p>
      <w:pPr>
        <w:pStyle w:val="Heading2"/>
      </w:pPr>
      <w:r>
        <w:t xml:space="preserve">17. Team and Work Split (v2.0)</w:t>
      </w:r>
    </w:p>
    <w:p>
      <w:pPr>
        <w:pStyle w:val="FirstParagraph"/>
      </w:pPr>
      <w:r>
        <w:t xml:space="preserve">Streams remain A, B and C and can be assigned to anyone and swapped at any time. The working rules from v1.4 section 20 are unchanged: A and B do not edit each other’s folders, the frontend builds on example JSON first, and progress.md and activeContext.md are updated after each finished step.</w:t>
      </w:r>
    </w:p>
    <w:tbl>
      <w:tblPr>
        <w:tblStyle w:val="Table"/>
        <w:tblW w:type="pct" w:w="5000"/>
        <w:tblLayout w:type="autofit"/>
        <w:tblLook w:firstRow="1" w:lastRow="0" w:firstColumn="0" w:lastColumn="0" w:noHBand="0" w:noVBand="0" w:val="0020"/>
        <w:jc w:val="start"/>
        <w:tblBorders>
          <w:top w:val="single" w:sz="4" w:space="0" w:color="D8D3C8"/>
          <w:left w:val="single" w:sz="4" w:space="0" w:color="D8D3C8"/>
          <w:bottom w:val="single" w:sz="4" w:space="0" w:color="D8D3C8"/>
          <w:right w:val="single" w:sz="4" w:space="0" w:color="D8D3C8"/>
          <w:insideH w:val="single" w:sz="4" w:space="0" w:color="D8D3C8"/>
          <w:insideV w:val="single" w:sz="4" w:space="0" w:color="D8D3C8"/>
        </w:tblBorders>
      </w:tblPr>
      <w:tblGrid>
        <w:gridCol w:w="3300"/>
        <w:gridCol w:w="3300"/>
        <w:gridCol w:w="3300"/>
      </w:tblGrid>
      <w:tr>
        <w:trPr>
          <w:tblHeader w:val="true"/>
          <w:tblHeader w:val="true"/>
        </w:trPr>
        <w:tc>
          <w:tcPr>
            <w:tcW w:type="pct" w:w="1666"/>
            <w:tcMar>
              <w:top w:w="70" w:type="dxa"/>
              <w:bottom w:w="70" w:type="dxa"/>
              <w:left w:w="90" w:type="dxa"/>
              <w:right w:w="90" w:type="dxa"/>
            </w:tcMar>
            <w:shd w:val="clear" w:color="auto" w:fill="141414"/>
          </w:tcPr>
          <w:p>
            <w:pPr>
              <w:pStyle w:val="Compact"/>
              <w:jc w:val="left"/>
            </w:pPr>
            <w:r>
              <w:rPr>
                <w:bCs/>
                <w:b/>
                <w:color w:val="FFFFFF"/>
                <w:sz w:val="18"/>
              </w:rPr>
              <w:t xml:space="preserve">Stream</w:t>
            </w:r>
          </w:p>
        </w:tc>
        <w:tc>
          <w:tcPr>
            <w:tcW w:type="pct" w:w="1666"/>
            <w:tcMar>
              <w:top w:w="70" w:type="dxa"/>
              <w:bottom w:w="70" w:type="dxa"/>
              <w:left w:w="90" w:type="dxa"/>
              <w:right w:w="90" w:type="dxa"/>
            </w:tcMar>
            <w:shd w:val="clear" w:color="auto" w:fill="141414"/>
          </w:tcPr>
          <w:p>
            <w:pPr>
              <w:pStyle w:val="Compact"/>
              <w:jc w:val="left"/>
            </w:pPr>
            <w:r>
              <w:rPr>
                <w:bCs/>
                <w:b/>
                <w:color w:val="FFFFFF"/>
                <w:sz w:val="18"/>
              </w:rPr>
              <w:t xml:space="preserve">v2.0 scope</w:t>
            </w:r>
          </w:p>
        </w:tc>
        <w:tc>
          <w:tcPr>
            <w:tcW w:type="pct" w:w="1666"/>
            <w:tcMar>
              <w:top w:w="70" w:type="dxa"/>
              <w:bottom w:w="70" w:type="dxa"/>
              <w:left w:w="90" w:type="dxa"/>
              <w:right w:w="90" w:type="dxa"/>
            </w:tcMar>
            <w:shd w:val="clear" w:color="auto" w:fill="141414"/>
          </w:tcPr>
          <w:p>
            <w:pPr>
              <w:pStyle w:val="Compact"/>
              <w:jc w:val="left"/>
            </w:pPr>
            <w:r>
              <w:rPr>
                <w:bCs/>
                <w:b/>
                <w:color w:val="FFFFFF"/>
                <w:sz w:val="18"/>
              </w:rPr>
              <w:t xml:space="preserve">Files and folders</w:t>
            </w:r>
          </w:p>
        </w:tc>
      </w:tr>
      <w:tr>
        <w:tc>
          <w:tcPr>
            <w:tcW w:type="pct" w:w="1666"/>
            <w:tcMar>
              <w:top w:w="70" w:type="dxa"/>
              <w:bottom w:w="70" w:type="dxa"/>
              <w:left w:w="90" w:type="dxa"/>
              <w:right w:w="90" w:type="dxa"/>
            </w:tcMar>
          </w:tcPr>
          <w:p>
            <w:pPr>
              <w:pStyle w:val="Compact"/>
              <w:jc w:val="left"/>
            </w:pPr>
            <w:r>
              <w:rPr>
                <w:sz w:val="18"/>
              </w:rPr>
              <w:t xml:space="preserve">A: Design and frontend</w:t>
            </w:r>
          </w:p>
        </w:tc>
        <w:tc>
          <w:tcPr>
            <w:tcW w:type="pct" w:w="1666"/>
            <w:tcMar>
              <w:top w:w="70" w:type="dxa"/>
              <w:bottom w:w="70" w:type="dxa"/>
              <w:left w:w="90" w:type="dxa"/>
              <w:right w:w="90" w:type="dxa"/>
            </w:tcMar>
          </w:tcPr>
          <w:p>
            <w:pPr>
              <w:pStyle w:val="Compact"/>
              <w:jc w:val="left"/>
            </w:pPr>
            <w:r>
              <w:rPr>
                <w:sz w:val="18"/>
              </w:rPr>
              <w:t xml:space="preserve">Plan, Drafts, Tracker, Inbox and Resolved screens; Sandbox Console UI; role switcher; map pin; effort counter</w:t>
            </w:r>
          </w:p>
        </w:tc>
        <w:tc>
          <w:tcPr>
            <w:tcW w:type="pct" w:w="1666"/>
            <w:tcMar>
              <w:top w:w="70" w:type="dxa"/>
              <w:bottom w:w="70" w:type="dxa"/>
              <w:left w:w="90" w:type="dxa"/>
              <w:right w:w="90" w:type="dxa"/>
            </w:tcMar>
          </w:tcPr>
          <w:p>
            <w:pPr>
              <w:pStyle w:val="Compact"/>
              <w:jc w:val="left"/>
            </w:pPr>
            <w:r>
              <w:rPr>
                <w:sz w:val="18"/>
              </w:rPr>
              <w:t xml:space="preserve">frontend/, sandbox-ui/, animations/</w:t>
            </w:r>
          </w:p>
        </w:tc>
      </w:tr>
      <w:tr>
        <w:tc>
          <w:tcPr>
            <w:tcW w:type="pct" w:w="1666"/>
            <w:tcMar>
              <w:top w:w="70" w:type="dxa"/>
              <w:bottom w:w="70" w:type="dxa"/>
              <w:left w:w="90" w:type="dxa"/>
              <w:right w:w="90" w:type="dxa"/>
            </w:tcMar>
            <w:shd w:val="clear" w:color="auto" w:fill="F5F2EC"/>
          </w:tcPr>
          <w:p>
            <w:pPr>
              <w:pStyle w:val="Compact"/>
              <w:jc w:val="left"/>
            </w:pPr>
            <w:r>
              <w:rPr>
                <w:sz w:val="18"/>
              </w:rPr>
              <w:t xml:space="preserve">B: Backend and AI</w:t>
            </w:r>
          </w:p>
        </w:tc>
        <w:tc>
          <w:tcPr>
            <w:tcW w:type="pct" w:w="1666"/>
            <w:tcMar>
              <w:top w:w="70" w:type="dxa"/>
              <w:bottom w:w="70" w:type="dxa"/>
              <w:left w:w="90" w:type="dxa"/>
              <w:right w:w="90" w:type="dxa"/>
            </w:tcMar>
            <w:shd w:val="clear" w:color="auto" w:fill="F5F2EC"/>
          </w:tcPr>
          <w:p>
            <w:pPr>
              <w:pStyle w:val="Compact"/>
              <w:jc w:val="left"/>
            </w:pPr>
            <w:r>
              <w:rPr>
                <w:sz w:val="18"/>
              </w:rPr>
              <w:t xml:space="preserve">Org Router, Ticket Composer, Dispatcher and dependency engine, adapters (sandbox, email, Zammad, Open311), webhooks, SLA timers, Org Profile and schema validation, hash-chain events, cached AI runs, Docker Compose, licenses</w:t>
            </w:r>
          </w:p>
        </w:tc>
        <w:tc>
          <w:tcPr>
            <w:tcW w:type="pct" w:w="1666"/>
            <w:tcMar>
              <w:top w:w="70" w:type="dxa"/>
              <w:bottom w:w="70" w:type="dxa"/>
              <w:left w:w="90" w:type="dxa"/>
              <w:right w:w="90" w:type="dxa"/>
            </w:tcMar>
            <w:shd w:val="clear" w:color="auto" w:fill="F5F2EC"/>
          </w:tcPr>
          <w:p>
            <w:pPr>
              <w:pStyle w:val="Compact"/>
              <w:jc w:val="left"/>
            </w:pPr>
            <w:r>
              <w:rPr>
                <w:sz w:val="18"/>
              </w:rPr>
              <w:t xml:space="preserve">backend/, adapters/, protocol/, ai/prompts/, tests/</w:t>
            </w:r>
          </w:p>
        </w:tc>
      </w:tr>
      <w:tr>
        <w:tc>
          <w:tcPr>
            <w:tcW w:type="pct" w:w="1666"/>
            <w:tcMar>
              <w:top w:w="70" w:type="dxa"/>
              <w:bottom w:w="70" w:type="dxa"/>
              <w:left w:w="90" w:type="dxa"/>
              <w:right w:w="90" w:type="dxa"/>
            </w:tcMar>
          </w:tcPr>
          <w:p>
            <w:pPr>
              <w:pStyle w:val="Compact"/>
              <w:jc w:val="left"/>
            </w:pPr>
            <w:r>
              <w:rPr>
                <w:sz w:val="18"/>
              </w:rPr>
              <w:t xml:space="preserve">C: Product, story and content</w:t>
            </w:r>
          </w:p>
        </w:tc>
        <w:tc>
          <w:tcPr>
            <w:tcW w:type="pct" w:w="1666"/>
            <w:tcMar>
              <w:top w:w="70" w:type="dxa"/>
              <w:bottom w:w="70" w:type="dxa"/>
              <w:left w:w="90" w:type="dxa"/>
              <w:right w:w="90" w:type="dxa"/>
            </w:tcMar>
          </w:tcPr>
          <w:p>
            <w:pPr>
              <w:pStyle w:val="Compact"/>
              <w:jc w:val="left"/>
            </w:pPr>
            <w:r>
              <w:rPr>
                <w:sz w:val="18"/>
              </w:rPr>
              <w:t xml:space="preserve">Three case write-ups with the exact fields each organization needs, Org Profile content for the seven demo organizations, sample tickets and replies, escalation wording, demo script, Q&amp;A cards, phone testing, backup video</w:t>
            </w:r>
          </w:p>
        </w:tc>
        <w:tc>
          <w:tcPr>
            <w:tcW w:type="pct" w:w="1666"/>
            <w:tcMar>
              <w:top w:w="70" w:type="dxa"/>
              <w:bottom w:w="70" w:type="dxa"/>
              <w:left w:w="90" w:type="dxa"/>
              <w:right w:w="90" w:type="dxa"/>
            </w:tcMar>
          </w:tcPr>
          <w:p>
            <w:pPr>
              <w:pStyle w:val="Compact"/>
              <w:jc w:val="left"/>
            </w:pPr>
            <w:r>
              <w:rPr>
                <w:sz w:val="18"/>
              </w:rPr>
              <w:t xml:space="preserve">protocol/orgs/ (content), protocol/examples/, README, progress.md</w:t>
            </w:r>
          </w:p>
        </w:tc>
      </w:tr>
    </w:tbl>
    <w:p/>
    <w:tbl>
      <w:tblPr>
        <w:tblStyle w:val="Table"/>
        <w:tblW w:type="pct" w:w="5000"/>
        <w:tblLayout w:type="autofit"/>
        <w:tblLook w:firstRow="1" w:lastRow="0" w:firstColumn="0" w:lastColumn="0" w:noHBand="0" w:noVBand="0" w:val="0020"/>
        <w:jc w:val="start"/>
        <w:tblBorders>
          <w:top w:val="single" w:sz="4" w:space="0" w:color="D8D3C8"/>
          <w:left w:val="single" w:sz="4" w:space="0" w:color="D8D3C8"/>
          <w:bottom w:val="single" w:sz="4" w:space="0" w:color="D8D3C8"/>
          <w:right w:val="single" w:sz="4" w:space="0" w:color="D8D3C8"/>
          <w:insideH w:val="single" w:sz="4" w:space="0" w:color="D8D3C8"/>
          <w:insideV w:val="single" w:sz="4" w:space="0" w:color="D8D3C8"/>
        </w:tblBorders>
      </w:tblPr>
      <w:tblGrid>
        <w:gridCol w:w="3300"/>
        <w:gridCol w:w="3300"/>
        <w:gridCol w:w="3300"/>
      </w:tblGrid>
      <w:tr>
        <w:trPr>
          <w:tblHeader w:val="true"/>
          <w:tblHeader w:val="true"/>
        </w:trPr>
        <w:tc>
          <w:tcPr>
            <w:tcW w:type="pct" w:w="1666"/>
            <w:tcMar>
              <w:top w:w="70" w:type="dxa"/>
              <w:bottom w:w="70" w:type="dxa"/>
              <w:left w:w="90" w:type="dxa"/>
              <w:right w:w="90" w:type="dxa"/>
            </w:tcMar>
            <w:shd w:val="clear" w:color="auto" w:fill="141414"/>
          </w:tcPr>
          <w:p>
            <w:pPr>
              <w:pStyle w:val="Compact"/>
              <w:jc w:val="left"/>
            </w:pPr>
            <w:r>
              <w:rPr>
                <w:bCs/>
                <w:b/>
                <w:color w:val="FFFFFF"/>
                <w:sz w:val="18"/>
              </w:rPr>
              <w:t xml:space="preserve">Stream</w:t>
            </w:r>
          </w:p>
        </w:tc>
        <w:tc>
          <w:tcPr>
            <w:tcW w:type="pct" w:w="1666"/>
            <w:tcMar>
              <w:top w:w="70" w:type="dxa"/>
              <w:bottom w:w="70" w:type="dxa"/>
              <w:left w:w="90" w:type="dxa"/>
              <w:right w:w="90" w:type="dxa"/>
            </w:tcMar>
            <w:shd w:val="clear" w:color="auto" w:fill="141414"/>
          </w:tcPr>
          <w:p>
            <w:pPr>
              <w:pStyle w:val="Compact"/>
              <w:jc w:val="left"/>
            </w:pPr>
            <w:r>
              <w:rPr>
                <w:bCs/>
                <w:b/>
                <w:color w:val="FFFFFF"/>
                <w:sz w:val="18"/>
              </w:rPr>
              <w:t xml:space="preserve">Person</w:t>
            </w:r>
          </w:p>
        </w:tc>
        <w:tc>
          <w:tcPr>
            <w:tcW w:type="pct" w:w="1666"/>
            <w:tcMar>
              <w:top w:w="70" w:type="dxa"/>
              <w:bottom w:w="70" w:type="dxa"/>
              <w:left w:w="90" w:type="dxa"/>
              <w:right w:w="90" w:type="dxa"/>
            </w:tcMar>
            <w:shd w:val="clear" w:color="auto" w:fill="141414"/>
          </w:tcPr>
          <w:p>
            <w:pPr>
              <w:pStyle w:val="Compact"/>
              <w:jc w:val="left"/>
            </w:pPr>
            <w:r>
              <w:rPr>
                <w:bCs/>
                <w:b/>
                <w:color w:val="FFFFFF"/>
                <w:sz w:val="18"/>
              </w:rPr>
              <w:t xml:space="preserve">Backup</w:t>
            </w:r>
          </w:p>
        </w:tc>
      </w:tr>
      <w:tr>
        <w:tc>
          <w:tcPr>
            <w:tcW w:type="pct" w:w="1666"/>
            <w:tcMar>
              <w:top w:w="70" w:type="dxa"/>
              <w:bottom w:w="70" w:type="dxa"/>
              <w:left w:w="90" w:type="dxa"/>
              <w:right w:w="90" w:type="dxa"/>
            </w:tcMar>
          </w:tcPr>
          <w:p>
            <w:pPr>
              <w:pStyle w:val="Compact"/>
              <w:jc w:val="left"/>
            </w:pPr>
            <w:r>
              <w:rPr>
                <w:sz w:val="18"/>
              </w:rPr>
              <w:t xml:space="preserve">A: Design and frontend</w:t>
            </w:r>
          </w:p>
        </w:tc>
        <w:tc>
          <w:tcPr>
            <w:tcW w:type="pct" w:w="1666"/>
            <w:tcMar>
              <w:top w:w="70" w:type="dxa"/>
              <w:bottom w:w="70" w:type="dxa"/>
              <w:left w:w="90" w:type="dxa"/>
              <w:right w:w="90" w:type="dxa"/>
            </w:tcMar>
          </w:tcPr>
          <w:p>
            <w:pPr>
              <w:pStyle w:val="Compact"/>
            </w:pPr>
          </w:p>
        </w:tc>
        <w:tc>
          <w:tcPr>
            <w:tcW w:type="pct" w:w="1666"/>
            <w:tcMar>
              <w:top w:w="70" w:type="dxa"/>
              <w:bottom w:w="70" w:type="dxa"/>
              <w:left w:w="90" w:type="dxa"/>
              <w:right w:w="90" w:type="dxa"/>
            </w:tcMar>
          </w:tcPr>
          <w:p>
            <w:pPr>
              <w:pStyle w:val="Compact"/>
            </w:pPr>
          </w:p>
        </w:tc>
      </w:tr>
      <w:tr>
        <w:tc>
          <w:tcPr>
            <w:tcW w:type="pct" w:w="1666"/>
            <w:tcMar>
              <w:top w:w="70" w:type="dxa"/>
              <w:bottom w:w="70" w:type="dxa"/>
              <w:left w:w="90" w:type="dxa"/>
              <w:right w:w="90" w:type="dxa"/>
            </w:tcMar>
            <w:shd w:val="clear" w:color="auto" w:fill="F5F2EC"/>
          </w:tcPr>
          <w:p>
            <w:pPr>
              <w:pStyle w:val="Compact"/>
              <w:jc w:val="left"/>
            </w:pPr>
            <w:r>
              <w:rPr>
                <w:sz w:val="18"/>
              </w:rPr>
              <w:t xml:space="preserve">B: Backend and AI</w:t>
            </w:r>
          </w:p>
        </w:tc>
        <w:tc>
          <w:tcPr>
            <w:tcW w:type="pct" w:w="1666"/>
            <w:tcMar>
              <w:top w:w="70" w:type="dxa"/>
              <w:bottom w:w="70" w:type="dxa"/>
              <w:left w:w="90" w:type="dxa"/>
              <w:right w:w="90" w:type="dxa"/>
            </w:tcMar>
            <w:shd w:val="clear" w:color="auto" w:fill="F5F2EC"/>
          </w:tcPr>
          <w:p>
            <w:pPr>
              <w:pStyle w:val="Compact"/>
            </w:pPr>
          </w:p>
        </w:tc>
        <w:tc>
          <w:tcPr>
            <w:tcW w:type="pct" w:w="1666"/>
            <w:tcMar>
              <w:top w:w="70" w:type="dxa"/>
              <w:bottom w:w="70" w:type="dxa"/>
              <w:left w:w="90" w:type="dxa"/>
              <w:right w:w="90" w:type="dxa"/>
            </w:tcMar>
            <w:shd w:val="clear" w:color="auto" w:fill="F5F2EC"/>
          </w:tcPr>
          <w:p>
            <w:pPr>
              <w:pStyle w:val="Compact"/>
            </w:pPr>
          </w:p>
        </w:tc>
      </w:tr>
      <w:tr>
        <w:tc>
          <w:tcPr>
            <w:tcW w:type="pct" w:w="1666"/>
            <w:tcMar>
              <w:top w:w="70" w:type="dxa"/>
              <w:bottom w:w="70" w:type="dxa"/>
              <w:left w:w="90" w:type="dxa"/>
              <w:right w:w="90" w:type="dxa"/>
            </w:tcMar>
          </w:tcPr>
          <w:p>
            <w:pPr>
              <w:pStyle w:val="Compact"/>
              <w:jc w:val="left"/>
            </w:pPr>
            <w:r>
              <w:rPr>
                <w:sz w:val="18"/>
              </w:rPr>
              <w:t xml:space="preserve">C: Product, story and content</w:t>
            </w:r>
          </w:p>
        </w:tc>
        <w:tc>
          <w:tcPr>
            <w:tcW w:type="pct" w:w="1666"/>
            <w:tcMar>
              <w:top w:w="70" w:type="dxa"/>
              <w:bottom w:w="70" w:type="dxa"/>
              <w:left w:w="90" w:type="dxa"/>
              <w:right w:w="90" w:type="dxa"/>
            </w:tcMar>
          </w:tcPr>
          <w:p>
            <w:pPr>
              <w:pStyle w:val="Compact"/>
            </w:pPr>
          </w:p>
        </w:tc>
        <w:tc>
          <w:tcPr>
            <w:tcW w:type="pct" w:w="1666"/>
            <w:tcMar>
              <w:top w:w="70" w:type="dxa"/>
              <w:bottom w:w="70" w:type="dxa"/>
              <w:left w:w="90" w:type="dxa"/>
              <w:right w:w="90" w:type="dxa"/>
            </w:tcMar>
          </w:tcPr>
          <w:p>
            <w:pPr>
              <w:pStyle w:val="Compact"/>
            </w:pPr>
          </w:p>
        </w:tc>
      </w:tr>
    </w:tbl>
    <w:p>
      <w:pPr>
        <w:pStyle w:val="BodyText"/>
      </w:pPr>
      <w:r>
        <w:rPr>
          <w:bCs/>
          <w:b/>
        </w:rPr>
        <w:t xml:space="preserve">Decision rights:</w:t>
      </w:r>
      <w:r>
        <w:t xml:space="preserve"> </w:t>
      </w:r>
      <w:r>
        <w:t xml:space="preserve">how it looks (A); how it works, which adapters, what is open source (B); what the story is, what each organization’s ticket contains, what to cut (C).</w:t>
      </w:r>
    </w:p>
    <w:bookmarkEnd w:id="48"/>
    <w:bookmarkStart w:id="49" w:name="success-metrics"/>
    <w:p>
      <w:pPr>
        <w:pStyle w:val="Heading2"/>
      </w:pPr>
      <w:r>
        <w:t xml:space="preserve">18. Success Metrics</w:t>
      </w:r>
    </w:p>
    <w:tbl>
      <w:tblPr>
        <w:tblStyle w:val="Table"/>
        <w:tblW w:type="pct" w:w="5000"/>
        <w:tblLayout w:type="autofit"/>
        <w:tblLook w:firstRow="1" w:lastRow="0" w:firstColumn="0" w:lastColumn="0" w:noHBand="0" w:noVBand="0" w:val="0020"/>
        <w:jc w:val="start"/>
        <w:tblBorders>
          <w:top w:val="single" w:sz="4" w:space="0" w:color="D8D3C8"/>
          <w:left w:val="single" w:sz="4" w:space="0" w:color="D8D3C8"/>
          <w:bottom w:val="single" w:sz="4" w:space="0" w:color="D8D3C8"/>
          <w:right w:val="single" w:sz="4" w:space="0" w:color="D8D3C8"/>
          <w:insideH w:val="single" w:sz="4" w:space="0" w:color="D8D3C8"/>
          <w:insideV w:val="single" w:sz="4" w:space="0" w:color="D8D3C8"/>
        </w:tblBorders>
      </w:tblPr>
      <w:tblGrid>
        <w:gridCol w:w="4950"/>
        <w:gridCol w:w="4950"/>
      </w:tblGrid>
      <w:tr>
        <w:trPr>
          <w:tblHeader w:val="true"/>
          <w:tblHeader w:val="true"/>
        </w:trPr>
        <w:tc>
          <w:tcPr>
            <w:tcW w:type="pct" w:w="2500"/>
            <w:tcMar>
              <w:top w:w="70" w:type="dxa"/>
              <w:bottom w:w="70" w:type="dxa"/>
              <w:left w:w="90" w:type="dxa"/>
              <w:right w:w="90" w:type="dxa"/>
            </w:tcMar>
            <w:shd w:val="clear" w:color="auto" w:fill="141414"/>
          </w:tcPr>
          <w:p>
            <w:pPr>
              <w:pStyle w:val="Compact"/>
              <w:jc w:val="left"/>
            </w:pPr>
            <w:r>
              <w:rPr>
                <w:bCs/>
                <w:b/>
                <w:color w:val="FFFFFF"/>
                <w:sz w:val="18"/>
              </w:rPr>
              <w:t xml:space="preserve">Metric</w:t>
            </w:r>
          </w:p>
        </w:tc>
        <w:tc>
          <w:tcPr>
            <w:tcW w:type="pct" w:w="2500"/>
            <w:tcMar>
              <w:top w:w="70" w:type="dxa"/>
              <w:bottom w:w="70" w:type="dxa"/>
              <w:left w:w="90" w:type="dxa"/>
              <w:right w:w="90" w:type="dxa"/>
            </w:tcMar>
            <w:shd w:val="clear" w:color="auto" w:fill="141414"/>
          </w:tcPr>
          <w:p>
            <w:pPr>
              <w:pStyle w:val="Compact"/>
              <w:jc w:val="left"/>
            </w:pPr>
            <w:r>
              <w:rPr>
                <w:bCs/>
                <w:b/>
                <w:color w:val="FFFFFF"/>
                <w:sz w:val="18"/>
              </w:rPr>
              <w:t xml:space="preserve">Target</w:t>
            </w:r>
          </w:p>
        </w:tc>
      </w:tr>
      <w:tr>
        <w:tc>
          <w:tcPr>
            <w:tcW w:type="pct" w:w="2500"/>
            <w:tcMar>
              <w:top w:w="70" w:type="dxa"/>
              <w:bottom w:w="70" w:type="dxa"/>
              <w:left w:w="90" w:type="dxa"/>
              <w:right w:w="90" w:type="dxa"/>
            </w:tcMar>
          </w:tcPr>
          <w:p>
            <w:pPr>
              <w:pStyle w:val="Compact"/>
              <w:jc w:val="left"/>
            </w:pPr>
            <w:r>
              <w:rPr>
                <w:sz w:val="18"/>
              </w:rPr>
              <w:t xml:space="preserve">Contacts the user must initiate</w:t>
            </w:r>
          </w:p>
        </w:tc>
        <w:tc>
          <w:tcPr>
            <w:tcW w:type="pct" w:w="2500"/>
            <w:tcMar>
              <w:top w:w="70" w:type="dxa"/>
              <w:bottom w:w="70" w:type="dxa"/>
              <w:left w:w="90" w:type="dxa"/>
              <w:right w:w="90" w:type="dxa"/>
            </w:tcMar>
          </w:tcPr>
          <w:p>
            <w:pPr>
              <w:pStyle w:val="Compact"/>
              <w:jc w:val="left"/>
            </w:pPr>
            <w:r>
              <w:rPr>
                <w:sz w:val="18"/>
              </w:rPr>
              <w:t xml:space="preserve">One submission, one approval per Passage</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Time from confirmed Passage to all tickets filed</w:t>
            </w:r>
          </w:p>
        </w:tc>
        <w:tc>
          <w:tcPr>
            <w:tcW w:type="pct" w:w="2500"/>
            <w:tcMar>
              <w:top w:w="70" w:type="dxa"/>
              <w:bottom w:w="70" w:type="dxa"/>
              <w:left w:w="90" w:type="dxa"/>
              <w:right w:w="90" w:type="dxa"/>
            </w:tcMar>
            <w:shd w:val="clear" w:color="auto" w:fill="F5F2EC"/>
          </w:tcPr>
          <w:p>
            <w:pPr>
              <w:pStyle w:val="Compact"/>
              <w:jc w:val="left"/>
            </w:pPr>
            <w:r>
              <w:rPr>
                <w:sz w:val="18"/>
              </w:rPr>
              <w:t xml:space="preserve">Under 60 seconds in the demo</w:t>
            </w:r>
          </w:p>
        </w:tc>
      </w:tr>
      <w:tr>
        <w:tc>
          <w:tcPr>
            <w:tcW w:type="pct" w:w="2500"/>
            <w:tcMar>
              <w:top w:w="70" w:type="dxa"/>
              <w:bottom w:w="70" w:type="dxa"/>
              <w:left w:w="90" w:type="dxa"/>
              <w:right w:w="90" w:type="dxa"/>
            </w:tcMar>
          </w:tcPr>
          <w:p>
            <w:pPr>
              <w:pStyle w:val="Compact"/>
              <w:jc w:val="left"/>
            </w:pPr>
            <w:r>
              <w:rPr>
                <w:sz w:val="18"/>
              </w:rPr>
              <w:t xml:space="preserve">Draft validity</w:t>
            </w:r>
          </w:p>
        </w:tc>
        <w:tc>
          <w:tcPr>
            <w:tcW w:type="pct" w:w="2500"/>
            <w:tcMar>
              <w:top w:w="70" w:type="dxa"/>
              <w:bottom w:w="70" w:type="dxa"/>
              <w:left w:w="90" w:type="dxa"/>
              <w:right w:w="90" w:type="dxa"/>
            </w:tcMar>
          </w:tcPr>
          <w:p>
            <w:pPr>
              <w:pStyle w:val="Compact"/>
              <w:jc w:val="left"/>
            </w:pPr>
            <w:r>
              <w:rPr>
                <w:sz w:val="18"/>
              </w:rPr>
              <w:t xml:space="preserve">100 percent of dispatched drafts validate against their schema</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Review burden</w:t>
            </w:r>
          </w:p>
        </w:tc>
        <w:tc>
          <w:tcPr>
            <w:tcW w:type="pct" w:w="2500"/>
            <w:tcMar>
              <w:top w:w="70" w:type="dxa"/>
              <w:bottom w:w="70" w:type="dxa"/>
              <w:left w:w="90" w:type="dxa"/>
              <w:right w:w="90" w:type="dxa"/>
            </w:tcMar>
            <w:shd w:val="clear" w:color="auto" w:fill="F5F2EC"/>
          </w:tcPr>
          <w:p>
            <w:pPr>
              <w:pStyle w:val="Compact"/>
              <w:jc w:val="left"/>
            </w:pPr>
            <w:r>
              <w:rPr>
                <w:sz w:val="18"/>
              </w:rPr>
              <w:t xml:space="preserve">User reviews all drafts in under 60 seconds</w:t>
            </w:r>
          </w:p>
        </w:tc>
      </w:tr>
      <w:tr>
        <w:tc>
          <w:tcPr>
            <w:tcW w:type="pct" w:w="2500"/>
            <w:tcMar>
              <w:top w:w="70" w:type="dxa"/>
              <w:bottom w:w="70" w:type="dxa"/>
              <w:left w:w="90" w:type="dxa"/>
              <w:right w:w="90" w:type="dxa"/>
            </w:tcMar>
          </w:tcPr>
          <w:p>
            <w:pPr>
              <w:pStyle w:val="Compact"/>
              <w:jc w:val="left"/>
            </w:pPr>
            <w:r>
              <w:rPr>
                <w:sz w:val="18"/>
              </w:rPr>
              <w:t xml:space="preserve">Reference passing</w:t>
            </w:r>
          </w:p>
        </w:tc>
        <w:tc>
          <w:tcPr>
            <w:tcW w:type="pct" w:w="2500"/>
            <w:tcMar>
              <w:top w:w="70" w:type="dxa"/>
              <w:bottom w:w="70" w:type="dxa"/>
              <w:left w:w="90" w:type="dxa"/>
              <w:right w:w="90" w:type="dxa"/>
            </w:tcMar>
          </w:tcPr>
          <w:p>
            <w:pPr>
              <w:pStyle w:val="Compact"/>
              <w:jc w:val="left"/>
            </w:pPr>
            <w:r>
              <w:rPr>
                <w:sz w:val="18"/>
              </w:rPr>
              <w:t xml:space="preserve">Dependent tickets contain the correct reference in all three cases</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Disclosure correctness</w:t>
            </w:r>
          </w:p>
        </w:tc>
        <w:tc>
          <w:tcPr>
            <w:tcW w:type="pct" w:w="2500"/>
            <w:tcMar>
              <w:top w:w="70" w:type="dxa"/>
              <w:bottom w:w="70" w:type="dxa"/>
              <w:left w:w="90" w:type="dxa"/>
              <w:right w:w="90" w:type="dxa"/>
            </w:tcMar>
            <w:shd w:val="clear" w:color="auto" w:fill="F5F2EC"/>
          </w:tcPr>
          <w:p>
            <w:pPr>
              <w:pStyle w:val="Compact"/>
              <w:jc w:val="left"/>
            </w:pPr>
            <w:r>
              <w:rPr>
                <w:sz w:val="18"/>
              </w:rPr>
              <w:t xml:space="preserve">Withheld evidence never appears in a ticket for an organization that should not receive it</w:t>
            </w:r>
          </w:p>
        </w:tc>
      </w:tr>
      <w:tr>
        <w:tc>
          <w:tcPr>
            <w:tcW w:type="pct" w:w="2500"/>
            <w:tcMar>
              <w:top w:w="70" w:type="dxa"/>
              <w:bottom w:w="70" w:type="dxa"/>
              <w:left w:w="90" w:type="dxa"/>
              <w:right w:w="90" w:type="dxa"/>
            </w:tcMar>
          </w:tcPr>
          <w:p>
            <w:pPr>
              <w:pStyle w:val="Compact"/>
              <w:jc w:val="left"/>
            </w:pPr>
            <w:r>
              <w:rPr>
                <w:sz w:val="18"/>
              </w:rPr>
              <w:t xml:space="preserve">Demo reliability</w:t>
            </w:r>
          </w:p>
        </w:tc>
        <w:tc>
          <w:tcPr>
            <w:tcW w:type="pct" w:w="2500"/>
            <w:tcMar>
              <w:top w:w="70" w:type="dxa"/>
              <w:bottom w:w="70" w:type="dxa"/>
              <w:left w:w="90" w:type="dxa"/>
              <w:right w:w="90" w:type="dxa"/>
            </w:tcMar>
          </w:tcPr>
          <w:p>
            <w:pPr>
              <w:pStyle w:val="Compact"/>
              <w:jc w:val="left"/>
            </w:pPr>
            <w:r>
              <w:rPr>
                <w:sz w:val="18"/>
              </w:rPr>
              <w:t xml:space="preserve">3 of 3 cases complete end to end offline with cached runs</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Effort counter</w:t>
            </w:r>
          </w:p>
        </w:tc>
        <w:tc>
          <w:tcPr>
            <w:tcW w:type="pct" w:w="2500"/>
            <w:tcMar>
              <w:top w:w="70" w:type="dxa"/>
              <w:bottom w:w="70" w:type="dxa"/>
              <w:left w:w="90" w:type="dxa"/>
              <w:right w:w="90" w:type="dxa"/>
            </w:tcMar>
            <w:shd w:val="clear" w:color="auto" w:fill="F5F2EC"/>
          </w:tcPr>
          <w:p>
            <w:pPr>
              <w:pStyle w:val="Compact"/>
              <w:jc w:val="left"/>
            </w:pPr>
            <w:r>
              <w:rPr>
                <w:sz w:val="18"/>
              </w:rPr>
              <w:t xml:space="preserve">Resolved screen shows retellings and contacts avoided</w:t>
            </w:r>
          </w:p>
        </w:tc>
      </w:tr>
    </w:tbl>
    <w:bookmarkEnd w:id="49"/>
    <w:bookmarkStart w:id="50" w:name="roadmap"/>
    <w:p>
      <w:pPr>
        <w:pStyle w:val="Heading2"/>
      </w:pPr>
      <w:r>
        <w:t xml:space="preserve">19. Roadmap</w:t>
      </w:r>
    </w:p>
    <w:tbl>
      <w:tblPr>
        <w:tblStyle w:val="Table"/>
        <w:tblW w:type="pct" w:w="5000"/>
        <w:tblLayout w:type="autofit"/>
        <w:tblLook w:firstRow="1" w:lastRow="0" w:firstColumn="0" w:lastColumn="0" w:noHBand="0" w:noVBand="0" w:val="0020"/>
        <w:jc w:val="start"/>
        <w:tblBorders>
          <w:top w:val="single" w:sz="4" w:space="0" w:color="D8D3C8"/>
          <w:left w:val="single" w:sz="4" w:space="0" w:color="D8D3C8"/>
          <w:bottom w:val="single" w:sz="4" w:space="0" w:color="D8D3C8"/>
          <w:right w:val="single" w:sz="4" w:space="0" w:color="D8D3C8"/>
          <w:insideH w:val="single" w:sz="4" w:space="0" w:color="D8D3C8"/>
          <w:insideV w:val="single" w:sz="4" w:space="0" w:color="D8D3C8"/>
        </w:tblBorders>
      </w:tblPr>
      <w:tblGrid>
        <w:gridCol w:w="4950"/>
        <w:gridCol w:w="4950"/>
      </w:tblGrid>
      <w:tr>
        <w:trPr>
          <w:tblHeader w:val="true"/>
          <w:tblHeader w:val="true"/>
        </w:trPr>
        <w:tc>
          <w:tcPr>
            <w:tcW w:type="pct" w:w="2500"/>
            <w:tcMar>
              <w:top w:w="70" w:type="dxa"/>
              <w:bottom w:w="70" w:type="dxa"/>
              <w:left w:w="90" w:type="dxa"/>
              <w:right w:w="90" w:type="dxa"/>
            </w:tcMar>
            <w:shd w:val="clear" w:color="auto" w:fill="141414"/>
          </w:tcPr>
          <w:p>
            <w:pPr>
              <w:pStyle w:val="Compact"/>
              <w:jc w:val="left"/>
            </w:pPr>
            <w:r>
              <w:rPr>
                <w:bCs/>
                <w:b/>
                <w:color w:val="FFFFFF"/>
                <w:sz w:val="18"/>
              </w:rPr>
              <w:t xml:space="preserve">Phase</w:t>
            </w:r>
          </w:p>
        </w:tc>
        <w:tc>
          <w:tcPr>
            <w:tcW w:type="pct" w:w="2500"/>
            <w:tcMar>
              <w:top w:w="70" w:type="dxa"/>
              <w:bottom w:w="70" w:type="dxa"/>
              <w:left w:w="90" w:type="dxa"/>
              <w:right w:w="90" w:type="dxa"/>
            </w:tcMar>
            <w:shd w:val="clear" w:color="auto" w:fill="141414"/>
          </w:tcPr>
          <w:p>
            <w:pPr>
              <w:pStyle w:val="Compact"/>
              <w:jc w:val="left"/>
            </w:pPr>
            <w:r>
              <w:rPr>
                <w:bCs/>
                <w:b/>
                <w:color w:val="FFFFFF"/>
                <w:sz w:val="18"/>
              </w:rPr>
              <w:t xml:space="preserve">Capability</w:t>
            </w:r>
          </w:p>
        </w:tc>
      </w:tr>
      <w:tr>
        <w:tc>
          <w:tcPr>
            <w:tcW w:type="pct" w:w="2500"/>
            <w:tcMar>
              <w:top w:w="70" w:type="dxa"/>
              <w:bottom w:w="70" w:type="dxa"/>
              <w:left w:w="90" w:type="dxa"/>
              <w:right w:w="90" w:type="dxa"/>
            </w:tcMar>
          </w:tcPr>
          <w:p>
            <w:pPr>
              <w:pStyle w:val="Compact"/>
              <w:jc w:val="left"/>
            </w:pPr>
            <w:r>
              <w:rPr>
                <w:sz w:val="18"/>
              </w:rPr>
              <w:t xml:space="preserve">v0.1 (hackathon)</w:t>
            </w:r>
          </w:p>
        </w:tc>
        <w:tc>
          <w:tcPr>
            <w:tcW w:type="pct" w:w="2500"/>
            <w:tcMar>
              <w:top w:w="70" w:type="dxa"/>
              <w:bottom w:w="70" w:type="dxa"/>
              <w:left w:w="90" w:type="dxa"/>
              <w:right w:w="90" w:type="dxa"/>
            </w:tcMar>
          </w:tcPr>
          <w:p>
            <w:pPr>
              <w:pStyle w:val="Compact"/>
              <w:jc w:val="left"/>
            </w:pPr>
            <w:r>
              <w:rPr>
                <w:sz w:val="18"/>
              </w:rPr>
              <w:t xml:space="preserve">v1.4 passport plus the Resolution Workflow on sandbox organizations; three demo cases; email adapter</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v0.2</w:t>
            </w:r>
          </w:p>
        </w:tc>
        <w:tc>
          <w:tcPr>
            <w:tcW w:type="pct" w:w="2500"/>
            <w:tcMar>
              <w:top w:w="70" w:type="dxa"/>
              <w:bottom w:w="70" w:type="dxa"/>
              <w:left w:w="90" w:type="dxa"/>
              <w:right w:w="90" w:type="dxa"/>
            </w:tcMar>
            <w:shd w:val="clear" w:color="auto" w:fill="F5F2EC"/>
          </w:tcPr>
          <w:p>
            <w:pPr>
              <w:pStyle w:val="Compact"/>
              <w:jc w:val="left"/>
            </w:pPr>
            <w:r>
              <w:rPr>
                <w:sz w:val="18"/>
              </w:rPr>
              <w:t xml:space="preserve">Zammad and Open311 adapters hardened; needs-info inbox; SLA escalation; voice input</w:t>
            </w:r>
          </w:p>
        </w:tc>
      </w:tr>
      <w:tr>
        <w:tc>
          <w:tcPr>
            <w:tcW w:type="pct" w:w="2500"/>
            <w:tcMar>
              <w:top w:w="70" w:type="dxa"/>
              <w:bottom w:w="70" w:type="dxa"/>
              <w:left w:w="90" w:type="dxa"/>
              <w:right w:w="90" w:type="dxa"/>
            </w:tcMar>
          </w:tcPr>
          <w:p>
            <w:pPr>
              <w:pStyle w:val="Compact"/>
              <w:jc w:val="left"/>
            </w:pPr>
            <w:r>
              <w:rPr>
                <w:sz w:val="18"/>
              </w:rPr>
              <w:t xml:space="preserve">v0.5</w:t>
            </w:r>
          </w:p>
        </w:tc>
        <w:tc>
          <w:tcPr>
            <w:tcW w:type="pct" w:w="2500"/>
            <w:tcMar>
              <w:top w:w="70" w:type="dxa"/>
              <w:bottom w:w="70" w:type="dxa"/>
              <w:left w:w="90" w:type="dxa"/>
              <w:right w:w="90" w:type="dxa"/>
            </w:tcMar>
          </w:tcPr>
          <w:p>
            <w:pPr>
              <w:pStyle w:val="Compact"/>
              <w:jc w:val="left"/>
            </w:pPr>
            <w:r>
              <w:rPr>
                <w:sz w:val="18"/>
              </w:rPr>
              <w:t xml:space="preserve">Org Profile registry open for contributions; osTicket and Chatwoot adapters; generic signed webhook; Temporal for durable workflows; Keycloak accounts</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v1.0</w:t>
            </w:r>
          </w:p>
        </w:tc>
        <w:tc>
          <w:tcPr>
            <w:tcW w:type="pct" w:w="2500"/>
            <w:tcMar>
              <w:top w:w="70" w:type="dxa"/>
              <w:bottom w:w="70" w:type="dxa"/>
              <w:left w:w="90" w:type="dxa"/>
              <w:right w:w="90" w:type="dxa"/>
            </w:tcMar>
            <w:shd w:val="clear" w:color="auto" w:fill="F5F2EC"/>
          </w:tcPr>
          <w:p>
            <w:pPr>
              <w:pStyle w:val="Compact"/>
              <w:jc w:val="left"/>
            </w:pPr>
            <w:r>
              <w:rPr>
                <w:sz w:val="18"/>
              </w:rPr>
              <w:t xml:space="preserve">SDKs for organizations to publish their own Org Profile and receive Passage events; email ingestion; signatures</w:t>
            </w:r>
          </w:p>
        </w:tc>
      </w:tr>
      <w:tr>
        <w:tc>
          <w:tcPr>
            <w:tcW w:type="pct" w:w="2500"/>
            <w:tcMar>
              <w:top w:w="70" w:type="dxa"/>
              <w:bottom w:w="70" w:type="dxa"/>
              <w:left w:w="90" w:type="dxa"/>
              <w:right w:w="90" w:type="dxa"/>
            </w:tcMar>
          </w:tcPr>
          <w:p>
            <w:pPr>
              <w:pStyle w:val="Compact"/>
              <w:jc w:val="left"/>
            </w:pPr>
            <w:r>
              <w:rPr>
                <w:sz w:val="18"/>
              </w:rPr>
              <w:t xml:space="preserve">Long term</w:t>
            </w:r>
          </w:p>
        </w:tc>
        <w:tc>
          <w:tcPr>
            <w:tcW w:type="pct" w:w="2500"/>
            <w:tcMar>
              <w:top w:w="70" w:type="dxa"/>
              <w:bottom w:w="70" w:type="dxa"/>
              <w:left w:w="90" w:type="dxa"/>
              <w:right w:w="90" w:type="dxa"/>
            </w:tcMar>
          </w:tcPr>
          <w:p>
            <w:pPr>
              <w:pStyle w:val="Compact"/>
              <w:jc w:val="left"/>
            </w:pPr>
            <w:r>
              <w:rPr>
                <w:sz w:val="18"/>
              </w:rPr>
              <w:t xml:space="preserve">Independent organizations exchange portable resolution state directly; Passage is one of several clients</w:t>
            </w:r>
          </w:p>
        </w:tc>
      </w:tr>
    </w:tbl>
    <w:bookmarkEnd w:id="50"/>
    <w:bookmarkStart w:id="51" w:name="repository-plan-additions"/>
    <w:p>
      <w:pPr>
        <w:pStyle w:val="Heading2"/>
      </w:pPr>
      <w:r>
        <w:t xml:space="preserve">20. Repository Plan (additions)</w:t>
      </w:r>
    </w:p>
    <w:p>
      <w:pPr>
        <w:pStyle w:val="SourceCode"/>
      </w:pPr>
      <w:r>
        <w:rPr>
          <w:rStyle w:val="VerbatimChar"/>
        </w:rPr>
        <w:t xml:space="preserve">passage/</w:t>
      </w:r>
      <w:r>
        <w:br/>
      </w:r>
      <w:r>
        <w:rPr>
          <w:rStyle w:val="VerbatimChar"/>
        </w:rPr>
        <w:t xml:space="preserve">├── frontend/</w:t>
      </w:r>
      <w:r>
        <w:br/>
      </w:r>
      <w:r>
        <w:rPr>
          <w:rStyle w:val="VerbatimChar"/>
        </w:rPr>
        <w:t xml:space="preserve">├── sandbox-ui/              # fictional organization consoles</w:t>
      </w:r>
      <w:r>
        <w:br/>
      </w:r>
      <w:r>
        <w:rPr>
          <w:rStyle w:val="VerbatimChar"/>
        </w:rPr>
        <w:t xml:space="preserve">├── backend/</w:t>
      </w:r>
      <w:r>
        <w:br/>
      </w:r>
      <w:r>
        <w:rPr>
          <w:rStyle w:val="VerbatimChar"/>
        </w:rPr>
        <w:t xml:space="preserve">│   ├── router/              # Org Router</w:t>
      </w:r>
      <w:r>
        <w:br/>
      </w:r>
      <w:r>
        <w:rPr>
          <w:rStyle w:val="VerbatimChar"/>
        </w:rPr>
        <w:t xml:space="preserve">│   ├── composer/            # Ticket Composer</w:t>
      </w:r>
      <w:r>
        <w:br/>
      </w:r>
      <w:r>
        <w:rPr>
          <w:rStyle w:val="VerbatimChar"/>
        </w:rPr>
        <w:t xml:space="preserve">│   ├── dispatcher/          # workflow engine, dependencies, timers</w:t>
      </w:r>
      <w:r>
        <w:br/>
      </w:r>
      <w:r>
        <w:rPr>
          <w:rStyle w:val="VerbatimChar"/>
        </w:rPr>
        <w:t xml:space="preserve">│   └── adapters/            # sandbox, email, zammad, open311, link, webhook</w:t>
      </w:r>
      <w:r>
        <w:br/>
      </w:r>
      <w:r>
        <w:rPr>
          <w:rStyle w:val="VerbatimChar"/>
        </w:rPr>
        <w:t xml:space="preserve">├── protocol/</w:t>
      </w:r>
      <w:r>
        <w:br/>
      </w:r>
      <w:r>
        <w:rPr>
          <w:rStyle w:val="VerbatimChar"/>
        </w:rPr>
        <w:t xml:space="preserve">│   ├── passage.schema.json</w:t>
      </w:r>
      <w:r>
        <w:br/>
      </w:r>
      <w:r>
        <w:rPr>
          <w:rStyle w:val="VerbatimChar"/>
        </w:rPr>
        <w:t xml:space="preserve">│   ├── schemas/             # per-organization ticket schemas</w:t>
      </w:r>
      <w:r>
        <w:br/>
      </w:r>
      <w:r>
        <w:rPr>
          <w:rStyle w:val="VerbatimChar"/>
        </w:rPr>
        <w:t xml:space="preserve">│   ├── orgs/                # Org Profiles (open registry)</w:t>
      </w:r>
      <w:r>
        <w:br/>
      </w:r>
      <w:r>
        <w:rPr>
          <w:rStyle w:val="VerbatimChar"/>
        </w:rPr>
        <w:t xml:space="preserve">│   └── examples/            # three case Passages, drafts, replies</w:t>
      </w:r>
      <w:r>
        <w:br/>
      </w:r>
      <w:r>
        <w:rPr>
          <w:rStyle w:val="VerbatimChar"/>
        </w:rPr>
        <w:t xml:space="preserve">├── ai/prompts/              # compiler, router, composer, reply interpreter, escalation</w:t>
      </w:r>
      <w:r>
        <w:br/>
      </w:r>
      <w:r>
        <w:rPr>
          <w:rStyle w:val="VerbatimChar"/>
        </w:rPr>
        <w:t xml:space="preserve">├── docker-compose.yml       # app, Ollama, Mailpit, optional Zammad and FixMyStreet</w:t>
      </w:r>
      <w:r>
        <w:br/>
      </w:r>
      <w:r>
        <w:rPr>
          <w:rStyle w:val="VerbatimChar"/>
        </w:rPr>
        <w:t xml:space="preserve">├── tests/</w:t>
      </w:r>
      <w:r>
        <w:br/>
      </w:r>
      <w:r>
        <w:rPr>
          <w:rStyle w:val="VerbatimChar"/>
        </w:rPr>
        <w:t xml:space="preserve">├── LICENSE                  # Apache-2.0</w:t>
      </w:r>
      <w:r>
        <w:br/>
      </w:r>
      <w:r>
        <w:rPr>
          <w:rStyle w:val="VerbatimChar"/>
        </w:rPr>
        <w:t xml:space="preserve">├── THIRD_PARTY_LICENSES.md</w:t>
      </w:r>
      <w:r>
        <w:br/>
      </w:r>
      <w:r>
        <w:rPr>
          <w:rStyle w:val="VerbatimChar"/>
        </w:rPr>
        <w:t xml:space="preserve">└── README.md</w:t>
      </w:r>
    </w:p>
    <w:p>
      <w:pPr>
        <w:pStyle w:val="FirstParagraph"/>
      </w:pPr>
      <w:r>
        <w:t xml:space="preserve">The README must state which components are open source, that Gemma weights are external, that all demo organizations are fictional, and which optional services (Zammad, FixMyStreet) are AGPL and run separately.</w:t>
      </w:r>
    </w:p>
    <w:bookmarkEnd w:id="51"/>
    <w:bookmarkStart w:id="52" w:name="qa-prep-additions"/>
    <w:p>
      <w:pPr>
        <w:pStyle w:val="Heading2"/>
      </w:pPr>
      <w:r>
        <w:t xml:space="preserve">21. Q&amp;A Prep (additions)</w:t>
      </w:r>
    </w:p>
    <w:tbl>
      <w:tblPr>
        <w:tblStyle w:val="Table"/>
        <w:tblW w:type="pct" w:w="5000"/>
        <w:tblLayout w:type="autofit"/>
        <w:tblLook w:firstRow="1" w:lastRow="0" w:firstColumn="0" w:lastColumn="0" w:noHBand="0" w:noVBand="0" w:val="0020"/>
        <w:jc w:val="start"/>
        <w:tblBorders>
          <w:top w:val="single" w:sz="4" w:space="0" w:color="D8D3C8"/>
          <w:left w:val="single" w:sz="4" w:space="0" w:color="D8D3C8"/>
          <w:bottom w:val="single" w:sz="4" w:space="0" w:color="D8D3C8"/>
          <w:right w:val="single" w:sz="4" w:space="0" w:color="D8D3C8"/>
          <w:insideH w:val="single" w:sz="4" w:space="0" w:color="D8D3C8"/>
          <w:insideV w:val="single" w:sz="4" w:space="0" w:color="D8D3C8"/>
        </w:tblBorders>
      </w:tblPr>
      <w:tblGrid>
        <w:gridCol w:w="4950"/>
        <w:gridCol w:w="4950"/>
      </w:tblGrid>
      <w:tr>
        <w:trPr>
          <w:tblHeader w:val="true"/>
          <w:tblHeader w:val="true"/>
        </w:trPr>
        <w:tc>
          <w:tcPr>
            <w:tcW w:type="pct" w:w="2500"/>
            <w:tcMar>
              <w:top w:w="70" w:type="dxa"/>
              <w:bottom w:w="70" w:type="dxa"/>
              <w:left w:w="90" w:type="dxa"/>
              <w:right w:w="90" w:type="dxa"/>
            </w:tcMar>
            <w:shd w:val="clear" w:color="auto" w:fill="141414"/>
          </w:tcPr>
          <w:p>
            <w:pPr>
              <w:pStyle w:val="Compact"/>
              <w:jc w:val="left"/>
            </w:pPr>
            <w:r>
              <w:rPr>
                <w:bCs/>
                <w:b/>
                <w:color w:val="FFFFFF"/>
                <w:sz w:val="18"/>
              </w:rPr>
              <w:t xml:space="preserve">Question</w:t>
            </w:r>
          </w:p>
        </w:tc>
        <w:tc>
          <w:tcPr>
            <w:tcW w:type="pct" w:w="2500"/>
            <w:tcMar>
              <w:top w:w="70" w:type="dxa"/>
              <w:bottom w:w="70" w:type="dxa"/>
              <w:left w:w="90" w:type="dxa"/>
              <w:right w:w="90" w:type="dxa"/>
            </w:tcMar>
            <w:shd w:val="clear" w:color="auto" w:fill="141414"/>
          </w:tcPr>
          <w:p>
            <w:pPr>
              <w:pStyle w:val="Compact"/>
              <w:jc w:val="left"/>
            </w:pPr>
            <w:r>
              <w:rPr>
                <w:bCs/>
                <w:b/>
                <w:color w:val="FFFFFF"/>
                <w:sz w:val="18"/>
              </w:rPr>
              <w:t xml:space="preserve">Answer</w:t>
            </w:r>
          </w:p>
        </w:tc>
      </w:tr>
      <w:tr>
        <w:tc>
          <w:tcPr>
            <w:tcW w:type="pct" w:w="2500"/>
            <w:tcMar>
              <w:top w:w="70" w:type="dxa"/>
              <w:bottom w:w="70" w:type="dxa"/>
              <w:left w:w="90" w:type="dxa"/>
              <w:right w:w="90" w:type="dxa"/>
            </w:tcMar>
          </w:tcPr>
          <w:p>
            <w:pPr>
              <w:pStyle w:val="Compact"/>
              <w:jc w:val="left"/>
            </w:pPr>
            <w:r>
              <w:rPr>
                <w:sz w:val="18"/>
              </w:rPr>
              <w:t xml:space="preserve">Does it really create tickets in Amazon, a bank, an airline?</w:t>
            </w:r>
          </w:p>
        </w:tc>
        <w:tc>
          <w:tcPr>
            <w:tcW w:type="pct" w:w="2500"/>
            <w:tcMar>
              <w:top w:w="70" w:type="dxa"/>
              <w:bottom w:w="70" w:type="dxa"/>
              <w:left w:w="90" w:type="dxa"/>
              <w:right w:w="90" w:type="dxa"/>
            </w:tcMar>
          </w:tcPr>
          <w:p>
            <w:pPr>
              <w:pStyle w:val="Compact"/>
              <w:jc w:val="left"/>
            </w:pPr>
            <w:r>
              <w:rPr>
                <w:sz w:val="18"/>
              </w:rPr>
              <w:t xml:space="preserve">Not in this build, and we do not claim it. The demo uses fictional organizations and real open-source systems. For real organizations it uses official channels in this order: partner API, open standard, official intake email, assisted manual.</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Why would an organization accept a ticket filed by Passage?</w:t>
            </w:r>
          </w:p>
        </w:tc>
        <w:tc>
          <w:tcPr>
            <w:tcW w:type="pct" w:w="2500"/>
            <w:tcMar>
              <w:top w:w="70" w:type="dxa"/>
              <w:bottom w:w="70" w:type="dxa"/>
              <w:left w:w="90" w:type="dxa"/>
              <w:right w:w="90" w:type="dxa"/>
            </w:tcMar>
            <w:shd w:val="clear" w:color="auto" w:fill="F5F2EC"/>
          </w:tcPr>
          <w:p>
            <w:pPr>
              <w:pStyle w:val="Compact"/>
              <w:jc w:val="left"/>
            </w:pPr>
            <w:r>
              <w:rPr>
                <w:sz w:val="18"/>
              </w:rPr>
              <w:t xml:space="preserve">It arrives complete, in the format they asked for, with the right evidence, and it states clearly who authorized it. That cuts back-and-forth.</w:t>
            </w:r>
          </w:p>
        </w:tc>
      </w:tr>
      <w:tr>
        <w:tc>
          <w:tcPr>
            <w:tcW w:type="pct" w:w="2500"/>
            <w:tcMar>
              <w:top w:w="70" w:type="dxa"/>
              <w:bottom w:w="70" w:type="dxa"/>
              <w:left w:w="90" w:type="dxa"/>
              <w:right w:w="90" w:type="dxa"/>
            </w:tcMar>
          </w:tcPr>
          <w:p>
            <w:pPr>
              <w:pStyle w:val="Compact"/>
              <w:jc w:val="left"/>
            </w:pPr>
            <w:r>
              <w:rPr>
                <w:sz w:val="18"/>
              </w:rPr>
              <w:t xml:space="preserve">Isn’t it risky to let AI file things for people?</w:t>
            </w:r>
          </w:p>
        </w:tc>
        <w:tc>
          <w:tcPr>
            <w:tcW w:type="pct" w:w="2500"/>
            <w:tcMar>
              <w:top w:w="70" w:type="dxa"/>
              <w:bottom w:w="70" w:type="dxa"/>
              <w:left w:w="90" w:type="dxa"/>
              <w:right w:w="90" w:type="dxa"/>
            </w:tcMar>
          </w:tcPr>
          <w:p>
            <w:pPr>
              <w:pStyle w:val="Compact"/>
              <w:jc w:val="left"/>
            </w:pPr>
            <w:r>
              <w:rPr>
                <w:sz w:val="18"/>
              </w:rPr>
              <w:t xml:space="preserve">AI proposes, the user approves each organization’s exact ticket. AI cannot send, relay, escalate or close.</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What stops it sharing too much?</w:t>
            </w:r>
          </w:p>
        </w:tc>
        <w:tc>
          <w:tcPr>
            <w:tcW w:type="pct" w:w="2500"/>
            <w:tcMar>
              <w:top w:w="70" w:type="dxa"/>
              <w:bottom w:w="70" w:type="dxa"/>
              <w:left w:w="90" w:type="dxa"/>
              <w:right w:w="90" w:type="dxa"/>
            </w:tcMar>
            <w:shd w:val="clear" w:color="auto" w:fill="F5F2EC"/>
          </w:tcPr>
          <w:p>
            <w:pPr>
              <w:pStyle w:val="Compact"/>
              <w:jc w:val="left"/>
            </w:pPr>
            <w:r>
              <w:rPr>
                <w:sz w:val="18"/>
              </w:rPr>
              <w:t xml:space="preserve">Evidence policies in each Org Profile, per-organization toggles, and default deny for payment and identity documents.</w:t>
            </w:r>
          </w:p>
        </w:tc>
      </w:tr>
      <w:tr>
        <w:tc>
          <w:tcPr>
            <w:tcW w:type="pct" w:w="2500"/>
            <w:tcMar>
              <w:top w:w="70" w:type="dxa"/>
              <w:bottom w:w="70" w:type="dxa"/>
              <w:left w:w="90" w:type="dxa"/>
              <w:right w:w="90" w:type="dxa"/>
            </w:tcMar>
          </w:tcPr>
          <w:p>
            <w:pPr>
              <w:pStyle w:val="Compact"/>
              <w:jc w:val="left"/>
            </w:pPr>
            <w:r>
              <w:rPr>
                <w:sz w:val="18"/>
              </w:rPr>
              <w:t xml:space="preserve">How is this different from a complaint service?</w:t>
            </w:r>
          </w:p>
        </w:tc>
        <w:tc>
          <w:tcPr>
            <w:tcW w:type="pct" w:w="2500"/>
            <w:tcMar>
              <w:top w:w="70" w:type="dxa"/>
              <w:bottom w:w="70" w:type="dxa"/>
              <w:left w:w="90" w:type="dxa"/>
              <w:right w:w="90" w:type="dxa"/>
            </w:tcMar>
          </w:tcPr>
          <w:p>
            <w:pPr>
              <w:pStyle w:val="Compact"/>
              <w:jc w:val="left"/>
            </w:pPr>
            <w:r>
              <w:rPr>
                <w:sz w:val="18"/>
              </w:rPr>
              <w:t xml:space="preserve">Open source, local AI, one submission fanned out to several organizations in different shapes, dependencies between tickets, and one record owned by the user.</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Which open-source projects did you use?</w:t>
            </w:r>
          </w:p>
        </w:tc>
        <w:tc>
          <w:tcPr>
            <w:tcW w:type="pct" w:w="2500"/>
            <w:tcMar>
              <w:top w:w="70" w:type="dxa"/>
              <w:bottom w:w="70" w:type="dxa"/>
              <w:left w:w="90" w:type="dxa"/>
              <w:right w:w="90" w:type="dxa"/>
            </w:tcMar>
            <w:shd w:val="clear" w:color="auto" w:fill="F5F2EC"/>
          </w:tcPr>
          <w:p>
            <w:pPr>
              <w:pStyle w:val="Compact"/>
              <w:jc w:val="left"/>
            </w:pPr>
            <w:r>
              <w:rPr>
                <w:sz w:val="18"/>
              </w:rPr>
              <w:t xml:space="preserve">Gemma 4 via Ollama, Zammad, FixMyStreet and the Open311 standard, Mailpit, FastAPI, SQLite, React; the Org Profile registry is itself open.</w:t>
            </w:r>
          </w:p>
        </w:tc>
      </w:tr>
      <w:tr>
        <w:tc>
          <w:tcPr>
            <w:tcW w:type="pct" w:w="2500"/>
            <w:tcMar>
              <w:top w:w="70" w:type="dxa"/>
              <w:bottom w:w="70" w:type="dxa"/>
              <w:left w:w="90" w:type="dxa"/>
              <w:right w:w="90" w:type="dxa"/>
            </w:tcMar>
          </w:tcPr>
          <w:p>
            <w:pPr>
              <w:pStyle w:val="Compact"/>
              <w:jc w:val="left"/>
            </w:pPr>
            <w:r>
              <w:rPr>
                <w:sz w:val="18"/>
              </w:rPr>
              <w:t xml:space="preserve">What if an organization’s rules change?</w:t>
            </w:r>
          </w:p>
        </w:tc>
        <w:tc>
          <w:tcPr>
            <w:tcW w:type="pct" w:w="2500"/>
            <w:tcMar>
              <w:top w:w="70" w:type="dxa"/>
              <w:bottom w:w="70" w:type="dxa"/>
              <w:left w:w="90" w:type="dxa"/>
              <w:right w:w="90" w:type="dxa"/>
            </w:tcMar>
          </w:tcPr>
          <w:p>
            <w:pPr>
              <w:pStyle w:val="Compact"/>
              <w:jc w:val="left"/>
            </w:pPr>
            <w:r>
              <w:rPr>
                <w:sz w:val="18"/>
              </w:rPr>
              <w:t xml:space="preserve">Profiles carry a source and verification date, thresholds live in the profile, and anyone can submit a fix.</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Is the hash chain proof?</w:t>
            </w:r>
          </w:p>
        </w:tc>
        <w:tc>
          <w:tcPr>
            <w:tcW w:type="pct" w:w="2500"/>
            <w:tcMar>
              <w:top w:w="70" w:type="dxa"/>
              <w:bottom w:w="70" w:type="dxa"/>
              <w:left w:w="90" w:type="dxa"/>
              <w:right w:w="90" w:type="dxa"/>
            </w:tcMar>
            <w:shd w:val="clear" w:color="auto" w:fill="F5F2EC"/>
          </w:tcPr>
          <w:p>
            <w:pPr>
              <w:pStyle w:val="Compact"/>
              <w:jc w:val="left"/>
            </w:pPr>
            <w:r>
              <w:rPr>
                <w:sz w:val="18"/>
              </w:rPr>
              <w:t xml:space="preserve">It shows the record was not altered afterward. It does not prove the facts are true.</w:t>
            </w:r>
          </w:p>
        </w:tc>
      </w:tr>
    </w:tbl>
    <w:bookmarkEnd w:id="52"/>
    <w:bookmarkStart w:id="53" w:name="submission-positioning"/>
    <w:p>
      <w:pPr>
        <w:pStyle w:val="Heading2"/>
      </w:pPr>
      <w:r>
        <w:t xml:space="preserve">22. Submission Positioning</w:t>
      </w:r>
    </w:p>
    <w:p>
      <w:pPr>
        <w:pStyle w:val="FirstParagraph"/>
      </w:pPr>
      <w:r>
        <w:rPr>
          <w:bCs/>
          <w:b/>
        </w:rPr>
        <w:t xml:space="preserve">Competition statement:</w:t>
      </w:r>
      <w:r>
        <w:t xml:space="preserve"> </w:t>
      </w:r>
      <w:r>
        <w:t xml:space="preserve">“</w:t>
      </w:r>
      <w:r>
        <w:t xml:space="preserve">Passage is a user-owned resolution workflow. A person describes a problem once. Gemma, running locally, structures it, and Passage files a separately shaped ticket with each organization involved, after the user’s approval, then tracks every thread in one record. The person never becomes the dispatcher.</w:t>
      </w:r>
      <w:r>
        <w:t xml:space="preserve">”</w:t>
      </w:r>
    </w:p>
    <w:p>
      <w:pPr>
        <w:pStyle w:val="BodyText"/>
      </w:pPr>
      <w:r>
        <w:rPr>
          <w:bCs/>
          <w:b/>
        </w:rPr>
        <w:t xml:space="preserve">Open-source statement:</w:t>
      </w:r>
      <w:r>
        <w:t xml:space="preserve"> </w:t>
      </w:r>
      <w:r>
        <w:t xml:space="preserve">“</w:t>
      </w:r>
      <w:r>
        <w:t xml:space="preserve">Gemma 4 runs locally as the compiler, router and ticket writer. Organizations are described by an open registry of profiles and schemas. We integrate through open standards and open-source systems (Open311, Zammad, FixMyStreet), and the core is Apache-2.0.</w:t>
      </w:r>
      <w:r>
        <w:t xml:space="preserve">”</w:t>
      </w:r>
    </w:p>
    <w:p>
      <w:pPr>
        <w:pStyle w:val="BodyText"/>
      </w:pPr>
      <w:r>
        <w:rPr>
          <w:bCs/>
          <w:b/>
        </w:rPr>
        <w:t xml:space="preserve">Demo statement:</w:t>
      </w:r>
      <w:r>
        <w:t xml:space="preserve"> </w:t>
      </w:r>
      <w:r>
        <w:t xml:space="preserve">“</w:t>
      </w:r>
      <w:r>
        <w:t xml:space="preserve">One problem. One submission. Every organization gets exactly the ticket it needs.</w:t>
      </w:r>
      <w:r>
        <w:t xml:space="preserve">”</w:t>
      </w:r>
    </w:p>
    <w:bookmarkEnd w:id="53"/>
    <w:bookmarkStart w:id="54" w:name="reference-links"/>
    <w:p>
      <w:pPr>
        <w:pStyle w:val="Heading2"/>
      </w:pPr>
      <w:r>
        <w:t xml:space="preserve">23. Reference Links</w:t>
      </w:r>
    </w:p>
    <w:p>
      <w:pPr>
        <w:numPr>
          <w:ilvl w:val="0"/>
          <w:numId w:val="1011"/>
        </w:numPr>
        <w:pStyle w:val="Compact"/>
      </w:pPr>
      <w:r>
        <w:t xml:space="preserve">Coactix: https://www.coactix.com/</w:t>
      </w:r>
    </w:p>
    <w:p>
      <w:pPr>
        <w:numPr>
          <w:ilvl w:val="0"/>
          <w:numId w:val="1011"/>
        </w:numPr>
        <w:pStyle w:val="Compact"/>
      </w:pPr>
      <w:r>
        <w:t xml:space="preserve">Cloudcase: https://cloudcase.net/platform/channels</w:t>
      </w:r>
    </w:p>
    <w:p>
      <w:pPr>
        <w:numPr>
          <w:ilvl w:val="0"/>
          <w:numId w:val="1011"/>
        </w:numPr>
        <w:pStyle w:val="Compact"/>
      </w:pPr>
      <w:r>
        <w:t xml:space="preserve">Corely Work: https://corely.com/products/work</w:t>
      </w:r>
    </w:p>
    <w:p>
      <w:pPr>
        <w:numPr>
          <w:ilvl w:val="0"/>
          <w:numId w:val="1011"/>
        </w:numPr>
        <w:pStyle w:val="Compact"/>
      </w:pPr>
      <w:r>
        <w:t xml:space="preserve">PEAC Protocol: https://github.com/peacprotocol/peac</w:t>
      </w:r>
    </w:p>
    <w:p>
      <w:pPr>
        <w:numPr>
          <w:ilvl w:val="0"/>
          <w:numId w:val="1011"/>
        </w:numPr>
        <w:pStyle w:val="Compact"/>
      </w:pPr>
      <w:r>
        <w:t xml:space="preserve">Open Grove Handoff: https://github.com/open-grove/handoff</w:t>
      </w:r>
    </w:p>
    <w:p>
      <w:pPr>
        <w:numPr>
          <w:ilvl w:val="0"/>
          <w:numId w:val="1011"/>
        </w:numPr>
        <w:pStyle w:val="Compact"/>
      </w:pPr>
      <w:r>
        <w:t xml:space="preserve">Gemma 4 launch: https://developers.googleblog.com/bring-state-of-the-art-agentic-skills-to-the-edge-with-gemma-4/</w:t>
      </w:r>
    </w:p>
    <w:p>
      <w:pPr>
        <w:numPr>
          <w:ilvl w:val="0"/>
          <w:numId w:val="1011"/>
        </w:numPr>
        <w:pStyle w:val="Compact"/>
      </w:pPr>
      <w:r>
        <w:t xml:space="preserve">Zammad (helpdesk, REST API, AGPL-3.0): https://github.com/zammad/zammad and https://docs.zammad.org/en/latest/api/intro.html</w:t>
      </w:r>
    </w:p>
    <w:p>
      <w:pPr>
        <w:numPr>
          <w:ilvl w:val="0"/>
          <w:numId w:val="1011"/>
        </w:numPr>
        <w:pStyle w:val="Compact"/>
      </w:pPr>
      <w:r>
        <w:t xml:space="preserve">Open311 GeoReport v2: http://wiki.open311.org/GeoReport_v2/</w:t>
      </w:r>
    </w:p>
    <w:p>
      <w:pPr>
        <w:numPr>
          <w:ilvl w:val="0"/>
          <w:numId w:val="1011"/>
        </w:numPr>
        <w:pStyle w:val="Compact"/>
      </w:pPr>
      <w:r>
        <w:t xml:space="preserve">FixMyStreet Platform (AGPL-3.0): https://github.com/mysociety/fixmystreet</w:t>
      </w:r>
    </w:p>
    <w:p>
      <w:pPr>
        <w:numPr>
          <w:ilvl w:val="0"/>
          <w:numId w:val="1011"/>
        </w:numPr>
        <w:pStyle w:val="Compact"/>
      </w:pPr>
      <w:r>
        <w:t xml:space="preserve">Mailpit: https://github.com/axllent/mailpit</w:t>
      </w:r>
    </w:p>
    <w:p>
      <w:pPr>
        <w:numPr>
          <w:ilvl w:val="0"/>
          <w:numId w:val="1011"/>
        </w:numPr>
        <w:pStyle w:val="Compact"/>
      </w:pPr>
      <w:r>
        <w:t xml:space="preserve">Ollama structured outputs: https://docs.ollama.com/capabilities/structured-outputs</w:t>
      </w:r>
    </w:p>
    <w:p>
      <w:pPr>
        <w:numPr>
          <w:ilvl w:val="0"/>
          <w:numId w:val="1011"/>
        </w:numPr>
        <w:pStyle w:val="Compact"/>
      </w:pPr>
      <w:r>
        <w:t xml:space="preserve">CloudEvents: https://cloudevents.io/</w:t>
      </w:r>
    </w:p>
    <w:bookmarkEnd w:id="54"/>
    <w:bookmarkStart w:id="55" w:name="appendix-changes-from-v1.4"/>
    <w:p>
      <w:pPr>
        <w:pStyle w:val="Heading2"/>
      </w:pPr>
      <w:r>
        <w:t xml:space="preserve">Appendix: Changes from v1.4</w:t>
      </w:r>
    </w:p>
    <w:tbl>
      <w:tblPr>
        <w:tblStyle w:val="Table"/>
        <w:tblW w:type="pct" w:w="5000"/>
        <w:tblLayout w:type="autofit"/>
        <w:tblLook w:firstRow="1" w:lastRow="0" w:firstColumn="0" w:lastColumn="0" w:noHBand="0" w:noVBand="0" w:val="0020"/>
        <w:jc w:val="start"/>
        <w:tblBorders>
          <w:top w:val="single" w:sz="4" w:space="0" w:color="D8D3C8"/>
          <w:left w:val="single" w:sz="4" w:space="0" w:color="D8D3C8"/>
          <w:bottom w:val="single" w:sz="4" w:space="0" w:color="D8D3C8"/>
          <w:right w:val="single" w:sz="4" w:space="0" w:color="D8D3C8"/>
          <w:insideH w:val="single" w:sz="4" w:space="0" w:color="D8D3C8"/>
          <w:insideV w:val="single" w:sz="4" w:space="0" w:color="D8D3C8"/>
        </w:tblBorders>
      </w:tblPr>
      <w:tblGrid>
        <w:gridCol w:w="4950"/>
        <w:gridCol w:w="4950"/>
      </w:tblGrid>
      <w:tr>
        <w:trPr>
          <w:tblHeader w:val="true"/>
          <w:tblHeader w:val="true"/>
        </w:trPr>
        <w:tc>
          <w:tcPr>
            <w:tcW w:type="pct" w:w="2500"/>
            <w:tcMar>
              <w:top w:w="70" w:type="dxa"/>
              <w:bottom w:w="70" w:type="dxa"/>
              <w:left w:w="90" w:type="dxa"/>
              <w:right w:w="90" w:type="dxa"/>
            </w:tcMar>
            <w:shd w:val="clear" w:color="auto" w:fill="141414"/>
          </w:tcPr>
          <w:p>
            <w:pPr>
              <w:pStyle w:val="Compact"/>
              <w:jc w:val="left"/>
            </w:pPr>
            <w:r>
              <w:rPr>
                <w:bCs/>
                <w:b/>
                <w:color w:val="FFFFFF"/>
                <w:sz w:val="18"/>
              </w:rPr>
              <w:t xml:space="preserve">Area</w:t>
            </w:r>
          </w:p>
        </w:tc>
        <w:tc>
          <w:tcPr>
            <w:tcW w:type="pct" w:w="2500"/>
            <w:tcMar>
              <w:top w:w="70" w:type="dxa"/>
              <w:bottom w:w="70" w:type="dxa"/>
              <w:left w:w="90" w:type="dxa"/>
              <w:right w:w="90" w:type="dxa"/>
            </w:tcMar>
            <w:shd w:val="clear" w:color="auto" w:fill="141414"/>
          </w:tcPr>
          <w:p>
            <w:pPr>
              <w:pStyle w:val="Compact"/>
              <w:jc w:val="left"/>
            </w:pPr>
            <w:r>
              <w:rPr>
                <w:bCs/>
                <w:b/>
                <w:color w:val="FFFFFF"/>
                <w:sz w:val="18"/>
              </w:rPr>
              <w:t xml:space="preserve">Change</w:t>
            </w:r>
          </w:p>
        </w:tc>
      </w:tr>
      <w:tr>
        <w:tc>
          <w:tcPr>
            <w:tcW w:type="pct" w:w="2500"/>
            <w:tcMar>
              <w:top w:w="70" w:type="dxa"/>
              <w:bottom w:w="70" w:type="dxa"/>
              <w:left w:w="90" w:type="dxa"/>
              <w:right w:w="90" w:type="dxa"/>
            </w:tcMar>
          </w:tcPr>
          <w:p>
            <w:pPr>
              <w:pStyle w:val="Compact"/>
              <w:jc w:val="left"/>
            </w:pPr>
            <w:r>
              <w:rPr>
                <w:sz w:val="18"/>
              </w:rPr>
              <w:t xml:space="preserve">Core workflow</w:t>
            </w:r>
          </w:p>
        </w:tc>
        <w:tc>
          <w:tcPr>
            <w:tcW w:type="pct" w:w="2500"/>
            <w:tcMar>
              <w:top w:w="70" w:type="dxa"/>
              <w:bottom w:w="70" w:type="dxa"/>
              <w:left w:w="90" w:type="dxa"/>
              <w:right w:w="90" w:type="dxa"/>
            </w:tcMar>
          </w:tcPr>
          <w:p>
            <w:pPr>
              <w:pStyle w:val="Compact"/>
              <w:jc w:val="left"/>
            </w:pPr>
            <w:r>
              <w:rPr>
                <w:sz w:val="18"/>
              </w:rPr>
              <w:t xml:space="preserve">Added the ten-stage Resolution Workflow: submit, compile, confirm, route, compose, approve, dispatch, track, relay, escalate or resolve</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Per-organization tickets</w:t>
            </w:r>
          </w:p>
        </w:tc>
        <w:tc>
          <w:tcPr>
            <w:tcW w:type="pct" w:w="2500"/>
            <w:tcMar>
              <w:top w:w="70" w:type="dxa"/>
              <w:bottom w:w="70" w:type="dxa"/>
              <w:left w:w="90" w:type="dxa"/>
              <w:right w:w="90" w:type="dxa"/>
            </w:tcMar>
            <w:shd w:val="clear" w:color="auto" w:fill="F5F2EC"/>
          </w:tcPr>
          <w:p>
            <w:pPr>
              <w:pStyle w:val="Compact"/>
              <w:jc w:val="left"/>
            </w:pPr>
            <w:r>
              <w:rPr>
                <w:sz w:val="18"/>
              </w:rPr>
              <w:t xml:space="preserve">Added Ticket Composer that builds a different ticket shape for each organization from its schema</w:t>
            </w:r>
          </w:p>
        </w:tc>
      </w:tr>
      <w:tr>
        <w:tc>
          <w:tcPr>
            <w:tcW w:type="pct" w:w="2500"/>
            <w:tcMar>
              <w:top w:w="70" w:type="dxa"/>
              <w:bottom w:w="70" w:type="dxa"/>
              <w:left w:w="90" w:type="dxa"/>
              <w:right w:w="90" w:type="dxa"/>
            </w:tcMar>
          </w:tcPr>
          <w:p>
            <w:pPr>
              <w:pStyle w:val="Compact"/>
              <w:jc w:val="left"/>
            </w:pPr>
            <w:r>
              <w:rPr>
                <w:sz w:val="18"/>
              </w:rPr>
              <w:t xml:space="preserve">Org Profiles</w:t>
            </w:r>
          </w:p>
        </w:tc>
        <w:tc>
          <w:tcPr>
            <w:tcW w:type="pct" w:w="2500"/>
            <w:tcMar>
              <w:top w:w="70" w:type="dxa"/>
              <w:bottom w:w="70" w:type="dxa"/>
              <w:left w:w="90" w:type="dxa"/>
              <w:right w:w="90" w:type="dxa"/>
            </w:tcMar>
          </w:tcPr>
          <w:p>
            <w:pPr>
              <w:pStyle w:val="Compact"/>
              <w:jc w:val="left"/>
            </w:pPr>
            <w:r>
              <w:rPr>
                <w:sz w:val="18"/>
              </w:rPr>
              <w:t xml:space="preserve">Added an open registry describing channels, schemas, triggers, evidence policy, dependencies, SLAs and status maps</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Adapters</w:t>
            </w:r>
          </w:p>
        </w:tc>
        <w:tc>
          <w:tcPr>
            <w:tcW w:type="pct" w:w="2500"/>
            <w:tcMar>
              <w:top w:w="70" w:type="dxa"/>
              <w:bottom w:w="70" w:type="dxa"/>
              <w:left w:w="90" w:type="dxa"/>
              <w:right w:w="90" w:type="dxa"/>
            </w:tcMar>
            <w:shd w:val="clear" w:color="auto" w:fill="F5F2EC"/>
          </w:tcPr>
          <w:p>
            <w:pPr>
              <w:pStyle w:val="Compact"/>
              <w:jc w:val="left"/>
            </w:pPr>
            <w:r>
              <w:rPr>
                <w:sz w:val="18"/>
              </w:rPr>
              <w:t xml:space="preserve">Added adapter layer: sandbox, email, helpdesk REST (Zammad), Open311, Passage Link, generic webhook, assisted manual</w:t>
            </w:r>
          </w:p>
        </w:tc>
      </w:tr>
      <w:tr>
        <w:tc>
          <w:tcPr>
            <w:tcW w:type="pct" w:w="2500"/>
            <w:tcMar>
              <w:top w:w="70" w:type="dxa"/>
              <w:bottom w:w="70" w:type="dxa"/>
              <w:left w:w="90" w:type="dxa"/>
              <w:right w:w="90" w:type="dxa"/>
            </w:tcMar>
          </w:tcPr>
          <w:p>
            <w:pPr>
              <w:pStyle w:val="Compact"/>
              <w:jc w:val="left"/>
            </w:pPr>
            <w:r>
              <w:rPr>
                <w:sz w:val="18"/>
              </w:rPr>
              <w:t xml:space="preserve">Consent</w:t>
            </w:r>
          </w:p>
        </w:tc>
        <w:tc>
          <w:tcPr>
            <w:tcW w:type="pct" w:w="2500"/>
            <w:tcMar>
              <w:top w:w="70" w:type="dxa"/>
              <w:bottom w:w="70" w:type="dxa"/>
              <w:left w:w="90" w:type="dxa"/>
              <w:right w:w="90" w:type="dxa"/>
            </w:tcMar>
          </w:tcPr>
          <w:p>
            <w:pPr>
              <w:pStyle w:val="Compact"/>
              <w:jc w:val="left"/>
            </w:pPr>
            <w:r>
              <w:rPr>
                <w:sz w:val="18"/>
              </w:rPr>
              <w:t xml:space="preserve">Added Consent Gate with per-organization approval, relay rules and delegation statement</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Tracking</w:t>
            </w:r>
          </w:p>
        </w:tc>
        <w:tc>
          <w:tcPr>
            <w:tcW w:type="pct" w:w="2500"/>
            <w:tcMar>
              <w:top w:w="70" w:type="dxa"/>
              <w:bottom w:w="70" w:type="dxa"/>
              <w:left w:w="90" w:type="dxa"/>
              <w:right w:w="90" w:type="dxa"/>
            </w:tcMar>
            <w:shd w:val="clear" w:color="auto" w:fill="F5F2EC"/>
          </w:tcPr>
          <w:p>
            <w:pPr>
              <w:pStyle w:val="Compact"/>
              <w:jc w:val="left"/>
            </w:pPr>
            <w:r>
              <w:rPr>
                <w:sz w:val="18"/>
              </w:rPr>
              <w:t xml:space="preserve">Added normalized status, webhooks and polling, needs-info inbox, SLA timers and escalation drafts</w:t>
            </w:r>
          </w:p>
        </w:tc>
      </w:tr>
      <w:tr>
        <w:tc>
          <w:tcPr>
            <w:tcW w:type="pct" w:w="2500"/>
            <w:tcMar>
              <w:top w:w="70" w:type="dxa"/>
              <w:bottom w:w="70" w:type="dxa"/>
              <w:left w:w="90" w:type="dxa"/>
              <w:right w:w="90" w:type="dxa"/>
            </w:tcMar>
          </w:tcPr>
          <w:p>
            <w:pPr>
              <w:pStyle w:val="Compact"/>
              <w:jc w:val="left"/>
            </w:pPr>
            <w:r>
              <w:rPr>
                <w:sz w:val="18"/>
              </w:rPr>
              <w:t xml:space="preserve">Demo</w:t>
            </w:r>
          </w:p>
        </w:tc>
        <w:tc>
          <w:tcPr>
            <w:tcW w:type="pct" w:w="2500"/>
            <w:tcMar>
              <w:top w:w="70" w:type="dxa"/>
              <w:bottom w:w="70" w:type="dxa"/>
              <w:left w:w="90" w:type="dxa"/>
              <w:right w:w="90" w:type="dxa"/>
            </w:tcMar>
          </w:tcPr>
          <w:p>
            <w:pPr>
              <w:pStyle w:val="Compact"/>
              <w:jc w:val="left"/>
            </w:pPr>
            <w:r>
              <w:rPr>
                <w:sz w:val="18"/>
              </w:rPr>
              <w:t xml:space="preserve">Replaced single deep scenario with three cases: damaged parcel, failed UPI payment, burst water main</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Open source</w:t>
            </w:r>
          </w:p>
        </w:tc>
        <w:tc>
          <w:tcPr>
            <w:tcW w:type="pct" w:w="2500"/>
            <w:tcMar>
              <w:top w:w="70" w:type="dxa"/>
              <w:bottom w:w="70" w:type="dxa"/>
              <w:left w:w="90" w:type="dxa"/>
              <w:right w:w="90" w:type="dxa"/>
            </w:tcMar>
            <w:shd w:val="clear" w:color="auto" w:fill="F5F2EC"/>
          </w:tcPr>
          <w:p>
            <w:pPr>
              <w:pStyle w:val="Compact"/>
              <w:jc w:val="left"/>
            </w:pPr>
            <w:r>
              <w:rPr>
                <w:sz w:val="18"/>
              </w:rPr>
              <w:t xml:space="preserve">Added Zammad, Open311, FixMyStreet, Mailpit and others with licenses and an AGPL note; Org Profile registry itself open</w:t>
            </w:r>
          </w:p>
        </w:tc>
      </w:tr>
      <w:tr>
        <w:tc>
          <w:tcPr>
            <w:tcW w:type="pct" w:w="2500"/>
            <w:tcMar>
              <w:top w:w="70" w:type="dxa"/>
              <w:bottom w:w="70" w:type="dxa"/>
              <w:left w:w="90" w:type="dxa"/>
              <w:right w:w="90" w:type="dxa"/>
            </w:tcMar>
          </w:tcPr>
          <w:p>
            <w:pPr>
              <w:pStyle w:val="Compact"/>
              <w:jc w:val="left"/>
            </w:pPr>
            <w:r>
              <w:rPr>
                <w:sz w:val="18"/>
              </w:rPr>
              <w:t xml:space="preserve">Honesty</w:t>
            </w:r>
          </w:p>
        </w:tc>
        <w:tc>
          <w:tcPr>
            <w:tcW w:type="pct" w:w="2500"/>
            <w:tcMar>
              <w:top w:w="70" w:type="dxa"/>
              <w:bottom w:w="70" w:type="dxa"/>
              <w:left w:w="90" w:type="dxa"/>
              <w:right w:w="90" w:type="dxa"/>
            </w:tcMar>
          </w:tcPr>
          <w:p>
            <w:pPr>
              <w:pStyle w:val="Compact"/>
              <w:jc w:val="left"/>
            </w:pPr>
            <w:r>
              <w:rPr>
                <w:sz w:val="18"/>
              </w:rPr>
              <w:t xml:space="preserve">Added reality check on real organizations: no brand integrations claimed, no scraping, no credential storage</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Screens</w:t>
            </w:r>
          </w:p>
        </w:tc>
        <w:tc>
          <w:tcPr>
            <w:tcW w:type="pct" w:w="2500"/>
            <w:tcMar>
              <w:top w:w="70" w:type="dxa"/>
              <w:bottom w:w="70" w:type="dxa"/>
              <w:left w:w="90" w:type="dxa"/>
              <w:right w:w="90" w:type="dxa"/>
            </w:tcMar>
            <w:shd w:val="clear" w:color="auto" w:fill="F5F2EC"/>
          </w:tcPr>
          <w:p>
            <w:pPr>
              <w:pStyle w:val="Compact"/>
              <w:jc w:val="left"/>
            </w:pPr>
            <w:r>
              <w:rPr>
                <w:sz w:val="18"/>
              </w:rPr>
              <w:t xml:space="preserve">Added Plan, Drafts, Tracker and Inbox; Share replaced by the Consent Gate</w:t>
            </w:r>
          </w:p>
        </w:tc>
      </w:tr>
      <w:tr>
        <w:tc>
          <w:tcPr>
            <w:tcW w:type="pct" w:w="2500"/>
            <w:tcMar>
              <w:top w:w="70" w:type="dxa"/>
              <w:bottom w:w="70" w:type="dxa"/>
              <w:left w:w="90" w:type="dxa"/>
              <w:right w:w="90" w:type="dxa"/>
            </w:tcMar>
          </w:tcPr>
          <w:p>
            <w:pPr>
              <w:pStyle w:val="Compact"/>
              <w:jc w:val="left"/>
            </w:pPr>
            <w:r>
              <w:rPr>
                <w:sz w:val="18"/>
              </w:rPr>
              <w:t xml:space="preserve">Team</w:t>
            </w:r>
          </w:p>
        </w:tc>
        <w:tc>
          <w:tcPr>
            <w:tcW w:type="pct" w:w="2500"/>
            <w:tcMar>
              <w:top w:w="70" w:type="dxa"/>
              <w:bottom w:w="70" w:type="dxa"/>
              <w:left w:w="90" w:type="dxa"/>
              <w:right w:w="90" w:type="dxa"/>
            </w:tcMar>
          </w:tcPr>
          <w:p>
            <w:pPr>
              <w:pStyle w:val="Compact"/>
              <w:jc w:val="left"/>
            </w:pPr>
            <w:r>
              <w:rPr>
                <w:sz w:val="18"/>
              </w:rPr>
              <w:t xml:space="preserve">Stream scopes updated for v2.0; assignment table retained</w:t>
            </w:r>
          </w:p>
        </w:tc>
      </w:tr>
      <w:tr>
        <w:tc>
          <w:tcPr>
            <w:tcW w:type="pct" w:w="2500"/>
            <w:tcMar>
              <w:top w:w="70" w:type="dxa"/>
              <w:bottom w:w="70" w:type="dxa"/>
              <w:left w:w="90" w:type="dxa"/>
              <w:right w:w="90" w:type="dxa"/>
            </w:tcMar>
            <w:shd w:val="clear" w:color="auto" w:fill="F5F2EC"/>
          </w:tcPr>
          <w:p>
            <w:pPr>
              <w:pStyle w:val="Compact"/>
              <w:jc w:val="left"/>
            </w:pPr>
            <w:r>
              <w:rPr>
                <w:sz w:val="18"/>
              </w:rPr>
              <w:t xml:space="preserve">Non-goals</w:t>
            </w:r>
          </w:p>
        </w:tc>
        <w:tc>
          <w:tcPr>
            <w:tcW w:type="pct" w:w="2500"/>
            <w:tcMar>
              <w:top w:w="70" w:type="dxa"/>
              <w:bottom w:w="70" w:type="dxa"/>
              <w:left w:w="90" w:type="dxa"/>
              <w:right w:w="90" w:type="dxa"/>
            </w:tcMar>
            <w:shd w:val="clear" w:color="auto" w:fill="F5F2EC"/>
          </w:tcPr>
          <w:p>
            <w:pPr>
              <w:pStyle w:val="Compact"/>
              <w:jc w:val="left"/>
            </w:pPr>
            <w:r>
              <w:rPr>
                <w:sz w:val="18"/>
              </w:rPr>
              <w:t xml:space="preserve">Reworded so that filing into organizations’ systems is in scope and replacing them is not</w:t>
            </w:r>
          </w:p>
        </w:tc>
      </w:tr>
    </w:tbl>
    <w:bookmarkEnd w:id="55"/>
    <w:bookmarkEnd w:id="56"/>
    <w:sectPr>
      <w:footerReference w:type="default" r:id="rId9"/>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77777"/>
        <w:sz w:val="16"/>
      </w:rPr>
      <w:t>Passage PRD v2.0</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color w:val="141414"/>
      <w:sz w:val="21"/>
    </w:rPr>
  </w:style>
  <w:style w:styleId="BodyText" w:type="paragraph">
    <w:name w:val="Body Text"/>
    <w:basedOn w:val="Normal"/>
    <w:link w:val="BodyTextChar"/>
    <w:pPr>
      <w:spacing w:after="180" w:before="180"/>
    </w:pPr>
    <w:qFormat/>
    <w:rPr>
      <w:rFonts w:ascii="Calibri" w:hAnsi="Calibri" w:cs="Calibri" w:eastAsia="Calibri"/>
      <w:color w:val="141414"/>
      <w:sz w:val="21"/>
    </w:rPr>
  </w:style>
  <w:style w:customStyle="1" w:styleId="FirstParagraph" w:type="paragraph">
    <w:name w:val="First Paragraph"/>
    <w:basedOn w:val="BodyText"/>
    <w:next w:val="BodyText"/>
    <w:qFormat/>
    <w:rPr>
      <w:rFonts w:ascii="Calibri" w:hAnsi="Calibri" w:cs="Calibri" w:eastAsia="Calibri"/>
      <w:color w:val="141414"/>
      <w:sz w:val="21"/>
    </w:rPr>
  </w:style>
  <w:style w:customStyle="1" w:styleId="Compact" w:type="paragraph">
    <w:name w:val="Compact"/>
    <w:basedOn w:val="BodyText"/>
    <w:qFormat/>
    <w:pPr>
      <w:spacing w:after="36" w:before="36"/>
    </w:pPr>
    <w:rPr>
      <w:rFonts w:ascii="Calibri" w:hAnsi="Calibri" w:cs="Calibri" w:eastAsia="Calibri"/>
      <w:color w:val="141414"/>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Georgia" w:hAnsi="Georgia" w:cs="Georgia" w:eastAsia="Georgia"/>
      <w:b/>
      <w:bCs/>
      <w:color w:val="141414"/>
      <w:sz w:val="6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Georgia" w:hAnsi="Georgia" w:cs="Georgia" w:eastAsia="Georgia"/>
      <w:b/>
      <w:bCs/>
      <w:color w:val="141414"/>
      <w:sz w:val="4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Georgia" w:hAnsi="Georgia" w:cs="Georgia" w:eastAsia="Georgia"/>
      <w:b/>
      <w:bCs/>
      <w:color w:val="D9381E"/>
      <w:sz w:val="32"/>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Georgia" w:hAnsi="Georgia" w:cs="Georgia" w:eastAsia="Georgia"/>
      <w:b/>
      <w:bCs/>
      <w:color w:val="141414"/>
      <w:sz w:val="25"/>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color w:val="333333"/>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color w:val="333333"/>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2026-10-04T06:25:09Z</dcterms:created>
  <dcterms:modified xsi:type="dcterms:W3CDTF">2026-10-04T06:25:09Z</dcterms:modified>
</cp:coreProperties>
</file>

<file path=docProps/custom.xml><?xml version="1.0" encoding="utf-8"?>
<Properties xmlns="http://schemas.openxmlformats.org/officeDocument/2006/custom-properties" xmlns:vt="http://schemas.openxmlformats.org/officeDocument/2006/docPropsVTypes"/>
</file>