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9CEE2" w14:textId="77777777" w:rsidR="00C949D2" w:rsidRPr="005866B7" w:rsidRDefault="00C949D2" w:rsidP="00C949D2">
      <w:pPr>
        <w:rPr>
          <w:b/>
          <w:bCs/>
        </w:rPr>
      </w:pPr>
      <w:r w:rsidRPr="005866B7">
        <w:rPr>
          <w:b/>
          <w:bCs/>
        </w:rPr>
        <w:t>==============================</w:t>
      </w:r>
    </w:p>
    <w:p w14:paraId="41328FBD" w14:textId="77777777" w:rsidR="00C949D2" w:rsidRPr="005866B7" w:rsidRDefault="00C949D2" w:rsidP="00C949D2">
      <w:pPr>
        <w:rPr>
          <w:b/>
          <w:bCs/>
        </w:rPr>
      </w:pPr>
      <w:r w:rsidRPr="005866B7">
        <w:rPr>
          <w:b/>
          <w:bCs/>
        </w:rPr>
        <w:t>Case 046</w:t>
      </w:r>
    </w:p>
    <w:p w14:paraId="4BC1251E" w14:textId="77777777" w:rsidR="00C949D2" w:rsidRPr="005866B7" w:rsidRDefault="00C949D2" w:rsidP="00C949D2">
      <w:pPr>
        <w:rPr>
          <w:b/>
          <w:bCs/>
        </w:rPr>
      </w:pPr>
      <w:r w:rsidRPr="005866B7">
        <w:rPr>
          <w:b/>
          <w:bCs/>
        </w:rPr>
        <w:t>==============================</w:t>
      </w:r>
    </w:p>
    <w:p w14:paraId="4BB9D979" w14:textId="77777777" w:rsidR="00C949D2" w:rsidRPr="005866B7" w:rsidRDefault="00C949D2" w:rsidP="00C949D2">
      <w:pPr>
        <w:rPr>
          <w:b/>
          <w:bCs/>
        </w:rPr>
      </w:pPr>
      <w:r w:rsidRPr="005866B7">
        <w:rPr>
          <w:b/>
          <w:bCs/>
        </w:rPr>
        <w:t>1. Patient Context</w:t>
      </w:r>
    </w:p>
    <w:p w14:paraId="33D8CE2D" w14:textId="77777777" w:rsidR="00C949D2" w:rsidRPr="005866B7" w:rsidRDefault="00C949D2" w:rsidP="00C949D2">
      <w:pPr>
        <w:numPr>
          <w:ilvl w:val="0"/>
          <w:numId w:val="1"/>
        </w:numPr>
      </w:pPr>
      <w:r w:rsidRPr="005866B7">
        <w:rPr>
          <w:b/>
          <w:bCs/>
        </w:rPr>
        <w:t>Age:</w:t>
      </w:r>
      <w:r w:rsidRPr="005866B7">
        <w:t xml:space="preserve"> 74</w:t>
      </w:r>
    </w:p>
    <w:p w14:paraId="1F6A584F" w14:textId="77777777" w:rsidR="00C949D2" w:rsidRPr="005866B7" w:rsidRDefault="00C949D2" w:rsidP="00C949D2">
      <w:pPr>
        <w:numPr>
          <w:ilvl w:val="0"/>
          <w:numId w:val="1"/>
        </w:numPr>
      </w:pPr>
      <w:r w:rsidRPr="005866B7">
        <w:rPr>
          <w:b/>
          <w:bCs/>
        </w:rPr>
        <w:t>Setting:</w:t>
      </w:r>
      <w:r w:rsidRPr="005866B7">
        <w:t xml:space="preserve"> Community optometry following GP referral</w:t>
      </w:r>
    </w:p>
    <w:p w14:paraId="4DCA9EDF" w14:textId="77777777" w:rsidR="00C949D2" w:rsidRPr="005866B7" w:rsidRDefault="00C949D2" w:rsidP="00C949D2">
      <w:pPr>
        <w:numPr>
          <w:ilvl w:val="0"/>
          <w:numId w:val="1"/>
        </w:numPr>
      </w:pPr>
      <w:r w:rsidRPr="005866B7">
        <w:rPr>
          <w:b/>
          <w:bCs/>
        </w:rPr>
        <w:t>Referral context:</w:t>
      </w:r>
      <w:r w:rsidRPr="005866B7">
        <w:t xml:space="preserve"> New reading difficulty and one kerb stumble</w:t>
      </w:r>
    </w:p>
    <w:p w14:paraId="713DB87C" w14:textId="77777777" w:rsidR="00C949D2" w:rsidRPr="005866B7" w:rsidRDefault="00C949D2" w:rsidP="00C949D2">
      <w:pPr>
        <w:numPr>
          <w:ilvl w:val="0"/>
          <w:numId w:val="1"/>
        </w:numPr>
      </w:pPr>
      <w:r w:rsidRPr="005866B7">
        <w:rPr>
          <w:b/>
          <w:bCs/>
        </w:rPr>
        <w:t>Key diagnosis:</w:t>
      </w:r>
      <w:r w:rsidRPr="005866B7">
        <w:t xml:space="preserve"> Left-eye central vision loss from retinal vascular disease with macular swelling</w:t>
      </w:r>
    </w:p>
    <w:p w14:paraId="67DB6754" w14:textId="77777777" w:rsidR="00C949D2" w:rsidRPr="005866B7" w:rsidRDefault="00C949D2" w:rsidP="00C949D2">
      <w:pPr>
        <w:rPr>
          <w:b/>
          <w:bCs/>
        </w:rPr>
      </w:pPr>
      <w:r w:rsidRPr="005866B7">
        <w:rPr>
          <w:b/>
          <w:bCs/>
        </w:rPr>
        <w:t>2. Key Vision Issues</w:t>
      </w:r>
    </w:p>
    <w:p w14:paraId="6717EC23" w14:textId="77777777" w:rsidR="00C949D2" w:rsidRPr="005866B7" w:rsidRDefault="00C949D2" w:rsidP="00C949D2">
      <w:pPr>
        <w:numPr>
          <w:ilvl w:val="0"/>
          <w:numId w:val="2"/>
        </w:numPr>
      </w:pPr>
      <w:r w:rsidRPr="005866B7">
        <w:t>Patchy central blur may affect reading, labels, and fine detail.</w:t>
      </w:r>
    </w:p>
    <w:p w14:paraId="1BCAE6C4" w14:textId="77777777" w:rsidR="00C949D2" w:rsidRPr="005866B7" w:rsidRDefault="00C949D2" w:rsidP="00C949D2">
      <w:pPr>
        <w:numPr>
          <w:ilvl w:val="0"/>
          <w:numId w:val="2"/>
        </w:numPr>
      </w:pPr>
      <w:r w:rsidRPr="005866B7">
        <w:t>Reduced contrast may make low kerbs and edges harder to identify.</w:t>
      </w:r>
    </w:p>
    <w:p w14:paraId="52039DD5" w14:textId="77777777" w:rsidR="00C949D2" w:rsidRPr="005866B7" w:rsidRDefault="00C949D2" w:rsidP="00C949D2">
      <w:pPr>
        <w:numPr>
          <w:ilvl w:val="0"/>
          <w:numId w:val="2"/>
        </w:numPr>
      </w:pPr>
      <w:r w:rsidRPr="005866B7">
        <w:t>Right-eye clarity may partly compensate, but distracted mobility may remain vulnerable.</w:t>
      </w:r>
    </w:p>
    <w:p w14:paraId="6FCAC9CB" w14:textId="77777777" w:rsidR="00C949D2" w:rsidRPr="005866B7" w:rsidRDefault="00C949D2" w:rsidP="00C949D2">
      <w:pPr>
        <w:rPr>
          <w:b/>
          <w:bCs/>
        </w:rPr>
      </w:pPr>
      <w:r w:rsidRPr="005866B7">
        <w:rPr>
          <w:b/>
          <w:bCs/>
        </w:rPr>
        <w:t>3. Functional Impact</w:t>
      </w:r>
    </w:p>
    <w:p w14:paraId="51AC73A5" w14:textId="77777777" w:rsidR="00C949D2" w:rsidRPr="005866B7" w:rsidRDefault="00C949D2" w:rsidP="00C949D2">
      <w:pPr>
        <w:numPr>
          <w:ilvl w:val="0"/>
          <w:numId w:val="3"/>
        </w:numPr>
      </w:pPr>
      <w:r w:rsidRPr="005866B7">
        <w:rPr>
          <w:b/>
          <w:bCs/>
        </w:rPr>
        <w:t>Mobility/Falls:</w:t>
      </w:r>
      <w:r w:rsidRPr="005866B7">
        <w:t xml:space="preserve"> May misjudge low kerbs or step edges when attention is divided.</w:t>
      </w:r>
    </w:p>
    <w:p w14:paraId="5FDD675E" w14:textId="77777777" w:rsidR="00C949D2" w:rsidRPr="005866B7" w:rsidRDefault="00C949D2" w:rsidP="00C949D2">
      <w:pPr>
        <w:numPr>
          <w:ilvl w:val="0"/>
          <w:numId w:val="3"/>
        </w:numPr>
      </w:pPr>
      <w:r w:rsidRPr="005866B7">
        <w:rPr>
          <w:b/>
          <w:bCs/>
        </w:rPr>
        <w:t>ADLs/IADLs:</w:t>
      </w:r>
      <w:r w:rsidRPr="005866B7">
        <w:t xml:space="preserve"> Reading price labels, medication instructions, and small print may be slower or unreliable.</w:t>
      </w:r>
    </w:p>
    <w:p w14:paraId="4BD3669A" w14:textId="77777777" w:rsidR="00C949D2" w:rsidRPr="005866B7" w:rsidRDefault="00C949D2" w:rsidP="00C949D2">
      <w:pPr>
        <w:numPr>
          <w:ilvl w:val="0"/>
          <w:numId w:val="3"/>
        </w:numPr>
      </w:pPr>
      <w:r w:rsidRPr="005866B7">
        <w:rPr>
          <w:b/>
          <w:bCs/>
        </w:rPr>
        <w:t>Participation:</w:t>
      </w:r>
      <w:r w:rsidRPr="005866B7">
        <w:t xml:space="preserve"> Community shopping and local driving confidence may be affected.</w:t>
      </w:r>
    </w:p>
    <w:p w14:paraId="0813F98A" w14:textId="77777777" w:rsidR="00C949D2" w:rsidRPr="005866B7" w:rsidRDefault="00C949D2" w:rsidP="00C949D2">
      <w:pPr>
        <w:numPr>
          <w:ilvl w:val="0"/>
          <w:numId w:val="3"/>
        </w:numPr>
      </w:pPr>
      <w:r w:rsidRPr="005866B7">
        <w:rPr>
          <w:b/>
          <w:bCs/>
        </w:rPr>
        <w:t>Environment:</w:t>
      </w:r>
      <w:r w:rsidRPr="005866B7">
        <w:t xml:space="preserve"> Low-contrast edges may be difficult to interpret.</w:t>
      </w:r>
    </w:p>
    <w:p w14:paraId="0158E393" w14:textId="77777777" w:rsidR="00C949D2" w:rsidRPr="005866B7" w:rsidRDefault="00C949D2" w:rsidP="00C949D2">
      <w:pPr>
        <w:rPr>
          <w:b/>
          <w:bCs/>
        </w:rPr>
      </w:pPr>
      <w:r w:rsidRPr="005866B7">
        <w:rPr>
          <w:b/>
          <w:bCs/>
        </w:rPr>
        <w:t>4. Vision-Informed OT Considerations</w:t>
      </w:r>
    </w:p>
    <w:p w14:paraId="4A1F39F8" w14:textId="77777777" w:rsidR="00C949D2" w:rsidRPr="005866B7" w:rsidRDefault="00C949D2" w:rsidP="00C949D2">
      <w:r w:rsidRPr="005866B7">
        <w:rPr>
          <w:b/>
          <w:bCs/>
        </w:rPr>
        <w:t>Task Adaptations</w:t>
      </w:r>
    </w:p>
    <w:p w14:paraId="2AFFC872" w14:textId="77777777" w:rsidR="00C949D2" w:rsidRPr="005866B7" w:rsidRDefault="00C949D2" w:rsidP="00C949D2">
      <w:pPr>
        <w:numPr>
          <w:ilvl w:val="0"/>
          <w:numId w:val="4"/>
        </w:numPr>
      </w:pPr>
      <w:r w:rsidRPr="005866B7">
        <w:t>For medication and shopping tasks, consider large-print labels, consistent storage locations, and checking routines to support accurate identification.</w:t>
      </w:r>
    </w:p>
    <w:p w14:paraId="31B98B31" w14:textId="77777777" w:rsidR="00C949D2" w:rsidRPr="005866B7" w:rsidRDefault="00C949D2" w:rsidP="00C949D2">
      <w:r w:rsidRPr="005866B7">
        <w:rPr>
          <w:b/>
          <w:bCs/>
        </w:rPr>
        <w:t>Lighting and Contrast</w:t>
      </w:r>
    </w:p>
    <w:p w14:paraId="361D9F1C" w14:textId="77777777" w:rsidR="00C949D2" w:rsidRPr="005866B7" w:rsidRDefault="00C949D2" w:rsidP="00C949D2">
      <w:pPr>
        <w:numPr>
          <w:ilvl w:val="0"/>
          <w:numId w:val="5"/>
        </w:numPr>
      </w:pPr>
      <w:r w:rsidRPr="005866B7">
        <w:t>Apply high-contrast tape to front step and outdoor kerb-like edges at home to support safer edge detection with reduced central detail.</w:t>
      </w:r>
    </w:p>
    <w:p w14:paraId="296DB384" w14:textId="77777777" w:rsidR="00C949D2" w:rsidRPr="005866B7" w:rsidRDefault="00C949D2" w:rsidP="00C949D2">
      <w:r w:rsidRPr="005866B7">
        <w:rPr>
          <w:b/>
          <w:bCs/>
        </w:rPr>
        <w:t>Clinical Follow-up / Communication</w:t>
      </w:r>
    </w:p>
    <w:p w14:paraId="708C8739" w14:textId="77777777" w:rsidR="00C949D2" w:rsidRPr="005866B7" w:rsidRDefault="00C949D2" w:rsidP="00C949D2">
      <w:pPr>
        <w:numPr>
          <w:ilvl w:val="0"/>
          <w:numId w:val="6"/>
        </w:numPr>
      </w:pPr>
      <w:r w:rsidRPr="005866B7">
        <w:lastRenderedPageBreak/>
        <w:t>Retinal care is already planned; OT may focus on interim routines for reading-dependent tasks and safe community mobility.</w:t>
      </w:r>
    </w:p>
    <w:p w14:paraId="5A2C7F5B" w14:textId="77777777" w:rsidR="00C949D2" w:rsidRPr="005866B7" w:rsidRDefault="00C949D2" w:rsidP="00C949D2">
      <w:pPr>
        <w:rPr>
          <w:b/>
          <w:bCs/>
        </w:rPr>
      </w:pPr>
      <w:r w:rsidRPr="005866B7">
        <w:rPr>
          <w:b/>
          <w:bCs/>
        </w:rPr>
        <w:t>5. Falls Risk Level</w:t>
      </w:r>
    </w:p>
    <w:p w14:paraId="781EA464" w14:textId="77777777" w:rsidR="00C949D2" w:rsidRPr="005866B7" w:rsidRDefault="00C949D2" w:rsidP="00C949D2">
      <w:pPr>
        <w:numPr>
          <w:ilvl w:val="0"/>
          <w:numId w:val="7"/>
        </w:numPr>
      </w:pPr>
      <w:r w:rsidRPr="005866B7">
        <w:rPr>
          <w:b/>
          <w:bCs/>
        </w:rPr>
        <w:t>Moderate vision-related falls risk</w:t>
      </w:r>
      <w:r w:rsidRPr="005866B7">
        <w:t xml:space="preserve"> — central blur and reduced contrast have already been associated with one kerb stumble.</w:t>
      </w:r>
    </w:p>
    <w:p w14:paraId="4A958477" w14:textId="77777777" w:rsidR="00C949D2" w:rsidRPr="005866B7" w:rsidRDefault="00C949D2" w:rsidP="00C949D2">
      <w:pPr>
        <w:rPr>
          <w:b/>
          <w:bCs/>
        </w:rPr>
      </w:pPr>
      <w:r w:rsidRPr="005866B7">
        <w:rPr>
          <w:b/>
          <w:bCs/>
        </w:rPr>
        <w:t>6. Key OT Considerations from Vision Findings</w:t>
      </w:r>
    </w:p>
    <w:p w14:paraId="6507B80C" w14:textId="77777777" w:rsidR="00C949D2" w:rsidRPr="005866B7" w:rsidRDefault="00C949D2" w:rsidP="00C949D2">
      <w:pPr>
        <w:numPr>
          <w:ilvl w:val="0"/>
          <w:numId w:val="8"/>
        </w:numPr>
      </w:pPr>
      <w:r w:rsidRPr="005866B7">
        <w:t>Prioritise reading-dependent IADLs and kerb negotiation.</w:t>
      </w:r>
    </w:p>
    <w:p w14:paraId="4B2942E0" w14:textId="742C96FF" w:rsidR="004F3E49" w:rsidRDefault="00C949D2" w:rsidP="00C949D2">
      <w:r w:rsidRPr="005866B7">
        <w:t>Consider how distraction affects safe mobility when central detail is unreliable.</w:t>
      </w:r>
    </w:p>
    <w:sectPr w:rsidR="004F3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7A4F"/>
    <w:multiLevelType w:val="multilevel"/>
    <w:tmpl w:val="E59C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C08B6"/>
    <w:multiLevelType w:val="multilevel"/>
    <w:tmpl w:val="D552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22D20"/>
    <w:multiLevelType w:val="multilevel"/>
    <w:tmpl w:val="DCB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F362B"/>
    <w:multiLevelType w:val="multilevel"/>
    <w:tmpl w:val="AB3E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E1F0C"/>
    <w:multiLevelType w:val="multilevel"/>
    <w:tmpl w:val="815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8049F"/>
    <w:multiLevelType w:val="multilevel"/>
    <w:tmpl w:val="CA78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62AB4"/>
    <w:multiLevelType w:val="multilevel"/>
    <w:tmpl w:val="DB9C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87484"/>
    <w:multiLevelType w:val="multilevel"/>
    <w:tmpl w:val="6A70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19166">
    <w:abstractNumId w:val="7"/>
  </w:num>
  <w:num w:numId="2" w16cid:durableId="1917547491">
    <w:abstractNumId w:val="0"/>
  </w:num>
  <w:num w:numId="3" w16cid:durableId="1083067188">
    <w:abstractNumId w:val="2"/>
  </w:num>
  <w:num w:numId="4" w16cid:durableId="1089350058">
    <w:abstractNumId w:val="4"/>
  </w:num>
  <w:num w:numId="5" w16cid:durableId="532308641">
    <w:abstractNumId w:val="3"/>
  </w:num>
  <w:num w:numId="6" w16cid:durableId="1554004321">
    <w:abstractNumId w:val="6"/>
  </w:num>
  <w:num w:numId="7" w16cid:durableId="1104301894">
    <w:abstractNumId w:val="1"/>
  </w:num>
  <w:num w:numId="8" w16cid:durableId="18690295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DB"/>
    <w:rsid w:val="0018374F"/>
    <w:rsid w:val="004F3E49"/>
    <w:rsid w:val="005B3954"/>
    <w:rsid w:val="00813113"/>
    <w:rsid w:val="00917B4E"/>
    <w:rsid w:val="00C949D2"/>
    <w:rsid w:val="00F7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351BA"/>
  <w15:chartTrackingRefBased/>
  <w15:docId w15:val="{F2642800-A6E0-4DFC-95E2-CC09CA39D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9D2"/>
  </w:style>
  <w:style w:type="paragraph" w:styleId="Heading1">
    <w:name w:val="heading 1"/>
    <w:basedOn w:val="Normal"/>
    <w:next w:val="Normal"/>
    <w:link w:val="Heading1Char"/>
    <w:uiPriority w:val="9"/>
    <w:qFormat/>
    <w:rsid w:val="00F71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1485</Characters>
  <Application>Microsoft Office Word</Application>
  <DocSecurity>0</DocSecurity>
  <Lines>12</Lines>
  <Paragraphs>3</Paragraphs>
  <ScaleCrop>false</ScaleCrop>
  <Company>University of Canberra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Terry.Ho</dc:creator>
  <cp:keywords/>
  <dc:description/>
  <cp:lastModifiedBy>Terry.Ho</cp:lastModifiedBy>
  <cp:revision>2</cp:revision>
  <dcterms:created xsi:type="dcterms:W3CDTF">2026-05-05T00:39:00Z</dcterms:created>
  <dcterms:modified xsi:type="dcterms:W3CDTF">2026-05-05T00:39:00Z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2026-05-05T00:39:16Z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2d63ca9d-28fb-4017-b744-b04dd554a472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