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AE50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7FFA2E64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Case 057</w:t>
      </w:r>
    </w:p>
    <w:p w14:paraId="3BD2B1EE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1D00DE31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1. Patient Context</w:t>
      </w:r>
    </w:p>
    <w:p w14:paraId="4558B267" w14:textId="77777777" w:rsidR="003545E5" w:rsidRPr="005866B7" w:rsidRDefault="003545E5" w:rsidP="003545E5">
      <w:pPr>
        <w:numPr>
          <w:ilvl w:val="0"/>
          <w:numId w:val="1"/>
        </w:numPr>
      </w:pPr>
      <w:r w:rsidRPr="005866B7">
        <w:rPr>
          <w:b/>
          <w:bCs/>
        </w:rPr>
        <w:t>Age:</w:t>
      </w:r>
      <w:r w:rsidRPr="005866B7">
        <w:t xml:space="preserve"> 84</w:t>
      </w:r>
    </w:p>
    <w:p w14:paraId="76C0E086" w14:textId="77777777" w:rsidR="003545E5" w:rsidRPr="005866B7" w:rsidRDefault="003545E5" w:rsidP="003545E5">
      <w:pPr>
        <w:numPr>
          <w:ilvl w:val="0"/>
          <w:numId w:val="1"/>
        </w:numPr>
      </w:pPr>
      <w:r w:rsidRPr="005866B7">
        <w:rPr>
          <w:b/>
          <w:bCs/>
        </w:rPr>
        <w:t>Setting:</w:t>
      </w:r>
      <w:r w:rsidRPr="005866B7">
        <w:t xml:space="preserve"> Community optometry after rehabilitation recommendation</w:t>
      </w:r>
    </w:p>
    <w:p w14:paraId="60725CFA" w14:textId="77777777" w:rsidR="003545E5" w:rsidRPr="005866B7" w:rsidRDefault="003545E5" w:rsidP="003545E5">
      <w:pPr>
        <w:numPr>
          <w:ilvl w:val="0"/>
          <w:numId w:val="1"/>
        </w:numPr>
      </w:pPr>
      <w:r w:rsidRPr="005866B7">
        <w:rPr>
          <w:b/>
          <w:bCs/>
        </w:rPr>
        <w:t>Referral context:</w:t>
      </w:r>
      <w:r w:rsidRPr="005866B7">
        <w:t xml:space="preserve"> Recurrent post-stroke falls</w:t>
      </w:r>
    </w:p>
    <w:p w14:paraId="1E65DD08" w14:textId="77777777" w:rsidR="003545E5" w:rsidRPr="005866B7" w:rsidRDefault="003545E5" w:rsidP="003545E5">
      <w:pPr>
        <w:numPr>
          <w:ilvl w:val="0"/>
          <w:numId w:val="1"/>
        </w:numPr>
      </w:pPr>
      <w:r w:rsidRPr="005866B7">
        <w:rPr>
          <w:b/>
          <w:bCs/>
        </w:rPr>
        <w:t>Key diagnosis:</w:t>
      </w:r>
      <w:r w:rsidRPr="005866B7">
        <w:t xml:space="preserve"> Right-sided visual field loss with bilateral cataract-related blur/glare</w:t>
      </w:r>
    </w:p>
    <w:p w14:paraId="44DD3933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2. Key Vision Issues</w:t>
      </w:r>
    </w:p>
    <w:p w14:paraId="75E82354" w14:textId="77777777" w:rsidR="003545E5" w:rsidRPr="005866B7" w:rsidRDefault="003545E5" w:rsidP="003545E5">
      <w:pPr>
        <w:numPr>
          <w:ilvl w:val="0"/>
          <w:numId w:val="2"/>
        </w:numPr>
      </w:pPr>
      <w:r w:rsidRPr="005866B7">
        <w:t>Right homonymous field loss may cause missed obstacles and doorway edges on the right.</w:t>
      </w:r>
    </w:p>
    <w:p w14:paraId="65A04A7E" w14:textId="77777777" w:rsidR="003545E5" w:rsidRPr="005866B7" w:rsidRDefault="003545E5" w:rsidP="003545E5">
      <w:pPr>
        <w:numPr>
          <w:ilvl w:val="0"/>
          <w:numId w:val="2"/>
        </w:numPr>
      </w:pPr>
      <w:r w:rsidRPr="005866B7">
        <w:t>Reduced clarity and contrast may worsen step detection and glare transitions.</w:t>
      </w:r>
    </w:p>
    <w:p w14:paraId="5156C313" w14:textId="77777777" w:rsidR="003545E5" w:rsidRPr="005866B7" w:rsidRDefault="003545E5" w:rsidP="003545E5">
      <w:pPr>
        <w:numPr>
          <w:ilvl w:val="0"/>
          <w:numId w:val="2"/>
        </w:numPr>
      </w:pPr>
      <w:r w:rsidRPr="005866B7">
        <w:t>Bifocal use outdoors may further complicate stair and level-change judgement.</w:t>
      </w:r>
    </w:p>
    <w:p w14:paraId="0886A10C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3. Functional Impact</w:t>
      </w:r>
    </w:p>
    <w:p w14:paraId="2FDD077A" w14:textId="77777777" w:rsidR="003545E5" w:rsidRPr="005866B7" w:rsidRDefault="003545E5" w:rsidP="003545E5">
      <w:pPr>
        <w:numPr>
          <w:ilvl w:val="0"/>
          <w:numId w:val="3"/>
        </w:numPr>
      </w:pPr>
      <w:r w:rsidRPr="005866B7">
        <w:rPr>
          <w:b/>
          <w:bCs/>
        </w:rPr>
        <w:t>Mobility/Falls:</w:t>
      </w:r>
      <w:r w:rsidRPr="005866B7">
        <w:t xml:space="preserve"> High risk during turning, doorways, bright-to-shade transitions, and complex environments.</w:t>
      </w:r>
    </w:p>
    <w:p w14:paraId="4D749D0D" w14:textId="77777777" w:rsidR="003545E5" w:rsidRPr="005866B7" w:rsidRDefault="003545E5" w:rsidP="003545E5">
      <w:pPr>
        <w:numPr>
          <w:ilvl w:val="0"/>
          <w:numId w:val="3"/>
        </w:numPr>
      </w:pPr>
      <w:r w:rsidRPr="005866B7">
        <w:rPr>
          <w:b/>
          <w:bCs/>
        </w:rPr>
        <w:t>ADLs/IADLs:</w:t>
      </w:r>
      <w:r w:rsidRPr="005866B7">
        <w:t xml:space="preserve"> Moving between tasks and rooms may require extra cueing or support.</w:t>
      </w:r>
    </w:p>
    <w:p w14:paraId="0DB9CB60" w14:textId="77777777" w:rsidR="003545E5" w:rsidRPr="005866B7" w:rsidRDefault="003545E5" w:rsidP="003545E5">
      <w:pPr>
        <w:numPr>
          <w:ilvl w:val="0"/>
          <w:numId w:val="3"/>
        </w:numPr>
      </w:pPr>
      <w:r w:rsidRPr="005866B7">
        <w:rPr>
          <w:b/>
          <w:bCs/>
        </w:rPr>
        <w:t>Participation:</w:t>
      </w:r>
      <w:r w:rsidRPr="005866B7">
        <w:t xml:space="preserve"> Community access may need guided support to preserve safe participation.</w:t>
      </w:r>
    </w:p>
    <w:p w14:paraId="2BBBD893" w14:textId="77777777" w:rsidR="003545E5" w:rsidRPr="005866B7" w:rsidRDefault="003545E5" w:rsidP="003545E5">
      <w:pPr>
        <w:numPr>
          <w:ilvl w:val="0"/>
          <w:numId w:val="3"/>
        </w:numPr>
      </w:pPr>
      <w:r w:rsidRPr="005866B7">
        <w:rPr>
          <w:b/>
          <w:bCs/>
        </w:rPr>
        <w:t>Environment:</w:t>
      </w:r>
      <w:r w:rsidRPr="005866B7">
        <w:t xml:space="preserve"> Entryways, stairs, and high-glare areas are priority risks.</w:t>
      </w:r>
    </w:p>
    <w:p w14:paraId="607049CE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4. Vision-Informed OT Considerations</w:t>
      </w:r>
    </w:p>
    <w:p w14:paraId="4ECC4BD6" w14:textId="77777777" w:rsidR="003545E5" w:rsidRPr="005866B7" w:rsidRDefault="003545E5" w:rsidP="003545E5">
      <w:r w:rsidRPr="005866B7">
        <w:rPr>
          <w:b/>
          <w:bCs/>
        </w:rPr>
        <w:t>Mobility Strategies</w:t>
      </w:r>
    </w:p>
    <w:p w14:paraId="0E862F15" w14:textId="77777777" w:rsidR="003545E5" w:rsidRPr="005866B7" w:rsidRDefault="003545E5" w:rsidP="003545E5">
      <w:pPr>
        <w:numPr>
          <w:ilvl w:val="0"/>
          <w:numId w:val="4"/>
        </w:numPr>
      </w:pPr>
      <w:r w:rsidRPr="005866B7">
        <w:t>Practise: stop before doorway → turn head/eyes to right boundary → identify frame and floor edge → step through using a wide turn rather than pivot.</w:t>
      </w:r>
    </w:p>
    <w:p w14:paraId="4CC8E00A" w14:textId="77777777" w:rsidR="003545E5" w:rsidRPr="005866B7" w:rsidRDefault="003545E5" w:rsidP="003545E5">
      <w:r w:rsidRPr="005866B7">
        <w:rPr>
          <w:b/>
          <w:bCs/>
        </w:rPr>
        <w:t>Lighting and Contrast</w:t>
      </w:r>
    </w:p>
    <w:p w14:paraId="5147CE4D" w14:textId="77777777" w:rsidR="003545E5" w:rsidRPr="005866B7" w:rsidRDefault="003545E5" w:rsidP="003545E5">
      <w:pPr>
        <w:numPr>
          <w:ilvl w:val="0"/>
          <w:numId w:val="5"/>
        </w:numPr>
      </w:pPr>
      <w:r w:rsidRPr="005866B7">
        <w:t>Fit high-contrast strips to shaded entry step edges and add bright sensor lighting at the front entry to support transition safety.</w:t>
      </w:r>
    </w:p>
    <w:p w14:paraId="4AC244AD" w14:textId="77777777" w:rsidR="003545E5" w:rsidRPr="005866B7" w:rsidRDefault="003545E5" w:rsidP="003545E5">
      <w:r w:rsidRPr="005866B7">
        <w:rPr>
          <w:b/>
          <w:bCs/>
        </w:rPr>
        <w:t>Education and Support</w:t>
      </w:r>
    </w:p>
    <w:p w14:paraId="19D17F7C" w14:textId="77777777" w:rsidR="003545E5" w:rsidRPr="005866B7" w:rsidRDefault="003545E5" w:rsidP="003545E5">
      <w:pPr>
        <w:numPr>
          <w:ilvl w:val="0"/>
          <w:numId w:val="6"/>
        </w:numPr>
      </w:pPr>
      <w:r w:rsidRPr="005866B7">
        <w:lastRenderedPageBreak/>
        <w:t>Consider wife/support guide training for right-side cueing in unfamiliar or busy environments.</w:t>
      </w:r>
    </w:p>
    <w:p w14:paraId="15147B56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5. Falls Risk Level</w:t>
      </w:r>
    </w:p>
    <w:p w14:paraId="4DCC4A10" w14:textId="77777777" w:rsidR="003545E5" w:rsidRPr="005866B7" w:rsidRDefault="003545E5" w:rsidP="003545E5">
      <w:pPr>
        <w:numPr>
          <w:ilvl w:val="0"/>
          <w:numId w:val="7"/>
        </w:numPr>
      </w:pPr>
      <w:r w:rsidRPr="005866B7">
        <w:rPr>
          <w:b/>
          <w:bCs/>
        </w:rPr>
        <w:t>High vision-related falls risk</w:t>
      </w:r>
      <w:r w:rsidRPr="005866B7">
        <w:t xml:space="preserve"> — recurrent falls reflect interacting field loss, reduced contrast, glare, and mobility complexity.</w:t>
      </w:r>
    </w:p>
    <w:p w14:paraId="31422E04" w14:textId="77777777" w:rsidR="003545E5" w:rsidRPr="005866B7" w:rsidRDefault="003545E5" w:rsidP="003545E5">
      <w:pPr>
        <w:rPr>
          <w:b/>
          <w:bCs/>
        </w:rPr>
      </w:pPr>
      <w:r w:rsidRPr="005866B7">
        <w:rPr>
          <w:b/>
          <w:bCs/>
        </w:rPr>
        <w:t>6. Key OT Considerations from Vision Findings</w:t>
      </w:r>
    </w:p>
    <w:p w14:paraId="52EC2000" w14:textId="77777777" w:rsidR="003545E5" w:rsidRPr="005866B7" w:rsidRDefault="003545E5" w:rsidP="003545E5">
      <w:pPr>
        <w:numPr>
          <w:ilvl w:val="0"/>
          <w:numId w:val="8"/>
        </w:numPr>
      </w:pPr>
      <w:r w:rsidRPr="005866B7">
        <w:t>Independent mobility may not be safe in complex or changing light conditions.</w:t>
      </w:r>
    </w:p>
    <w:p w14:paraId="479483F4" w14:textId="77777777" w:rsidR="003545E5" w:rsidRPr="005866B7" w:rsidRDefault="003545E5" w:rsidP="003545E5">
      <w:pPr>
        <w:numPr>
          <w:ilvl w:val="0"/>
          <w:numId w:val="8"/>
        </w:numPr>
      </w:pPr>
      <w:r w:rsidRPr="005866B7">
        <w:t>Integrate visual findings with rehabilitation mobility, hearing, cognition, and home-safety assessment.</w:t>
      </w:r>
    </w:p>
    <w:p w14:paraId="20FB85A5" w14:textId="77777777" w:rsidR="004F3E49" w:rsidRDefault="004F3E49"/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AEE"/>
    <w:multiLevelType w:val="multilevel"/>
    <w:tmpl w:val="BA4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7F63"/>
    <w:multiLevelType w:val="multilevel"/>
    <w:tmpl w:val="A2B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5503"/>
    <w:multiLevelType w:val="multilevel"/>
    <w:tmpl w:val="22C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F5DAE"/>
    <w:multiLevelType w:val="multilevel"/>
    <w:tmpl w:val="690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E2E83"/>
    <w:multiLevelType w:val="multilevel"/>
    <w:tmpl w:val="0B3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33FA9"/>
    <w:multiLevelType w:val="multilevel"/>
    <w:tmpl w:val="CD7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3C9"/>
    <w:multiLevelType w:val="multilevel"/>
    <w:tmpl w:val="E1C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7754E"/>
    <w:multiLevelType w:val="multilevel"/>
    <w:tmpl w:val="EA5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6752">
    <w:abstractNumId w:val="7"/>
  </w:num>
  <w:num w:numId="2" w16cid:durableId="1316839042">
    <w:abstractNumId w:val="5"/>
  </w:num>
  <w:num w:numId="3" w16cid:durableId="2124614146">
    <w:abstractNumId w:val="6"/>
  </w:num>
  <w:num w:numId="4" w16cid:durableId="167335001">
    <w:abstractNumId w:val="3"/>
  </w:num>
  <w:num w:numId="5" w16cid:durableId="1262032486">
    <w:abstractNumId w:val="4"/>
  </w:num>
  <w:num w:numId="6" w16cid:durableId="757603389">
    <w:abstractNumId w:val="0"/>
  </w:num>
  <w:num w:numId="7" w16cid:durableId="1952199433">
    <w:abstractNumId w:val="2"/>
  </w:num>
  <w:num w:numId="8" w16cid:durableId="213054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E2"/>
    <w:rsid w:val="0018374F"/>
    <w:rsid w:val="003545E5"/>
    <w:rsid w:val="004158E2"/>
    <w:rsid w:val="004F3E49"/>
    <w:rsid w:val="005B3954"/>
    <w:rsid w:val="00813113"/>
    <w:rsid w:val="009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B9DD"/>
  <w15:chartTrackingRefBased/>
  <w15:docId w15:val="{25B4497E-F687-4361-89EE-37F4E968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E5"/>
  </w:style>
  <w:style w:type="paragraph" w:styleId="Heading1">
    <w:name w:val="heading 1"/>
    <w:basedOn w:val="Normal"/>
    <w:next w:val="Normal"/>
    <w:link w:val="Heading1Char"/>
    <w:uiPriority w:val="9"/>
    <w:qFormat/>
    <w:rsid w:val="0041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0</DocSecurity>
  <Lines>12</Lines>
  <Paragraphs>3</Paragraphs>
  <ScaleCrop>false</ScaleCrop>
  <Company>University of Canberra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2026-05-05T00:38:00Z</dcterms:created>
  <dcterms:modified xsi:type="dcterms:W3CDTF">2026-05-05T00:38:00Z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2026-05-05T00:38:58Z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534d9d37-4179-47f9-91fa-4ca717d178bf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