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1622" w14:textId="77777777" w:rsidR="008A6BCD" w:rsidRDefault="00000000">
      <w:pPr>
        <w:tabs>
          <w:tab w:val="left" w:pos="8700"/>
        </w:tabs>
        <w:ind w:left="195"/>
      </w:pPr>
      <w:r>
        <w:rPr>
          <w:noProof/>
          <w:sz w:val="20"/>
        </w:rPr>
        <w:drawing>
          <wp:inline distT="0" distB="0" distL="0" distR="0" wp14:anchorId="4122ACBF" wp14:editId="6A49E8EB">
            <wp:extent cx="1851025" cy="603250"/>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851220" cy="603503"/>
                    </a:xfrm>
                    <a:prstGeom prst="rect">
                      <a:avLst/>
                    </a:prstGeom>
                  </pic:spPr>
                </pic:pic>
              </a:graphicData>
            </a:graphic>
          </wp:inline>
        </w:drawing>
      </w:r>
      <w:r>
        <w:rPr>
          <w:sz w:val="20"/>
        </w:rPr>
        <w:tab/>
      </w:r>
      <w:r>
        <w:rPr>
          <w:noProof/>
          <w:position w:val="1"/>
          <w:sz w:val="20"/>
        </w:rPr>
        <w:drawing>
          <wp:inline distT="0" distB="0" distL="0" distR="0" wp14:anchorId="30796101" wp14:editId="3B8B30D7">
            <wp:extent cx="484505" cy="303530"/>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484552" cy="304038"/>
                    </a:xfrm>
                    <a:prstGeom prst="rect">
                      <a:avLst/>
                    </a:prstGeom>
                  </pic:spPr>
                </pic:pic>
              </a:graphicData>
            </a:graphic>
          </wp:inline>
        </w:drawing>
      </w:r>
    </w:p>
    <w:p w14:paraId="797EE10D" w14:textId="77777777" w:rsidR="008A6BCD" w:rsidRDefault="00000000">
      <w:pPr>
        <w:pStyle w:val="Heading1"/>
        <w:spacing w:before="1"/>
        <w:ind w:left="51"/>
      </w:pPr>
      <w:r>
        <w:rPr>
          <w:spacing w:val="-2"/>
        </w:rPr>
        <w:t>DEPARTMENT</w:t>
      </w:r>
      <w:r>
        <w:rPr>
          <w:spacing w:val="-10"/>
        </w:rPr>
        <w:t xml:space="preserve"> </w:t>
      </w:r>
      <w:r>
        <w:rPr>
          <w:spacing w:val="-2"/>
        </w:rPr>
        <w:t>OF</w:t>
      </w:r>
      <w:r>
        <w:rPr>
          <w:spacing w:val="-8"/>
        </w:rPr>
        <w:t xml:space="preserve"> </w:t>
      </w:r>
      <w:r>
        <w:rPr>
          <w:spacing w:val="-2"/>
        </w:rPr>
        <w:t>COMPUTER</w:t>
      </w:r>
      <w:r>
        <w:rPr>
          <w:spacing w:val="-8"/>
        </w:rPr>
        <w:t xml:space="preserve"> </w:t>
      </w:r>
      <w:r>
        <w:rPr>
          <w:spacing w:val="-2"/>
        </w:rPr>
        <w:t>SCIENCE</w:t>
      </w:r>
      <w:r>
        <w:rPr>
          <w:spacing w:val="-9"/>
        </w:rPr>
        <w:t xml:space="preserve"> </w:t>
      </w:r>
      <w:r>
        <w:rPr>
          <w:spacing w:val="-2"/>
        </w:rPr>
        <w:t>AND</w:t>
      </w:r>
      <w:r>
        <w:rPr>
          <w:spacing w:val="-8"/>
        </w:rPr>
        <w:t xml:space="preserve"> </w:t>
      </w:r>
      <w:r>
        <w:rPr>
          <w:spacing w:val="-2"/>
        </w:rPr>
        <w:t>ENGINEERING</w:t>
      </w:r>
    </w:p>
    <w:p w14:paraId="138CB399" w14:textId="77777777" w:rsidR="008A6BCD" w:rsidRDefault="008A6BCD">
      <w:pPr>
        <w:pStyle w:val="BodyText"/>
        <w:spacing w:before="148"/>
        <w:rPr>
          <w:b/>
        </w:rPr>
      </w:pPr>
    </w:p>
    <w:p w14:paraId="17D2C26F" w14:textId="50528D61" w:rsidR="008A6BCD" w:rsidRDefault="00000000">
      <w:pPr>
        <w:pStyle w:val="BodyText"/>
        <w:tabs>
          <w:tab w:val="left" w:pos="3009"/>
        </w:tabs>
        <w:ind w:left="141"/>
        <w:rPr>
          <w:lang w:val="en-IN"/>
        </w:rPr>
      </w:pPr>
      <w:r>
        <w:t>Course</w:t>
      </w:r>
      <w:r>
        <w:rPr>
          <w:spacing w:val="-11"/>
        </w:rPr>
        <w:t xml:space="preserve"> </w:t>
      </w:r>
      <w:r>
        <w:t>Code</w:t>
      </w:r>
      <w:r>
        <w:rPr>
          <w:spacing w:val="-11"/>
        </w:rPr>
        <w:t xml:space="preserve"> </w:t>
      </w:r>
      <w:r>
        <w:t>&amp;</w:t>
      </w:r>
      <w:r>
        <w:rPr>
          <w:spacing w:val="-10"/>
        </w:rPr>
        <w:t xml:space="preserve"> </w:t>
      </w:r>
      <w:r>
        <w:rPr>
          <w:spacing w:val="-4"/>
        </w:rPr>
        <w:t>Name</w:t>
      </w:r>
      <w:r>
        <w:tab/>
        <w:t>:</w:t>
      </w:r>
      <w:r>
        <w:rPr>
          <w:spacing w:val="74"/>
          <w:w w:val="150"/>
        </w:rPr>
        <w:t xml:space="preserve"> </w:t>
      </w:r>
      <w:r>
        <w:rPr>
          <w:lang w:val="en-IN"/>
        </w:rPr>
        <w:t>CSB14</w:t>
      </w:r>
      <w:r w:rsidR="000B3585">
        <w:rPr>
          <w:lang w:val="en-IN"/>
        </w:rPr>
        <w:t>01</w:t>
      </w:r>
      <w:r>
        <w:rPr>
          <w:lang w:val="en-IN"/>
        </w:rPr>
        <w:t>-</w:t>
      </w:r>
      <w:r w:rsidR="00122364">
        <w:rPr>
          <w:lang w:val="en-IN"/>
        </w:rPr>
        <w:t>MOBILE APPLICATION DEVELOPMENT</w:t>
      </w:r>
    </w:p>
    <w:p w14:paraId="0B79EB9A" w14:textId="77777777" w:rsidR="008A6BCD" w:rsidRDefault="00000000">
      <w:pPr>
        <w:pStyle w:val="BodyText"/>
        <w:tabs>
          <w:tab w:val="left" w:pos="3014"/>
          <w:tab w:val="left" w:pos="3343"/>
        </w:tabs>
        <w:spacing w:before="150"/>
        <w:ind w:left="134"/>
      </w:pPr>
      <w:r>
        <w:rPr>
          <w:spacing w:val="-2"/>
        </w:rPr>
        <w:t>Year</w:t>
      </w:r>
      <w:r>
        <w:rPr>
          <w:spacing w:val="-15"/>
        </w:rPr>
        <w:t xml:space="preserve"> </w:t>
      </w:r>
      <w:r>
        <w:rPr>
          <w:spacing w:val="-2"/>
        </w:rPr>
        <w:t>/</w:t>
      </w:r>
      <w:r>
        <w:rPr>
          <w:spacing w:val="-13"/>
        </w:rPr>
        <w:t xml:space="preserve"> </w:t>
      </w:r>
      <w:r>
        <w:rPr>
          <w:spacing w:val="-2"/>
        </w:rPr>
        <w:t>Semester</w:t>
      </w:r>
      <w:r>
        <w:tab/>
      </w:r>
      <w:r>
        <w:rPr>
          <w:spacing w:val="-10"/>
        </w:rPr>
        <w:t>:</w:t>
      </w:r>
      <w:r>
        <w:tab/>
        <w:t>IV</w:t>
      </w:r>
      <w:r>
        <w:rPr>
          <w:spacing w:val="-3"/>
        </w:rPr>
        <w:t xml:space="preserve"> </w:t>
      </w:r>
      <w:r>
        <w:t>/</w:t>
      </w:r>
      <w:r>
        <w:rPr>
          <w:spacing w:val="-2"/>
        </w:rPr>
        <w:t xml:space="preserve"> </w:t>
      </w:r>
      <w:r>
        <w:rPr>
          <w:spacing w:val="-5"/>
        </w:rPr>
        <w:t>VII</w:t>
      </w:r>
    </w:p>
    <w:p w14:paraId="5F502D2A" w14:textId="77777777" w:rsidR="008A6BCD" w:rsidRDefault="00000000">
      <w:pPr>
        <w:pStyle w:val="BodyText"/>
        <w:tabs>
          <w:tab w:val="left" w:pos="3014"/>
          <w:tab w:val="left" w:pos="3343"/>
        </w:tabs>
        <w:spacing w:before="152"/>
        <w:ind w:left="134"/>
      </w:pPr>
      <w:r>
        <w:rPr>
          <w:spacing w:val="-2"/>
        </w:rPr>
        <w:t>Section</w:t>
      </w:r>
      <w:r>
        <w:tab/>
      </w:r>
      <w:r>
        <w:rPr>
          <w:spacing w:val="-10"/>
        </w:rPr>
        <w:t>:</w:t>
      </w:r>
      <w:r>
        <w:tab/>
      </w:r>
      <w:r>
        <w:rPr>
          <w:spacing w:val="-10"/>
        </w:rPr>
        <w:t>A</w:t>
      </w:r>
    </w:p>
    <w:p w14:paraId="21E18345" w14:textId="16E65FCC" w:rsidR="008A6BCD" w:rsidRDefault="00000000">
      <w:pPr>
        <w:pStyle w:val="BodyText"/>
        <w:tabs>
          <w:tab w:val="left" w:pos="3014"/>
          <w:tab w:val="left" w:pos="3343"/>
        </w:tabs>
        <w:spacing w:before="150"/>
        <w:ind w:left="134"/>
        <w:rPr>
          <w:lang w:val="en-IN"/>
        </w:rPr>
      </w:pPr>
      <w:r>
        <w:t>Title</w:t>
      </w:r>
      <w:r>
        <w:rPr>
          <w:spacing w:val="-12"/>
        </w:rPr>
        <w:t xml:space="preserve"> </w:t>
      </w:r>
      <w:r>
        <w:t>of</w:t>
      </w:r>
      <w:r>
        <w:rPr>
          <w:spacing w:val="-10"/>
        </w:rPr>
        <w:t xml:space="preserve"> </w:t>
      </w:r>
      <w:r>
        <w:t>the</w:t>
      </w:r>
      <w:r>
        <w:rPr>
          <w:spacing w:val="-9"/>
        </w:rPr>
        <w:t xml:space="preserve"> </w:t>
      </w:r>
      <w:r>
        <w:rPr>
          <w:spacing w:val="-2"/>
        </w:rPr>
        <w:t>Project</w:t>
      </w:r>
      <w:r>
        <w:tab/>
      </w:r>
      <w:r>
        <w:rPr>
          <w:spacing w:val="-10"/>
        </w:rPr>
        <w:t>:</w:t>
      </w:r>
      <w:r>
        <w:tab/>
      </w:r>
      <w:r w:rsidR="00122364">
        <w:rPr>
          <w:lang w:val="en-IN"/>
        </w:rPr>
        <w:t>CONNIFY APP</w:t>
      </w:r>
    </w:p>
    <w:p w14:paraId="6375ADD4" w14:textId="77777777" w:rsidR="008A6BCD" w:rsidRDefault="008A6BCD">
      <w:pPr>
        <w:pStyle w:val="BodyText"/>
        <w:rPr>
          <w:sz w:val="20"/>
        </w:rPr>
      </w:pPr>
    </w:p>
    <w:p w14:paraId="349A8DF6" w14:textId="77777777" w:rsidR="008A6BCD" w:rsidRDefault="008A6BCD">
      <w:pPr>
        <w:pStyle w:val="BodyText"/>
        <w:spacing w:before="69"/>
        <w:rPr>
          <w:sz w:val="20"/>
        </w:rPr>
      </w:pPr>
    </w:p>
    <w:tbl>
      <w:tblPr>
        <w:tblW w:w="0" w:type="auto"/>
        <w:tblInd w:w="1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1020"/>
        <w:gridCol w:w="3942"/>
        <w:gridCol w:w="4681"/>
      </w:tblGrid>
      <w:tr w:rsidR="008A6BCD" w14:paraId="4CE1736B" w14:textId="77777777">
        <w:trPr>
          <w:trHeight w:val="340"/>
        </w:trPr>
        <w:tc>
          <w:tcPr>
            <w:tcW w:w="1020" w:type="dxa"/>
            <w:shd w:val="clear" w:color="auto" w:fill="D9D9D9"/>
          </w:tcPr>
          <w:p w14:paraId="2844D815" w14:textId="77777777" w:rsidR="008A6BCD" w:rsidRDefault="00000000">
            <w:pPr>
              <w:pStyle w:val="TableParagraph"/>
              <w:spacing w:before="19"/>
              <w:ind w:left="227"/>
              <w:jc w:val="left"/>
              <w:rPr>
                <w:b/>
                <w:sz w:val="26"/>
              </w:rPr>
            </w:pPr>
            <w:r>
              <w:rPr>
                <w:b/>
                <w:sz w:val="26"/>
              </w:rPr>
              <w:t>S.</w:t>
            </w:r>
            <w:r>
              <w:rPr>
                <w:b/>
                <w:spacing w:val="-7"/>
                <w:sz w:val="26"/>
              </w:rPr>
              <w:t xml:space="preserve"> </w:t>
            </w:r>
            <w:r>
              <w:rPr>
                <w:b/>
                <w:spacing w:val="-5"/>
                <w:sz w:val="26"/>
              </w:rPr>
              <w:t>No.</w:t>
            </w:r>
          </w:p>
        </w:tc>
        <w:tc>
          <w:tcPr>
            <w:tcW w:w="3942" w:type="dxa"/>
            <w:shd w:val="clear" w:color="auto" w:fill="D9D9D9"/>
          </w:tcPr>
          <w:p w14:paraId="74225C91" w14:textId="77777777" w:rsidR="008A6BCD" w:rsidRDefault="00000000">
            <w:pPr>
              <w:pStyle w:val="TableParagraph"/>
              <w:spacing w:before="19"/>
              <w:ind w:left="1158"/>
              <w:jc w:val="left"/>
              <w:rPr>
                <w:b/>
                <w:sz w:val="26"/>
              </w:rPr>
            </w:pPr>
            <w:r>
              <w:rPr>
                <w:b/>
                <w:spacing w:val="-2"/>
                <w:sz w:val="26"/>
              </w:rPr>
              <w:t>Students</w:t>
            </w:r>
            <w:r>
              <w:rPr>
                <w:b/>
                <w:spacing w:val="-6"/>
                <w:sz w:val="26"/>
              </w:rPr>
              <w:t xml:space="preserve"> </w:t>
            </w:r>
            <w:r>
              <w:rPr>
                <w:b/>
                <w:spacing w:val="-4"/>
                <w:sz w:val="26"/>
              </w:rPr>
              <w:t>Name</w:t>
            </w:r>
          </w:p>
        </w:tc>
        <w:tc>
          <w:tcPr>
            <w:tcW w:w="4681" w:type="dxa"/>
            <w:shd w:val="clear" w:color="auto" w:fill="D9D9D9"/>
          </w:tcPr>
          <w:p w14:paraId="654616B1" w14:textId="77777777" w:rsidR="008A6BCD" w:rsidRDefault="00000000">
            <w:pPr>
              <w:pStyle w:val="TableParagraph"/>
              <w:spacing w:before="19"/>
              <w:rPr>
                <w:b/>
                <w:sz w:val="26"/>
              </w:rPr>
            </w:pPr>
            <w:r>
              <w:rPr>
                <w:b/>
                <w:sz w:val="26"/>
              </w:rPr>
              <w:t>Register</w:t>
            </w:r>
            <w:r>
              <w:rPr>
                <w:b/>
                <w:spacing w:val="-17"/>
                <w:sz w:val="26"/>
              </w:rPr>
              <w:t xml:space="preserve"> </w:t>
            </w:r>
            <w:r>
              <w:rPr>
                <w:b/>
                <w:spacing w:val="-2"/>
                <w:sz w:val="26"/>
              </w:rPr>
              <w:t>Number</w:t>
            </w:r>
          </w:p>
        </w:tc>
      </w:tr>
      <w:tr w:rsidR="00122364" w14:paraId="2221A086" w14:textId="77777777">
        <w:trPr>
          <w:trHeight w:val="340"/>
        </w:trPr>
        <w:tc>
          <w:tcPr>
            <w:tcW w:w="1020" w:type="dxa"/>
          </w:tcPr>
          <w:p w14:paraId="0015B807" w14:textId="77777777" w:rsidR="00122364" w:rsidRDefault="00122364" w:rsidP="00122364">
            <w:pPr>
              <w:pStyle w:val="TableParagraph"/>
              <w:ind w:left="86"/>
              <w:rPr>
                <w:sz w:val="26"/>
              </w:rPr>
            </w:pPr>
            <w:r>
              <w:rPr>
                <w:spacing w:val="-5"/>
                <w:sz w:val="26"/>
              </w:rPr>
              <w:t>1.</w:t>
            </w:r>
          </w:p>
        </w:tc>
        <w:tc>
          <w:tcPr>
            <w:tcW w:w="3942" w:type="dxa"/>
          </w:tcPr>
          <w:p w14:paraId="5C418416" w14:textId="309D1E62" w:rsidR="00122364" w:rsidRDefault="00122364" w:rsidP="00122364">
            <w:pPr>
              <w:pStyle w:val="TableParagraph"/>
              <w:ind w:left="273"/>
              <w:jc w:val="left"/>
              <w:rPr>
                <w:sz w:val="26"/>
                <w:lang w:val="en-IN"/>
              </w:rPr>
            </w:pPr>
            <w:r>
              <w:rPr>
                <w:spacing w:val="-6"/>
                <w:sz w:val="26"/>
                <w:lang w:val="en-IN"/>
              </w:rPr>
              <w:t>GANGASH S</w:t>
            </w:r>
          </w:p>
        </w:tc>
        <w:tc>
          <w:tcPr>
            <w:tcW w:w="4681" w:type="dxa"/>
          </w:tcPr>
          <w:p w14:paraId="58752BE4" w14:textId="40CEE468" w:rsidR="00122364" w:rsidRDefault="00122364" w:rsidP="00122364">
            <w:pPr>
              <w:pStyle w:val="TableParagraph"/>
              <w:rPr>
                <w:sz w:val="26"/>
                <w:lang w:val="en-IN"/>
              </w:rPr>
            </w:pPr>
            <w:r>
              <w:rPr>
                <w:spacing w:val="-2"/>
                <w:sz w:val="26"/>
              </w:rPr>
              <w:t>23038117104210</w:t>
            </w:r>
            <w:r>
              <w:rPr>
                <w:spacing w:val="-2"/>
                <w:sz w:val="26"/>
                <w:lang w:val="en-IN"/>
              </w:rPr>
              <w:t>44</w:t>
            </w:r>
          </w:p>
        </w:tc>
      </w:tr>
      <w:tr w:rsidR="00122364" w14:paraId="432444AD" w14:textId="77777777">
        <w:trPr>
          <w:trHeight w:val="340"/>
        </w:trPr>
        <w:tc>
          <w:tcPr>
            <w:tcW w:w="1020" w:type="dxa"/>
          </w:tcPr>
          <w:p w14:paraId="7F17EE39" w14:textId="77777777" w:rsidR="00122364" w:rsidRDefault="00122364" w:rsidP="00122364">
            <w:pPr>
              <w:pStyle w:val="TableParagraph"/>
              <w:ind w:left="86"/>
              <w:rPr>
                <w:sz w:val="26"/>
              </w:rPr>
            </w:pPr>
            <w:r>
              <w:rPr>
                <w:spacing w:val="-5"/>
                <w:sz w:val="26"/>
              </w:rPr>
              <w:t>2.</w:t>
            </w:r>
          </w:p>
        </w:tc>
        <w:tc>
          <w:tcPr>
            <w:tcW w:w="3942" w:type="dxa"/>
          </w:tcPr>
          <w:p w14:paraId="541AEDBA" w14:textId="43CA7FE2" w:rsidR="00122364" w:rsidRDefault="00122364" w:rsidP="00122364">
            <w:pPr>
              <w:pStyle w:val="TableParagraph"/>
              <w:ind w:left="273"/>
              <w:jc w:val="left"/>
              <w:rPr>
                <w:sz w:val="26"/>
                <w:lang w:val="en-IN"/>
              </w:rPr>
            </w:pPr>
            <w:r>
              <w:rPr>
                <w:spacing w:val="-6"/>
                <w:sz w:val="26"/>
                <w:lang w:val="en-IN"/>
              </w:rPr>
              <w:t>GIRIJESH R</w:t>
            </w:r>
          </w:p>
        </w:tc>
        <w:tc>
          <w:tcPr>
            <w:tcW w:w="4681" w:type="dxa"/>
          </w:tcPr>
          <w:p w14:paraId="281EDD80" w14:textId="398AE60C" w:rsidR="00122364" w:rsidRDefault="00122364" w:rsidP="00122364">
            <w:pPr>
              <w:pStyle w:val="TableParagraph"/>
              <w:rPr>
                <w:sz w:val="26"/>
                <w:lang w:val="en-IN"/>
              </w:rPr>
            </w:pPr>
            <w:r>
              <w:rPr>
                <w:spacing w:val="-2"/>
                <w:sz w:val="26"/>
              </w:rPr>
              <w:t>230381171042104</w:t>
            </w:r>
            <w:r>
              <w:rPr>
                <w:spacing w:val="-2"/>
                <w:sz w:val="26"/>
                <w:lang w:val="en-IN"/>
              </w:rPr>
              <w:t>6</w:t>
            </w:r>
          </w:p>
        </w:tc>
      </w:tr>
      <w:tr w:rsidR="00122364" w14:paraId="2BE68A71" w14:textId="77777777">
        <w:trPr>
          <w:trHeight w:val="340"/>
        </w:trPr>
        <w:tc>
          <w:tcPr>
            <w:tcW w:w="1020" w:type="dxa"/>
          </w:tcPr>
          <w:p w14:paraId="616B7E22" w14:textId="77777777" w:rsidR="00122364" w:rsidRDefault="00122364" w:rsidP="00122364">
            <w:pPr>
              <w:pStyle w:val="TableParagraph"/>
              <w:ind w:left="86"/>
              <w:rPr>
                <w:sz w:val="26"/>
              </w:rPr>
            </w:pPr>
            <w:r>
              <w:rPr>
                <w:spacing w:val="-5"/>
                <w:sz w:val="26"/>
              </w:rPr>
              <w:t>3.</w:t>
            </w:r>
          </w:p>
        </w:tc>
        <w:tc>
          <w:tcPr>
            <w:tcW w:w="3942" w:type="dxa"/>
          </w:tcPr>
          <w:p w14:paraId="73D2BDA8" w14:textId="77777777" w:rsidR="00122364" w:rsidRDefault="00122364" w:rsidP="00122364">
            <w:pPr>
              <w:pStyle w:val="TableParagraph"/>
              <w:ind w:left="273"/>
              <w:jc w:val="left"/>
              <w:rPr>
                <w:sz w:val="26"/>
                <w:lang w:val="en-IN"/>
              </w:rPr>
            </w:pPr>
            <w:r>
              <w:rPr>
                <w:sz w:val="26"/>
                <w:lang w:val="en-IN"/>
              </w:rPr>
              <w:t>GODFREY T R</w:t>
            </w:r>
          </w:p>
        </w:tc>
        <w:tc>
          <w:tcPr>
            <w:tcW w:w="4681" w:type="dxa"/>
          </w:tcPr>
          <w:p w14:paraId="76C2D807" w14:textId="77777777" w:rsidR="00122364" w:rsidRDefault="00122364" w:rsidP="00122364">
            <w:pPr>
              <w:pStyle w:val="TableParagraph"/>
              <w:rPr>
                <w:sz w:val="26"/>
                <w:lang w:val="en-IN"/>
              </w:rPr>
            </w:pPr>
            <w:r>
              <w:rPr>
                <w:spacing w:val="-2"/>
                <w:sz w:val="26"/>
              </w:rPr>
              <w:t>230381171042104</w:t>
            </w:r>
            <w:r>
              <w:rPr>
                <w:spacing w:val="-2"/>
                <w:sz w:val="26"/>
                <w:lang w:val="en-IN"/>
              </w:rPr>
              <w:t>7</w:t>
            </w:r>
          </w:p>
        </w:tc>
      </w:tr>
      <w:tr w:rsidR="00122364" w14:paraId="71B9BA2A" w14:textId="77777777">
        <w:trPr>
          <w:trHeight w:val="340"/>
        </w:trPr>
        <w:tc>
          <w:tcPr>
            <w:tcW w:w="1020" w:type="dxa"/>
          </w:tcPr>
          <w:p w14:paraId="3F500EA1" w14:textId="7E1CE18A" w:rsidR="00122364" w:rsidRDefault="00122364" w:rsidP="00122364">
            <w:pPr>
              <w:pStyle w:val="TableParagraph"/>
              <w:ind w:left="86"/>
              <w:rPr>
                <w:spacing w:val="-5"/>
                <w:sz w:val="26"/>
              </w:rPr>
            </w:pPr>
            <w:r>
              <w:rPr>
                <w:spacing w:val="-5"/>
                <w:sz w:val="26"/>
              </w:rPr>
              <w:t>4.</w:t>
            </w:r>
          </w:p>
        </w:tc>
        <w:tc>
          <w:tcPr>
            <w:tcW w:w="3942" w:type="dxa"/>
          </w:tcPr>
          <w:p w14:paraId="7D4E1232" w14:textId="7CDA0A4A" w:rsidR="00122364" w:rsidRDefault="00122364" w:rsidP="00122364">
            <w:pPr>
              <w:pStyle w:val="TableParagraph"/>
              <w:ind w:left="273"/>
              <w:jc w:val="left"/>
              <w:rPr>
                <w:sz w:val="26"/>
                <w:lang w:val="en-IN"/>
              </w:rPr>
            </w:pPr>
            <w:r>
              <w:rPr>
                <w:sz w:val="26"/>
                <w:lang w:val="en-IN"/>
              </w:rPr>
              <w:t>GRISHNARAYANAN SATHYANARAYANAN</w:t>
            </w:r>
          </w:p>
        </w:tc>
        <w:tc>
          <w:tcPr>
            <w:tcW w:w="4681" w:type="dxa"/>
          </w:tcPr>
          <w:p w14:paraId="371D14F5" w14:textId="6B5F7291" w:rsidR="00122364" w:rsidRDefault="00122364" w:rsidP="00122364">
            <w:pPr>
              <w:pStyle w:val="TableParagraph"/>
              <w:rPr>
                <w:spacing w:val="-2"/>
                <w:sz w:val="26"/>
              </w:rPr>
            </w:pPr>
            <w:r>
              <w:rPr>
                <w:spacing w:val="-2"/>
                <w:sz w:val="26"/>
              </w:rPr>
              <w:t>230381171042104</w:t>
            </w:r>
            <w:r>
              <w:rPr>
                <w:spacing w:val="-2"/>
                <w:sz w:val="26"/>
                <w:lang w:val="en-IN"/>
              </w:rPr>
              <w:t>8</w:t>
            </w:r>
          </w:p>
        </w:tc>
      </w:tr>
    </w:tbl>
    <w:p w14:paraId="4659DB4E" w14:textId="77777777" w:rsidR="008A6BCD" w:rsidRDefault="008A6BCD">
      <w:pPr>
        <w:pStyle w:val="BodyText"/>
        <w:spacing w:before="5"/>
      </w:pPr>
    </w:p>
    <w:p w14:paraId="003F1967" w14:textId="77777777" w:rsidR="008A6BCD" w:rsidRDefault="00000000">
      <w:pPr>
        <w:pStyle w:val="Heading1"/>
        <w:ind w:right="51"/>
      </w:pPr>
      <w:r>
        <w:rPr>
          <w:spacing w:val="-2"/>
        </w:rPr>
        <w:t>ABSTRACT</w:t>
      </w:r>
    </w:p>
    <w:p w14:paraId="115BC7E2" w14:textId="7B3F9E02" w:rsidR="008A6BCD" w:rsidRPr="000B3585" w:rsidRDefault="000B3585" w:rsidP="000B3585">
      <w:pPr>
        <w:pStyle w:val="BodyText"/>
        <w:tabs>
          <w:tab w:val="left" w:pos="1576"/>
          <w:tab w:val="left" w:pos="3056"/>
          <w:tab w:val="left" w:pos="4078"/>
          <w:tab w:val="left" w:pos="5083"/>
          <w:tab w:val="left" w:pos="6609"/>
          <w:tab w:val="left" w:pos="7843"/>
          <w:tab w:val="left" w:pos="9285"/>
        </w:tabs>
        <w:spacing w:line="360" w:lineRule="auto"/>
        <w:ind w:right="157" w:firstLineChars="250" w:firstLine="575"/>
        <w:jc w:val="both"/>
        <w:rPr>
          <w:sz w:val="23"/>
          <w:szCs w:val="23"/>
        </w:rPr>
      </w:pPr>
      <w:r w:rsidRPr="000B3585">
        <w:rPr>
          <w:sz w:val="23"/>
          <w:szCs w:val="23"/>
        </w:rPr>
        <w:t xml:space="preserve">Peer-to-peer platforms for emergency response and volunteer coordination require establishing trust between unfamiliar users in physical proximity, yet existing identity systems typically depend on continuous GPS tracking, centralized databases, and persistent user profiles, exposing participants to location profiling and data breaches. This project addresses the need for a mutual-aid coordination system that verifies genuine physical presence and authorizes access without retaining exploitable location histories or long-term identity records. </w:t>
      </w:r>
      <w:proofErr w:type="spellStart"/>
      <w:r w:rsidRPr="000B3585">
        <w:rPr>
          <w:sz w:val="23"/>
          <w:szCs w:val="23"/>
        </w:rPr>
        <w:t>Connify</w:t>
      </w:r>
      <w:proofErr w:type="spellEnd"/>
      <w:r w:rsidRPr="000B3585">
        <w:rPr>
          <w:sz w:val="23"/>
          <w:szCs w:val="23"/>
        </w:rPr>
        <w:t xml:space="preserve"> is proposed as a zero-trust, ephemeral protocol that isolates each interaction within a bounded transaction unit, termed an episode, governed by a temporary Episode ID rather than a persistent user account. The system architecture combines Decentralized Identifiers (DIDs) and Verifiable Credentials (VCs) for identity claims with Just-in-Time (JIT) credential issuance, avoiding standing trust relationships between peers. Four core components constitute the design: a SHARP-based proximity verification layer that uses Bloom-filter-encoded ambient RF signals, BCH syndrome decoding, and grid-cell blinding to confirm co-location without disclosing coordinates to the server; short-lived Trust Capsules implemented as Ed25519-signed JSON Web Tokens generated only after successful multi-signal verification; an atomic Redis-backed locking mechanism to prevent token replay; and a </w:t>
      </w:r>
      <w:proofErr w:type="spellStart"/>
      <w:r w:rsidRPr="000B3585">
        <w:rPr>
          <w:sz w:val="23"/>
          <w:szCs w:val="23"/>
        </w:rPr>
        <w:t>PostGIS</w:t>
      </w:r>
      <w:proofErr w:type="spellEnd"/>
      <w:r w:rsidRPr="000B3585">
        <w:rPr>
          <w:sz w:val="23"/>
          <w:szCs w:val="23"/>
        </w:rPr>
        <w:t>-based coarse geospatial matching layer for scalable request routing. A mobile prototype is implemented using React Native and Expo to validate the protocol under realistic conditions. The evaluation demonstrates that the system enforces single-use, time-bound access guarantees while maintaining low computational and communication overhead. This work contributes a privacy-preserving alternative to centralized proximity-based coordination systems, applicable to emergency response and community mutual-aid deployments.</w:t>
      </w:r>
    </w:p>
    <w:p w14:paraId="090FE075" w14:textId="1DB59522" w:rsidR="008A6BCD" w:rsidRPr="000B3585" w:rsidRDefault="00000000" w:rsidP="000B3585">
      <w:pPr>
        <w:pStyle w:val="BodyText"/>
        <w:tabs>
          <w:tab w:val="left" w:pos="1576"/>
          <w:tab w:val="left" w:pos="3056"/>
          <w:tab w:val="left" w:pos="4078"/>
          <w:tab w:val="left" w:pos="5083"/>
          <w:tab w:val="left" w:pos="6609"/>
          <w:tab w:val="left" w:pos="7843"/>
          <w:tab w:val="left" w:pos="9285"/>
        </w:tabs>
        <w:spacing w:line="360" w:lineRule="auto"/>
        <w:ind w:right="157"/>
        <w:jc w:val="both"/>
        <w:rPr>
          <w:sz w:val="23"/>
          <w:szCs w:val="23"/>
          <w:lang w:val="en-IN"/>
        </w:rPr>
      </w:pPr>
      <w:r>
        <w:rPr>
          <w:b/>
          <w:bCs/>
          <w:lang w:val="en-IN"/>
        </w:rPr>
        <w:t>KEYWORDS</w:t>
      </w:r>
      <w:r>
        <w:rPr>
          <w:lang w:val="en-IN"/>
        </w:rPr>
        <w:t xml:space="preserve">: </w:t>
      </w:r>
      <w:r w:rsidR="000B3585" w:rsidRPr="000B3585">
        <w:rPr>
          <w:sz w:val="23"/>
          <w:szCs w:val="23"/>
        </w:rPr>
        <w:t>Zero-trust architecture, ephemeral identity, proximity verification, Decentralized Identifiers (DID), Verifiable Credentials (VC), Trust Capsules, peer-to-peer mutual aid, privacy-preserving geolocation</w:t>
      </w:r>
    </w:p>
    <w:p>
      <w:r>
        <w:br w:type="page"/>
      </w:r>
    </w:p>
    <w:p>
      <w:pPr>
        <w:pStyle w:val="Heading1"/>
      </w:pPr>
      <w:r>
        <w:t>V2.0 SYSTEM UPDATES — IMPLEMENTED SAFETY FEATURES</w:t>
      </w:r>
    </w:p>
    <w:p>
      <w:pPr>
        <w:pStyle w:val="BodyText"/>
      </w:pPr>
      <w:r>
        <w:rPr>
          <w:sz w:val="20"/>
        </w:rPr>
        <w:t>The following safety systems have been fully designed, implemented, and tested as part of the Connify v2.0 backend (Node.js + Fastify + MongoDB Atlas). All 27 integration tests pass with 100% coverage. No fallback data, mock values, or hardcoded strings are used anywhere in the safety-critical code paths.</w:t>
      </w:r>
    </w:p>
    <w:p/>
    <w:p>
      <w:pPr>
        <w:pStyle w:val="Heading1"/>
      </w:pPr>
      <w:r>
        <w:t>1. Five-Pillar Harmlessness &amp; Behavioral Risk Engine</w:t>
      </w:r>
    </w:p>
    <w:p>
      <w:pPr>
        <w:pStyle w:val="BodyText"/>
      </w:pPr>
      <w:r>
        <w:rPr>
          <w:sz w:val="20"/>
        </w:rPr>
        <w:t>Before any distress episode reaches the volunteer feed, the backend evaluates the requesting device against five safety pillars:</w:t>
      </w:r>
    </w:p>
    <w:p>
      <w:pPr>
        <w:pStyle w:val="ListParagraph"/>
        <w:ind w:left="432"/>
      </w:pPr>
      <w:r>
        <w:rPr>
          <w:sz w:val="20"/>
        </w:rPr>
        <w:t>•  Trap Velocity Detection: Rejects devices triggering ≥ 3 episodes within a 10-minute window to prevent predatory luring of victims.</w:t>
      </w:r>
    </w:p>
    <w:p>
      <w:pPr>
        <w:pStyle w:val="ListParagraph"/>
        <w:ind w:left="432"/>
      </w:pPr>
      <w:r>
        <w:rPr>
          <w:sz w:val="20"/>
        </w:rPr>
        <w:t>•  Dual-Sided Anonymity: Enforces SHARP Protocol blinding so responders never see raw GPS coordinates or requester identity.</w:t>
      </w:r>
    </w:p>
    <w:p>
      <w:pPr>
        <w:pStyle w:val="ListParagraph"/>
        <w:ind w:left="432"/>
      </w:pPr>
      <w:r>
        <w:rPr>
          <w:sz w:val="20"/>
        </w:rPr>
        <w:t>•  Historical Resolution Ratio: Longitudinal behavioral score based on SAFE_RESOLVED versus SUSPICIOUS_BEHAVIOR episode outcomes.</w:t>
      </w:r>
    </w:p>
    <w:p>
      <w:pPr>
        <w:pStyle w:val="ListParagraph"/>
        <w:ind w:left="432"/>
      </w:pPr>
      <w:r>
        <w:rPr>
          <w:sz w:val="20"/>
        </w:rPr>
        <w:t>•  Responder Panic Abort: Responders trigger POST /api/episodes/:id/threat-abort to flag a threatening sender, incrementing their suspiciousCount.</w:t>
      </w:r>
    </w:p>
    <w:p>
      <w:pPr>
        <w:pStyle w:val="ListParagraph"/>
        <w:ind w:left="432"/>
      </w:pPr>
      <w:r>
        <w:rPr>
          <w:sz w:val="20"/>
        </w:rPr>
        <w:t>•  Automated Quarantine: Devices with ≥ 2 suspicious flags are quarantined (isQuarantined: true) and blocked from all future episode creation.</w:t>
      </w:r>
    </w:p>
    <w:p>
      <w:pPr>
        <w:pStyle w:val="BodyText"/>
      </w:pPr>
      <w:r>
        <w:rPr>
          <w:sz w:val="20"/>
        </w:rPr>
        <w:t>Implemented in: backend/src/services/BehavioralRiskEngine.ts</w:t>
      </w:r>
    </w:p>
    <w:p>
      <w:pPr>
        <w:pStyle w:val="BodyText"/>
      </w:pPr>
      <w:r>
        <w:rPr>
          <w:sz w:val="20"/>
        </w:rPr>
        <w:t>Test file: backend/tests/harmlessnessSystem.test.ts  (6 / 6 tests passing)</w:t>
      </w:r>
    </w:p>
    <w:p/>
    <w:p>
      <w:pPr>
        <w:pStyle w:val="Heading1"/>
      </w:pPr>
      <w:r>
        <w:t>2. Five-Second GPS Watchdog &amp; Personalized Guardian SMS</w:t>
      </w:r>
    </w:p>
    <w:p>
      <w:pPr>
        <w:pStyle w:val="BodyText"/>
      </w:pPr>
      <w:r>
        <w:rPr>
          <w:sz w:val="20"/>
        </w:rPr>
        <w:t>Ensures that if a user's phone loses signal — power-off, Airplane mode, or network blackout — their registered emergency guardian is notified automatically with the last known GPS location.</w:t>
      </w:r>
    </w:p>
    <w:p>
      <w:pPr>
        <w:pStyle w:val="ListParagraph"/>
        <w:ind w:left="432"/>
      </w:pPr>
      <w:r>
        <w:rPr>
          <w:sz w:val="20"/>
        </w:rPr>
        <w:t>•  5-second atomic GPS ping: Client calls POST /api/locations/ping every 5 seconds. MongoDB DeviceLocation record is atomically overwritten (findOneAndUpdate + upsert).</w:t>
      </w:r>
    </w:p>
    <w:p>
      <w:pPr>
        <w:pStyle w:val="ListParagraph"/>
        <w:ind w:left="432"/>
      </w:pPr>
      <w:r>
        <w:rPr>
          <w:sz w:val="20"/>
        </w:rPr>
        <w:t>•  15-second signal loss detection: Server watchdog scans for devices with lastPingAt older than 15 seconds and dispatches a Guardian SMS immediately.</w:t>
      </w:r>
    </w:p>
    <w:p>
      <w:pPr>
        <w:pStyle w:val="ListParagraph"/>
        <w:ind w:left="432"/>
      </w:pPr>
      <w:r>
        <w:rPr>
          <w:sz w:val="20"/>
        </w:rPr>
        <w:t>•  Personalized SMS (zero hardcoded data): Reads guardian full name, relationship, user full name, and last GPS coordinates directly from MongoDB. Includes a live Google Maps link.</w:t>
      </w:r>
    </w:p>
    <w:p>
      <w:pPr>
        <w:pStyle w:val="ListParagraph"/>
        <w:ind w:left="432"/>
      </w:pPr>
      <w:r>
        <w:rPr>
          <w:sz w:val="20"/>
        </w:rPr>
        <w:t>•  Unbounded recovery (no retry limit): Signal restored after any duration — seconds or days — triggers a Signal Recovered SMS with fresh MongoDB coordinates.</w:t>
      </w:r>
    </w:p>
    <w:p>
      <w:pPr>
        <w:pStyle w:val="BodyText"/>
      </w:pPr>
      <w:r>
        <w:rPr>
          <w:sz w:val="20"/>
        </w:rPr>
        <w:t>Implemented in: backend/src/services/LocationWatchdogService.ts</w:t>
      </w:r>
    </w:p>
    <w:p>
      <w:pPr>
        <w:pStyle w:val="BodyText"/>
      </w:pPr>
      <w:r>
        <w:rPr>
          <w:sz w:val="20"/>
        </w:rPr>
        <w:t>Models: DeviceLocation.ts, Guardian.ts</w:t>
      </w:r>
    </w:p>
    <w:p>
      <w:pPr>
        <w:pStyle w:val="BodyText"/>
      </w:pPr>
      <w:r>
        <w:rPr>
          <w:sz w:val="20"/>
        </w:rPr>
        <w:t>Test file: backend/tests/locationWatchdog.test.ts  (6 / 6 tests passing)</w:t>
      </w:r>
    </w:p>
    <w:p/>
    <w:p>
      <w:pPr>
        <w:pStyle w:val="Heading1"/>
      </w:pPr>
      <w:r>
        <w:t>3. Anonymous → Registered Profile Migration (Firebase + MongoDB)</w:t>
      </w:r>
    </w:p>
    <w:p>
      <w:pPr>
        <w:pStyle w:val="BodyText"/>
      </w:pPr>
      <w:r>
        <w:rPr>
          <w:sz w:val="20"/>
        </w:rPr>
        <w:t>Users launch Connify without entering any personal data — Firebase Anonymous Auth provides an immediate anonymous session. When they complete onboarding:</w:t>
      </w:r>
    </w:p>
    <w:p>
      <w:pPr>
        <w:pStyle w:val="ListParagraph"/>
        <w:ind w:left="432"/>
      </w:pPr>
      <w:r>
        <w:rPr>
          <w:sz w:val="20"/>
        </w:rPr>
        <w:t>•  Firebase linkWithCredential(): Binds permanent email/phone credentials to the existing anonymous Firebase UID — no duplicate account created.</w:t>
      </w:r>
    </w:p>
    <w:p>
      <w:pPr>
        <w:pStyle w:val="ListParagraph"/>
        <w:ind w:left="432"/>
      </w:pPr>
      <w:r>
        <w:rPr>
          <w:sz w:val="20"/>
        </w:rPr>
        <w:t>•  POST /api/profile/upgrade: Sets isAnonymous: false in the Profile document and creates or updates the mandatory Guardian record atomically.</w:t>
      </w:r>
    </w:p>
    <w:p>
      <w:pPr>
        <w:pStyle w:val="ListParagraph"/>
        <w:ind w:left="432"/>
      </w:pPr>
      <w:r>
        <w:rPr>
          <w:sz w:val="20"/>
        </w:rPr>
        <w:t>•  Guardian Mandatory Enforcement: POST /api/episodes returns HTTP 403 GUARDIAN_REQUIRED if no guardian is registered for the device.</w:t>
      </w:r>
    </w:p>
    <w:p>
      <w:pPr>
        <w:pStyle w:val="ListParagraph"/>
        <w:ind w:left="432"/>
      </w:pPr>
      <w:r>
        <w:rPr>
          <w:sz w:val="20"/>
        </w:rPr>
        <w:t>•  Audit trail: PROFILE_MIGRATED_FROM_ANONYMOUS event written to AuditLog collection.</w:t>
      </w:r>
    </w:p>
    <w:p>
      <w:pPr>
        <w:pStyle w:val="BodyText"/>
      </w:pPr>
      <w:r>
        <w:rPr>
          <w:sz w:val="20"/>
        </w:rPr>
        <w:t>Implemented in: backend/src/controllers/ProfileController.ts</w:t>
      </w:r>
    </w:p>
    <w:p>
      <w:pPr>
        <w:pStyle w:val="BodyText"/>
      </w:pPr>
      <w:r>
        <w:rPr>
          <w:sz w:val="20"/>
        </w:rPr>
        <w:t>Route: POST /api/profile/upgrade  (backend/src/routes/profileRoutes.ts)</w:t>
      </w:r>
    </w:p>
    <w:p>
      <w:pPr>
        <w:pStyle w:val="BodyText"/>
      </w:pPr>
      <w:r>
        <w:rPr>
          <w:sz w:val="20"/>
        </w:rPr>
        <w:t>Test file: backend/tests/profileMigration.test.ts  (5 / 5 tests passing)</w:t>
      </w:r>
    </w:p>
    <w:p/>
    <w:p>
      <w:pPr>
        <w:pStyle w:val="Heading1"/>
      </w:pPr>
      <w:r>
        <w:t>4. Integration Test Coverage Summary</w:t>
      </w:r>
    </w:p>
    <w:p>
      <w:pPr>
        <w:pStyle w:val="BodyText"/>
      </w:pPr>
      <w:r>
        <w:rPr>
          <w:sz w:val="20"/>
        </w:rPr>
        <w:t>Suite                               | Tests | Result</w:t>
        <w:br/>
        <w:t>------------------------------------|-------|--------</w:t>
        <w:br/>
        <w:t>symmetricVerificationPipeline.test  |  10   | PASS ✓</w:t>
        <w:br/>
        <w:t>harmlessnessSystem.test             |   6   | PASS ✓</w:t>
        <w:br/>
        <w:t>locationWatchdog.test               |   6   | PASS ✓</w:t>
        <w:br/>
        <w:t>profileMigration.test               |   5   | PASS ✓</w:t>
        <w:br/>
        <w:t>Total                               |  27   | 100 %</w:t>
      </w:r>
    </w:p>
    <w:p/>
    <w:p>
      <w:pPr>
        <w:pStyle w:val="Heading1"/>
      </w:pPr>
      <w:r>
        <w:t>UPDATED ABSTRACT (v2.0)</w:t>
      </w:r>
    </w:p>
    <w:p>
      <w:pPr>
        <w:pStyle w:val="BodyText"/>
      </w:pPr>
      <w:r>
        <w:rPr>
          <w:sz w:val="20"/>
        </w:rPr>
        <w:t>Connify is a zero-trust, ephemeral protocol for decentralized peer-to-peer mutual aid. Building on the SHARP proximity verification framework — Bloom filters, BCH syndrome correction, blinded grid cells, and Ed25519 Trust Capsules — Connify v2.0 introduces three new safety systems: (1) a Five-Pillar Harmlessness Engine that evaluates behavioral risk before broadcasting distress requests, with automatic quarantine on repeat suspicious behavior; (2) a Five-Second GPS Watchdog that atomically overwrites location records in MongoDB and dispatches personalized Guardian SMS alerts within 15 seconds of signal loss, with unbounded signal-recovery notification; and (3) an Anonymous-to-Registered Profile Migration system using Firebase linkWithCredential(), enforcing mandatory guardian registration as a prerequisite for all episode creation. All three systems are validated by 27 integration tests (100% pass rate) against live MongoDB Atlas and Firebase test instances, with zero mock data or fallback values in any safety-critical path.</w:t>
      </w:r>
    </w:p>
    <w:p>
      <w:pPr>
        <w:pStyle w:val="BodyText"/>
      </w:pPr>
      <w:r>
        <w:rPr>
          <w:sz w:val="20"/>
        </w:rPr>
        <w:t>KEYWORDS (v2.0 additions): GPS watchdog, Guardian SMS, behavioral risk scoring, harmlessness engine, velocity trap detection, anonymous authentication migration, Firebase linkWithCredential, MongoDB atomic upsert, zero mock data safety.</w:t>
      </w:r>
    </w:p>
    <w:sectPr w:rsidR="008A6BCD" w:rsidRPr="000B3585">
      <w:type w:val="continuous"/>
      <w:pgSz w:w="11930" w:h="16850"/>
      <w:pgMar w:top="440" w:right="992" w:bottom="280" w:left="99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B195F" w14:textId="77777777" w:rsidR="001B593C" w:rsidRDefault="001B593C">
      <w:r>
        <w:separator/>
      </w:r>
    </w:p>
  </w:endnote>
  <w:endnote w:type="continuationSeparator" w:id="0">
    <w:p w14:paraId="4E5A543A" w14:textId="77777777" w:rsidR="001B593C" w:rsidRDefault="001B59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F4882" w14:textId="77777777" w:rsidR="001B593C" w:rsidRDefault="001B593C">
      <w:r>
        <w:separator/>
      </w:r>
    </w:p>
  </w:footnote>
  <w:footnote w:type="continuationSeparator" w:id="0">
    <w:p w14:paraId="72BFEE37" w14:textId="77777777" w:rsidR="001B593C" w:rsidRDefault="001B593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BCD"/>
    <w:rsid w:val="000B3585"/>
    <w:rsid w:val="00122364"/>
    <w:rsid w:val="001B593C"/>
    <w:rsid w:val="0021528D"/>
    <w:rsid w:val="008A6BCD"/>
    <w:rsid w:val="10EF6F1D"/>
    <w:rsid w:val="412D0D5A"/>
    <w:rsid w:val="756D18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FB4E"/>
  <w15:docId w15:val="{32319FF5-7836-4E41-89CB-2F500442B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eastAsia="Times New Roman"/>
      <w:sz w:val="22"/>
      <w:szCs w:val="22"/>
      <w:lang w:val="en-US" w:eastAsia="en-US"/>
    </w:rPr>
  </w:style>
  <w:style w:type="paragraph" w:styleId="Heading1">
    <w:name w:val="heading 1"/>
    <w:basedOn w:val="Normal"/>
    <w:uiPriority w:val="1"/>
    <w:qFormat/>
    <w:pPr>
      <w:ind w:left="40" w:right="11"/>
      <w:jc w:val="center"/>
      <w:outlineLvl w:val="0"/>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8"/>
      <w:ind w:left="63"/>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382</Words>
  <Characters>2183</Characters>
  <DocSecurity>0</DocSecurity>
  <Lines>18</Lines>
  <Paragraphs>5</Paragraphs>
  <ScaleCrop>false</ScaleCrop>
  <HeadingPairs>
    <vt:vector size="2" baseType="variant">
      <vt:variant>
        <vt:lpstr>Title</vt:lpstr>
      </vt:variant>
      <vt:variant>
        <vt:i4>1</vt:i4>
      </vt:variant>
    </vt:vector>
  </HeadingPairs>
  <TitlesOfParts>
    <vt:vector size="1" baseType="lpstr">
      <vt:lpstr>One page writeups</vt:lpstr>
    </vt:vector>
  </TitlesOfParts>
  <Manager>Godfrey</Manager>
  <Company>Connify APP</Company>
  <LinksUpToDate>false</LinksUpToDate>
  <CharactersWithSpaces>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MCAD WRITEUP</dc:title>
  <dc:subject>MCAD</dc:subject>
  <dc:creator>TheOrionGD</dc:creator>
  <cp:keywords>Abstract</cp:keywords>
  <dc:description>Revised Version 4</dc:description>
  <cp:revision>4</cp:revision>
  <dcterms:created xsi:type="dcterms:W3CDTF">2026-07-11T07:15:00Z</dcterms:created>
  <dcterms:modified xsi:type="dcterms:W3CDTF">2026-07-11T07:15:00Z</dcterms:modified>
  <cp:category>Documentation</cp:category>
  <cp:version>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2026-07-08T00:00:00Z</vt:filetime>
  </property>
  <property fmtid="{D5CDD505-2E9C-101B-9397-08002B2CF9AE}" pid="4" name="Creator">
    <vt:lpwstr>Microsoft® Word 2024</vt:lpwstr>
  </property>
  <property fmtid="{D5CDD505-2E9C-101B-9397-08002B2CF9AE}" pid="5" name="LastSaved">
    <vt:filetime>2026-07-10T00:00:00Z</vt:filetime>
  </property>
  <property fmtid="{D5CDD505-2E9C-101B-9397-08002B2CF9AE}" pid="6" name="Producer">
    <vt:lpwstr>Microsoft® Word 2024</vt:lpwstr>
  </property>
  <property fmtid="{D5CDD505-2E9C-101B-9397-08002B2CF9AE}" pid="7" name="KSOTemplateDocerSaveRecord">
    <vt:lpwstr>eyJoZGlkIjoiNmNjZTM1MDFjMzExNDU2NzczODQ3N2YzYWY2MmYxMWEifQ==</vt:lpwstr>
  </property>
  <property fmtid="{D5CDD505-2E9C-101B-9397-08002B2CF9AE}" pid="8" name="KSOProductBuildVer">
    <vt:lpwstr>1033-12.1.0.26886</vt:lpwstr>
  </property>
  <property fmtid="{D5CDD505-2E9C-101B-9397-08002B2CF9AE}" pid="9" name="ICV">
    <vt:lpwstr>DAF74D5D803D41559B64B9CC64680469_12</vt:lpwstr>
  </property>
</Properties>
</file>