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after="160"/>
        <w:jc w:val="center"/>
      </w:pPr>
      <w:r>
        <w:rPr>
          <w:rFonts w:ascii="Arial" w:hAnsi="Arial"/>
          <w:b/>
          <w:sz w:val="48"/>
        </w:rPr>
        <w:t>SMARTSPOT</w:t>
      </w:r>
    </w:p>
    <w:p>
      <w:pPr>
        <w:spacing w:after="100"/>
        <w:jc w:val="center"/>
      </w:pPr>
      <w:r>
        <w:rPr>
          <w:rFonts w:ascii="Arial" w:hAnsi="Arial"/>
          <w:sz w:val="22"/>
        </w:rPr>
        <w:t>Complete Project Overview</w:t>
      </w:r>
    </w:p>
    <w:p>
      <w:pPr>
        <w:spacing w:after="100"/>
        <w:jc w:val="center"/>
      </w:pPr>
      <w:r>
        <w:rPr>
          <w:rFonts w:ascii="Arial" w:hAnsi="Arial"/>
          <w:sz w:val="22"/>
        </w:rPr>
        <w:t>Location-Based Reminder Application with</w:t>
        <w:br/>
        <w:t>Personalized Adaptive Geofence Radius (PAGR)</w:t>
      </w:r>
    </w:p>
    <w:p>
      <w:pPr>
        <w:jc w:val="center"/>
      </w:pPr>
      <w:r>
        <w:rPr>
          <w:sz w:val="18"/>
        </w:rPr>
        <w:t>Technology: Flutter / Dart | Provider | SQLite | GPS | Maps | Local Notifications</w:t>
      </w:r>
    </w:p>
    <w:p>
      <w:pPr>
        <w:spacing w:before="360"/>
        <w:jc w:val="center"/>
      </w:pPr>
      <w:r>
        <w:rPr>
          <w:b/>
          <w:sz w:val="24"/>
        </w:rPr>
        <w:t>Purpose</w:t>
      </w:r>
    </w:p>
    <w:p>
      <w:pPr>
        <w:jc w:val="center"/>
      </w:pPr>
      <w:r>
        <w:t>Technical project documentation and patent-oriented technical disclosure summary for academic and professional review.</w:t>
      </w:r>
    </w:p>
    <w:p>
      <w:pPr>
        <w:jc w:val="center"/>
      </w:pPr>
      <w:r>
        <w:t>Important: This document is technical and strategic material, not legal advice or a legal opinion on patentability.</w:t>
      </w:r>
    </w:p>
    <w:p>
      <w:r>
        <w:br w:type="page"/>
      </w:r>
    </w:p>
    <w:p>
      <w:pPr>
        <w:pStyle w:val="Heading1"/>
      </w:pPr>
      <w:r>
        <w:t>1. Executive Overview</w:t>
      </w:r>
    </w:p>
    <w:p>
      <w:pPr>
        <w:spacing w:after="60" w:line="240" w:lineRule="auto"/>
      </w:pPr>
      <w:r>
        <w:t>SmartSpot is a cross-platform mobile application that creates location-based reminders. A user saves a place, selects a reminder category and defines a base radius. The application monitors the device position and generates a local notification when the user enters or exits the relevant geographical boundary.</w:t>
      </w:r>
    </w:p>
    <w:p>
      <w:pPr>
        <w:spacing w:after="60" w:line="240" w:lineRule="auto"/>
      </w:pPr>
      <w:r>
        <w:t>The proposed patent-focused contribution is not the entire SmartSpot application. It is a narrower software-implemented algorithm called Personalized Adaptive Geofence Radius (PAGR). PAGR dynamically determines an effective geofence radius using three information sources: a historical positional-noise profile learned from observations associated with the saved location, a reminder-category weighting coefficient representing spatial tolerance or urgency, and historical trigger-reliability feedback that can adjust the boundary over time.</w:t>
      </w:r>
    </w:p>
    <w:p>
      <w:pPr>
        <w:pStyle w:val="Heading1"/>
      </w:pPr>
      <w:r>
        <w:t>2. Problem Statement</w:t>
      </w:r>
    </w:p>
    <w:p>
      <w:pPr>
        <w:pStyle w:val="ListBullet"/>
        <w:spacing w:after="20"/>
        <w:ind w:left="283"/>
      </w:pPr>
      <w:r>
        <w:t>A fixed-radius geofence may be too small in areas where GPS positioning is historically noisy, causing missed or late notifications.</w:t>
      </w:r>
    </w:p>
    <w:p>
      <w:pPr>
        <w:pStyle w:val="ListBullet"/>
        <w:spacing w:after="20"/>
        <w:ind w:left="283"/>
      </w:pPr>
      <w:r>
        <w:t>A large fixed radius can trigger reminders too early and reduce usefulness.</w:t>
      </w:r>
    </w:p>
    <w:p>
      <w:pPr>
        <w:pStyle w:val="ListBullet"/>
        <w:spacing w:after="20"/>
        <w:ind w:left="283"/>
      </w:pPr>
      <w:r>
        <w:t>Instantaneous device-reported GPS accuracy does not necessarily represent the historical positioning behavior at a particular saved place.</w:t>
      </w:r>
    </w:p>
    <w:p>
      <w:pPr>
        <w:pStyle w:val="ListBullet"/>
        <w:spacing w:after="20"/>
        <w:ind w:left="283"/>
      </w:pPr>
      <w:r>
        <w:t>Different reminder categories can require different spatial tolerances.</w:t>
      </w:r>
    </w:p>
    <w:p>
      <w:pPr>
        <w:pStyle w:val="ListBullet"/>
        <w:spacing w:after="20"/>
        <w:ind w:left="283"/>
      </w:pPr>
      <w:r>
        <w:t>A simple confirmation count is insufficient because repeated confirmations can coexist with false positives or missed triggers.</w:t>
      </w:r>
    </w:p>
    <w:p>
      <w:pPr>
        <w:pStyle w:val="Heading1"/>
      </w:pPr>
      <w:r>
        <w:t>3. Project Objectives</w:t>
      </w:r>
    </w:p>
    <w:p>
      <w:pPr>
        <w:pStyle w:val="ListBullet"/>
        <w:spacing w:after="20"/>
        <w:ind w:left="283"/>
      </w:pPr>
      <w:r>
        <w:t>Develop a reliable Android/iOS location-based reminder application.</w:t>
      </w:r>
    </w:p>
    <w:p>
      <w:pPr>
        <w:pStyle w:val="ListBullet"/>
        <w:spacing w:after="20"/>
        <w:ind w:left="283"/>
      </w:pPr>
      <w:r>
        <w:t>Allow users to create, edit, activate, deactivate and delete location reminders.</w:t>
      </w:r>
    </w:p>
    <w:p>
      <w:pPr>
        <w:pStyle w:val="ListBullet"/>
        <w:spacing w:after="20"/>
        <w:ind w:left="283"/>
      </w:pPr>
      <w:r>
        <w:t>Store reminders and learning data locally using SQLite.</w:t>
      </w:r>
    </w:p>
    <w:p>
      <w:pPr>
        <w:pStyle w:val="ListBullet"/>
        <w:spacing w:after="20"/>
        <w:ind w:left="283"/>
      </w:pPr>
      <w:r>
        <w:t>Acquire device location and calculate distance to saved locations.</w:t>
      </w:r>
    </w:p>
    <w:p>
      <w:pPr>
        <w:pStyle w:val="ListBullet"/>
        <w:spacing w:after="20"/>
        <w:ind w:left="283"/>
      </w:pPr>
      <w:r>
        <w:t>Generate local ENTER and EXIT notifications.</w:t>
      </w:r>
    </w:p>
    <w:p>
      <w:pPr>
        <w:pStyle w:val="ListBullet"/>
        <w:spacing w:after="20"/>
        <w:ind w:left="283"/>
      </w:pPr>
      <w:r>
        <w:t>Build a historical positional profile for individual saved locations.</w:t>
      </w:r>
    </w:p>
    <w:p>
      <w:pPr>
        <w:pStyle w:val="ListBullet"/>
        <w:spacing w:after="20"/>
        <w:ind w:left="283"/>
      </w:pPr>
      <w:r>
        <w:t>Use reminder semantics as an explicit input to geofence geometry.</w:t>
      </w:r>
    </w:p>
    <w:p>
      <w:pPr>
        <w:pStyle w:val="ListBullet"/>
        <w:spacing w:after="20"/>
        <w:ind w:left="283"/>
      </w:pPr>
      <w:r>
        <w:t>Use trigger history to refine the effective radius.</w:t>
      </w:r>
    </w:p>
    <w:p>
      <w:pPr>
        <w:pStyle w:val="ListBullet"/>
        <w:spacing w:after="20"/>
        <w:ind w:left="283"/>
      </w:pPr>
      <w:r>
        <w:t>Evaluate PAGR against a fixed-radius baseline using measurable performance metrics.</w:t>
      </w:r>
    </w:p>
    <w:p>
      <w:pPr>
        <w:pStyle w:val="Heading1"/>
      </w:pPr>
      <w:r>
        <w:t>4. Technology Stack</w:t>
      </w:r>
    </w:p>
    <w:tbl>
      <w:tblPr>
        <w:tblStyle w:val="TableGrid"/>
        <w:tblW w:type="auto" w:w="0"/>
        <w:jc w:val="center"/>
        <w:tblLook w:firstColumn="1" w:firstRow="1" w:lastColumn="0" w:lastRow="0" w:noHBand="0" w:noVBand="1" w:val="04A0"/>
      </w:tblPr>
      <w:tblGrid>
        <w:gridCol w:w="3551"/>
        <w:gridCol w:w="3551"/>
        <w:gridCol w:w="3551"/>
      </w:tblGrid>
      <w:tr>
        <w:tc>
          <w:tcPr>
            <w:tcW w:type="dxa" w:w="3551"/>
            <w:vAlign w:val="top"/>
            <w:shd w:fill="DDE6F2"/>
          </w:tcPr>
          <w:p>
            <w:pPr>
              <w:spacing w:after="0"/>
            </w:pPr>
            <w:r/>
            <w:r>
              <w:rPr>
                <w:rFonts w:ascii="Arial" w:hAnsi="Arial"/>
                <w:b/>
                <w:sz w:val="16"/>
              </w:rPr>
              <w:t>Component</w:t>
            </w:r>
          </w:p>
        </w:tc>
        <w:tc>
          <w:tcPr>
            <w:tcW w:type="dxa" w:w="3551"/>
            <w:vAlign w:val="top"/>
            <w:shd w:fill="DDE6F2"/>
          </w:tcPr>
          <w:p>
            <w:pPr>
              <w:spacing w:after="0"/>
            </w:pPr>
            <w:r/>
            <w:r>
              <w:rPr>
                <w:rFonts w:ascii="Arial" w:hAnsi="Arial"/>
                <w:b/>
                <w:sz w:val="16"/>
              </w:rPr>
              <w:t>Technology</w:t>
            </w:r>
          </w:p>
        </w:tc>
        <w:tc>
          <w:tcPr>
            <w:tcW w:type="dxa" w:w="3551"/>
            <w:vAlign w:val="top"/>
            <w:shd w:fill="DDE6F2"/>
          </w:tcPr>
          <w:p>
            <w:pPr>
              <w:spacing w:after="0"/>
            </w:pPr>
            <w:r/>
            <w:r>
              <w:rPr>
                <w:rFonts w:ascii="Arial" w:hAnsi="Arial"/>
                <w:b/>
                <w:sz w:val="16"/>
              </w:rPr>
              <w:t>Role</w:t>
            </w:r>
          </w:p>
        </w:tc>
      </w:tr>
      <w:tr>
        <w:tc>
          <w:tcPr>
            <w:tcW w:type="dxa" w:w="3551"/>
            <w:vAlign w:val="top"/>
          </w:tcPr>
          <w:p>
            <w:pPr>
              <w:spacing w:after="0"/>
            </w:pPr>
            <w:r/>
            <w:r>
              <w:rPr>
                <w:rFonts w:ascii="Arial" w:hAnsi="Arial"/>
                <w:b w:val="0"/>
                <w:sz w:val="16"/>
              </w:rPr>
              <w:t>Mobile framework</w:t>
            </w:r>
          </w:p>
        </w:tc>
        <w:tc>
          <w:tcPr>
            <w:tcW w:type="dxa" w:w="3551"/>
            <w:vAlign w:val="top"/>
          </w:tcPr>
          <w:p>
            <w:pPr>
              <w:spacing w:after="0"/>
            </w:pPr>
            <w:r/>
            <w:r>
              <w:rPr>
                <w:rFonts w:ascii="Arial" w:hAnsi="Arial"/>
                <w:b w:val="0"/>
                <w:sz w:val="16"/>
              </w:rPr>
              <w:t>Flutter / Dart</w:t>
            </w:r>
          </w:p>
        </w:tc>
        <w:tc>
          <w:tcPr>
            <w:tcW w:type="dxa" w:w="3551"/>
            <w:vAlign w:val="top"/>
          </w:tcPr>
          <w:p>
            <w:pPr>
              <w:spacing w:after="0"/>
            </w:pPr>
            <w:r/>
            <w:r>
              <w:rPr>
                <w:rFonts w:ascii="Arial" w:hAnsi="Arial"/>
                <w:b w:val="0"/>
                <w:sz w:val="16"/>
              </w:rPr>
              <w:t>Cross-platform Android and iOS application</w:t>
            </w:r>
          </w:p>
        </w:tc>
      </w:tr>
      <w:tr>
        <w:tc>
          <w:tcPr>
            <w:tcW w:type="dxa" w:w="3551"/>
            <w:vAlign w:val="top"/>
          </w:tcPr>
          <w:p>
            <w:pPr>
              <w:spacing w:after="0"/>
            </w:pPr>
            <w:r/>
            <w:r>
              <w:rPr>
                <w:rFonts w:ascii="Arial" w:hAnsi="Arial"/>
                <w:b w:val="0"/>
                <w:sz w:val="16"/>
              </w:rPr>
              <w:t>State management</w:t>
            </w:r>
          </w:p>
        </w:tc>
        <w:tc>
          <w:tcPr>
            <w:tcW w:type="dxa" w:w="3551"/>
            <w:vAlign w:val="top"/>
          </w:tcPr>
          <w:p>
            <w:pPr>
              <w:spacing w:after="0"/>
            </w:pPr>
            <w:r/>
            <w:r>
              <w:rPr>
                <w:rFonts w:ascii="Arial" w:hAnsi="Arial"/>
                <w:b w:val="0"/>
                <w:sz w:val="16"/>
              </w:rPr>
              <w:t>Provider</w:t>
            </w:r>
          </w:p>
        </w:tc>
        <w:tc>
          <w:tcPr>
            <w:tcW w:type="dxa" w:w="3551"/>
            <w:vAlign w:val="top"/>
          </w:tcPr>
          <w:p>
            <w:pPr>
              <w:spacing w:after="0"/>
            </w:pPr>
            <w:r/>
            <w:r>
              <w:rPr>
                <w:rFonts w:ascii="Arial" w:hAnsi="Arial"/>
                <w:b w:val="0"/>
                <w:sz w:val="16"/>
              </w:rPr>
              <w:t>Reactive application state</w:t>
            </w:r>
          </w:p>
        </w:tc>
      </w:tr>
      <w:tr>
        <w:tc>
          <w:tcPr>
            <w:tcW w:type="dxa" w:w="3551"/>
            <w:vAlign w:val="top"/>
          </w:tcPr>
          <w:p>
            <w:pPr>
              <w:spacing w:after="0"/>
            </w:pPr>
            <w:r/>
            <w:r>
              <w:rPr>
                <w:rFonts w:ascii="Arial" w:hAnsi="Arial"/>
                <w:b w:val="0"/>
                <w:sz w:val="16"/>
              </w:rPr>
              <w:t>Local database</w:t>
            </w:r>
          </w:p>
        </w:tc>
        <w:tc>
          <w:tcPr>
            <w:tcW w:type="dxa" w:w="3551"/>
            <w:vAlign w:val="top"/>
          </w:tcPr>
          <w:p>
            <w:pPr>
              <w:spacing w:after="0"/>
            </w:pPr>
            <w:r/>
            <w:r>
              <w:rPr>
                <w:rFonts w:ascii="Arial" w:hAnsi="Arial"/>
                <w:b w:val="0"/>
                <w:sz w:val="16"/>
              </w:rPr>
              <w:t>sqflite / SQLite</w:t>
            </w:r>
          </w:p>
        </w:tc>
        <w:tc>
          <w:tcPr>
            <w:tcW w:type="dxa" w:w="3551"/>
            <w:vAlign w:val="top"/>
          </w:tcPr>
          <w:p>
            <w:pPr>
              <w:spacing w:after="0"/>
            </w:pPr>
            <w:r/>
            <w:r>
              <w:rPr>
                <w:rFonts w:ascii="Arial" w:hAnsi="Arial"/>
                <w:b w:val="0"/>
                <w:sz w:val="16"/>
              </w:rPr>
              <w:t>Reminders, observations, events and profiles</w:t>
            </w:r>
          </w:p>
        </w:tc>
      </w:tr>
      <w:tr>
        <w:tc>
          <w:tcPr>
            <w:tcW w:type="dxa" w:w="3551"/>
            <w:vAlign w:val="top"/>
          </w:tcPr>
          <w:p>
            <w:pPr>
              <w:spacing w:after="0"/>
            </w:pPr>
            <w:r/>
            <w:r>
              <w:rPr>
                <w:rFonts w:ascii="Arial" w:hAnsi="Arial"/>
                <w:b w:val="0"/>
                <w:sz w:val="16"/>
              </w:rPr>
              <w:t>Location</w:t>
            </w:r>
          </w:p>
        </w:tc>
        <w:tc>
          <w:tcPr>
            <w:tcW w:type="dxa" w:w="3551"/>
            <w:vAlign w:val="top"/>
          </w:tcPr>
          <w:p>
            <w:pPr>
              <w:spacing w:after="0"/>
            </w:pPr>
            <w:r/>
            <w:r>
              <w:rPr>
                <w:rFonts w:ascii="Arial" w:hAnsi="Arial"/>
                <w:b w:val="0"/>
                <w:sz w:val="16"/>
              </w:rPr>
              <w:t>geolocator</w:t>
            </w:r>
          </w:p>
        </w:tc>
        <w:tc>
          <w:tcPr>
            <w:tcW w:type="dxa" w:w="3551"/>
            <w:vAlign w:val="top"/>
          </w:tcPr>
          <w:p>
            <w:pPr>
              <w:spacing w:after="0"/>
            </w:pPr>
            <w:r/>
            <w:r>
              <w:rPr>
                <w:rFonts w:ascii="Arial" w:hAnsi="Arial"/>
                <w:b w:val="0"/>
                <w:sz w:val="16"/>
              </w:rPr>
              <w:t>Device-position acquisition</w:t>
            </w:r>
          </w:p>
        </w:tc>
      </w:tr>
      <w:tr>
        <w:tc>
          <w:tcPr>
            <w:tcW w:type="dxa" w:w="3551"/>
            <w:vAlign w:val="top"/>
          </w:tcPr>
          <w:p>
            <w:pPr>
              <w:spacing w:after="0"/>
            </w:pPr>
            <w:r/>
            <w:r>
              <w:rPr>
                <w:rFonts w:ascii="Arial" w:hAnsi="Arial"/>
                <w:b w:val="0"/>
                <w:sz w:val="16"/>
              </w:rPr>
              <w:t>Geocoding</w:t>
            </w:r>
          </w:p>
        </w:tc>
        <w:tc>
          <w:tcPr>
            <w:tcW w:type="dxa" w:w="3551"/>
            <w:vAlign w:val="top"/>
          </w:tcPr>
          <w:p>
            <w:pPr>
              <w:spacing w:after="0"/>
            </w:pPr>
            <w:r/>
            <w:r>
              <w:rPr>
                <w:rFonts w:ascii="Arial" w:hAnsi="Arial"/>
                <w:b w:val="0"/>
                <w:sz w:val="16"/>
              </w:rPr>
              <w:t>geocoding</w:t>
            </w:r>
          </w:p>
        </w:tc>
        <w:tc>
          <w:tcPr>
            <w:tcW w:type="dxa" w:w="3551"/>
            <w:vAlign w:val="top"/>
          </w:tcPr>
          <w:p>
            <w:pPr>
              <w:spacing w:after="0"/>
            </w:pPr>
            <w:r/>
            <w:r>
              <w:rPr>
                <w:rFonts w:ascii="Arial" w:hAnsi="Arial"/>
                <w:b w:val="0"/>
                <w:sz w:val="16"/>
              </w:rPr>
              <w:t>Coordinate/address conversion</w:t>
            </w:r>
          </w:p>
        </w:tc>
      </w:tr>
      <w:tr>
        <w:tc>
          <w:tcPr>
            <w:tcW w:type="dxa" w:w="3551"/>
            <w:vAlign w:val="top"/>
          </w:tcPr>
          <w:p>
            <w:pPr>
              <w:spacing w:after="0"/>
            </w:pPr>
            <w:r/>
            <w:r>
              <w:rPr>
                <w:rFonts w:ascii="Arial" w:hAnsi="Arial"/>
                <w:b w:val="0"/>
                <w:sz w:val="16"/>
              </w:rPr>
              <w:t>Maps</w:t>
            </w:r>
          </w:p>
        </w:tc>
        <w:tc>
          <w:tcPr>
            <w:tcW w:type="dxa" w:w="3551"/>
            <w:vAlign w:val="top"/>
          </w:tcPr>
          <w:p>
            <w:pPr>
              <w:spacing w:after="0"/>
            </w:pPr>
            <w:r/>
            <w:r>
              <w:rPr>
                <w:rFonts w:ascii="Arial" w:hAnsi="Arial"/>
                <w:b w:val="0"/>
                <w:sz w:val="16"/>
              </w:rPr>
              <w:t>flutter_map + latlong2</w:t>
            </w:r>
          </w:p>
        </w:tc>
        <w:tc>
          <w:tcPr>
            <w:tcW w:type="dxa" w:w="3551"/>
            <w:vAlign w:val="top"/>
          </w:tcPr>
          <w:p>
            <w:pPr>
              <w:spacing w:after="0"/>
            </w:pPr>
            <w:r/>
            <w:r>
              <w:rPr>
                <w:rFonts w:ascii="Arial" w:hAnsi="Arial"/>
                <w:b w:val="0"/>
                <w:sz w:val="16"/>
              </w:rPr>
              <w:t>Map visualization and location selection</w:t>
            </w:r>
          </w:p>
        </w:tc>
      </w:tr>
      <w:tr>
        <w:tc>
          <w:tcPr>
            <w:tcW w:type="dxa" w:w="3551"/>
            <w:vAlign w:val="top"/>
          </w:tcPr>
          <w:p>
            <w:pPr>
              <w:spacing w:after="0"/>
            </w:pPr>
            <w:r/>
            <w:r>
              <w:rPr>
                <w:rFonts w:ascii="Arial" w:hAnsi="Arial"/>
                <w:b w:val="0"/>
                <w:sz w:val="16"/>
              </w:rPr>
              <w:t>Notifications</w:t>
            </w:r>
          </w:p>
        </w:tc>
        <w:tc>
          <w:tcPr>
            <w:tcW w:type="dxa" w:w="3551"/>
            <w:vAlign w:val="top"/>
          </w:tcPr>
          <w:p>
            <w:pPr>
              <w:spacing w:after="0"/>
            </w:pPr>
            <w:r/>
            <w:r>
              <w:rPr>
                <w:rFonts w:ascii="Arial" w:hAnsi="Arial"/>
                <w:b w:val="0"/>
                <w:sz w:val="16"/>
              </w:rPr>
              <w:t>flutter_local_notifications</w:t>
            </w:r>
          </w:p>
        </w:tc>
        <w:tc>
          <w:tcPr>
            <w:tcW w:type="dxa" w:w="3551"/>
            <w:vAlign w:val="top"/>
          </w:tcPr>
          <w:p>
            <w:pPr>
              <w:spacing w:after="0"/>
            </w:pPr>
            <w:r/>
            <w:r>
              <w:rPr>
                <w:rFonts w:ascii="Arial" w:hAnsi="Arial"/>
                <w:b w:val="0"/>
                <w:sz w:val="16"/>
              </w:rPr>
              <w:t>Local reminder notifications</w:t>
            </w:r>
          </w:p>
        </w:tc>
      </w:tr>
      <w:tr>
        <w:tc>
          <w:tcPr>
            <w:tcW w:type="dxa" w:w="3551"/>
            <w:vAlign w:val="top"/>
          </w:tcPr>
          <w:p>
            <w:pPr>
              <w:spacing w:after="0"/>
            </w:pPr>
            <w:r/>
            <w:r>
              <w:rPr>
                <w:rFonts w:ascii="Arial" w:hAnsi="Arial"/>
                <w:b w:val="0"/>
                <w:sz w:val="16"/>
              </w:rPr>
              <w:t>Permissions</w:t>
            </w:r>
          </w:p>
        </w:tc>
        <w:tc>
          <w:tcPr>
            <w:tcW w:type="dxa" w:w="3551"/>
            <w:vAlign w:val="top"/>
          </w:tcPr>
          <w:p>
            <w:pPr>
              <w:spacing w:after="0"/>
            </w:pPr>
            <w:r/>
            <w:r>
              <w:rPr>
                <w:rFonts w:ascii="Arial" w:hAnsi="Arial"/>
                <w:b w:val="0"/>
                <w:sz w:val="16"/>
              </w:rPr>
              <w:t>permission_handler</w:t>
            </w:r>
          </w:p>
        </w:tc>
        <w:tc>
          <w:tcPr>
            <w:tcW w:type="dxa" w:w="3551"/>
            <w:vAlign w:val="top"/>
          </w:tcPr>
          <w:p>
            <w:pPr>
              <w:spacing w:after="0"/>
            </w:pPr>
            <w:r/>
            <w:r>
              <w:rPr>
                <w:rFonts w:ascii="Arial" w:hAnsi="Arial"/>
                <w:b w:val="0"/>
                <w:sz w:val="16"/>
              </w:rPr>
              <w:t>Location and notification permissions</w:t>
            </w:r>
          </w:p>
        </w:tc>
      </w:tr>
      <w:tr>
        <w:tc>
          <w:tcPr>
            <w:tcW w:type="dxa" w:w="3551"/>
            <w:vAlign w:val="top"/>
          </w:tcPr>
          <w:p>
            <w:pPr>
              <w:spacing w:after="0"/>
            </w:pPr>
            <w:r/>
            <w:r>
              <w:rPr>
                <w:rFonts w:ascii="Arial" w:hAnsi="Arial"/>
                <w:b w:val="0"/>
                <w:sz w:val="16"/>
              </w:rPr>
              <w:t>Preferences</w:t>
            </w:r>
          </w:p>
        </w:tc>
        <w:tc>
          <w:tcPr>
            <w:tcW w:type="dxa" w:w="3551"/>
            <w:vAlign w:val="top"/>
          </w:tcPr>
          <w:p>
            <w:pPr>
              <w:spacing w:after="0"/>
            </w:pPr>
            <w:r/>
            <w:r>
              <w:rPr>
                <w:rFonts w:ascii="Arial" w:hAnsi="Arial"/>
                <w:b w:val="0"/>
                <w:sz w:val="16"/>
              </w:rPr>
              <w:t>shared_preferences</w:t>
            </w:r>
          </w:p>
        </w:tc>
        <w:tc>
          <w:tcPr>
            <w:tcW w:type="dxa" w:w="3551"/>
            <w:vAlign w:val="top"/>
          </w:tcPr>
          <w:p>
            <w:pPr>
              <w:spacing w:after="0"/>
            </w:pPr>
            <w:r/>
            <w:r>
              <w:rPr>
                <w:rFonts w:ascii="Arial" w:hAnsi="Arial"/>
                <w:b w:val="0"/>
                <w:sz w:val="16"/>
              </w:rPr>
              <w:t>User settings and lightweight preferences</w:t>
            </w:r>
          </w:p>
        </w:tc>
      </w:tr>
      <w:tr>
        <w:tc>
          <w:tcPr>
            <w:tcW w:type="dxa" w:w="3551"/>
            <w:vAlign w:val="top"/>
          </w:tcPr>
          <w:p>
            <w:pPr>
              <w:spacing w:after="0"/>
            </w:pPr>
            <w:r/>
            <w:r>
              <w:rPr>
                <w:rFonts w:ascii="Arial" w:hAnsi="Arial"/>
                <w:b w:val="0"/>
                <w:sz w:val="16"/>
              </w:rPr>
              <w:t>Analytics</w:t>
            </w:r>
          </w:p>
        </w:tc>
        <w:tc>
          <w:tcPr>
            <w:tcW w:type="dxa" w:w="3551"/>
            <w:vAlign w:val="top"/>
          </w:tcPr>
          <w:p>
            <w:pPr>
              <w:spacing w:after="0"/>
            </w:pPr>
            <w:r/>
            <w:r>
              <w:rPr>
                <w:rFonts w:ascii="Arial" w:hAnsi="Arial"/>
                <w:b w:val="0"/>
                <w:sz w:val="16"/>
              </w:rPr>
              <w:t>fl_chart</w:t>
            </w:r>
          </w:p>
        </w:tc>
        <w:tc>
          <w:tcPr>
            <w:tcW w:type="dxa" w:w="3551"/>
            <w:vAlign w:val="top"/>
          </w:tcPr>
          <w:p>
            <w:pPr>
              <w:spacing w:after="0"/>
            </w:pPr>
            <w:r/>
            <w:r>
              <w:rPr>
                <w:rFonts w:ascii="Arial" w:hAnsi="Arial"/>
                <w:b w:val="0"/>
                <w:sz w:val="16"/>
              </w:rPr>
              <w:t>Charts for trigger and performance analysis</w:t>
            </w:r>
          </w:p>
        </w:tc>
      </w:tr>
    </w:tbl>
    <w:p>
      <w:pPr>
        <w:pStyle w:val="Heading1"/>
      </w:pPr>
      <w:r>
        <w:t>5. Software Architecture</w:t>
      </w:r>
    </w:p>
    <w:p>
      <w:pPr>
        <w:spacing w:after="60" w:line="240" w:lineRule="auto"/>
      </w:pPr>
      <w:r>
        <w:t>The project follows a modular Flutter structure that separates presentation, state management, data storage and device services.</w:t>
      </w:r>
    </w:p>
    <w:p>
      <w:pPr>
        <w:spacing w:after="60" w:line="240" w:lineRule="auto"/>
      </w:pPr>
      <w:r>
        <w:t>lib/</w:t>
        <w:br/>
        <w:t>models/ — Reminder, Category, LocationObservation, TriggerEvent and ReliabilityProfile models</w:t>
        <w:br/>
        <w:t>database/ — SQLite initialization, CRUD operations and migrations</w:t>
        <w:br/>
        <w:t>services/ — LocationService, PAGR engine, notification service and geocoding service</w:t>
        <w:br/>
        <w:t>providers/ — Provider classes for reminders, settings and analytics</w:t>
        <w:br/>
        <w:t>screens/ — Home, reminder creation/editing, map, history, analytics and settings</w:t>
        <w:br/>
        <w:t>widgets/ — Reusable cards, forms, charts and map components</w:t>
      </w:r>
    </w:p>
    <w:p>
      <w:pPr>
        <w:pStyle w:val="Heading1"/>
      </w:pPr>
      <w:r>
        <w:t>6. Functional Workflow</w:t>
      </w:r>
    </w:p>
    <w:p>
      <w:pPr>
        <w:spacing w:after="60" w:line="240" w:lineRule="auto"/>
      </w:pPr>
      <w:r>
        <w:t>1. Create reminder — The user selects a target location, reminder text, category, base radius and event type.</w:t>
      </w:r>
    </w:p>
    <w:p>
      <w:pPr>
        <w:spacing w:after="60" w:line="240" w:lineRule="auto"/>
      </w:pPr>
      <w:r>
        <w:t>2. Save data — Reminder information is stored locally in SQLite.</w:t>
      </w:r>
    </w:p>
    <w:p>
      <w:pPr>
        <w:spacing w:after="60" w:line="240" w:lineRule="auto"/>
      </w:pPr>
      <w:r>
        <w:t>3. Collect observations — Permitted location observations associated with the saved place are accumulated.</w:t>
      </w:r>
    </w:p>
    <w:p>
      <w:pPr>
        <w:spacing w:after="60" w:line="240" w:lineRule="auto"/>
      </w:pPr>
      <w:r>
        <w:t>4. Learn local profile — The system estimates positional dispersion for that particular place.</w:t>
      </w:r>
    </w:p>
    <w:p>
      <w:pPr>
        <w:spacing w:after="60" w:line="240" w:lineRule="auto"/>
      </w:pPr>
      <w:r>
        <w:t>5. Apply category semantics — The reminder category is converted into a bounded numerical weighting coefficient.</w:t>
      </w:r>
    </w:p>
    <w:p>
      <w:pPr>
        <w:spacing w:after="60" w:line="240" w:lineRule="auto"/>
      </w:pPr>
      <w:r>
        <w:t>6. Evaluate trigger history — Previous successful and erroneous events are used to estimate reliability.</w:t>
      </w:r>
    </w:p>
    <w:p>
      <w:pPr>
        <w:spacing w:after="60" w:line="240" w:lineRule="auto"/>
      </w:pPr>
      <w:r>
        <w:t>7. Compute effective radius — PAGR combines the base radius, noise contribution, semantic contribution and reliability adjustment.</w:t>
      </w:r>
    </w:p>
    <w:p>
      <w:pPr>
        <w:spacing w:after="60" w:line="240" w:lineRule="auto"/>
      </w:pPr>
      <w:r>
        <w:t>8. Monitor device position — LocationService obtains current coordinates and computes distance from the target.</w:t>
      </w:r>
    </w:p>
    <w:p>
      <w:pPr>
        <w:spacing w:after="60" w:line="240" w:lineRule="auto"/>
      </w:pPr>
      <w:r>
        <w:t>9. Detect state transition — The system determines ENTER or EXIT relative to the effective boundary.</w:t>
      </w:r>
    </w:p>
    <w:p>
      <w:pPr>
        <w:spacing w:after="60" w:line="240" w:lineRule="auto"/>
      </w:pPr>
      <w:r>
        <w:t>10. Notify and learn — A local notification is issued and the event becomes feedback for future calculations.</w:t>
      </w:r>
    </w:p>
    <w:p>
      <w:pPr>
        <w:pStyle w:val="Heading1"/>
      </w:pPr>
      <w:r>
        <w:t>7. PAGR: Personalized Adaptive Geofence Radius</w:t>
      </w:r>
    </w:p>
    <w:p>
      <w:pPr>
        <w:spacing w:after="60" w:line="240" w:lineRule="auto"/>
      </w:pPr>
      <w:r>
        <w:t>PAGR is the central proposed algorithm. Its objective is to avoid using one universal radius for every reminder. Instead, the radius is influenced by the historical behavior of positioning at the saved location and by the meaning of the reminder.</w:t>
      </w:r>
    </w:p>
    <w:p>
      <w:pPr>
        <w:spacing w:after="60" w:line="240" w:lineRule="auto"/>
      </w:pPr>
      <w:r>
        <w:t>Conceptual formulation:</w:t>
        <w:br/>
        <w:t>R_effective = R_base + R_noise + R_semantic − R_confidence</w:t>
      </w:r>
    </w:p>
    <w:p>
      <w:pPr>
        <w:spacing w:after="60" w:line="240" w:lineRule="auto"/>
      </w:pPr>
      <w:r>
        <w:t>R_base is the user-selected base radius. R_noise represents location-specific historical positional dispersion. R_semantic represents the category-based tolerance. R_confidence represents a bounded adjustment derived from historical trigger reliability.</w:t>
      </w:r>
    </w:p>
    <w:p>
      <w:pPr>
        <w:pStyle w:val="Heading1"/>
      </w:pPr>
      <w:r>
        <w:t>8. Location-Specific Historical Noise</w:t>
      </w:r>
    </w:p>
    <w:p>
      <w:pPr>
        <w:spacing w:after="60" w:line="240" w:lineRule="auto"/>
      </w:pPr>
      <w:r>
        <w:t>Let P = {p1, p2, …, pn} represent historical position observations associated with one saved place. The system applies a statistical estimator F(P) to obtain a positional-dispersion parameter σ_loc. A possible contribution is R_noise = K × σ_loc, with configurable minimum and maximum bounds.</w:t>
      </w:r>
    </w:p>
    <w:p>
      <w:pPr>
        <w:spacing w:after="60" w:line="240" w:lineRule="auto"/>
      </w:pPr>
      <w:r>
        <w:t>This differs conceptually from simply reading the current device-reported accuracy field. The model is associated with the particular saved place and can therefore represent repeated positioning behavior observed around that location.</w:t>
      </w:r>
    </w:p>
    <w:p>
      <w:pPr>
        <w:pStyle w:val="Heading1"/>
      </w:pPr>
      <w:r>
        <w:t>9. Reminder-Category Weighting</w:t>
      </w:r>
    </w:p>
    <w:p>
      <w:pPr>
        <w:spacing w:after="60" w:line="240" w:lineRule="auto"/>
      </w:pPr>
      <w:r>
        <w:t>Each reminder may belong to a semantic category such as errand, shopping, person-arrival, work or another user-defined class. A category function W(C) converts the category into a bounded coefficient.</w:t>
      </w:r>
    </w:p>
    <w:p>
      <w:pPr>
        <w:spacing w:after="60" w:line="240" w:lineRule="auto"/>
      </w:pPr>
      <w:r>
        <w:t>R_semantic = W(C) × R_base</w:t>
      </w:r>
    </w:p>
    <w:p>
      <w:pPr>
        <w:spacing w:after="60" w:line="240" w:lineRule="auto"/>
      </w:pPr>
      <w:r>
        <w:t>The category is not used only to label or prioritize a notification. It participates directly in determining the spatial boundary used by the geofence engine.</w:t>
      </w:r>
    </w:p>
    <w:p>
      <w:pPr>
        <w:pStyle w:val="Heading1"/>
      </w:pPr>
      <w:r>
        <w:t>10. Confirmation / Reliability Feedback</w:t>
      </w:r>
    </w:p>
    <w:p>
      <w:pPr>
        <w:spacing w:after="60" w:line="240" w:lineRule="auto"/>
      </w:pPr>
      <w:r>
        <w:t>A raw confirmation count is not recommended as the final mechanism because a large number of confirmations can coexist with false positives or missed triggers. A better design maintains true-positive, false-positive and false-negative information and derives a bounded reliability score.</w:t>
      </w:r>
    </w:p>
    <w:p>
      <w:pPr>
        <w:spacing w:after="60" w:line="240" w:lineRule="auto"/>
      </w:pPr>
      <w:r>
        <w:t>For example:</w:t>
        <w:br/>
        <w:t>C_loc = TP / (TP + αFP + βFN + ε)</w:t>
        <w:br/>
        <w:t>where α and β weight the cost of false positives and false negatives. The resulting score can be converted into R_confidence and used to tighten or relax the boundary within safe bounds.</w:t>
      </w:r>
    </w:p>
    <w:p>
      <w:pPr>
        <w:pStyle w:val="Heading1"/>
      </w:pPr>
      <w:r>
        <w:t>11. PAGR Processing Pipeline</w:t>
      </w:r>
    </w:p>
    <w:p>
      <w:pPr>
        <w:spacing w:after="60" w:line="240" w:lineRule="auto"/>
      </w:pPr>
      <w:r>
        <w:t>Historical observations → statistical dispersion → noise radius → reminder category → semantic radius → trigger reliability → confidence adjustment → effective radius → distance comparison → ENTER/EXIT → notification → feedback update</w:t>
      </w:r>
    </w:p>
    <w:p>
      <w:pPr>
        <w:pStyle w:val="Heading1"/>
      </w:pPr>
      <w:r>
        <w:t>12. Pseudocode</w:t>
      </w:r>
    </w:p>
    <w:p>
      <w:pPr>
        <w:spacing w:after="60"/>
      </w:pPr>
      <w:r>
        <w:rPr>
          <w:rFonts w:ascii="Courier New" w:hAnsi="Courier New"/>
          <w:sz w:val="16"/>
        </w:rPr>
        <w:t>INPUT: reminder, historical observations P, trigger history H</w:t>
        <w:br/>
        <w:t>σ_loc ← estimateDispersion(P)</w:t>
        <w:br/>
        <w:t>R_noise ← clamp(K × σ_loc, noiseMin, noiseMax)</w:t>
        <w:br/>
        <w:t>w ← categoryWeight(reminder.category)</w:t>
        <w:br/>
        <w:t>R_semantic ← w × R_base</w:t>
        <w:br/>
        <w:t>reliability ← estimateReliability(H)</w:t>
        <w:br/>
        <w:t>R_confidence ← confidenceAdjustment(reliability)</w:t>
        <w:br/>
        <w:t>R_effective ← clamp(R_base + R_noise + R_semantic − R_confidence,</w:t>
        <w:br/>
        <w:t xml:space="preserve">                     R_min, R_max)</w:t>
        <w:br/>
        <w:t>distance ← geographicDistance(currentPosition, target)</w:t>
        <w:br/>
        <w:t>IF distance ≤ R_effective AND previousState = OUTSIDE:</w:t>
        <w:br/>
        <w:t xml:space="preserve">    fire ENTER notification</w:t>
        <w:br/>
        <w:t>ELSE IF distance &gt; R_effective AND previousState = INSIDE:</w:t>
        <w:br/>
        <w:t xml:space="preserve">    fire EXIT notification</w:t>
        <w:br/>
        <w:t>record event and feedback</w:t>
        <w:br/>
        <w:t>periodically update P and H</w:t>
      </w:r>
    </w:p>
    <w:p>
      <w:pPr>
        <w:pStyle w:val="Heading1"/>
      </w:pPr>
      <w:r>
        <w:t>13. Data Model</w:t>
      </w:r>
    </w:p>
    <w:tbl>
      <w:tblPr>
        <w:tblStyle w:val="TableGrid"/>
        <w:tblW w:type="auto" w:w="0"/>
        <w:jc w:val="center"/>
        <w:tblLook w:firstColumn="1" w:firstRow="1" w:lastColumn="0" w:lastRow="0" w:noHBand="0" w:noVBand="1" w:val="04A0"/>
      </w:tblPr>
      <w:tblGrid>
        <w:gridCol w:w="5326"/>
        <w:gridCol w:w="5326"/>
      </w:tblGrid>
      <w:tr>
        <w:tc>
          <w:tcPr>
            <w:tcW w:type="dxa" w:w="5326"/>
            <w:vAlign w:val="top"/>
            <w:shd w:fill="DDE6F2"/>
          </w:tcPr>
          <w:p>
            <w:pPr>
              <w:spacing w:after="0"/>
            </w:pPr>
            <w:r/>
            <w:r>
              <w:rPr>
                <w:rFonts w:ascii="Arial" w:hAnsi="Arial"/>
                <w:b/>
                <w:sz w:val="16"/>
              </w:rPr>
              <w:t>Entity</w:t>
            </w:r>
          </w:p>
        </w:tc>
        <w:tc>
          <w:tcPr>
            <w:tcW w:type="dxa" w:w="5326"/>
            <w:vAlign w:val="top"/>
            <w:shd w:fill="DDE6F2"/>
          </w:tcPr>
          <w:p>
            <w:pPr>
              <w:spacing w:after="0"/>
            </w:pPr>
            <w:r/>
            <w:r>
              <w:rPr>
                <w:rFonts w:ascii="Arial" w:hAnsi="Arial"/>
                <w:b/>
                <w:sz w:val="16"/>
              </w:rPr>
              <w:t>Key fields</w:t>
            </w:r>
          </w:p>
        </w:tc>
      </w:tr>
      <w:tr>
        <w:tc>
          <w:tcPr>
            <w:tcW w:type="dxa" w:w="5326"/>
            <w:vAlign w:val="top"/>
          </w:tcPr>
          <w:p>
            <w:pPr>
              <w:spacing w:after="0"/>
            </w:pPr>
            <w:r/>
            <w:r>
              <w:rPr>
                <w:rFonts w:ascii="Arial" w:hAnsi="Arial"/>
                <w:b w:val="0"/>
                <w:sz w:val="16"/>
              </w:rPr>
              <w:t>Reminder</w:t>
            </w:r>
          </w:p>
        </w:tc>
        <w:tc>
          <w:tcPr>
            <w:tcW w:type="dxa" w:w="5326"/>
            <w:vAlign w:val="top"/>
          </w:tcPr>
          <w:p>
            <w:pPr>
              <w:spacing w:after="0"/>
            </w:pPr>
            <w:r/>
            <w:r>
              <w:rPr>
                <w:rFonts w:ascii="Arial" w:hAnsi="Arial"/>
                <w:b w:val="0"/>
                <w:sz w:val="16"/>
              </w:rPr>
              <w:t>id, title, description, latitude, longitude, baseRadius, categoryId, enterEnabled, exitEnabled, active, createdAt</w:t>
            </w:r>
          </w:p>
        </w:tc>
      </w:tr>
      <w:tr>
        <w:tc>
          <w:tcPr>
            <w:tcW w:type="dxa" w:w="5326"/>
            <w:vAlign w:val="top"/>
          </w:tcPr>
          <w:p>
            <w:pPr>
              <w:spacing w:after="0"/>
            </w:pPr>
            <w:r/>
            <w:r>
              <w:rPr>
                <w:rFonts w:ascii="Arial" w:hAnsi="Arial"/>
                <w:b w:val="0"/>
                <w:sz w:val="16"/>
              </w:rPr>
              <w:t>Category</w:t>
            </w:r>
          </w:p>
        </w:tc>
        <w:tc>
          <w:tcPr>
            <w:tcW w:type="dxa" w:w="5326"/>
            <w:vAlign w:val="top"/>
          </w:tcPr>
          <w:p>
            <w:pPr>
              <w:spacing w:after="0"/>
            </w:pPr>
            <w:r/>
            <w:r>
              <w:rPr>
                <w:rFonts w:ascii="Arial" w:hAnsi="Arial"/>
                <w:b w:val="0"/>
                <w:sz w:val="16"/>
              </w:rPr>
              <w:t>id, name, weightingCoefficient, tolerance/urgency metadata</w:t>
            </w:r>
          </w:p>
        </w:tc>
      </w:tr>
      <w:tr>
        <w:tc>
          <w:tcPr>
            <w:tcW w:type="dxa" w:w="5326"/>
            <w:vAlign w:val="top"/>
          </w:tcPr>
          <w:p>
            <w:pPr>
              <w:spacing w:after="0"/>
            </w:pPr>
            <w:r/>
            <w:r>
              <w:rPr>
                <w:rFonts w:ascii="Arial" w:hAnsi="Arial"/>
                <w:b w:val="0"/>
                <w:sz w:val="16"/>
              </w:rPr>
              <w:t>LocationObservation</w:t>
            </w:r>
          </w:p>
        </w:tc>
        <w:tc>
          <w:tcPr>
            <w:tcW w:type="dxa" w:w="5326"/>
            <w:vAlign w:val="top"/>
          </w:tcPr>
          <w:p>
            <w:pPr>
              <w:spacing w:after="0"/>
            </w:pPr>
            <w:r/>
            <w:r>
              <w:rPr>
                <w:rFonts w:ascii="Arial" w:hAnsi="Arial"/>
                <w:b w:val="0"/>
                <w:sz w:val="16"/>
              </w:rPr>
              <w:t>id, reminderId/placeId, latitude, longitude, timestamp, optional quality metadata</w:t>
            </w:r>
          </w:p>
        </w:tc>
      </w:tr>
      <w:tr>
        <w:tc>
          <w:tcPr>
            <w:tcW w:type="dxa" w:w="5326"/>
            <w:vAlign w:val="top"/>
          </w:tcPr>
          <w:p>
            <w:pPr>
              <w:spacing w:after="0"/>
            </w:pPr>
            <w:r/>
            <w:r>
              <w:rPr>
                <w:rFonts w:ascii="Arial" w:hAnsi="Arial"/>
                <w:b w:val="0"/>
                <w:sz w:val="16"/>
              </w:rPr>
              <w:t>TriggerEvent</w:t>
            </w:r>
          </w:p>
        </w:tc>
        <w:tc>
          <w:tcPr>
            <w:tcW w:type="dxa" w:w="5326"/>
            <w:vAlign w:val="top"/>
          </w:tcPr>
          <w:p>
            <w:pPr>
              <w:spacing w:after="0"/>
            </w:pPr>
            <w:r/>
            <w:r>
              <w:rPr>
                <w:rFonts w:ascii="Arial" w:hAnsi="Arial"/>
                <w:b w:val="0"/>
                <w:sz w:val="16"/>
              </w:rPr>
              <w:t>id, reminderId, timestamp, eventType, distance, effectiveRadius, outcome</w:t>
            </w:r>
          </w:p>
        </w:tc>
      </w:tr>
      <w:tr>
        <w:tc>
          <w:tcPr>
            <w:tcW w:type="dxa" w:w="5326"/>
            <w:vAlign w:val="top"/>
          </w:tcPr>
          <w:p>
            <w:pPr>
              <w:spacing w:after="0"/>
            </w:pPr>
            <w:r/>
            <w:r>
              <w:rPr>
                <w:rFonts w:ascii="Arial" w:hAnsi="Arial"/>
                <w:b w:val="0"/>
                <w:sz w:val="16"/>
              </w:rPr>
              <w:t>ReliabilityProfile</w:t>
            </w:r>
          </w:p>
        </w:tc>
        <w:tc>
          <w:tcPr>
            <w:tcW w:type="dxa" w:w="5326"/>
            <w:vAlign w:val="top"/>
          </w:tcPr>
          <w:p>
            <w:pPr>
              <w:spacing w:after="0"/>
            </w:pPr>
            <w:r/>
            <w:r>
              <w:rPr>
                <w:rFonts w:ascii="Arial" w:hAnsi="Arial"/>
                <w:b w:val="0"/>
                <w:sz w:val="16"/>
              </w:rPr>
              <w:t>reminderId/placeId, TP, FP, FN, confidenceScore, lastUpdated</w:t>
            </w:r>
          </w:p>
        </w:tc>
      </w:tr>
      <w:tr>
        <w:tc>
          <w:tcPr>
            <w:tcW w:type="dxa" w:w="5326"/>
            <w:vAlign w:val="top"/>
          </w:tcPr>
          <w:p>
            <w:pPr>
              <w:spacing w:after="0"/>
            </w:pPr>
            <w:r/>
            <w:r>
              <w:rPr>
                <w:rFonts w:ascii="Arial" w:hAnsi="Arial"/>
                <w:b w:val="0"/>
                <w:sz w:val="16"/>
              </w:rPr>
              <w:t>Analytics</w:t>
            </w:r>
          </w:p>
        </w:tc>
        <w:tc>
          <w:tcPr>
            <w:tcW w:type="dxa" w:w="5326"/>
            <w:vAlign w:val="top"/>
          </w:tcPr>
          <w:p>
            <w:pPr>
              <w:spacing w:after="0"/>
            </w:pPr>
            <w:r/>
            <w:r>
              <w:rPr>
                <w:rFonts w:ascii="Arial" w:hAnsi="Arial"/>
                <w:b w:val="0"/>
                <w:sz w:val="16"/>
              </w:rPr>
              <w:t>trigger count, missed count, false-trigger count, latency, radius history and resource measurements</w:t>
            </w:r>
          </w:p>
        </w:tc>
      </w:tr>
    </w:tbl>
    <w:p>
      <w:pPr>
        <w:pStyle w:val="Heading1"/>
      </w:pPr>
      <w:r>
        <w:t>14. Novelty and Prior-Art Position</w:t>
      </w:r>
    </w:p>
    <w:p>
      <w:pPr>
        <w:spacing w:after="60" w:line="240" w:lineRule="auto"/>
      </w:pPr>
      <w:r>
        <w:t>The following areas should not be presented as new inventions: location-based reminders, ordinary GPS geofencing, configurable radius, speed-based adaptive radius, GPS-accuracy-based radius, velocity-based polling adjustment, dwell-time confirmation, ETA-based triggering, geofence clustering and route/destination prediction.</w:t>
      </w:r>
    </w:p>
    <w:p>
      <w:pPr>
        <w:spacing w:after="60" w:line="240" w:lineRule="auto"/>
      </w:pPr>
      <w:r>
        <w:t>The narrower research question is whether existing prior art discloses the particular combination of: (a) a historical positional-noise profile learned from observations associated with an individual saved place/user, (b) a reminder-semantic coefficient that directly modifies geofence geometry, and (c) feedback-derived adjustment based on trigger reliability, with the three components operating together in one radius-selection mechanism.</w:t>
      </w:r>
    </w:p>
    <w:p>
      <w:pPr>
        <w:spacing w:after="60" w:line="240" w:lineRule="auto"/>
      </w:pPr>
      <w:r>
        <w:t>This is a potential novelty direction, not a conclusion of patentability. A professional patent search is still required.</w:t>
      </w:r>
    </w:p>
    <w:p>
      <w:pPr>
        <w:pStyle w:val="Heading1"/>
      </w:pPr>
      <w:r>
        <w:t>15. Closest Literature Areas</w:t>
      </w:r>
    </w:p>
    <w:p>
      <w:pPr>
        <w:pStyle w:val="ListBullet"/>
        <w:spacing w:after="20"/>
        <w:ind w:left="283"/>
      </w:pPr>
      <w:r>
        <w:t>Geofence reliability: research has examined false positives, false negatives and reliability of proactive location-based services.</w:t>
      </w:r>
    </w:p>
    <w:p>
      <w:pPr>
        <w:pStyle w:val="ListBullet"/>
        <w:spacing w:after="20"/>
        <w:ind w:left="283"/>
      </w:pPr>
      <w:r>
        <w:t>Geofence configuration: prior research investigates how geofence parameters affect service reliability.</w:t>
      </w:r>
    </w:p>
    <w:p>
      <w:pPr>
        <w:pStyle w:val="ListBullet"/>
        <w:spacing w:after="20"/>
        <w:ind w:left="283"/>
      </w:pPr>
      <w:r>
        <w:t>GPS uncertainty: filtering and positioning-error mitigation are established research areas.</w:t>
      </w:r>
    </w:p>
    <w:p>
      <w:pPr>
        <w:pStyle w:val="ListBullet"/>
        <w:spacing w:after="20"/>
        <w:ind w:left="283"/>
      </w:pPr>
      <w:r>
        <w:t>Location reminders: location-triggered reminder applications have existed for many years.</w:t>
      </w:r>
    </w:p>
    <w:p>
      <w:pPr>
        <w:pStyle w:val="ListBullet"/>
        <w:spacing w:after="20"/>
        <w:ind w:left="283"/>
      </w:pPr>
      <w:r>
        <w:t>Context personalization: context-aware reminders and personalized LBS are established.</w:t>
      </w:r>
    </w:p>
    <w:p>
      <w:pPr>
        <w:pStyle w:val="ListBullet"/>
        <w:spacing w:after="20"/>
        <w:ind w:left="283"/>
      </w:pPr>
      <w:r>
        <w:t>Potential gap: the exact combination of place-specific historical positional behavior, semantic geometry weighting and feedback-derived boundary adaptation requires focused patent searching.</w:t>
      </w:r>
    </w:p>
    <w:p>
      <w:pPr>
        <w:pStyle w:val="Heading1"/>
      </w:pPr>
      <w:r>
        <w:t>16. Open-Access Reference Papers</w:t>
      </w:r>
    </w:p>
    <w:p>
      <w:pPr>
        <w:spacing w:after="40"/>
      </w:pPr>
      <w:r>
        <w:rPr>
          <w:b/>
          <w:sz w:val="17"/>
        </w:rPr>
        <w:t>1. Geofence Index: A Performance Estimator for the Reliability of Proactive Location-Based Services</w:t>
      </w:r>
      <w:r>
        <w:rPr>
          <w:sz w:val="15"/>
        </w:rPr>
        <w:br/>
        <w:t>IEEE MDM, 2017</w:t>
        <w:br/>
        <w:t>https://www.researchgate.net/publication/317240325_Geofence_Index_A_Performance_Estimator_for_the_Reliability_of_Proactive_Location-Based_Services</w:t>
      </w:r>
    </w:p>
    <w:p>
      <w:pPr>
        <w:spacing w:after="40"/>
      </w:pPr>
      <w:r>
        <w:rPr>
          <w:b/>
          <w:sz w:val="17"/>
        </w:rPr>
        <w:t>2. Reliable Geofencing: Assisted Configuration of Proactive Location-Based Services</w:t>
      </w:r>
      <w:r>
        <w:rPr>
          <w:sz w:val="15"/>
        </w:rPr>
        <w:br/>
        <w:t>IEEE Mobile Services, 2016</w:t>
        <w:br/>
        <w:t>https://www.researchgate.net/publication/311754894_Reliable_Geofencing_Assisted_Configuration_of_Proactive_Location-based_Services</w:t>
      </w:r>
    </w:p>
    <w:p>
      <w:pPr>
        <w:spacing w:after="40"/>
      </w:pPr>
      <w:r>
        <w:rPr>
          <w:b/>
          <w:sz w:val="17"/>
        </w:rPr>
        <w:t>3. Geofencing on the Real-Time GPS Tracking System and Improving GPS Accuracy with Moving Average, Kalman Filter and Logistic Regression Analysis</w:t>
      </w:r>
      <w:r>
        <w:rPr>
          <w:sz w:val="15"/>
        </w:rPr>
        <w:br/>
        <w:t>IEEE ISMSIT, 2019</w:t>
        <w:br/>
        <w:t>https://ieeexplore.ieee.org/abstract/document/8932766</w:t>
      </w:r>
    </w:p>
    <w:p>
      <w:pPr>
        <w:spacing w:after="40"/>
      </w:pPr>
      <w:r>
        <w:rPr>
          <w:b/>
          <w:sz w:val="17"/>
        </w:rPr>
        <w:t>4. Location Based Reminder App: GeoTasker</w:t>
      </w:r>
      <w:r>
        <w:rPr>
          <w:sz w:val="15"/>
        </w:rPr>
        <w:br/>
        <w:t>IEEE IC3ET, 2026</w:t>
        <w:br/>
        <w:t>https://ieeexplore.ieee.org/abstract/document/11467512/</w:t>
      </w:r>
    </w:p>
    <w:p>
      <w:pPr>
        <w:spacing w:after="40"/>
      </w:pPr>
      <w:r>
        <w:rPr>
          <w:b/>
          <w:sz w:val="17"/>
        </w:rPr>
        <w:t>5. Interactive Design of Geofences for Proactive Location-Based Services in Smart Cities</w:t>
      </w:r>
      <w:r>
        <w:rPr>
          <w:sz w:val="15"/>
        </w:rPr>
        <w:br/>
        <w:t>IEEE UIC, 2019</w:t>
        <w:br/>
        <w:t>https://www.researchgate.net/publication/335757378_Interactive_Design_of_Geofences_for_Proactive_Location-Based_Services_in_Smart_Cities</w:t>
      </w:r>
    </w:p>
    <w:p>
      <w:pPr>
        <w:spacing w:after="40"/>
      </w:pPr>
      <w:r>
        <w:rPr>
          <w:b/>
          <w:sz w:val="17"/>
        </w:rPr>
        <w:t>6. Infrastructure-Assisted Geofencing: Proactive Location-Based Services with Thin Mobile Clients and Smart Servers</w:t>
      </w:r>
      <w:r>
        <w:rPr>
          <w:sz w:val="15"/>
        </w:rPr>
        <w:br/>
        <w:t>IEEE MobileCloud, 2015</w:t>
        <w:br/>
        <w:t>https://www.researchgate.net/publication/280921071_Infrastructure-Assisted_Geofencing_Proactive_Location-Based_Services_with_Thin_Mobile_Clients_and_Smart_Servers</w:t>
      </w:r>
    </w:p>
    <w:p>
      <w:pPr>
        <w:spacing w:after="40"/>
      </w:pPr>
      <w:r>
        <w:rPr>
          <w:b/>
          <w:sz w:val="17"/>
        </w:rPr>
        <w:t>7. Place-Its: A Study of Location-Based Reminders on Mobile Phones</w:t>
      </w:r>
      <w:r>
        <w:rPr>
          <w:sz w:val="15"/>
        </w:rPr>
        <w:br/>
        <w:t>UbiComp, 2005; free full text</w:t>
        <w:br/>
        <w:t>https://www.microsoft.com/en-us/research/wp-content/uploads/2016/02/ubicomp2005-placeits.pdf</w:t>
      </w:r>
    </w:p>
    <w:p>
      <w:pPr>
        <w:spacing w:after="40"/>
      </w:pPr>
      <w:r>
        <w:rPr>
          <w:b/>
          <w:sz w:val="17"/>
        </w:rPr>
        <w:t>8. A Context-Aware Reminding System for Daily Activities of Dementia Patients</w:t>
      </w:r>
      <w:r>
        <w:rPr>
          <w:sz w:val="15"/>
        </w:rPr>
        <w:br/>
        <w:t>IEEE ICDCS Workshops, 2007</w:t>
        <w:br/>
        <w:t>https://cir.nii.ac.jp/crid/1360574095094663424</w:t>
      </w:r>
    </w:p>
    <w:p>
      <w:pPr>
        <w:spacing w:after="40"/>
      </w:pPr>
      <w:r>
        <w:rPr>
          <w:b/>
          <w:sz w:val="17"/>
        </w:rPr>
        <w:t>9. Location-Aware Wireless Emergency Alerts</w:t>
      </w:r>
      <w:r>
        <w:rPr>
          <w:sz w:val="15"/>
        </w:rPr>
        <w:br/>
        <w:t>IEEE Symposium on Technologies for Homeland Security, 2016</w:t>
        <w:br/>
        <w:t>https://eprints.exchange.isb.edu/id/eprint/2124/</w:t>
      </w:r>
    </w:p>
    <w:p>
      <w:pPr>
        <w:spacing w:after="40"/>
      </w:pPr>
      <w:r>
        <w:rPr>
          <w:b/>
          <w:sz w:val="17"/>
        </w:rPr>
        <w:t>10. iDoRemind: A Location-Based Reminder Application for Android</w:t>
      </w:r>
      <w:r>
        <w:rPr>
          <w:sz w:val="15"/>
        </w:rPr>
        <w:br/>
        <w:t>IEEE FiCloud, 2017</w:t>
        <w:br/>
        <w:t>https://www.researchgate.net/publication/321175766_iDoRemind_A_Location-Based_Reminder_Application_for_Android</w:t>
      </w:r>
    </w:p>
    <w:p>
      <w:pPr>
        <w:pStyle w:val="Heading1"/>
      </w:pPr>
      <w:r>
        <w:t>17. Experimental Evaluation</w:t>
      </w:r>
    </w:p>
    <w:tbl>
      <w:tblPr>
        <w:tblStyle w:val="TableGrid"/>
        <w:tblW w:type="auto" w:w="0"/>
        <w:jc w:val="center"/>
        <w:tblLook w:firstColumn="1" w:firstRow="1" w:lastColumn="0" w:lastRow="0" w:noHBand="0" w:noVBand="1" w:val="04A0"/>
      </w:tblPr>
      <w:tblGrid>
        <w:gridCol w:w="3551"/>
        <w:gridCol w:w="3551"/>
        <w:gridCol w:w="3551"/>
      </w:tblGrid>
      <w:tr>
        <w:tc>
          <w:tcPr>
            <w:tcW w:type="dxa" w:w="3551"/>
            <w:vAlign w:val="top"/>
            <w:shd w:fill="DDE6F2"/>
          </w:tcPr>
          <w:p>
            <w:pPr>
              <w:spacing w:after="0"/>
            </w:pPr>
            <w:r/>
            <w:r>
              <w:rPr>
                <w:rFonts w:ascii="Arial" w:hAnsi="Arial"/>
                <w:b/>
                <w:sz w:val="16"/>
              </w:rPr>
              <w:t>Metric</w:t>
            </w:r>
          </w:p>
        </w:tc>
        <w:tc>
          <w:tcPr>
            <w:tcW w:type="dxa" w:w="3551"/>
            <w:vAlign w:val="top"/>
            <w:shd w:fill="DDE6F2"/>
          </w:tcPr>
          <w:p>
            <w:pPr>
              <w:spacing w:after="0"/>
            </w:pPr>
            <w:r/>
            <w:r>
              <w:rPr>
                <w:rFonts w:ascii="Arial" w:hAnsi="Arial"/>
                <w:b/>
                <w:sz w:val="16"/>
              </w:rPr>
              <w:t>Fixed-radius baseline</w:t>
            </w:r>
          </w:p>
        </w:tc>
        <w:tc>
          <w:tcPr>
            <w:tcW w:type="dxa" w:w="3551"/>
            <w:vAlign w:val="top"/>
            <w:shd w:fill="DDE6F2"/>
          </w:tcPr>
          <w:p>
            <w:pPr>
              <w:spacing w:after="0"/>
            </w:pPr>
            <w:r/>
            <w:r>
              <w:rPr>
                <w:rFonts w:ascii="Arial" w:hAnsi="Arial"/>
                <w:b/>
                <w:sz w:val="16"/>
              </w:rPr>
              <w:t>Expected PAGR objective</w:t>
            </w:r>
          </w:p>
        </w:tc>
      </w:tr>
      <w:tr>
        <w:tc>
          <w:tcPr>
            <w:tcW w:type="dxa" w:w="3551"/>
            <w:vAlign w:val="top"/>
          </w:tcPr>
          <w:p>
            <w:pPr>
              <w:spacing w:after="0"/>
            </w:pPr>
            <w:r/>
            <w:r>
              <w:rPr>
                <w:rFonts w:ascii="Arial" w:hAnsi="Arial"/>
                <w:b w:val="0"/>
                <w:sz w:val="16"/>
              </w:rPr>
              <w:t>False positives</w:t>
            </w:r>
          </w:p>
        </w:tc>
        <w:tc>
          <w:tcPr>
            <w:tcW w:type="dxa" w:w="3551"/>
            <w:vAlign w:val="top"/>
          </w:tcPr>
          <w:p>
            <w:pPr>
              <w:spacing w:after="0"/>
            </w:pPr>
            <w:r/>
            <w:r>
              <w:rPr>
                <w:rFonts w:ascii="Arial" w:hAnsi="Arial"/>
                <w:b w:val="0"/>
                <w:sz w:val="16"/>
              </w:rPr>
              <w:t>Measure</w:t>
            </w:r>
          </w:p>
        </w:tc>
        <w:tc>
          <w:tcPr>
            <w:tcW w:type="dxa" w:w="3551"/>
            <w:vAlign w:val="top"/>
          </w:tcPr>
          <w:p>
            <w:pPr>
              <w:spacing w:after="0"/>
            </w:pPr>
            <w:r/>
            <w:r>
              <w:rPr>
                <w:rFonts w:ascii="Arial" w:hAnsi="Arial"/>
                <w:b w:val="0"/>
                <w:sz w:val="16"/>
              </w:rPr>
              <w:t>Reduce</w:t>
            </w:r>
          </w:p>
        </w:tc>
      </w:tr>
      <w:tr>
        <w:tc>
          <w:tcPr>
            <w:tcW w:type="dxa" w:w="3551"/>
            <w:vAlign w:val="top"/>
          </w:tcPr>
          <w:p>
            <w:pPr>
              <w:spacing w:after="0"/>
            </w:pPr>
            <w:r/>
            <w:r>
              <w:rPr>
                <w:rFonts w:ascii="Arial" w:hAnsi="Arial"/>
                <w:b w:val="0"/>
                <w:sz w:val="16"/>
              </w:rPr>
              <w:t>False negatives</w:t>
            </w:r>
          </w:p>
        </w:tc>
        <w:tc>
          <w:tcPr>
            <w:tcW w:type="dxa" w:w="3551"/>
            <w:vAlign w:val="top"/>
          </w:tcPr>
          <w:p>
            <w:pPr>
              <w:spacing w:after="0"/>
            </w:pPr>
            <w:r/>
            <w:r>
              <w:rPr>
                <w:rFonts w:ascii="Arial" w:hAnsi="Arial"/>
                <w:b w:val="0"/>
                <w:sz w:val="16"/>
              </w:rPr>
              <w:t>Measure</w:t>
            </w:r>
          </w:p>
        </w:tc>
        <w:tc>
          <w:tcPr>
            <w:tcW w:type="dxa" w:w="3551"/>
            <w:vAlign w:val="top"/>
          </w:tcPr>
          <w:p>
            <w:pPr>
              <w:spacing w:after="0"/>
            </w:pPr>
            <w:r/>
            <w:r>
              <w:rPr>
                <w:rFonts w:ascii="Arial" w:hAnsi="Arial"/>
                <w:b w:val="0"/>
                <w:sz w:val="16"/>
              </w:rPr>
              <w:t>Reduce or maintain</w:t>
            </w:r>
          </w:p>
        </w:tc>
      </w:tr>
      <w:tr>
        <w:tc>
          <w:tcPr>
            <w:tcW w:type="dxa" w:w="3551"/>
            <w:vAlign w:val="top"/>
          </w:tcPr>
          <w:p>
            <w:pPr>
              <w:spacing w:after="0"/>
            </w:pPr>
            <w:r/>
            <w:r>
              <w:rPr>
                <w:rFonts w:ascii="Arial" w:hAnsi="Arial"/>
                <w:b w:val="0"/>
                <w:sz w:val="16"/>
              </w:rPr>
              <w:t>Trigger distance error</w:t>
            </w:r>
          </w:p>
        </w:tc>
        <w:tc>
          <w:tcPr>
            <w:tcW w:type="dxa" w:w="3551"/>
            <w:vAlign w:val="top"/>
          </w:tcPr>
          <w:p>
            <w:pPr>
              <w:spacing w:after="0"/>
            </w:pPr>
            <w:r/>
            <w:r>
              <w:rPr>
                <w:rFonts w:ascii="Arial" w:hAnsi="Arial"/>
                <w:b w:val="0"/>
                <w:sz w:val="16"/>
              </w:rPr>
              <w:t>Measure</w:t>
            </w:r>
          </w:p>
        </w:tc>
        <w:tc>
          <w:tcPr>
            <w:tcW w:type="dxa" w:w="3551"/>
            <w:vAlign w:val="top"/>
          </w:tcPr>
          <w:p>
            <w:pPr>
              <w:spacing w:after="0"/>
            </w:pPr>
            <w:r/>
            <w:r>
              <w:rPr>
                <w:rFonts w:ascii="Arial" w:hAnsi="Arial"/>
                <w:b w:val="0"/>
                <w:sz w:val="16"/>
              </w:rPr>
              <w:t>Reduce</w:t>
            </w:r>
          </w:p>
        </w:tc>
      </w:tr>
      <w:tr>
        <w:tc>
          <w:tcPr>
            <w:tcW w:type="dxa" w:w="3551"/>
            <w:vAlign w:val="top"/>
          </w:tcPr>
          <w:p>
            <w:pPr>
              <w:spacing w:after="0"/>
            </w:pPr>
            <w:r/>
            <w:r>
              <w:rPr>
                <w:rFonts w:ascii="Arial" w:hAnsi="Arial"/>
                <w:b w:val="0"/>
                <w:sz w:val="16"/>
              </w:rPr>
              <w:t>Notification latency</w:t>
            </w:r>
          </w:p>
        </w:tc>
        <w:tc>
          <w:tcPr>
            <w:tcW w:type="dxa" w:w="3551"/>
            <w:vAlign w:val="top"/>
          </w:tcPr>
          <w:p>
            <w:pPr>
              <w:spacing w:after="0"/>
            </w:pPr>
            <w:r/>
            <w:r>
              <w:rPr>
                <w:rFonts w:ascii="Arial" w:hAnsi="Arial"/>
                <w:b w:val="0"/>
                <w:sz w:val="16"/>
              </w:rPr>
              <w:t>Measure</w:t>
            </w:r>
          </w:p>
        </w:tc>
        <w:tc>
          <w:tcPr>
            <w:tcW w:type="dxa" w:w="3551"/>
            <w:vAlign w:val="top"/>
          </w:tcPr>
          <w:p>
            <w:pPr>
              <w:spacing w:after="0"/>
            </w:pPr>
            <w:r/>
            <w:r>
              <w:rPr>
                <w:rFonts w:ascii="Arial" w:hAnsi="Arial"/>
                <w:b w:val="0"/>
                <w:sz w:val="16"/>
              </w:rPr>
              <w:t>Comparable or lower</w:t>
            </w:r>
          </w:p>
        </w:tc>
      </w:tr>
      <w:tr>
        <w:tc>
          <w:tcPr>
            <w:tcW w:type="dxa" w:w="3551"/>
            <w:vAlign w:val="top"/>
          </w:tcPr>
          <w:p>
            <w:pPr>
              <w:spacing w:after="0"/>
            </w:pPr>
            <w:r/>
            <w:r>
              <w:rPr>
                <w:rFonts w:ascii="Arial" w:hAnsi="Arial"/>
                <w:b w:val="0"/>
                <w:sz w:val="16"/>
              </w:rPr>
              <w:t>Battery/resource cost</w:t>
            </w:r>
          </w:p>
        </w:tc>
        <w:tc>
          <w:tcPr>
            <w:tcW w:type="dxa" w:w="3551"/>
            <w:vAlign w:val="top"/>
          </w:tcPr>
          <w:p>
            <w:pPr>
              <w:spacing w:after="0"/>
            </w:pPr>
            <w:r/>
            <w:r>
              <w:rPr>
                <w:rFonts w:ascii="Arial" w:hAnsi="Arial"/>
                <w:b w:val="0"/>
                <w:sz w:val="16"/>
              </w:rPr>
              <w:t>Measure</w:t>
            </w:r>
          </w:p>
        </w:tc>
        <w:tc>
          <w:tcPr>
            <w:tcW w:type="dxa" w:w="3551"/>
            <w:vAlign w:val="top"/>
          </w:tcPr>
          <w:p>
            <w:pPr>
              <w:spacing w:after="0"/>
            </w:pPr>
            <w:r/>
            <w:r>
              <w:rPr>
                <w:rFonts w:ascii="Arial" w:hAnsi="Arial"/>
                <w:b w:val="0"/>
                <w:sz w:val="16"/>
              </w:rPr>
              <w:t>Keep within acceptable bound</w:t>
            </w:r>
          </w:p>
        </w:tc>
      </w:tr>
      <w:tr>
        <w:tc>
          <w:tcPr>
            <w:tcW w:type="dxa" w:w="3551"/>
            <w:vAlign w:val="top"/>
          </w:tcPr>
          <w:p>
            <w:pPr>
              <w:spacing w:after="0"/>
            </w:pPr>
            <w:r/>
            <w:r>
              <w:rPr>
                <w:rFonts w:ascii="Arial" w:hAnsi="Arial"/>
                <w:b w:val="0"/>
                <w:sz w:val="16"/>
              </w:rPr>
              <w:t>Radius stability</w:t>
            </w:r>
          </w:p>
        </w:tc>
        <w:tc>
          <w:tcPr>
            <w:tcW w:type="dxa" w:w="3551"/>
            <w:vAlign w:val="top"/>
          </w:tcPr>
          <w:p>
            <w:pPr>
              <w:spacing w:after="0"/>
            </w:pPr>
            <w:r/>
            <w:r>
              <w:rPr>
                <w:rFonts w:ascii="Arial" w:hAnsi="Arial"/>
                <w:b w:val="0"/>
                <w:sz w:val="16"/>
              </w:rPr>
              <w:t>Constant</w:t>
            </w:r>
          </w:p>
        </w:tc>
        <w:tc>
          <w:tcPr>
            <w:tcW w:type="dxa" w:w="3551"/>
            <w:vAlign w:val="top"/>
          </w:tcPr>
          <w:p>
            <w:pPr>
              <w:spacing w:after="0"/>
            </w:pPr>
            <w:r/>
            <w:r>
              <w:rPr>
                <w:rFonts w:ascii="Arial" w:hAnsi="Arial"/>
                <w:b w:val="0"/>
                <w:sz w:val="16"/>
              </w:rPr>
              <w:t>Adaptive but bounded</w:t>
            </w:r>
          </w:p>
        </w:tc>
      </w:tr>
      <w:tr>
        <w:tc>
          <w:tcPr>
            <w:tcW w:type="dxa" w:w="3551"/>
            <w:vAlign w:val="top"/>
          </w:tcPr>
          <w:p>
            <w:pPr>
              <w:spacing w:after="0"/>
            </w:pPr>
            <w:r/>
            <w:r>
              <w:rPr>
                <w:rFonts w:ascii="Arial" w:hAnsi="Arial"/>
                <w:b w:val="0"/>
                <w:sz w:val="16"/>
              </w:rPr>
              <w:t>User-confirmed usefulness</w:t>
            </w:r>
          </w:p>
        </w:tc>
        <w:tc>
          <w:tcPr>
            <w:tcW w:type="dxa" w:w="3551"/>
            <w:vAlign w:val="top"/>
          </w:tcPr>
          <w:p>
            <w:pPr>
              <w:spacing w:after="0"/>
            </w:pPr>
            <w:r/>
            <w:r>
              <w:rPr>
                <w:rFonts w:ascii="Arial" w:hAnsi="Arial"/>
                <w:b w:val="0"/>
                <w:sz w:val="16"/>
              </w:rPr>
              <w:t>Measure</w:t>
            </w:r>
          </w:p>
        </w:tc>
        <w:tc>
          <w:tcPr>
            <w:tcW w:type="dxa" w:w="3551"/>
            <w:vAlign w:val="top"/>
          </w:tcPr>
          <w:p>
            <w:pPr>
              <w:spacing w:after="0"/>
            </w:pPr>
            <w:r/>
            <w:r>
              <w:rPr>
                <w:rFonts w:ascii="Arial" w:hAnsi="Arial"/>
                <w:b w:val="0"/>
                <w:sz w:val="16"/>
              </w:rPr>
              <w:t>Improve</w:t>
            </w:r>
          </w:p>
        </w:tc>
      </w:tr>
    </w:tbl>
    <w:p>
      <w:pPr>
        <w:spacing w:after="60" w:line="240" w:lineRule="auto"/>
      </w:pPr>
      <w:r>
        <w:t>Testing should include locations with different signal/environment conditions, multiple reminder categories, repeated visits, sparse-history cold starts, noisy observations, false-trigger scenarios and movement near the boundary.</w:t>
      </w:r>
    </w:p>
    <w:p>
      <w:pPr>
        <w:pStyle w:val="Heading1"/>
      </w:pPr>
      <w:r>
        <w:t>18. Alice / §101 Technical-Effect Strategy</w:t>
      </w:r>
    </w:p>
    <w:p>
      <w:pPr>
        <w:spacing w:after="60" w:line="240" w:lineRule="auto"/>
      </w:pPr>
      <w:r>
        <w:t>For US patent strategy, avoid describing the invention merely as 'personalized reminders.' The technical disclosure should emphasize a concrete computational improvement to mobile geofencing: collecting historical device-position observations, generating a place-specific statistical model, converting model output and reminder semantics into a numerical boundary, executing spatial comparisons on device coordinates, generating state transitions, and feeding measured trigger outcomes back into future boundary computation. A patent attorney should determine the final §101 strategy.</w:t>
      </w:r>
    </w:p>
    <w:p>
      <w:pPr>
        <w:pStyle w:val="Heading1"/>
      </w:pPr>
      <w:r>
        <w:t>19. Weak Points to Fix Before Filing</w:t>
      </w:r>
    </w:p>
    <w:p>
      <w:pPr>
        <w:pStyle w:val="ListBullet"/>
        <w:spacing w:after="20"/>
        <w:ind w:left="283"/>
      </w:pPr>
      <w:r>
        <w:t>Define σ_loc precisely: specify observation collection, association with the target place, estimator, outlier handling and minimum sample count.</w:t>
      </w:r>
    </w:p>
    <w:p>
      <w:pPr>
        <w:pStyle w:val="ListBullet"/>
        <w:spacing w:after="20"/>
        <w:ind w:left="283"/>
      </w:pPr>
      <w:r>
        <w:t>Define category weights: specify the category-to-coefficient mapping and bounds.</w:t>
      </w:r>
    </w:p>
    <w:p>
      <w:pPr>
        <w:pStyle w:val="ListBullet"/>
        <w:spacing w:after="20"/>
        <w:ind w:left="283"/>
      </w:pPr>
      <w:r>
        <w:t>Improve confirmation feedback: account for TP, FP and FN rather than using confirmation count alone.</w:t>
      </w:r>
    </w:p>
    <w:p>
      <w:pPr>
        <w:pStyle w:val="ListBullet"/>
        <w:spacing w:after="20"/>
        <w:ind w:left="283"/>
      </w:pPr>
      <w:r>
        <w:t>Define cold start: specify the fallback radius before sufficient historical observations exist.</w:t>
      </w:r>
    </w:p>
    <w:p>
      <w:pPr>
        <w:pStyle w:val="ListBullet"/>
        <w:spacing w:after="20"/>
        <w:ind w:left="283"/>
      </w:pPr>
      <w:r>
        <w:t>Define safety bounds: prevent an adaptive algorithm from producing impractically small or large geofences.</w:t>
      </w:r>
    </w:p>
    <w:p>
      <w:pPr>
        <w:pStyle w:val="ListBullet"/>
        <w:spacing w:after="20"/>
        <w:ind w:left="283"/>
      </w:pPr>
      <w:r>
        <w:t>Define privacy behavior: specify local retention, deletion and user control of historical location data.</w:t>
      </w:r>
    </w:p>
    <w:p>
      <w:pPr>
        <w:pStyle w:val="ListBullet"/>
        <w:spacing w:after="20"/>
        <w:ind w:left="283"/>
      </w:pPr>
      <w:r>
        <w:t>Provide reproducible examples: include numerical calculations and edge cases in the technical disclosure.</w:t>
      </w:r>
    </w:p>
    <w:p>
      <w:pPr>
        <w:pStyle w:val="Heading1"/>
      </w:pPr>
      <w:r>
        <w:t>20. Example Scenario</w:t>
      </w:r>
    </w:p>
    <w:p>
      <w:pPr>
        <w:spacing w:after="60" w:line="240" w:lineRule="auto"/>
      </w:pPr>
      <w:r>
        <w:t>A user saves a pharmacy as an 'errand' reminder with a 50 m base radius. Over repeated visits, SmartSpot records observations around the saved coordinate and estimates relatively high positional dispersion. The category coefficient permits a moderate spatial tolerance. After sufficient trigger history, the reliability model indicates that the boundary has been consistently effective and applies a bounded tightening adjustment. The resulting radius is learned from the place's historical positioning behavior, reminder semantics and observed trigger reliability rather than being a universal fixed value or solely a live GPS-accuracy value.</w:t>
      </w:r>
    </w:p>
    <w:p>
      <w:pPr>
        <w:pStyle w:val="Heading1"/>
      </w:pPr>
      <w:r>
        <w:t>21. Recommended Patent Claim Direction</w:t>
      </w:r>
    </w:p>
    <w:p>
      <w:pPr>
        <w:spacing w:after="60" w:line="240" w:lineRule="auto"/>
      </w:pPr>
      <w:r>
        <w:t>A potential independent claim should focus on the computer-implemented method rather than the complete application. It may recite: obtaining historical location observations associated with a stored target location; determining a location-specific positional-dispersion parameter; obtaining a semantic category associated with a reminder; determining a category weighting parameter; determining a historical trigger-reliability parameter; calculating an effective geofence boundary from those parameters; monitoring subsequent device locations; and generating a location-triggered event when a spatial condition relative to the calculated boundary is satisfied.</w:t>
      </w:r>
    </w:p>
    <w:p>
      <w:pPr>
        <w:spacing w:after="60" w:line="240" w:lineRule="auto"/>
      </w:pPr>
      <w:r>
        <w:t>Potential dependent claims may cover the dispersion estimator, outlier handling, minimum/maximum radius bounds, category mapping, reliability formula, ENTER/EXIT transitions, cold-start fallback, local-only processing, model update timing and feedback storage.</w:t>
      </w:r>
    </w:p>
    <w:p>
      <w:pPr>
        <w:pStyle w:val="Heading1"/>
      </w:pPr>
      <w:r>
        <w:t>22. Development Roadmap</w:t>
      </w:r>
    </w:p>
    <w:p>
      <w:pPr>
        <w:pStyle w:val="ListBullet"/>
        <w:spacing w:after="20"/>
        <w:ind w:left="283"/>
      </w:pPr>
      <w:r>
        <w:t>Phase 1 — Complete standard reminder creation, storage, map selection and fixed-radius geofencing.</w:t>
      </w:r>
    </w:p>
    <w:p>
      <w:pPr>
        <w:pStyle w:val="ListBullet"/>
        <w:spacing w:after="20"/>
        <w:ind w:left="283"/>
      </w:pPr>
      <w:r>
        <w:t>Phase 2 — Add persistent location-observation history.</w:t>
      </w:r>
    </w:p>
    <w:p>
      <w:pPr>
        <w:pStyle w:val="ListBullet"/>
        <w:spacing w:after="20"/>
        <w:ind w:left="283"/>
      </w:pPr>
      <w:r>
        <w:t>Phase 3 — Implement σ_loc estimation and cold-start fallback.</w:t>
      </w:r>
    </w:p>
    <w:p>
      <w:pPr>
        <w:pStyle w:val="ListBullet"/>
        <w:spacing w:after="20"/>
        <w:ind w:left="283"/>
      </w:pPr>
      <w:r>
        <w:t>Phase 4 — Implement category weighting and bounded radius calculation.</w:t>
      </w:r>
    </w:p>
    <w:p>
      <w:pPr>
        <w:pStyle w:val="ListBullet"/>
        <w:spacing w:after="20"/>
        <w:ind w:left="283"/>
      </w:pPr>
      <w:r>
        <w:t>Phase 5 — Implement trigger-outcome and reliability feedback.</w:t>
      </w:r>
    </w:p>
    <w:p>
      <w:pPr>
        <w:pStyle w:val="ListBullet"/>
        <w:spacing w:after="20"/>
        <w:ind w:left="283"/>
      </w:pPr>
      <w:r>
        <w:t>Phase 6 — Add analytics for false positives, false negatives, trigger distance and radius history.</w:t>
      </w:r>
    </w:p>
    <w:p>
      <w:pPr>
        <w:pStyle w:val="ListBullet"/>
        <w:spacing w:after="20"/>
        <w:ind w:left="283"/>
      </w:pPr>
      <w:r>
        <w:t>Phase 7 — Conduct controlled fixed-radius versus PAGR experiments.</w:t>
      </w:r>
    </w:p>
    <w:p>
      <w:pPr>
        <w:pStyle w:val="ListBullet"/>
        <w:spacing w:after="20"/>
        <w:ind w:left="283"/>
      </w:pPr>
      <w:r>
        <w:t>Phase 8 — Finalize diagrams, equations, examples, technical disclosure and claim concepts for attorney review.</w:t>
      </w:r>
    </w:p>
    <w:p>
      <w:pPr>
        <w:pStyle w:val="Heading1"/>
      </w:pPr>
      <w:r>
        <w:t>23. Final Conclusion</w:t>
      </w:r>
    </w:p>
    <w:p>
      <w:pPr>
        <w:spacing w:after="60" w:line="240" w:lineRule="auto"/>
      </w:pPr>
      <w:r>
        <w:t>SmartSpot is technically feasible using Flutter/Dart, Provider, SQLite, geolocation, mapping and local notification technologies. The application concept itself is established and should not be treated as the primary patent invention. The stronger technical direction is PAGR: a bounded, location-specific geofence computation that learns positional behavior from historical observations, incorporates reminder semantics into geometry, and adapts using measured trigger reliability.</w:t>
      </w:r>
    </w:p>
    <w:p>
      <w:pPr>
        <w:spacing w:after="60" w:line="240" w:lineRule="auto"/>
      </w:pPr>
      <w:r>
        <w:t>The exact combination must still be tested against a professional patent search. The strongest next step is to implement the algorithm precisely, generate experimental evidence against a fixed-radius baseline, and prepare a claim chart mapping each PAGR element against relevant patents and patent applications.</w:t>
      </w:r>
    </w:p>
    <w:p>
      <w:pPr>
        <w:jc w:val="center"/>
      </w:pPr>
      <w:r>
        <w:rPr>
          <w:sz w:val="14"/>
        </w:rPr>
        <w:t>Prepared as a technical project overview. Not legal advice.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00" w:after="60"/>
      <w:outlineLvl w:val="1"/>
    </w:pPr>
    <w:rPr>
      <w:rFonts w:asciiTheme="majorHAnsi" w:eastAsiaTheme="majorEastAsia" w:hAnsiTheme="majorHAnsi" w:cstheme="majorBidi" w:ascii="Arial" w:hAnsi="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