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lumori-1.odttf" ContentType="application/vnd.openxmlformats-officedocument.obfuscatedFont"/>
  <Override PartName="/word/fonts/lumori-2.odttf" ContentType="application/vnd.openxmlformats-officedocument.obfuscatedFont"/>
  <Override PartName="/word/fonts/lumori-3.odttf" ContentType="application/vnd.openxmlformats-officedocument.obfuscatedFont"/>
  <Override PartName="/word/fonts/lumori-4.odttf" ContentType="application/vnd.openxmlformats-officedocument.obfuscatedFont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SC" w:hAnsi="Noto Sans SC" w:eastAsia="Noto Sans SC" w:cs="Noto Sans SC"/>
          <w:b w:val="0"/>
        </w:rPr>
        <w:t>机器学习基础与模型评估</w:t>
      </w:r>
    </w:p>
    <w:p>
      <w:pPr>
        <w:keepNext/>
        <w:spacing w:after="360"/>
      </w:pPr>
      <w:r>
        <w:rPr>
          <w:rFonts w:ascii="Noto Sans" w:hAnsi="Noto Sans" w:eastAsia="Noto Sans" w:cs="Noto Sans"/>
          <w:b w:val="0"/>
          <w:color w:val="606963"/>
          <w:sz w:val="18"/>
        </w:rPr>
        <w:t xml:space="preserve">Lumori · </w:t>
      </w:r>
      <w:r>
        <w:rPr>
          <w:rFonts w:ascii="Noto Sans SC" w:hAnsi="Noto Sans SC" w:eastAsia="Noto Sans SC" w:cs="Noto Sans SC"/>
          <w:b w:val="0"/>
          <w:color w:val="606963"/>
          <w:sz w:val="18"/>
        </w:rPr>
        <w:t>版本</w:t>
      </w:r>
      <w:r>
        <w:rPr>
          <w:rFonts w:ascii="Noto Sans" w:hAnsi="Noto Sans" w:eastAsia="Noto Sans" w:cs="Noto Sans"/>
          <w:b w:val="0"/>
          <w:color w:val="606963"/>
          <w:sz w:val="18"/>
        </w:rPr>
        <w:t xml:space="preserve"> 3</w:t>
      </w:r>
    </w:p>
    <w:p>
      <w:pPr>
        <w:pStyle w:val="Heading1"/>
      </w:pPr>
      <w:r>
        <w:rPr>
          <w:rFonts w:ascii="Noto Sans SC" w:hAnsi="Noto Sans SC" w:eastAsia="Noto Sans SC" w:cs="Noto Sans SC"/>
          <w:b w:val="0"/>
        </w:rPr>
        <w:t>学习目标</w:t>
      </w:r>
    </w:p>
    <w:p>
      <w:pPr/>
      <w:r>
        <w:rPr>
          <w:rFonts w:ascii="Noto Sans" w:hAnsi="Noto Sans" w:eastAsia="Noto Sans" w:cs="Noto Sans"/>
          <w:b w:val="0"/>
        </w:rPr>
        <w:t xml:space="preserve">1. </w:t>
      </w:r>
      <w:r>
        <w:rPr>
          <w:rFonts w:ascii="Noto Sans SC" w:hAnsi="Noto Sans SC" w:eastAsia="Noto Sans SC" w:cs="Noto Sans SC"/>
          <w:b w:val="0"/>
        </w:rPr>
        <w:t>区分训练集、验证集和测试集的用途。</w:t>
      </w:r>
    </w:p>
    <w:p>
      <w:pPr/>
      <w:r>
        <w:rPr>
          <w:rFonts w:ascii="Noto Sans" w:hAnsi="Noto Sans" w:eastAsia="Noto Sans" w:cs="Noto Sans"/>
          <w:b w:val="0"/>
        </w:rPr>
        <w:t xml:space="preserve">2. </w:t>
      </w:r>
      <w:r>
        <w:rPr>
          <w:rFonts w:ascii="Noto Sans SC" w:hAnsi="Noto Sans SC" w:eastAsia="Noto Sans SC" w:cs="Noto Sans SC"/>
          <w:b w:val="0"/>
        </w:rPr>
        <w:t>结合具体情境解释过拟合与泛化能力。</w:t>
      </w:r>
    </w:p>
    <w:p>
      <w:pPr>
        <w:pStyle w:val="Heading1"/>
      </w:pPr>
      <w:r>
        <w:rPr>
          <w:rFonts w:ascii="Noto Sans SC" w:hAnsi="Noto Sans SC" w:eastAsia="Noto Sans SC" w:cs="Noto Sans SC"/>
          <w:b w:val="0"/>
        </w:rPr>
        <w:t>从数据到模型</w:t>
      </w:r>
    </w:p>
    <w:p>
      <w:pPr/>
      <w:r>
        <w:rPr>
          <w:rFonts w:ascii="Noto Sans SC" w:hAnsi="Noto Sans SC" w:eastAsia="Noto Sans SC" w:cs="Noto Sans SC"/>
          <w:b w:val="0"/>
        </w:rPr>
        <w:t>机器学习通过训练样本调整模型，使模型能够对新输入作出预测。训练集用于学习参数，验证集用于选择模型或调整超参数，测试集用于最终评估。三者应当合理划分，避免测试信息进入训练过程</w:t>
      </w:r>
      <w:r>
        <w:rPr>
          <w:rFonts w:ascii="Noto Sans" w:hAnsi="Noto Sans" w:eastAsia="Noto Sans" w:cs="Noto Sans"/>
          <w:b w:val="0"/>
        </w:rPr>
        <w:t>[1, 2]</w:t>
      </w:r>
      <w:r>
        <w:rPr>
          <w:rFonts w:ascii="Noto Sans SC" w:hAnsi="Noto Sans SC" w:eastAsia="Noto Sans SC" w:cs="Noto Sans SC"/>
          <w:b w:val="0"/>
        </w:rPr>
        <w:t>。</w:t>
      </w:r>
    </w:p>
    <w:p>
      <w:pPr/>
      <w:r>
        <w:rPr>
          <w:rFonts w:ascii="Noto Sans SC" w:hAnsi="Noto Sans SC" w:eastAsia="Noto Sans SC" w:cs="Noto Sans SC"/>
          <w:b w:val="0"/>
        </w:rPr>
        <w:t>例如，学生可以使用历史作业数据训练一个模型，再用未参与训练的作业数据评估预测效果。评估结果依赖数据划分、任务定义和评价指标，不能只根据训练损失判断模型的实际表现。</w:t>
      </w:r>
    </w:p>
    <w:p>
      <w:pPr>
        <w:pStyle w:val="Heading1"/>
      </w:pPr>
      <w:r>
        <w:rPr>
          <w:rFonts w:ascii="Noto Sans SC" w:hAnsi="Noto Sans SC" w:eastAsia="Noto Sans SC" w:cs="Noto Sans SC"/>
          <w:b w:val="0"/>
        </w:rPr>
        <w:t>理解参数更新</w:t>
      </w:r>
    </w:p>
    <w:p>
      <w:pPr/>
      <w:r>
        <w:rPr>
          <w:rFonts w:ascii="Noto Sans SC" w:hAnsi="Noto Sans SC" w:eastAsia="Noto Sans SC" w:cs="Noto Sans SC"/>
          <w:b w:val="0"/>
        </w:rPr>
        <w:t>梯度下降更新可以表示为</w:t>
      </w:r>
      <w:r>
        <w:rPr>
          <w:rFonts w:ascii="Noto Sans" w:hAnsi="Noto Sans" w:eastAsia="Noto Sans" w:cs="Noto Sans"/>
          <w:b w:val="0"/>
        </w:rPr>
        <w:t xml:space="preserve"> θ </w:t>
      </w:r>
      <w:r>
        <w:rPr>
          <w:rFonts w:ascii="Noto Sans Math" w:hAnsi="Noto Sans Math" w:eastAsia="Noto Sans Math" w:cs="Noto Sans Math"/>
          <w:b w:val="0"/>
        </w:rPr>
        <w:t>←</w:t>
      </w:r>
      <w:r>
        <w:rPr>
          <w:rFonts w:ascii="Noto Sans" w:hAnsi="Noto Sans" w:eastAsia="Noto Sans" w:cs="Noto Sans"/>
          <w:b w:val="0"/>
        </w:rPr>
        <w:t xml:space="preserve"> θ </w:t>
      </w:r>
      <w:r>
        <w:rPr>
          <w:rFonts w:ascii="Noto Sans Math" w:hAnsi="Noto Sans Math" w:eastAsia="Noto Sans Math" w:cs="Noto Sans Math"/>
          <w:b w:val="0"/>
        </w:rPr>
        <w:t>−</w:t>
      </w:r>
      <w:r>
        <w:rPr>
          <w:rFonts w:ascii="Noto Sans" w:hAnsi="Noto Sans" w:eastAsia="Noto Sans" w:cs="Noto Sans"/>
          <w:b w:val="0"/>
        </w:rPr>
        <w:t xml:space="preserve"> η</w:t>
      </w:r>
      <w:r>
        <w:rPr>
          <w:rFonts w:ascii="Noto Sans Math" w:hAnsi="Noto Sans Math" w:eastAsia="Noto Sans Math" w:cs="Noto Sans Math"/>
          <w:b w:val="0"/>
        </w:rPr>
        <w:t>∇</w:t>
      </w:r>
      <w:r>
        <w:rPr>
          <w:rFonts w:ascii="Noto Sans" w:hAnsi="Noto Sans" w:eastAsia="Noto Sans" w:cs="Noto Sans"/>
          <w:b w:val="0"/>
        </w:rPr>
        <w:t>L(θ)</w:t>
      </w:r>
      <w:r>
        <w:rPr>
          <w:rFonts w:ascii="Noto Sans SC" w:hAnsi="Noto Sans SC" w:eastAsia="Noto Sans SC" w:cs="Noto Sans SC"/>
          <w:b w:val="0"/>
        </w:rPr>
        <w:t>。其中</w:t>
      </w:r>
      <w:r>
        <w:rPr>
          <w:rFonts w:ascii="Noto Sans" w:hAnsi="Noto Sans" w:eastAsia="Noto Sans" w:cs="Noto Sans"/>
          <w:b w:val="0"/>
        </w:rPr>
        <w:t xml:space="preserve"> θ </w:t>
      </w:r>
      <w:r>
        <w:rPr>
          <w:rFonts w:ascii="Noto Sans SC" w:hAnsi="Noto Sans SC" w:eastAsia="Noto Sans SC" w:cs="Noto Sans SC"/>
          <w:b w:val="0"/>
        </w:rPr>
        <w:t>表示参数，</w:t>
      </w:r>
      <w:r>
        <w:rPr>
          <w:rFonts w:ascii="Noto Sans" w:hAnsi="Noto Sans" w:eastAsia="Noto Sans" w:cs="Noto Sans"/>
          <w:b w:val="0"/>
        </w:rPr>
        <w:t xml:space="preserve">η </w:t>
      </w:r>
      <w:r>
        <w:rPr>
          <w:rFonts w:ascii="Noto Sans SC" w:hAnsi="Noto Sans SC" w:eastAsia="Noto Sans SC" w:cs="Noto Sans SC"/>
          <w:b w:val="0"/>
        </w:rPr>
        <w:t>表示学习率，</w:t>
      </w:r>
      <w:r>
        <w:rPr>
          <w:rFonts w:ascii="Noto Sans Math" w:hAnsi="Noto Sans Math" w:eastAsia="Noto Sans Math" w:cs="Noto Sans Math"/>
          <w:b w:val="0"/>
        </w:rPr>
        <w:t>∇</w:t>
      </w:r>
      <w:r>
        <w:rPr>
          <w:rFonts w:ascii="Noto Sans" w:hAnsi="Noto Sans" w:eastAsia="Noto Sans" w:cs="Noto Sans"/>
          <w:b w:val="0"/>
        </w:rPr>
        <w:t xml:space="preserve">L(θ) </w:t>
      </w:r>
      <w:r>
        <w:rPr>
          <w:rFonts w:ascii="Noto Sans SC" w:hAnsi="Noto Sans SC" w:eastAsia="Noto Sans SC" w:cs="Noto Sans SC"/>
          <w:b w:val="0"/>
        </w:rPr>
        <w:t>表示损失函数的梯度。求和符号</w:t>
      </w:r>
      <w:r>
        <w:rPr>
          <w:rFonts w:ascii="Noto Sans" w:hAnsi="Noto Sans" w:eastAsia="Noto Sans" w:cs="Noto Sans"/>
          <w:b w:val="0"/>
        </w:rPr>
        <w:t xml:space="preserve"> </w:t>
      </w:r>
      <w:r>
        <w:rPr>
          <w:rFonts w:ascii="Noto Sans Math" w:hAnsi="Noto Sans Math" w:eastAsia="Noto Sans Math" w:cs="Noto Sans Math"/>
          <w:b w:val="0"/>
        </w:rPr>
        <w:t>∑</w:t>
      </w:r>
      <w:r>
        <w:rPr>
          <w:rFonts w:ascii="Noto Sans" w:hAnsi="Noto Sans" w:eastAsia="Noto Sans" w:cs="Noto Sans"/>
          <w:b w:val="0"/>
        </w:rPr>
        <w:t xml:space="preserve"> xᵢ </w:t>
      </w:r>
      <w:r>
        <w:rPr>
          <w:rFonts w:ascii="Noto Sans SC" w:hAnsi="Noto Sans SC" w:eastAsia="Noto Sans SC" w:cs="Noto Sans SC"/>
          <w:b w:val="0"/>
        </w:rPr>
        <w:t>表示将相应元素相加。</w:t>
      </w:r>
    </w:p>
    <w:p>
      <w:pPr/>
      <w:r>
        <w:rPr>
          <w:rFonts w:ascii="Noto Sans SC" w:hAnsi="Noto Sans SC" w:eastAsia="Noto Sans SC" w:cs="Noto Sans SC"/>
          <w:b w:val="0"/>
        </w:rPr>
        <w:t>过大的学习率可能导致训练不稳定；过小的学习率可能让训练进展缓慢。需要结合验证表现和训练过程分析问题</w:t>
      </w:r>
      <w:r>
        <w:rPr>
          <w:rFonts w:ascii="Noto Sans" w:hAnsi="Noto Sans" w:eastAsia="Noto Sans" w:cs="Noto Sans"/>
          <w:b w:val="0"/>
        </w:rPr>
        <w:t xml:space="preserve"> [1]</w:t>
      </w:r>
      <w:r>
        <w:rPr>
          <w:rFonts w:ascii="Noto Sans SC" w:hAnsi="Noto Sans SC" w:eastAsia="Noto Sans SC" w:cs="Noto Sans SC"/>
          <w:b w:val="0"/>
        </w:rPr>
        <w:t>。</w:t>
      </w:r>
    </w:p>
    <w:p>
      <w:pPr>
        <w:pStyle w:val="Heading1"/>
      </w:pPr>
      <w:r>
        <w:rPr>
          <w:rFonts w:ascii="Noto Sans SC" w:hAnsi="Noto Sans SC" w:eastAsia="Noto Sans SC" w:cs="Noto Sans SC"/>
          <w:b w:val="0"/>
        </w:rPr>
        <w:t>练习题</w:t>
      </w:r>
    </w:p>
    <w:p>
      <w:pPr>
        <w:keepNext/>
        <w:spacing w:before="200"/>
      </w:pPr>
      <w:r>
        <w:rPr>
          <w:rFonts w:ascii="Noto Sans" w:hAnsi="Noto Sans" w:eastAsia="Noto Sans" w:cs="Noto Sans"/>
          <w:b/>
        </w:rPr>
        <w:t xml:space="preserve">1. </w:t>
      </w:r>
      <w:r>
        <w:rPr>
          <w:rFonts w:ascii="Noto Sans SC" w:hAnsi="Noto Sans SC" w:eastAsia="Noto Sans SC" w:cs="Noto Sans SC"/>
          <w:b w:val="0"/>
        </w:rPr>
        <w:t>在模型选择完成后，哪一组数据最适合用于估计模型的泛化表现？</w:t>
      </w:r>
    </w:p>
    <w:p>
      <w:pPr>
        <w:spacing w:after="80"/>
        <w:ind w:left="227"/>
      </w:pPr>
      <w:r>
        <w:rPr>
          <w:rFonts w:ascii="Noto Sans" w:hAnsi="Noto Sans" w:eastAsia="Noto Sans" w:cs="Noto Sans"/>
          <w:b w:val="0"/>
        </w:rPr>
        <w:t xml:space="preserve">A. </w:t>
      </w:r>
      <w:r>
        <w:rPr>
          <w:rFonts w:ascii="Noto Sans SC" w:hAnsi="Noto Sans SC" w:eastAsia="Noto Sans SC" w:cs="Noto Sans SC"/>
          <w:b w:val="0"/>
        </w:rPr>
        <w:t>训练集</w:t>
      </w:r>
    </w:p>
    <w:p>
      <w:pPr>
        <w:spacing w:after="80"/>
        <w:ind w:left="227"/>
      </w:pPr>
      <w:r>
        <w:rPr>
          <w:rFonts w:ascii="Noto Sans" w:hAnsi="Noto Sans" w:eastAsia="Noto Sans" w:cs="Noto Sans"/>
          <w:b w:val="0"/>
        </w:rPr>
        <w:t xml:space="preserve">B. </w:t>
      </w:r>
      <w:r>
        <w:rPr>
          <w:rFonts w:ascii="Noto Sans SC" w:hAnsi="Noto Sans SC" w:eastAsia="Noto Sans SC" w:cs="Noto Sans SC"/>
          <w:b w:val="0"/>
        </w:rPr>
        <w:t>测试集</w:t>
      </w:r>
    </w:p>
    <w:p>
      <w:pPr>
        <w:spacing w:after="80"/>
        <w:ind w:left="227"/>
      </w:pPr>
      <w:r>
        <w:rPr>
          <w:rFonts w:ascii="Noto Sans" w:hAnsi="Noto Sans" w:eastAsia="Noto Sans" w:cs="Noto Sans"/>
          <w:b w:val="0"/>
        </w:rPr>
        <w:t xml:space="preserve">C. </w:t>
      </w:r>
      <w:r>
        <w:rPr>
          <w:rFonts w:ascii="Noto Sans SC" w:hAnsi="Noto Sans SC" w:eastAsia="Noto Sans SC" w:cs="Noto Sans SC"/>
          <w:b w:val="0"/>
        </w:rPr>
        <w:t>已用于调整超参数的验证集</w:t>
      </w:r>
    </w:p>
    <w:p>
      <w:pPr>
        <w:spacing w:after="80"/>
        <w:ind w:left="227"/>
      </w:pPr>
      <w:r>
        <w:rPr>
          <w:rFonts w:ascii="Noto Sans" w:hAnsi="Noto Sans" w:eastAsia="Noto Sans" w:cs="Noto Sans"/>
          <w:b w:val="0"/>
        </w:rPr>
        <w:t xml:space="preserve">D. </w:t>
      </w:r>
      <w:r>
        <w:rPr>
          <w:rFonts w:ascii="Noto Sans SC" w:hAnsi="Noto Sans SC" w:eastAsia="Noto Sans SC" w:cs="Noto Sans SC"/>
          <w:b w:val="0"/>
        </w:rPr>
        <w:t>所有训练日志</w:t>
      </w:r>
    </w:p>
    <w:p>
      <w:pPr/>
      <w:r>
        <w:rPr>
          <w:rFonts w:ascii="Noto Sans SC" w:hAnsi="Noto Sans SC" w:eastAsia="Noto Sans SC" w:cs="Noto Sans SC"/>
          <w:b w:val="0"/>
          <w:color w:val="606963"/>
          <w:sz w:val="18"/>
        </w:rPr>
        <w:t>来源：</w:t>
      </w:r>
      <w:r>
        <w:rPr>
          <w:rFonts w:ascii="Noto Sans" w:hAnsi="Noto Sans" w:eastAsia="Noto Sans" w:cs="Noto Sans"/>
          <w:b w:val="0"/>
          <w:color w:val="606963"/>
          <w:sz w:val="18"/>
        </w:rPr>
        <w:t>[2]</w:t>
      </w:r>
    </w:p>
    <w:p>
      <w:pPr>
        <w:keepNext/>
        <w:spacing w:before="200"/>
      </w:pPr>
      <w:r>
        <w:rPr>
          <w:rFonts w:ascii="Noto Sans" w:hAnsi="Noto Sans" w:eastAsia="Noto Sans" w:cs="Noto Sans"/>
          <w:b/>
        </w:rPr>
        <w:t xml:space="preserve">2. </w:t>
      </w:r>
      <w:r>
        <w:rPr>
          <w:rFonts w:ascii="Noto Sans SC" w:hAnsi="Noto Sans SC" w:eastAsia="Noto Sans SC" w:cs="Noto Sans SC"/>
          <w:b w:val="0"/>
        </w:rPr>
        <w:t>某模型的训练准确率不断提高，但验证准确率开始下降。请解释可能发生了什么，并提出一个合理的改进方向。</w:t>
      </w:r>
    </w:p>
    <w:p>
      <w:pPr/>
      <w:r>
        <w:rPr>
          <w:rFonts w:ascii="Noto Sans SC" w:hAnsi="Noto Sans SC" w:eastAsia="Noto Sans SC" w:cs="Noto Sans SC"/>
          <w:b w:val="0"/>
          <w:color w:val="606963"/>
          <w:sz w:val="18"/>
        </w:rPr>
        <w:t>来源：</w:t>
      </w:r>
      <w:r>
        <w:rPr>
          <w:rFonts w:ascii="Noto Sans" w:hAnsi="Noto Sans" w:eastAsia="Noto Sans" w:cs="Noto Sans"/>
          <w:b w:val="0"/>
          <w:color w:val="606963"/>
          <w:sz w:val="18"/>
        </w:rPr>
        <w:t>[1, 2]</w:t>
      </w:r>
    </w:p>
    <w:p>
      <w:pPr>
        <w:pStyle w:val="Heading1"/>
        <w:pageBreakBefore/>
      </w:pPr>
      <w:r>
        <w:rPr>
          <w:rFonts w:ascii="Noto Sans SC" w:hAnsi="Noto Sans SC" w:eastAsia="Noto Sans SC" w:cs="Noto Sans SC"/>
          <w:b w:val="0"/>
        </w:rPr>
        <w:t>参考答案与解析</w:t>
      </w:r>
    </w:p>
    <w:p>
      <w:pPr>
        <w:keepNext/>
        <w:spacing w:before="200"/>
      </w:pPr>
      <w:r>
        <w:rPr>
          <w:rFonts w:ascii="Noto Sans" w:hAnsi="Noto Sans" w:eastAsia="Noto Sans" w:cs="Noto Sans"/>
          <w:b/>
        </w:rPr>
        <w:t>1. B</w:t>
      </w:r>
    </w:p>
    <w:p>
      <w:pPr/>
      <w:r>
        <w:rPr>
          <w:rFonts w:ascii="Noto Sans SC" w:hAnsi="Noto Sans SC" w:eastAsia="Noto Sans SC" w:cs="Noto Sans SC"/>
          <w:b w:val="0"/>
        </w:rPr>
        <w:t>测试集应保留到模型选择完成后再使用，以减少在开发过程中反复查看测试结果造成的偏差</w:t>
      </w:r>
      <w:r>
        <w:rPr>
          <w:rFonts w:ascii="Noto Sans" w:hAnsi="Noto Sans" w:eastAsia="Noto Sans" w:cs="Noto Sans"/>
          <w:b w:val="0"/>
        </w:rPr>
        <w:t xml:space="preserve"> [2]</w:t>
      </w:r>
      <w:r>
        <w:rPr>
          <w:rFonts w:ascii="Noto Sans SC" w:hAnsi="Noto Sans SC" w:eastAsia="Noto Sans SC" w:cs="Noto Sans SC"/>
          <w:b w:val="0"/>
        </w:rPr>
        <w:t>。</w:t>
      </w:r>
    </w:p>
    <w:p>
      <w:pPr>
        <w:keepNext/>
        <w:spacing w:before="200"/>
      </w:pPr>
      <w:r>
        <w:rPr>
          <w:rFonts w:ascii="Noto Sans" w:hAnsi="Noto Sans" w:eastAsia="Noto Sans" w:cs="Noto Sans"/>
          <w:b/>
        </w:rPr>
        <w:t xml:space="preserve">2. </w:t>
      </w:r>
      <w:r>
        <w:rPr>
          <w:rFonts w:ascii="Noto Sans SC" w:hAnsi="Noto Sans SC" w:eastAsia="Noto Sans SC" w:cs="Noto Sans SC"/>
          <w:b w:val="0"/>
        </w:rPr>
        <w:t>可能发生过拟合。可以尝试适当正则化、降低模型复杂度或使用更多具有代表性的训练数据。</w:t>
      </w:r>
    </w:p>
    <w:p>
      <w:pPr/>
      <w:r>
        <w:rPr>
          <w:rFonts w:ascii="Noto Sans SC" w:hAnsi="Noto Sans SC" w:eastAsia="Noto Sans SC" w:cs="Noto Sans SC"/>
          <w:b w:val="0"/>
        </w:rPr>
        <w:t>模型可能逐渐记住训练数据中的噪声或偶然特征，而未能学到可以推广到新数据的规律。应结合数据质量、训练轮次和验证误差一起判断</w:t>
      </w:r>
      <w:r>
        <w:rPr>
          <w:rFonts w:ascii="Noto Sans" w:hAnsi="Noto Sans" w:eastAsia="Noto Sans" w:cs="Noto Sans"/>
          <w:b w:val="0"/>
        </w:rPr>
        <w:t xml:space="preserve"> [1, 2]</w:t>
      </w:r>
      <w:r>
        <w:rPr>
          <w:rFonts w:ascii="Noto Sans SC" w:hAnsi="Noto Sans SC" w:eastAsia="Noto Sans SC" w:cs="Noto Sans SC"/>
          <w:b w:val="0"/>
        </w:rPr>
        <w:t>。</w:t>
      </w:r>
    </w:p>
    <w:p>
      <w:pPr>
        <w:pStyle w:val="Heading1"/>
      </w:pPr>
      <w:r>
        <w:rPr>
          <w:rFonts w:ascii="Noto Sans SC" w:hAnsi="Noto Sans SC" w:eastAsia="Noto Sans SC" w:cs="Noto Sans SC"/>
          <w:b w:val="0"/>
        </w:rPr>
        <w:t>参考来源</w:t>
      </w:r>
    </w:p>
    <w:p>
      <w:pPr/>
      <w:r>
        <w:rPr>
          <w:rFonts w:ascii="Noto Sans" w:hAnsi="Noto Sans" w:eastAsia="Noto Sans" w:cs="Noto Sans"/>
          <w:b w:val="0"/>
          <w:sz w:val="18"/>
        </w:rPr>
        <w:t xml:space="preserve">[1] Learning from data · </w:t>
      </w:r>
      <w:r>
        <w:rPr>
          <w:rFonts w:ascii="Noto Sans SC" w:hAnsi="Noto Sans SC" w:eastAsia="Noto Sans SC" w:cs="Noto Sans SC"/>
          <w:b w:val="0"/>
          <w:sz w:val="18"/>
        </w:rPr>
        <w:t>第</w:t>
      </w:r>
      <w:r>
        <w:rPr>
          <w:rFonts w:ascii="Noto Sans" w:hAnsi="Noto Sans" w:eastAsia="Noto Sans" w:cs="Noto Sans"/>
          <w:b w:val="0"/>
          <w:sz w:val="18"/>
        </w:rPr>
        <w:t xml:space="preserve"> 4 </w:t>
      </w:r>
      <w:r>
        <w:rPr>
          <w:rFonts w:ascii="Noto Sans SC" w:hAnsi="Noto Sans SC" w:eastAsia="Noto Sans SC" w:cs="Noto Sans SC"/>
          <w:b w:val="0"/>
          <w:sz w:val="18"/>
        </w:rPr>
        <w:t>页</w:t>
      </w:r>
      <w:r>
        <w:rPr>
          <w:rFonts w:ascii="Noto Sans" w:hAnsi="Noto Sans" w:eastAsia="Noto Sans" w:cs="Noto Sans"/>
          <w:b w:val="0"/>
          <w:sz w:val="18"/>
        </w:rPr>
        <w:br/>
        <w:t>Course teaching team</w:t>
        <w:br/>
        <w:t>https://example.edu/course/learning-from-data</w:t>
        <w:br/>
      </w:r>
      <w:r>
        <w:rPr>
          <w:rFonts w:ascii="Noto Sans SC" w:hAnsi="Noto Sans SC" w:eastAsia="Noto Sans SC" w:cs="Noto Sans SC"/>
          <w:b w:val="0"/>
          <w:sz w:val="18"/>
        </w:rPr>
        <w:t>许可：</w:t>
      </w:r>
      <w:r>
        <w:rPr>
          <w:rFonts w:ascii="Noto Sans" w:hAnsi="Noto Sans" w:eastAsia="Noto Sans" w:cs="Noto Sans"/>
          <w:b w:val="0"/>
          <w:sz w:val="18"/>
        </w:rPr>
        <w:t>CC BY 4.0</w:t>
      </w:r>
    </w:p>
    <w:p>
      <w:pPr/>
      <w:r>
        <w:rPr>
          <w:rFonts w:ascii="Noto Sans" w:hAnsi="Noto Sans" w:eastAsia="Noto Sans" w:cs="Noto Sans"/>
          <w:b w:val="0"/>
          <w:sz w:val="18"/>
        </w:rPr>
        <w:t xml:space="preserve">[2] </w:t>
      </w:r>
      <w:r>
        <w:rPr>
          <w:rFonts w:ascii="Noto Sans SC" w:hAnsi="Noto Sans SC" w:eastAsia="Noto Sans SC" w:cs="Noto Sans SC"/>
          <w:b w:val="0"/>
          <w:sz w:val="18"/>
        </w:rPr>
        <w:t>模型评估与数据划分</w:t>
      </w:r>
      <w:r>
        <w:rPr>
          <w:rFonts w:ascii="Noto Sans" w:hAnsi="Noto Sans" w:eastAsia="Noto Sans" w:cs="Noto Sans"/>
          <w:b w:val="0"/>
          <w:sz w:val="18"/>
        </w:rPr>
        <w:t xml:space="preserve"> · </w:t>
      </w:r>
      <w:r>
        <w:rPr>
          <w:rFonts w:ascii="Noto Sans SC" w:hAnsi="Noto Sans SC" w:eastAsia="Noto Sans SC" w:cs="Noto Sans SC"/>
          <w:b w:val="0"/>
          <w:sz w:val="18"/>
        </w:rPr>
        <w:t>第</w:t>
      </w:r>
      <w:r>
        <w:rPr>
          <w:rFonts w:ascii="Noto Sans" w:hAnsi="Noto Sans" w:eastAsia="Noto Sans" w:cs="Noto Sans"/>
          <w:b w:val="0"/>
          <w:sz w:val="18"/>
        </w:rPr>
        <w:t xml:space="preserve"> 12 </w:t>
      </w:r>
      <w:r>
        <w:rPr>
          <w:rFonts w:ascii="Noto Sans SC" w:hAnsi="Noto Sans SC" w:eastAsia="Noto Sans SC" w:cs="Noto Sans SC"/>
          <w:b w:val="0"/>
          <w:sz w:val="18"/>
        </w:rPr>
        <w:t>页</w:t>
      </w:r>
      <w:r>
        <w:rPr>
          <w:rFonts w:ascii="Noto Sans" w:hAnsi="Noto Sans" w:eastAsia="Noto Sans" w:cs="Noto Sans"/>
          <w:b w:val="0"/>
          <w:sz w:val="18"/>
        </w:rPr>
        <w:br/>
      </w:r>
      <w:r>
        <w:rPr>
          <w:rFonts w:ascii="Noto Sans SC" w:hAnsi="Noto Sans SC" w:eastAsia="Noto Sans SC" w:cs="Noto Sans SC"/>
          <w:b w:val="0"/>
          <w:sz w:val="18"/>
        </w:rPr>
        <w:t>课程教学组</w:t>
      </w:r>
      <w:r>
        <w:rPr>
          <w:rFonts w:ascii="Noto Sans" w:hAnsi="Noto Sans" w:eastAsia="Noto Sans" w:cs="Noto Sans"/>
          <w:b w:val="0"/>
          <w:sz w:val="18"/>
        </w:rPr>
        <w:br/>
      </w:r>
      <w:r>
        <w:rPr>
          <w:rFonts w:ascii="Noto Sans SC" w:hAnsi="Noto Sans SC" w:eastAsia="Noto Sans SC" w:cs="Noto Sans SC"/>
          <w:b w:val="0"/>
          <w:sz w:val="18"/>
        </w:rPr>
        <w:t>许可：</w:t>
      </w:r>
      <w:r>
        <w:rPr>
          <w:rFonts w:ascii="Noto Sans" w:hAnsi="Noto Sans" w:eastAsia="Noto Sans" w:cs="Noto Sans"/>
          <w:b w:val="0"/>
          <w:sz w:val="18"/>
        </w:rPr>
        <w:t>CC BY 4.0</w:t>
      </w:r>
    </w:p>
    <w:sectPr w:rsidR="00FC693F" w:rsidRPr="0006063C" w:rsidSect="00034616">
      <w:footerReference w:type="default" r:id="rId9"/>
      <w:pgSz w:w="11906" w:h="16838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oto Sans SC">
    <w:embedRegular r:id="rId1" w:fontKey="{803DA3B4-D148-4A8A-B3CF-AEB5D4C04B31}" w:subsetted="0"/>
  </w:font>
  <w:font w:name="Noto Sans Math">
    <w:embedRegular r:id="rId2" w:fontKey="{CE51083B-A14C-4D01-A0F3-2D84C891D341}" w:subsetted="0"/>
  </w:font>
  <w:font w:name="Noto Sans">
    <w:embedRegular r:id="rId3" w:fontKey="{094522B1-1657-442D-A81E-12B45B181EDF}" w:subsetted="0"/>
    <w:embedBold r:id="rId4" w:fontKey="{7C5EE4C0-24BB-45ED-84FA-933D5904D7D2}" w:subsetted="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 w:val="true"/>
  <w:embedSystemFont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40" w:lineRule="exact" w:after="160"/>
    </w:pPr>
    <w:rPr>
      <w:rFonts w:ascii="Noto Sans" w:hAnsi="Noto Sans" w:eastAsia="Noto Sans SC"/>
      <w:color w:val="000000"/>
      <w:sz w:val="21"/>
      <w:lang w:val="zh-CN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420" w:lineRule="exact"/>
      <w:outlineLvl w:val="0"/>
    </w:pPr>
    <w:rPr>
      <w:rFonts w:ascii="Noto Sans" w:hAnsi="Noto Sans" w:eastAsia="Noto Sans SC"/>
      <w:b/>
      <w:bCs/>
      <w:color w:val="000000"/>
      <w:sz w:val="28"/>
      <w:szCs w:val="28"/>
      <w:lang w:val="zh-CN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Noto Sans" w:hAnsi="Noto Sans" w:eastAsia="Noto Sans SC"/>
      <w:b/>
      <w:bCs/>
      <w:color w:val="000000"/>
      <w:sz w:val="22"/>
      <w:szCs w:val="26"/>
      <w:lang w:val="zh-CN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620" w:lineRule="exact"/>
      <w:contextualSpacing/>
    </w:pPr>
    <w:rPr>
      <w:rFonts w:ascii="Noto Sans" w:hAnsi="Noto Sans" w:eastAsia="Noto Sans SC"/>
      <w:color w:val="000000"/>
      <w:spacing w:val="5"/>
      <w:kern w:val="28"/>
      <w:sz w:val="46"/>
      <w:szCs w:val="52"/>
      <w:lang w:val="zh-CN" w:eastAsia="zh-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lumori-1.odttf"/><Relationship Id="rId2" Type="http://schemas.openxmlformats.org/officeDocument/2006/relationships/font" Target="fonts/lumori-2.odttf"/><Relationship Id="rId3" Type="http://schemas.openxmlformats.org/officeDocument/2006/relationships/font" Target="fonts/lumori-3.odttf"/><Relationship Id="rId4" Type="http://schemas.openxmlformats.org/officeDocument/2006/relationships/font" Target="fonts/lumori-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机器学习基础与模型评估</dc:title>
  <dc:subject/>
  <dc:creator>Lumori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