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78C2" w14:textId="77777777" w:rsidR="008C5BA7" w:rsidRPr="00B2559D" w:rsidRDefault="00FE1F32" w:rsidP="00427D97">
      <w:pPr>
        <w:pStyle w:val="Contactinfo"/>
      </w:pPr>
      <w:r w:rsidRPr="00B2559D">
        <w:rPr>
          <w:rStyle w:val="Name"/>
          <w:noProof/>
        </w:rPr>
        <w:drawing>
          <wp:anchor distT="0" distB="0" distL="114300" distR="114300" simplePos="0" relativeHeight="251658240" behindDoc="0" locked="0" layoutInCell="1" allowOverlap="1" wp14:anchorId="5169F2AE" wp14:editId="688FEEE0">
            <wp:simplePos x="0" y="0"/>
            <wp:positionH relativeFrom="margin">
              <wp:posOffset>5617845</wp:posOffset>
            </wp:positionH>
            <wp:positionV relativeFrom="paragraph">
              <wp:posOffset>-50800</wp:posOffset>
            </wp:positionV>
            <wp:extent cx="666750" cy="666750"/>
            <wp:effectExtent l="25400" t="2540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04F0">
        <w:rPr>
          <w:rStyle w:val="Name"/>
        </w:rPr>
        <w:t>AARON BLYTHE</w:t>
      </w:r>
      <w:r w:rsidR="00352F46" w:rsidRPr="00B2559D">
        <w:tab/>
      </w:r>
      <w:r w:rsidR="0022317F">
        <w:t>4701 W 120</w:t>
      </w:r>
      <w:r w:rsidR="0022317F" w:rsidRPr="0022317F">
        <w:rPr>
          <w:vertAlign w:val="superscript"/>
        </w:rPr>
        <w:t>th</w:t>
      </w:r>
      <w:r w:rsidR="0022317F">
        <w:t xml:space="preserve"> St</w:t>
      </w:r>
    </w:p>
    <w:p w14:paraId="74839E63" w14:textId="77777777" w:rsidR="008C5BA7" w:rsidRPr="00B2559D" w:rsidRDefault="00352F46" w:rsidP="00427D97">
      <w:pPr>
        <w:pStyle w:val="Contactinfo"/>
      </w:pPr>
      <w:r w:rsidRPr="00B2559D">
        <w:tab/>
      </w:r>
      <w:r w:rsidR="0022317F">
        <w:t>Overland Park, KS</w:t>
      </w:r>
      <w:r w:rsidR="008C5BA7" w:rsidRPr="00B2559D">
        <w:t xml:space="preserve"> </w:t>
      </w:r>
      <w:r w:rsidR="0022317F">
        <w:t>66209</w:t>
      </w:r>
    </w:p>
    <w:p w14:paraId="78603C2A" w14:textId="77777777" w:rsidR="008C5BA7" w:rsidRPr="00B2559D" w:rsidRDefault="00352F46" w:rsidP="00427D97">
      <w:pPr>
        <w:pStyle w:val="Contactinfo"/>
      </w:pPr>
      <w:r w:rsidRPr="00B2559D">
        <w:tab/>
      </w:r>
      <w:r w:rsidR="008C5BA7" w:rsidRPr="00B2559D">
        <w:t>(</w:t>
      </w:r>
      <w:r w:rsidR="0022317F">
        <w:t>816</w:t>
      </w:r>
      <w:r w:rsidR="008C5BA7" w:rsidRPr="00B2559D">
        <w:t xml:space="preserve">) </w:t>
      </w:r>
      <w:r w:rsidR="0022317F">
        <w:t>797</w:t>
      </w:r>
      <w:r w:rsidR="008C5BA7" w:rsidRPr="00B2559D">
        <w:t xml:space="preserve"> </w:t>
      </w:r>
      <w:r w:rsidR="0022317F">
        <w:t>2531</w:t>
      </w:r>
    </w:p>
    <w:p w14:paraId="1EF10F5F" w14:textId="77777777" w:rsidR="008C5BA7" w:rsidRPr="00B2559D" w:rsidRDefault="00352F46" w:rsidP="00427D97">
      <w:pPr>
        <w:pStyle w:val="Contactinfo"/>
      </w:pPr>
      <w:r w:rsidRPr="00B2559D">
        <w:tab/>
      </w:r>
      <w:r w:rsidR="0022317F">
        <w:t>aaron.blythe@gmail.com</w:t>
      </w:r>
    </w:p>
    <w:p w14:paraId="20E76995" w14:textId="77777777" w:rsidR="00E127E8" w:rsidRPr="00B2559D" w:rsidRDefault="00E127E8" w:rsidP="00D86B93"/>
    <w:p w14:paraId="68CA4A33" w14:textId="7E65C192" w:rsidR="00096692" w:rsidRPr="00B2559D" w:rsidRDefault="00313147" w:rsidP="00FF2E66">
      <w:r>
        <w:rPr>
          <w:b/>
        </w:rPr>
        <w:t xml:space="preserve">Genuinely interested tinkerer who loved to understand both human and computer things with the goal of making them better. </w:t>
      </w:r>
    </w:p>
    <w:p w14:paraId="338D74E6" w14:textId="77777777" w:rsidR="00FF2E66" w:rsidRPr="00B2559D" w:rsidRDefault="00FF2E66" w:rsidP="00FF2E66"/>
    <w:p w14:paraId="54CA6462" w14:textId="77777777" w:rsidR="00FF2E66" w:rsidRPr="00B2559D" w:rsidRDefault="00FF2E66" w:rsidP="00B87DAA">
      <w:pPr>
        <w:pStyle w:val="Heading1"/>
      </w:pPr>
      <w:r w:rsidRPr="00B2559D">
        <w:t>WORK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0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473"/>
        <w:gridCol w:w="234"/>
        <w:gridCol w:w="3271"/>
        <w:gridCol w:w="1459"/>
      </w:tblGrid>
      <w:tr w:rsidR="00FF2E66" w:rsidRPr="00B2559D" w14:paraId="15F592A7" w14:textId="77777777" w:rsidTr="00FF2E66">
        <w:trPr>
          <w:trHeight w:hRule="exact" w:val="317"/>
        </w:trPr>
        <w:tc>
          <w:tcPr>
            <w:tcW w:w="1761" w:type="pct"/>
            <w:tcMar>
              <w:top w:w="115" w:type="dxa"/>
              <w:left w:w="0" w:type="dxa"/>
              <w:right w:w="115" w:type="dxa"/>
            </w:tcMar>
          </w:tcPr>
          <w:p w14:paraId="7379F2B8" w14:textId="77777777" w:rsidR="00FF2E66" w:rsidRPr="00B2559D" w:rsidRDefault="0022317F" w:rsidP="00FF2E66">
            <w:r>
              <w:t>Hearst Business Media</w:t>
            </w:r>
          </w:p>
          <w:p w14:paraId="286164FF" w14:textId="77777777" w:rsidR="00FF2E66" w:rsidRPr="00B2559D" w:rsidRDefault="00FF2E66" w:rsidP="00FF2E66"/>
        </w:tc>
        <w:tc>
          <w:tcPr>
            <w:tcW w:w="741" w:type="pct"/>
            <w:shd w:val="clear" w:color="auto" w:fill="F2F2F2" w:themeFill="background1" w:themeFillShade="F2"/>
          </w:tcPr>
          <w:p w14:paraId="3B6C50B2" w14:textId="77777777" w:rsidR="00FF2E66" w:rsidRPr="00B2559D" w:rsidRDefault="0022317F" w:rsidP="00FF2E66">
            <w:pPr>
              <w:pStyle w:val="Dates"/>
            </w:pPr>
            <w:r>
              <w:t>2015</w:t>
            </w:r>
            <w:r w:rsidR="00FF2E66" w:rsidRPr="00B2559D">
              <w:t xml:space="preserve"> – present</w:t>
            </w:r>
          </w:p>
        </w:tc>
        <w:tc>
          <w:tcPr>
            <w:tcW w:w="118" w:type="pct"/>
            <w:shd w:val="clear" w:color="auto" w:fill="auto"/>
          </w:tcPr>
          <w:p w14:paraId="45609022" w14:textId="77777777" w:rsidR="00FF2E66" w:rsidRPr="00B2559D" w:rsidRDefault="00FF2E66" w:rsidP="00E127E8"/>
        </w:tc>
        <w:tc>
          <w:tcPr>
            <w:tcW w:w="1646" w:type="pct"/>
            <w:tcMar>
              <w:top w:w="115" w:type="dxa"/>
              <w:left w:w="115" w:type="dxa"/>
              <w:right w:w="0" w:type="dxa"/>
            </w:tcMar>
          </w:tcPr>
          <w:p w14:paraId="24864F88" w14:textId="77777777" w:rsidR="00FF2E66" w:rsidRPr="00B2559D" w:rsidRDefault="0022317F" w:rsidP="00FF2E66">
            <w:r>
              <w:t>Cerner Corporation</w:t>
            </w:r>
            <w:r w:rsidR="00FF2E66" w:rsidRPr="00B2559D">
              <w:t xml:space="preserve"> </w:t>
            </w:r>
          </w:p>
          <w:p w14:paraId="4FA5CC74" w14:textId="77777777" w:rsidR="00FF2E66" w:rsidRPr="00B2559D" w:rsidRDefault="00FF2E66" w:rsidP="00FF2E66"/>
        </w:tc>
        <w:tc>
          <w:tcPr>
            <w:tcW w:w="734" w:type="pct"/>
            <w:shd w:val="clear" w:color="auto" w:fill="F2F2F2" w:themeFill="background1" w:themeFillShade="F2"/>
          </w:tcPr>
          <w:p w14:paraId="26A152E3" w14:textId="77777777" w:rsidR="00FF2E66" w:rsidRPr="00B2559D" w:rsidRDefault="0022317F" w:rsidP="0022317F">
            <w:pPr>
              <w:pStyle w:val="Dates"/>
            </w:pPr>
            <w:r>
              <w:t>2010</w:t>
            </w:r>
            <w:r w:rsidR="00E66493" w:rsidRPr="00B2559D">
              <w:t xml:space="preserve"> </w:t>
            </w:r>
            <w:r w:rsidR="008C7944" w:rsidRPr="00B2559D">
              <w:t>–</w:t>
            </w:r>
            <w:r w:rsidR="00E66493" w:rsidRPr="00B2559D">
              <w:t xml:space="preserve"> 201</w:t>
            </w:r>
            <w:r>
              <w:t>5</w:t>
            </w:r>
          </w:p>
        </w:tc>
      </w:tr>
      <w:tr w:rsidR="00FF2E66" w:rsidRPr="00B2559D" w14:paraId="69C6F6BC" w14:textId="77777777" w:rsidTr="00E66493">
        <w:trPr>
          <w:trHeight w:hRule="exact" w:val="461"/>
        </w:trPr>
        <w:tc>
          <w:tcPr>
            <w:tcW w:w="2502" w:type="pct"/>
            <w:gridSpan w:val="2"/>
            <w:tcMar>
              <w:top w:w="115" w:type="dxa"/>
              <w:left w:w="0" w:type="dxa"/>
              <w:right w:w="115" w:type="dxa"/>
            </w:tcMar>
          </w:tcPr>
          <w:p w14:paraId="0907CF63" w14:textId="77777777" w:rsidR="00FF2E66" w:rsidRPr="00B2559D" w:rsidRDefault="0022317F" w:rsidP="00DB19DD">
            <w:pPr>
              <w:pStyle w:val="GreenBackText"/>
            </w:pPr>
            <w:r>
              <w:t>Sr. Automation and System Engineer</w:t>
            </w:r>
          </w:p>
        </w:tc>
        <w:tc>
          <w:tcPr>
            <w:tcW w:w="118" w:type="pct"/>
            <w:shd w:val="clear" w:color="auto" w:fill="auto"/>
          </w:tcPr>
          <w:p w14:paraId="0BABBDB8" w14:textId="77777777" w:rsidR="00FF2E66" w:rsidRPr="00B2559D" w:rsidRDefault="00FF2E66" w:rsidP="00FF2E66"/>
        </w:tc>
        <w:tc>
          <w:tcPr>
            <w:tcW w:w="2380" w:type="pct"/>
            <w:gridSpan w:val="2"/>
            <w:tcMar>
              <w:top w:w="115" w:type="dxa"/>
              <w:left w:w="115" w:type="dxa"/>
              <w:right w:w="0" w:type="dxa"/>
            </w:tcMar>
          </w:tcPr>
          <w:p w14:paraId="5699EA86" w14:textId="77777777" w:rsidR="00FF2E66" w:rsidRPr="00B2559D" w:rsidRDefault="0022317F" w:rsidP="00DB19DD">
            <w:pPr>
              <w:pStyle w:val="OrangeBackText"/>
            </w:pPr>
            <w:r>
              <w:t>Knowledge Architect</w:t>
            </w:r>
          </w:p>
        </w:tc>
      </w:tr>
      <w:tr w:rsidR="00FF2E66" w:rsidRPr="00B2559D" w14:paraId="4C0E8713" w14:textId="77777777" w:rsidTr="00E66493">
        <w:trPr>
          <w:trHeight w:val="1784"/>
        </w:trPr>
        <w:tc>
          <w:tcPr>
            <w:tcW w:w="2502" w:type="pct"/>
            <w:gridSpan w:val="2"/>
            <w:tcMar>
              <w:top w:w="115" w:type="dxa"/>
              <w:left w:w="0" w:type="dxa"/>
              <w:bottom w:w="0" w:type="dxa"/>
              <w:right w:w="115" w:type="dxa"/>
            </w:tcMar>
          </w:tcPr>
          <w:p w14:paraId="5005C6C5" w14:textId="77777777" w:rsidR="00F14CC7" w:rsidRPr="00F14CC7" w:rsidRDefault="00F14CC7" w:rsidP="00F14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CC7">
              <w:rPr>
                <w:rFonts w:ascii="Times New Roman" w:eastAsia="Times New Roman" w:hAnsi="Times New Roman" w:cs="Times New Roman"/>
                <w:sz w:val="24"/>
                <w:szCs w:val="24"/>
              </w:rPr>
              <w:t>Driving DevOps and Continuous Improvement through culture, process and tools across the many business units at Hearst Business Media.</w:t>
            </w:r>
          </w:p>
          <w:p w14:paraId="0FA8EB3A" w14:textId="77777777" w:rsidR="00FF2E66" w:rsidRPr="00B2559D" w:rsidRDefault="00FF2E66" w:rsidP="00E127E8"/>
          <w:p w14:paraId="5E54D707" w14:textId="7DCAE8BF" w:rsidR="00FF2E66" w:rsidRPr="00B2559D" w:rsidRDefault="006771D4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Manage Enterprise Chef Server</w:t>
            </w:r>
          </w:p>
          <w:p w14:paraId="77CA01E7" w14:textId="42D9304A" w:rsidR="00FF2E66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Two-week consulting engagements with Business Unit</w:t>
            </w:r>
          </w:p>
          <w:p w14:paraId="1BB7FD5F" w14:textId="4905ADA8" w:rsidR="00FF2E66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Post-mortem training and </w:t>
            </w:r>
            <w:proofErr w:type="spellStart"/>
            <w:r>
              <w:rPr>
                <w:lang w:val="en-US"/>
              </w:rPr>
              <w:t>ChatOps</w:t>
            </w:r>
            <w:proofErr w:type="spellEnd"/>
            <w:r>
              <w:rPr>
                <w:lang w:val="en-US"/>
              </w:rPr>
              <w:t xml:space="preserve"> Plugins </w:t>
            </w:r>
          </w:p>
          <w:p w14:paraId="7C7FE220" w14:textId="3402375A" w:rsidR="00E66493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Built Ruby on Rails and Node.js applications</w:t>
            </w:r>
          </w:p>
        </w:tc>
        <w:tc>
          <w:tcPr>
            <w:tcW w:w="118" w:type="pct"/>
            <w:shd w:val="clear" w:color="auto" w:fill="auto"/>
            <w:tcMar>
              <w:bottom w:w="0" w:type="dxa"/>
            </w:tcMar>
          </w:tcPr>
          <w:p w14:paraId="5112E3CE" w14:textId="77777777" w:rsidR="00FF2E66" w:rsidRPr="00B2559D" w:rsidRDefault="00FF2E66" w:rsidP="00E127E8"/>
        </w:tc>
        <w:tc>
          <w:tcPr>
            <w:tcW w:w="2380" w:type="pct"/>
            <w:gridSpan w:val="2"/>
            <w:tcMar>
              <w:top w:w="115" w:type="dxa"/>
              <w:left w:w="115" w:type="dxa"/>
              <w:bottom w:w="0" w:type="dxa"/>
              <w:right w:w="0" w:type="dxa"/>
            </w:tcMar>
          </w:tcPr>
          <w:p w14:paraId="5CBA2B2E" w14:textId="6B4BC6FE" w:rsidR="00FF2E66" w:rsidRPr="00B2559D" w:rsidRDefault="00313147" w:rsidP="00E127E8">
            <w:r>
              <w:t>Managed team of a dozen engineers with the goal of changing the culture, processes and tools to provide for moving tow Continuous Delivery into the Cloud.</w:t>
            </w:r>
          </w:p>
          <w:p w14:paraId="6D175947" w14:textId="77777777" w:rsidR="00E66493" w:rsidRPr="00B2559D" w:rsidRDefault="00E66493" w:rsidP="00E127E8"/>
          <w:p w14:paraId="33C8E344" w14:textId="04119F16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Completed 14-month pre-executive training</w:t>
            </w:r>
          </w:p>
          <w:p w14:paraId="3CC385E3" w14:textId="67E380B9" w:rsidR="00E66493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Managed</w:t>
            </w:r>
            <w:r w:rsidR="00E66493" w:rsidRPr="00B255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Chef, </w:t>
            </w:r>
            <w:proofErr w:type="spellStart"/>
            <w:r>
              <w:rPr>
                <w:lang w:val="en-US"/>
              </w:rPr>
              <w:t>Splunk</w:t>
            </w:r>
            <w:proofErr w:type="spellEnd"/>
            <w:r>
              <w:rPr>
                <w:lang w:val="en-US"/>
              </w:rPr>
              <w:t xml:space="preserve">, Jenkins, </w:t>
            </w:r>
            <w:proofErr w:type="spellStart"/>
            <w:r>
              <w:rPr>
                <w:lang w:val="en-US"/>
              </w:rPr>
              <w:t>Zabbix</w:t>
            </w:r>
            <w:proofErr w:type="spellEnd"/>
            <w:r>
              <w:rPr>
                <w:lang w:val="en-US"/>
              </w:rPr>
              <w:t xml:space="preserve"> both at technical and contract level</w:t>
            </w:r>
          </w:p>
          <w:p w14:paraId="33F43BAB" w14:textId="242CDE9C" w:rsidR="00E66493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Created continuous delivery tool based on Jenkins</w:t>
            </w:r>
            <w:r w:rsidR="00E66493" w:rsidRPr="00B2559D">
              <w:rPr>
                <w:lang w:val="en-US"/>
              </w:rPr>
              <w:t xml:space="preserve"> </w:t>
            </w:r>
          </w:p>
          <w:p w14:paraId="3BA1DFAB" w14:textId="7D347F3B" w:rsidR="00E66493" w:rsidRPr="00B2559D" w:rsidRDefault="00E66493" w:rsidP="0082125A">
            <w:pPr>
              <w:pStyle w:val="ListParagraph"/>
              <w:numPr>
                <w:ilvl w:val="0"/>
                <w:numId w:val="0"/>
              </w:numPr>
              <w:ind w:left="270"/>
              <w:rPr>
                <w:lang w:val="en-US"/>
              </w:rPr>
            </w:pPr>
          </w:p>
        </w:tc>
      </w:tr>
    </w:tbl>
    <w:p w14:paraId="6460C994" w14:textId="77777777" w:rsidR="00235A2D" w:rsidRPr="00B2559D" w:rsidRDefault="00235A2D" w:rsidP="00D86B9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0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473"/>
        <w:gridCol w:w="234"/>
        <w:gridCol w:w="3271"/>
        <w:gridCol w:w="1459"/>
      </w:tblGrid>
      <w:tr w:rsidR="00E66493" w:rsidRPr="00B2559D" w14:paraId="0940D87C" w14:textId="77777777" w:rsidTr="00E66493">
        <w:trPr>
          <w:trHeight w:hRule="exact" w:val="317"/>
        </w:trPr>
        <w:tc>
          <w:tcPr>
            <w:tcW w:w="1761" w:type="pct"/>
            <w:tcMar>
              <w:top w:w="115" w:type="dxa"/>
              <w:left w:w="0" w:type="dxa"/>
              <w:right w:w="115" w:type="dxa"/>
            </w:tcMar>
          </w:tcPr>
          <w:p w14:paraId="70221F42" w14:textId="77777777" w:rsidR="00E66493" w:rsidRPr="00B2559D" w:rsidRDefault="0022317F" w:rsidP="00E66493">
            <w:r>
              <w:t>Cerner Corporation</w:t>
            </w:r>
            <w:r w:rsidR="00E66493" w:rsidRPr="00B2559D">
              <w:t xml:space="preserve"> </w:t>
            </w:r>
          </w:p>
        </w:tc>
        <w:tc>
          <w:tcPr>
            <w:tcW w:w="741" w:type="pct"/>
            <w:shd w:val="clear" w:color="auto" w:fill="F2F2F2" w:themeFill="background1" w:themeFillShade="F2"/>
          </w:tcPr>
          <w:p w14:paraId="681627C7" w14:textId="77777777" w:rsidR="00E66493" w:rsidRPr="00B2559D" w:rsidRDefault="0022317F" w:rsidP="0022317F">
            <w:pPr>
              <w:pStyle w:val="Dates"/>
            </w:pPr>
            <w:r>
              <w:t>2007</w:t>
            </w:r>
            <w:r w:rsidR="00E66493" w:rsidRPr="00B2559D">
              <w:t xml:space="preserve"> </w:t>
            </w:r>
            <w:r w:rsidR="008C7944" w:rsidRPr="00B2559D">
              <w:t>–</w:t>
            </w:r>
            <w:r w:rsidR="00E66493" w:rsidRPr="00B2559D">
              <w:t xml:space="preserve"> 20</w:t>
            </w:r>
            <w:r>
              <w:t>10</w:t>
            </w:r>
          </w:p>
        </w:tc>
        <w:tc>
          <w:tcPr>
            <w:tcW w:w="118" w:type="pct"/>
            <w:shd w:val="clear" w:color="auto" w:fill="auto"/>
          </w:tcPr>
          <w:p w14:paraId="3500E06D" w14:textId="77777777" w:rsidR="00E66493" w:rsidRPr="00B2559D" w:rsidRDefault="00E66493" w:rsidP="00E66493"/>
        </w:tc>
        <w:tc>
          <w:tcPr>
            <w:tcW w:w="1646" w:type="pct"/>
            <w:tcMar>
              <w:top w:w="115" w:type="dxa"/>
              <w:left w:w="115" w:type="dxa"/>
              <w:right w:w="0" w:type="dxa"/>
            </w:tcMar>
          </w:tcPr>
          <w:p w14:paraId="7DAE74FC" w14:textId="77777777" w:rsidR="00E66493" w:rsidRPr="00B2559D" w:rsidRDefault="0022317F" w:rsidP="00E66493">
            <w:r>
              <w:t>Cerner Corporation</w:t>
            </w:r>
            <w:r w:rsidR="00E66493" w:rsidRPr="00B2559D">
              <w:t xml:space="preserve"> </w:t>
            </w:r>
          </w:p>
        </w:tc>
        <w:tc>
          <w:tcPr>
            <w:tcW w:w="734" w:type="pct"/>
            <w:shd w:val="clear" w:color="auto" w:fill="F2F2F2" w:themeFill="background1" w:themeFillShade="F2"/>
          </w:tcPr>
          <w:p w14:paraId="28CADB03" w14:textId="77777777" w:rsidR="00E66493" w:rsidRPr="00B2559D" w:rsidRDefault="0022317F" w:rsidP="00E66493">
            <w:pPr>
              <w:pStyle w:val="Dates"/>
            </w:pPr>
            <w:r>
              <w:t>2003</w:t>
            </w:r>
            <w:r w:rsidR="00E66493" w:rsidRPr="00B2559D">
              <w:t xml:space="preserve"> </w:t>
            </w:r>
            <w:r w:rsidR="008C7944" w:rsidRPr="00B2559D">
              <w:t>–</w:t>
            </w:r>
            <w:r w:rsidR="00E66493" w:rsidRPr="00B2559D">
              <w:t xml:space="preserve"> 200</w:t>
            </w:r>
            <w:r>
              <w:t>7</w:t>
            </w:r>
          </w:p>
        </w:tc>
      </w:tr>
      <w:tr w:rsidR="00E66493" w:rsidRPr="00B2559D" w14:paraId="5A9DEB07" w14:textId="77777777" w:rsidTr="00E66493">
        <w:trPr>
          <w:trHeight w:hRule="exact" w:val="461"/>
        </w:trPr>
        <w:tc>
          <w:tcPr>
            <w:tcW w:w="2502" w:type="pct"/>
            <w:gridSpan w:val="2"/>
            <w:tcMar>
              <w:top w:w="115" w:type="dxa"/>
              <w:left w:w="0" w:type="dxa"/>
              <w:right w:w="115" w:type="dxa"/>
            </w:tcMar>
          </w:tcPr>
          <w:p w14:paraId="17BDD116" w14:textId="77777777" w:rsidR="00E66493" w:rsidRPr="00B2559D" w:rsidRDefault="0022317F" w:rsidP="00DB19DD">
            <w:pPr>
              <w:pStyle w:val="BlueBackText"/>
            </w:pPr>
            <w:r>
              <w:t>Quality Architect</w:t>
            </w:r>
          </w:p>
        </w:tc>
        <w:tc>
          <w:tcPr>
            <w:tcW w:w="118" w:type="pct"/>
            <w:shd w:val="clear" w:color="auto" w:fill="auto"/>
          </w:tcPr>
          <w:p w14:paraId="680AE9C5" w14:textId="77777777" w:rsidR="00E66493" w:rsidRPr="00B2559D" w:rsidRDefault="00E66493" w:rsidP="00E66493"/>
        </w:tc>
        <w:tc>
          <w:tcPr>
            <w:tcW w:w="2380" w:type="pct"/>
            <w:gridSpan w:val="2"/>
            <w:tcMar>
              <w:top w:w="115" w:type="dxa"/>
              <w:left w:w="115" w:type="dxa"/>
              <w:right w:w="0" w:type="dxa"/>
            </w:tcMar>
          </w:tcPr>
          <w:p w14:paraId="05B70DED" w14:textId="77777777" w:rsidR="00E66493" w:rsidRPr="00B2559D" w:rsidRDefault="0022317F" w:rsidP="00DB19DD">
            <w:pPr>
              <w:pStyle w:val="YellowBackText"/>
            </w:pPr>
            <w:r>
              <w:t>Software Engineer and Software Architect</w:t>
            </w:r>
          </w:p>
        </w:tc>
      </w:tr>
      <w:tr w:rsidR="00E66493" w:rsidRPr="00B2559D" w14:paraId="3BF45EE0" w14:textId="77777777" w:rsidTr="00E66493">
        <w:trPr>
          <w:trHeight w:val="1784"/>
        </w:trPr>
        <w:tc>
          <w:tcPr>
            <w:tcW w:w="2502" w:type="pct"/>
            <w:gridSpan w:val="2"/>
            <w:tcMar>
              <w:top w:w="115" w:type="dxa"/>
              <w:left w:w="0" w:type="dxa"/>
              <w:bottom w:w="0" w:type="dxa"/>
              <w:right w:w="115" w:type="dxa"/>
            </w:tcMar>
          </w:tcPr>
          <w:p w14:paraId="774E52A4" w14:textId="7DFBB0D0" w:rsidR="00E66493" w:rsidRPr="00B2559D" w:rsidRDefault="00313147" w:rsidP="00E66493">
            <w:r>
              <w:t>Special positon created for improving the quality of the code developed and released for the entire development organization.</w:t>
            </w:r>
            <w:r w:rsidR="00E66493" w:rsidRPr="00B2559D">
              <w:t xml:space="preserve"> </w:t>
            </w:r>
          </w:p>
          <w:p w14:paraId="12C55B63" w14:textId="77777777" w:rsidR="00E66493" w:rsidRPr="00B2559D" w:rsidRDefault="00E66493" w:rsidP="00E66493"/>
          <w:p w14:paraId="384F978B" w14:textId="4AB36822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Developed BI tool to track Windows Crashes</w:t>
            </w:r>
            <w:r w:rsidR="00E66493" w:rsidRPr="00B2559D">
              <w:rPr>
                <w:lang w:val="en-US"/>
              </w:rPr>
              <w:t xml:space="preserve"> </w:t>
            </w:r>
          </w:p>
          <w:p w14:paraId="60757A46" w14:textId="4DA28D0B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Developed Knowledge Sharing Video Wiki</w:t>
            </w:r>
          </w:p>
          <w:p w14:paraId="15E0B3E9" w14:textId="41664B82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Created an organization wide Root Cause program</w:t>
            </w:r>
            <w:r w:rsidR="00E66493" w:rsidRPr="00B2559D">
              <w:rPr>
                <w:lang w:val="en-US"/>
              </w:rPr>
              <w:t xml:space="preserve"> </w:t>
            </w:r>
          </w:p>
          <w:p w14:paraId="6862BB5F" w14:textId="543FFA75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Developed and taught many classes on technology</w:t>
            </w:r>
            <w:r w:rsidR="00E66493" w:rsidRPr="00B2559D">
              <w:rPr>
                <w:lang w:val="en-US"/>
              </w:rPr>
              <w:t xml:space="preserve"> </w:t>
            </w:r>
          </w:p>
        </w:tc>
        <w:tc>
          <w:tcPr>
            <w:tcW w:w="118" w:type="pct"/>
            <w:shd w:val="clear" w:color="auto" w:fill="auto"/>
            <w:tcMar>
              <w:bottom w:w="0" w:type="dxa"/>
            </w:tcMar>
          </w:tcPr>
          <w:p w14:paraId="2EBB2186" w14:textId="77777777" w:rsidR="00E66493" w:rsidRPr="00B2559D" w:rsidRDefault="00E66493" w:rsidP="00E66493"/>
        </w:tc>
        <w:tc>
          <w:tcPr>
            <w:tcW w:w="2380" w:type="pct"/>
            <w:gridSpan w:val="2"/>
            <w:tcMar>
              <w:top w:w="115" w:type="dxa"/>
              <w:left w:w="115" w:type="dxa"/>
              <w:bottom w:w="0" w:type="dxa"/>
              <w:right w:w="0" w:type="dxa"/>
            </w:tcMar>
          </w:tcPr>
          <w:p w14:paraId="5C01EEBD" w14:textId="68EFF23B" w:rsidR="00E66493" w:rsidRPr="00B2559D" w:rsidRDefault="0082125A" w:rsidP="00E66493">
            <w:r>
              <w:t xml:space="preserve">Uplifted the </w:t>
            </w:r>
            <w:proofErr w:type="spellStart"/>
            <w:r>
              <w:t>PowerChart</w:t>
            </w:r>
            <w:proofErr w:type="spellEnd"/>
            <w:r>
              <w:t xml:space="preserve"> (Cerner’s Electronic Medical Record) framework from a Windows 2000 look and feel to a more contemporary GUI look.</w:t>
            </w:r>
          </w:p>
          <w:p w14:paraId="5130B96D" w14:textId="77777777" w:rsidR="00E66493" w:rsidRPr="00B2559D" w:rsidRDefault="00E66493" w:rsidP="00E66493"/>
          <w:p w14:paraId="55467299" w14:textId="3CF0F483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Developed C++ for company’s flagship EMR</w:t>
            </w:r>
          </w:p>
          <w:p w14:paraId="0AA735EC" w14:textId="11E42C1C" w:rsidR="00E66493" w:rsidRPr="00B2559D" w:rsidRDefault="00313147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Mentored many new engineers</w:t>
            </w:r>
          </w:p>
          <w:p w14:paraId="4BCC4625" w14:textId="693968B9" w:rsidR="00E66493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Lead working group on “used-to-work” defects</w:t>
            </w:r>
          </w:p>
          <w:p w14:paraId="76ABE81C" w14:textId="449AE397" w:rsidR="00E66493" w:rsidRPr="00B2559D" w:rsidRDefault="0082125A" w:rsidP="00DB19D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Taught classes on troubleshooting</w:t>
            </w:r>
          </w:p>
        </w:tc>
      </w:tr>
    </w:tbl>
    <w:p w14:paraId="28E89603" w14:textId="77777777" w:rsidR="00E66493" w:rsidRPr="00B2559D" w:rsidRDefault="00E66493" w:rsidP="00D86B93"/>
    <w:p w14:paraId="7DCFB45F" w14:textId="77777777" w:rsidR="00E66493" w:rsidRPr="00B2559D" w:rsidRDefault="00E66493" w:rsidP="00E66493">
      <w:pPr>
        <w:pStyle w:val="Heading1"/>
      </w:pPr>
      <w:r w:rsidRPr="00B2559D">
        <w:t>TIMELINE</w:t>
      </w:r>
    </w:p>
    <w:p w14:paraId="2447A510" w14:textId="77777777" w:rsidR="00E66493" w:rsidRPr="00B2559D" w:rsidRDefault="00E66493" w:rsidP="00D86B93"/>
    <w:tbl>
      <w:tblPr>
        <w:tblStyle w:val="TableGrid"/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62"/>
        <w:gridCol w:w="661"/>
        <w:gridCol w:w="661"/>
        <w:gridCol w:w="661"/>
        <w:gridCol w:w="679"/>
        <w:gridCol w:w="661"/>
        <w:gridCol w:w="661"/>
        <w:gridCol w:w="663"/>
        <w:gridCol w:w="661"/>
        <w:gridCol w:w="665"/>
        <w:gridCol w:w="661"/>
        <w:gridCol w:w="661"/>
        <w:gridCol w:w="661"/>
        <w:gridCol w:w="661"/>
        <w:gridCol w:w="647"/>
      </w:tblGrid>
      <w:tr w:rsidR="00B87DAA" w:rsidRPr="00B2559D" w14:paraId="39746248" w14:textId="77777777" w:rsidTr="00B87DAA">
        <w:trPr>
          <w:jc w:val="center"/>
        </w:trPr>
        <w:tc>
          <w:tcPr>
            <w:tcW w:w="333" w:type="pct"/>
          </w:tcPr>
          <w:p w14:paraId="6B9416B9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2B38B517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3987ECD4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2E9540B5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41" w:type="pct"/>
          </w:tcPr>
          <w:p w14:paraId="2EE0225E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679335FB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  <w:tcBorders>
              <w:bottom w:val="single" w:sz="4" w:space="0" w:color="D9D9D9" w:themeColor="background1" w:themeShade="D9"/>
            </w:tcBorders>
          </w:tcPr>
          <w:p w14:paraId="158AC31D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4" w:type="pct"/>
          </w:tcPr>
          <w:p w14:paraId="076BFCB7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54CAAF67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5" w:type="pct"/>
            <w:shd w:val="clear" w:color="auto" w:fill="auto"/>
          </w:tcPr>
          <w:p w14:paraId="7EB7E1B9" w14:textId="77777777" w:rsidR="00B87DAA" w:rsidRPr="00B2559D" w:rsidRDefault="00B87DAA" w:rsidP="00D232EE">
            <w:pPr>
              <w:pStyle w:val="NoSpacing"/>
            </w:pPr>
          </w:p>
        </w:tc>
        <w:tc>
          <w:tcPr>
            <w:tcW w:w="333" w:type="pct"/>
            <w:shd w:val="clear" w:color="auto" w:fill="auto"/>
          </w:tcPr>
          <w:p w14:paraId="6F5B7834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  <w:shd w:val="clear" w:color="auto" w:fill="auto"/>
          </w:tcPr>
          <w:p w14:paraId="231F68CA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993" w:type="pct"/>
            <w:gridSpan w:val="3"/>
            <w:shd w:val="clear" w:color="auto" w:fill="A9C06D"/>
          </w:tcPr>
          <w:p w14:paraId="0703D7A4" w14:textId="77777777" w:rsidR="00B87DAA" w:rsidRPr="00B2559D" w:rsidRDefault="00B87DAA" w:rsidP="00604211">
            <w:pPr>
              <w:pStyle w:val="NoSpacing"/>
            </w:pPr>
          </w:p>
        </w:tc>
      </w:tr>
      <w:tr w:rsidR="00B87DAA" w:rsidRPr="00B2559D" w14:paraId="02C7DD54" w14:textId="77777777" w:rsidTr="00B87DAA">
        <w:trPr>
          <w:jc w:val="center"/>
        </w:trPr>
        <w:tc>
          <w:tcPr>
            <w:tcW w:w="333" w:type="pct"/>
          </w:tcPr>
          <w:p w14:paraId="40EB245F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17DF1D8A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657D067B" w14:textId="77777777" w:rsidR="00B87DAA" w:rsidRPr="00B2559D" w:rsidRDefault="00B87DAA" w:rsidP="00D232EE">
            <w:pPr>
              <w:pStyle w:val="NoSpacing"/>
            </w:pPr>
          </w:p>
        </w:tc>
        <w:tc>
          <w:tcPr>
            <w:tcW w:w="333" w:type="pct"/>
          </w:tcPr>
          <w:p w14:paraId="086E843D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41" w:type="pct"/>
          </w:tcPr>
          <w:p w14:paraId="12D3CCB0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62603C13" w14:textId="77777777" w:rsidR="00B87DAA" w:rsidRPr="00B2559D" w:rsidRDefault="00B87DAA" w:rsidP="00D232EE">
            <w:pPr>
              <w:pStyle w:val="NoSpacing"/>
            </w:pPr>
          </w:p>
        </w:tc>
        <w:tc>
          <w:tcPr>
            <w:tcW w:w="333" w:type="pct"/>
            <w:shd w:val="clear" w:color="auto" w:fill="auto"/>
          </w:tcPr>
          <w:p w14:paraId="20ED9153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2001" w:type="pct"/>
            <w:gridSpan w:val="6"/>
            <w:shd w:val="clear" w:color="auto" w:fill="FF7664"/>
          </w:tcPr>
          <w:p w14:paraId="54ECF09F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20D7EAF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27" w:type="pct"/>
          </w:tcPr>
          <w:p w14:paraId="165CD79A" w14:textId="77777777" w:rsidR="00B87DAA" w:rsidRPr="00B2559D" w:rsidRDefault="00B87DAA" w:rsidP="00604211">
            <w:pPr>
              <w:pStyle w:val="NoSpacing"/>
            </w:pPr>
          </w:p>
        </w:tc>
      </w:tr>
      <w:tr w:rsidR="00B87DAA" w:rsidRPr="00B2559D" w14:paraId="4C1C8F1D" w14:textId="77777777" w:rsidTr="00B87DAA">
        <w:trPr>
          <w:jc w:val="center"/>
        </w:trPr>
        <w:tc>
          <w:tcPr>
            <w:tcW w:w="333" w:type="pct"/>
          </w:tcPr>
          <w:p w14:paraId="4882A3B3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56CEEF1B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5BB7D0EC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35D6E013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1341" w:type="pct"/>
            <w:gridSpan w:val="4"/>
            <w:shd w:val="clear" w:color="auto" w:fill="3E7AA2"/>
          </w:tcPr>
          <w:p w14:paraId="0F5F19CA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4E6D088A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5" w:type="pct"/>
          </w:tcPr>
          <w:p w14:paraId="47ED6BC7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7A4C7C5E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634C2280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7AD4682E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41ADAB3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27" w:type="pct"/>
          </w:tcPr>
          <w:p w14:paraId="3E8D41A8" w14:textId="77777777" w:rsidR="00B87DAA" w:rsidRPr="00B2559D" w:rsidRDefault="00B87DAA" w:rsidP="00604211">
            <w:pPr>
              <w:pStyle w:val="NoSpacing"/>
            </w:pPr>
          </w:p>
        </w:tc>
      </w:tr>
      <w:tr w:rsidR="00B87DAA" w:rsidRPr="00B2559D" w14:paraId="52A8B54F" w14:textId="77777777" w:rsidTr="00B87DAA">
        <w:trPr>
          <w:jc w:val="center"/>
        </w:trPr>
        <w:tc>
          <w:tcPr>
            <w:tcW w:w="1674" w:type="pct"/>
            <w:gridSpan w:val="5"/>
            <w:shd w:val="clear" w:color="auto" w:fill="FFAD08"/>
          </w:tcPr>
          <w:p w14:paraId="7EAB378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097D464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25FCDECB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4" w:type="pct"/>
          </w:tcPr>
          <w:p w14:paraId="70FBC78B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06230960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5" w:type="pct"/>
          </w:tcPr>
          <w:p w14:paraId="092B4E5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5D6833DE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019ABF91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28B3D114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33" w:type="pct"/>
          </w:tcPr>
          <w:p w14:paraId="1568B6F9" w14:textId="77777777" w:rsidR="00B87DAA" w:rsidRPr="00B2559D" w:rsidRDefault="00B87DAA" w:rsidP="00604211">
            <w:pPr>
              <w:pStyle w:val="NoSpacing"/>
            </w:pPr>
          </w:p>
        </w:tc>
        <w:tc>
          <w:tcPr>
            <w:tcW w:w="327" w:type="pct"/>
          </w:tcPr>
          <w:p w14:paraId="6D40311A" w14:textId="77777777" w:rsidR="00B87DAA" w:rsidRPr="00B2559D" w:rsidRDefault="00B87DAA" w:rsidP="00604211">
            <w:pPr>
              <w:pStyle w:val="NoSpacing"/>
            </w:pPr>
          </w:p>
        </w:tc>
      </w:tr>
      <w:tr w:rsidR="00B87DAA" w:rsidRPr="00B2559D" w14:paraId="6D96F79B" w14:textId="77777777" w:rsidTr="00B87DAA">
        <w:trPr>
          <w:jc w:val="center"/>
        </w:trPr>
        <w:tc>
          <w:tcPr>
            <w:tcW w:w="333" w:type="pct"/>
          </w:tcPr>
          <w:p w14:paraId="2D406780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bookmarkStart w:id="0" w:name="_GoBack" w:colFirst="0" w:colLast="14"/>
            <w:r w:rsidRPr="0082125A">
              <w:rPr>
                <w:sz w:val="21"/>
                <w:szCs w:val="21"/>
              </w:rPr>
              <w:t>2003</w:t>
            </w:r>
          </w:p>
        </w:tc>
        <w:tc>
          <w:tcPr>
            <w:tcW w:w="333" w:type="pct"/>
          </w:tcPr>
          <w:p w14:paraId="1ACF5E23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2004</w:t>
            </w:r>
          </w:p>
        </w:tc>
        <w:tc>
          <w:tcPr>
            <w:tcW w:w="333" w:type="pct"/>
          </w:tcPr>
          <w:p w14:paraId="205B26E1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2005</w:t>
            </w:r>
          </w:p>
        </w:tc>
        <w:tc>
          <w:tcPr>
            <w:tcW w:w="333" w:type="pct"/>
          </w:tcPr>
          <w:p w14:paraId="63EF481F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2006</w:t>
            </w:r>
          </w:p>
        </w:tc>
        <w:tc>
          <w:tcPr>
            <w:tcW w:w="341" w:type="pct"/>
          </w:tcPr>
          <w:p w14:paraId="6DAECAEA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2007</w:t>
            </w:r>
          </w:p>
        </w:tc>
        <w:tc>
          <w:tcPr>
            <w:tcW w:w="333" w:type="pct"/>
          </w:tcPr>
          <w:p w14:paraId="65AB644C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2008</w:t>
            </w:r>
          </w:p>
        </w:tc>
        <w:tc>
          <w:tcPr>
            <w:tcW w:w="333" w:type="pct"/>
          </w:tcPr>
          <w:p w14:paraId="7B33AA06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2009</w:t>
            </w:r>
          </w:p>
        </w:tc>
        <w:tc>
          <w:tcPr>
            <w:tcW w:w="334" w:type="pct"/>
          </w:tcPr>
          <w:p w14:paraId="080E9009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2010</w:t>
            </w:r>
          </w:p>
        </w:tc>
        <w:tc>
          <w:tcPr>
            <w:tcW w:w="333" w:type="pct"/>
          </w:tcPr>
          <w:p w14:paraId="31B85375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2011</w:t>
            </w:r>
          </w:p>
        </w:tc>
        <w:tc>
          <w:tcPr>
            <w:tcW w:w="335" w:type="pct"/>
          </w:tcPr>
          <w:p w14:paraId="07666D19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2012</w:t>
            </w:r>
          </w:p>
        </w:tc>
        <w:tc>
          <w:tcPr>
            <w:tcW w:w="333" w:type="pct"/>
          </w:tcPr>
          <w:p w14:paraId="7F741765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2013</w:t>
            </w:r>
          </w:p>
        </w:tc>
        <w:tc>
          <w:tcPr>
            <w:tcW w:w="333" w:type="pct"/>
          </w:tcPr>
          <w:p w14:paraId="23B26A31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2014</w:t>
            </w:r>
          </w:p>
        </w:tc>
        <w:tc>
          <w:tcPr>
            <w:tcW w:w="333" w:type="pct"/>
          </w:tcPr>
          <w:p w14:paraId="0EA08DE1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2015</w:t>
            </w:r>
          </w:p>
        </w:tc>
        <w:tc>
          <w:tcPr>
            <w:tcW w:w="333" w:type="pct"/>
          </w:tcPr>
          <w:p w14:paraId="406FAD6E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2016</w:t>
            </w:r>
          </w:p>
        </w:tc>
        <w:tc>
          <w:tcPr>
            <w:tcW w:w="327" w:type="pct"/>
          </w:tcPr>
          <w:p w14:paraId="175D33BF" w14:textId="77777777" w:rsidR="00B87DAA" w:rsidRPr="0082125A" w:rsidRDefault="00B87DAA" w:rsidP="00604211">
            <w:pPr>
              <w:pStyle w:val="NoSpacing"/>
              <w:rPr>
                <w:sz w:val="21"/>
                <w:szCs w:val="21"/>
              </w:rPr>
            </w:pPr>
            <w:r w:rsidRPr="0082125A">
              <w:rPr>
                <w:sz w:val="21"/>
                <w:szCs w:val="21"/>
              </w:rPr>
              <w:t>2017</w:t>
            </w:r>
          </w:p>
        </w:tc>
      </w:tr>
      <w:bookmarkEnd w:id="0"/>
    </w:tbl>
    <w:p w14:paraId="53A5F19D" w14:textId="77777777" w:rsidR="00E66493" w:rsidRPr="00B2559D" w:rsidRDefault="00E66493" w:rsidP="00D86B93"/>
    <w:p w14:paraId="2032FB10" w14:textId="77777777" w:rsidR="00096692" w:rsidRPr="00B2559D" w:rsidRDefault="00DB19DD" w:rsidP="00DB19DD">
      <w:pPr>
        <w:pStyle w:val="Heading1"/>
      </w:pPr>
      <w:r w:rsidRPr="00B2559D">
        <w:t>SKILLS</w:t>
      </w:r>
    </w:p>
    <w:p w14:paraId="5ED66549" w14:textId="77777777" w:rsidR="00096692" w:rsidRPr="00B2559D" w:rsidRDefault="00096692" w:rsidP="00D86B9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1198"/>
        <w:gridCol w:w="149"/>
        <w:gridCol w:w="149"/>
        <w:gridCol w:w="2196"/>
        <w:gridCol w:w="982"/>
        <w:gridCol w:w="111"/>
        <w:gridCol w:w="149"/>
        <w:gridCol w:w="2089"/>
        <w:gridCol w:w="934"/>
      </w:tblGrid>
      <w:tr w:rsidR="00313147" w:rsidRPr="00B2559D" w14:paraId="59B2D1D4" w14:textId="77777777" w:rsidTr="009A70D9">
        <w:trPr>
          <w:trHeight w:hRule="exact" w:val="432"/>
        </w:trPr>
        <w:tc>
          <w:tcPr>
            <w:tcW w:w="996" w:type="pct"/>
            <w:tcBorders>
              <w:bottom w:val="single" w:sz="4" w:space="0" w:color="D9D9D9" w:themeColor="background1" w:themeShade="D9"/>
            </w:tcBorders>
            <w:tcMar>
              <w:top w:w="115" w:type="dxa"/>
              <w:left w:w="0" w:type="dxa"/>
              <w:right w:w="115" w:type="dxa"/>
            </w:tcMar>
          </w:tcPr>
          <w:p w14:paraId="61F87E81" w14:textId="17D37275" w:rsidR="00313147" w:rsidRPr="00B2559D" w:rsidRDefault="0082125A" w:rsidP="00FF2E66">
            <w:r w:rsidRPr="00B2559D">
              <w:t>Troubleshooting</w:t>
            </w:r>
          </w:p>
        </w:tc>
        <w:tc>
          <w:tcPr>
            <w:tcW w:w="603" w:type="pct"/>
            <w:tcBorders>
              <w:bottom w:val="single" w:sz="4" w:space="0" w:color="D9D9D9" w:themeColor="background1" w:themeShade="D9"/>
            </w:tcBorders>
          </w:tcPr>
          <w:p w14:paraId="151A04AA" w14:textId="41E41CEF" w:rsidR="00313147" w:rsidRPr="00B2559D" w:rsidRDefault="0082125A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∎∎∎∎∎</w:t>
            </w:r>
          </w:p>
        </w:tc>
        <w:tc>
          <w:tcPr>
            <w:tcW w:w="75" w:type="pct"/>
            <w:tcBorders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31B385" w14:textId="77777777" w:rsidR="00313147" w:rsidRPr="00B2559D" w:rsidRDefault="00313147" w:rsidP="00096692"/>
        </w:tc>
        <w:tc>
          <w:tcPr>
            <w:tcW w:w="75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C0ACE9" w14:textId="77777777" w:rsidR="00313147" w:rsidRPr="00B2559D" w:rsidRDefault="00313147" w:rsidP="00096692"/>
        </w:tc>
        <w:tc>
          <w:tcPr>
            <w:tcW w:w="1105" w:type="pct"/>
            <w:tcBorders>
              <w:bottom w:val="single" w:sz="4" w:space="0" w:color="D9D9D9" w:themeColor="background1" w:themeShade="D9"/>
            </w:tcBorders>
            <w:tcMar>
              <w:top w:w="115" w:type="dxa"/>
            </w:tcMar>
          </w:tcPr>
          <w:p w14:paraId="65B65E4E" w14:textId="77777777" w:rsidR="00313147" w:rsidRPr="00B2559D" w:rsidRDefault="00313147" w:rsidP="00FF2E66">
            <w:r w:rsidRPr="00B2559D">
              <w:t>Leadership</w:t>
            </w:r>
          </w:p>
        </w:tc>
        <w:tc>
          <w:tcPr>
            <w:tcW w:w="494" w:type="pct"/>
            <w:tcBorders>
              <w:bottom w:val="single" w:sz="4" w:space="0" w:color="D9D9D9" w:themeColor="background1" w:themeShade="D9"/>
            </w:tcBorders>
          </w:tcPr>
          <w:p w14:paraId="204CB340" w14:textId="2232F661" w:rsidR="00313147" w:rsidRPr="00B2559D" w:rsidRDefault="00313147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</w:t>
            </w:r>
            <w:r w:rsidRPr="00B2559D">
              <w:t>∎</w:t>
            </w:r>
          </w:p>
        </w:tc>
        <w:tc>
          <w:tcPr>
            <w:tcW w:w="56" w:type="pct"/>
            <w:tcBorders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855AB8" w14:textId="77777777" w:rsidR="00313147" w:rsidRPr="00B2559D" w:rsidRDefault="00313147" w:rsidP="00096692"/>
        </w:tc>
        <w:tc>
          <w:tcPr>
            <w:tcW w:w="75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F60EB9" w14:textId="77777777" w:rsidR="00313147" w:rsidRPr="00B2559D" w:rsidRDefault="00313147" w:rsidP="00096692"/>
        </w:tc>
        <w:tc>
          <w:tcPr>
            <w:tcW w:w="1051" w:type="pct"/>
            <w:tcBorders>
              <w:bottom w:val="single" w:sz="4" w:space="0" w:color="D9D9D9" w:themeColor="background1" w:themeShade="D9"/>
            </w:tcBorders>
            <w:tcMar>
              <w:top w:w="115" w:type="dxa"/>
              <w:left w:w="115" w:type="dxa"/>
              <w:right w:w="0" w:type="dxa"/>
            </w:tcMar>
          </w:tcPr>
          <w:p w14:paraId="399FACCB" w14:textId="77777777" w:rsidR="00313147" w:rsidRPr="00B2559D" w:rsidRDefault="00313147" w:rsidP="00FF2E66">
            <w:r w:rsidRPr="00B2559D">
              <w:t>Team Work</w:t>
            </w:r>
          </w:p>
        </w:tc>
        <w:tc>
          <w:tcPr>
            <w:tcW w:w="470" w:type="pct"/>
            <w:tcBorders>
              <w:bottom w:val="single" w:sz="4" w:space="0" w:color="D9D9D9" w:themeColor="background1" w:themeShade="D9"/>
            </w:tcBorders>
          </w:tcPr>
          <w:p w14:paraId="3DB4BC91" w14:textId="77777777" w:rsidR="00313147" w:rsidRPr="00B2559D" w:rsidRDefault="00313147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</w:t>
            </w:r>
            <w:r w:rsidRPr="00B2559D">
              <w:t>∎</w:t>
            </w:r>
          </w:p>
        </w:tc>
      </w:tr>
      <w:tr w:rsidR="00313147" w:rsidRPr="00B2559D" w14:paraId="4088ED6D" w14:textId="77777777" w:rsidTr="009A70D9">
        <w:trPr>
          <w:trHeight w:hRule="exact" w:val="432"/>
        </w:trPr>
        <w:tc>
          <w:tcPr>
            <w:tcW w:w="99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15" w:type="dxa"/>
              <w:left w:w="0" w:type="dxa"/>
              <w:right w:w="115" w:type="dxa"/>
            </w:tcMar>
          </w:tcPr>
          <w:p w14:paraId="3C2892F9" w14:textId="3ADF2B93" w:rsidR="00313147" w:rsidRPr="00B2559D" w:rsidRDefault="0082125A" w:rsidP="00FF2E66">
            <w:r>
              <w:t>Ruby</w:t>
            </w:r>
          </w:p>
        </w:tc>
        <w:tc>
          <w:tcPr>
            <w:tcW w:w="60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9B35F1" w14:textId="18DC8917" w:rsidR="00313147" w:rsidRPr="00B2559D" w:rsidRDefault="0082125A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</w:t>
            </w:r>
            <w:r w:rsidRPr="00B2559D">
              <w:t>∎</w:t>
            </w:r>
          </w:p>
        </w:tc>
        <w:tc>
          <w:tcPr>
            <w:tcW w:w="7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715671" w14:textId="77777777" w:rsidR="00313147" w:rsidRPr="00B2559D" w:rsidRDefault="00313147" w:rsidP="00440DE6"/>
        </w:tc>
        <w:tc>
          <w:tcPr>
            <w:tcW w:w="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0DD223" w14:textId="77777777" w:rsidR="00313147" w:rsidRPr="00B2559D" w:rsidRDefault="00313147" w:rsidP="00440DE6"/>
        </w:tc>
        <w:tc>
          <w:tcPr>
            <w:tcW w:w="11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15" w:type="dxa"/>
            </w:tcMar>
          </w:tcPr>
          <w:p w14:paraId="7443858B" w14:textId="77777777" w:rsidR="00313147" w:rsidRPr="00B2559D" w:rsidRDefault="00313147" w:rsidP="00FF2E66">
            <w:r w:rsidRPr="00B2559D">
              <w:t>Communication</w:t>
            </w:r>
          </w:p>
        </w:tc>
        <w:tc>
          <w:tcPr>
            <w:tcW w:w="49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D671703" w14:textId="6483EBA6" w:rsidR="00313147" w:rsidRPr="00B2559D" w:rsidRDefault="0082125A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</w:t>
            </w:r>
            <w:r w:rsidRPr="00B2559D">
              <w:t>∎</w:t>
            </w:r>
          </w:p>
        </w:tc>
        <w:tc>
          <w:tcPr>
            <w:tcW w:w="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EAAF1F" w14:textId="77777777" w:rsidR="00313147" w:rsidRPr="00B2559D" w:rsidRDefault="00313147" w:rsidP="00440DE6"/>
        </w:tc>
        <w:tc>
          <w:tcPr>
            <w:tcW w:w="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44D1AB9" w14:textId="77777777" w:rsidR="00313147" w:rsidRPr="00B2559D" w:rsidRDefault="00313147" w:rsidP="00440DE6"/>
        </w:tc>
        <w:tc>
          <w:tcPr>
            <w:tcW w:w="105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top w:w="115" w:type="dxa"/>
              <w:left w:w="115" w:type="dxa"/>
              <w:right w:w="0" w:type="dxa"/>
            </w:tcMar>
          </w:tcPr>
          <w:p w14:paraId="1D06D23F" w14:textId="3B7D382D" w:rsidR="00313147" w:rsidRPr="00B2559D" w:rsidRDefault="0082125A" w:rsidP="00FF2E66">
            <w:r>
              <w:t>DevOps</w:t>
            </w:r>
          </w:p>
        </w:tc>
        <w:tc>
          <w:tcPr>
            <w:tcW w:w="4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9BC86B7" w14:textId="77777777" w:rsidR="00313147" w:rsidRPr="00B2559D" w:rsidRDefault="00313147" w:rsidP="0077393F">
            <w:pPr>
              <w:pStyle w:val="SkillSquares"/>
              <w:rPr>
                <w:color w:val="A6A6A6" w:themeColor="background1" w:themeShade="A6"/>
              </w:rPr>
            </w:pPr>
            <w:r w:rsidRPr="00B2559D">
              <w:rPr>
                <w:color w:val="A6A6A6" w:themeColor="background1" w:themeShade="A6"/>
              </w:rPr>
              <w:t>∎∎∎∎∎</w:t>
            </w:r>
          </w:p>
        </w:tc>
      </w:tr>
      <w:tr w:rsidR="00313147" w:rsidRPr="00B2559D" w14:paraId="2C5365D4" w14:textId="77777777" w:rsidTr="009A70D9">
        <w:trPr>
          <w:trHeight w:hRule="exact" w:val="432"/>
        </w:trPr>
        <w:tc>
          <w:tcPr>
            <w:tcW w:w="996" w:type="pct"/>
            <w:tcBorders>
              <w:top w:val="single" w:sz="4" w:space="0" w:color="D9D9D9" w:themeColor="background1" w:themeShade="D9"/>
            </w:tcBorders>
            <w:tcMar>
              <w:top w:w="115" w:type="dxa"/>
              <w:left w:w="0" w:type="dxa"/>
              <w:right w:w="115" w:type="dxa"/>
            </w:tcMar>
          </w:tcPr>
          <w:p w14:paraId="60094B5B" w14:textId="77777777" w:rsidR="00313147" w:rsidRPr="00B2559D" w:rsidRDefault="00313147" w:rsidP="00FF2E66">
            <w:r w:rsidRPr="00B2559D">
              <w:t>Planning</w:t>
            </w:r>
          </w:p>
        </w:tc>
        <w:tc>
          <w:tcPr>
            <w:tcW w:w="603" w:type="pct"/>
            <w:tcBorders>
              <w:top w:val="single" w:sz="4" w:space="0" w:color="D9D9D9" w:themeColor="background1" w:themeShade="D9"/>
            </w:tcBorders>
          </w:tcPr>
          <w:p w14:paraId="5F9CDD50" w14:textId="77777777" w:rsidR="00313147" w:rsidRPr="00B2559D" w:rsidRDefault="00313147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∎∎∎∎</w:t>
            </w:r>
            <w:r w:rsidRPr="00B2559D">
              <w:t>∎</w:t>
            </w:r>
          </w:p>
        </w:tc>
        <w:tc>
          <w:tcPr>
            <w:tcW w:w="75" w:type="pct"/>
            <w:tcBorders>
              <w:top w:val="single" w:sz="4" w:space="0" w:color="D9D9D9" w:themeColor="background1" w:themeShade="D9"/>
              <w:left w:val="nil"/>
              <w:right w:val="single" w:sz="4" w:space="0" w:color="D9D9D9" w:themeColor="background1" w:themeShade="D9"/>
            </w:tcBorders>
          </w:tcPr>
          <w:p w14:paraId="1FE33E8D" w14:textId="77777777" w:rsidR="00313147" w:rsidRPr="00B2559D" w:rsidRDefault="00313147" w:rsidP="00440DE6"/>
        </w:tc>
        <w:tc>
          <w:tcPr>
            <w:tcW w:w="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BE35DB1" w14:textId="77777777" w:rsidR="00313147" w:rsidRPr="00B2559D" w:rsidRDefault="00313147" w:rsidP="00440DE6"/>
        </w:tc>
        <w:tc>
          <w:tcPr>
            <w:tcW w:w="1105" w:type="pct"/>
            <w:tcBorders>
              <w:top w:val="single" w:sz="4" w:space="0" w:color="D9D9D9" w:themeColor="background1" w:themeShade="D9"/>
            </w:tcBorders>
            <w:tcMar>
              <w:top w:w="115" w:type="dxa"/>
            </w:tcMar>
          </w:tcPr>
          <w:p w14:paraId="0C8E5188" w14:textId="5DDD6599" w:rsidR="00313147" w:rsidRPr="00B2559D" w:rsidRDefault="0082125A" w:rsidP="00FF2E66">
            <w:r>
              <w:t>Node/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94" w:type="pct"/>
            <w:tcBorders>
              <w:top w:val="single" w:sz="4" w:space="0" w:color="D9D9D9" w:themeColor="background1" w:themeShade="D9"/>
            </w:tcBorders>
          </w:tcPr>
          <w:p w14:paraId="4ADA7631" w14:textId="77777777" w:rsidR="00313147" w:rsidRPr="00B2559D" w:rsidRDefault="00313147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</w:t>
            </w:r>
            <w:r w:rsidRPr="00B2559D">
              <w:t>∎∎</w:t>
            </w:r>
          </w:p>
        </w:tc>
        <w:tc>
          <w:tcPr>
            <w:tcW w:w="56" w:type="pct"/>
            <w:tcBorders>
              <w:top w:val="single" w:sz="4" w:space="0" w:color="D9D9D9" w:themeColor="background1" w:themeShade="D9"/>
              <w:left w:val="nil"/>
              <w:right w:val="single" w:sz="4" w:space="0" w:color="D9D9D9" w:themeColor="background1" w:themeShade="D9"/>
            </w:tcBorders>
          </w:tcPr>
          <w:p w14:paraId="39F520F3" w14:textId="77777777" w:rsidR="00313147" w:rsidRPr="00B2559D" w:rsidRDefault="00313147" w:rsidP="00440DE6"/>
        </w:tc>
        <w:tc>
          <w:tcPr>
            <w:tcW w:w="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0BFDDA61" w14:textId="77777777" w:rsidR="00313147" w:rsidRPr="00B2559D" w:rsidRDefault="00313147" w:rsidP="00440DE6"/>
        </w:tc>
        <w:tc>
          <w:tcPr>
            <w:tcW w:w="1051" w:type="pct"/>
            <w:tcBorders>
              <w:top w:val="single" w:sz="4" w:space="0" w:color="D9D9D9" w:themeColor="background1" w:themeShade="D9"/>
            </w:tcBorders>
            <w:tcMar>
              <w:top w:w="115" w:type="dxa"/>
              <w:left w:w="115" w:type="dxa"/>
              <w:right w:w="0" w:type="dxa"/>
            </w:tcMar>
          </w:tcPr>
          <w:p w14:paraId="24AF7562" w14:textId="77777777" w:rsidR="00313147" w:rsidRPr="00B2559D" w:rsidRDefault="00313147" w:rsidP="00FF2E66">
            <w:r w:rsidRPr="00B2559D">
              <w:t>Organization</w:t>
            </w:r>
          </w:p>
        </w:tc>
        <w:tc>
          <w:tcPr>
            <w:tcW w:w="470" w:type="pct"/>
            <w:tcBorders>
              <w:top w:val="single" w:sz="4" w:space="0" w:color="D9D9D9" w:themeColor="background1" w:themeShade="D9"/>
            </w:tcBorders>
          </w:tcPr>
          <w:p w14:paraId="7A3708A4" w14:textId="53DEB536" w:rsidR="00313147" w:rsidRPr="00B2559D" w:rsidRDefault="0082125A" w:rsidP="0077393F">
            <w:pPr>
              <w:pStyle w:val="SkillSquares"/>
            </w:pPr>
            <w:r w:rsidRPr="00B2559D">
              <w:rPr>
                <w:color w:val="A6A6A6" w:themeColor="background1" w:themeShade="A6"/>
              </w:rPr>
              <w:t>∎∎∎</w:t>
            </w:r>
            <w:r w:rsidRPr="00B2559D">
              <w:t>∎∎</w:t>
            </w:r>
          </w:p>
        </w:tc>
      </w:tr>
    </w:tbl>
    <w:p w14:paraId="16763F60" w14:textId="77777777" w:rsidR="00EC620F" w:rsidRDefault="00EC620F"/>
    <w:sectPr w:rsidR="00EC620F" w:rsidSect="003412AA">
      <w:footerReference w:type="default" r:id="rId8"/>
      <w:pgSz w:w="12240" w:h="15840"/>
      <w:pgMar w:top="1152" w:right="1152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3F066" w14:textId="77777777" w:rsidR="00455A71" w:rsidRDefault="00455A71" w:rsidP="00593CC3">
      <w:r>
        <w:separator/>
      </w:r>
    </w:p>
  </w:endnote>
  <w:endnote w:type="continuationSeparator" w:id="0">
    <w:p w14:paraId="0205CA9D" w14:textId="77777777" w:rsidR="00455A71" w:rsidRDefault="00455A71" w:rsidP="0059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1B0FA" w14:textId="77777777" w:rsidR="00593CC3" w:rsidRPr="00593CC3" w:rsidRDefault="00593CC3">
    <w:pPr>
      <w:pStyle w:val="Footer"/>
      <w:rPr>
        <w:rFonts w:ascii="Cambria" w:hAnsi="Cambria"/>
        <w:vanish/>
        <w:sz w:val="22"/>
      </w:rPr>
    </w:pPr>
    <w:r w:rsidRPr="00593CC3">
      <w:rPr>
        <w:rStyle w:val="tgc"/>
        <w:rFonts w:ascii="Cambria" w:hAnsi="Cambria"/>
        <w:vanish/>
        <w:sz w:val="22"/>
      </w:rPr>
      <w:t xml:space="preserve">© </w:t>
    </w:r>
    <w:r w:rsidRPr="00593CC3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05162" w14:textId="77777777" w:rsidR="00455A71" w:rsidRDefault="00455A71" w:rsidP="00593CC3">
      <w:r>
        <w:separator/>
      </w:r>
    </w:p>
  </w:footnote>
  <w:footnote w:type="continuationSeparator" w:id="0">
    <w:p w14:paraId="083BD536" w14:textId="77777777" w:rsidR="00455A71" w:rsidRDefault="00455A71" w:rsidP="0059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D3B"/>
    <w:multiLevelType w:val="hybridMultilevel"/>
    <w:tmpl w:val="30FA3234"/>
    <w:lvl w:ilvl="0" w:tplc="2182D17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D1D1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43E07"/>
    <w:multiLevelType w:val="hybridMultilevel"/>
    <w:tmpl w:val="90E2B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16C4"/>
    <w:multiLevelType w:val="hybridMultilevel"/>
    <w:tmpl w:val="D88CFA56"/>
    <w:lvl w:ilvl="0" w:tplc="3F5063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62CB7"/>
    <w:multiLevelType w:val="hybridMultilevel"/>
    <w:tmpl w:val="5EA8D4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111AD4"/>
    <w:multiLevelType w:val="hybridMultilevel"/>
    <w:tmpl w:val="0CF46588"/>
    <w:lvl w:ilvl="0" w:tplc="90629B7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95625C"/>
    <w:multiLevelType w:val="hybridMultilevel"/>
    <w:tmpl w:val="6F381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5D046D"/>
    <w:multiLevelType w:val="hybridMultilevel"/>
    <w:tmpl w:val="F14A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C59EA"/>
    <w:multiLevelType w:val="hybridMultilevel"/>
    <w:tmpl w:val="689C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B407D"/>
    <w:multiLevelType w:val="hybridMultilevel"/>
    <w:tmpl w:val="F2788F82"/>
    <w:lvl w:ilvl="0" w:tplc="DDCA1DEE">
      <w:start w:val="1"/>
      <w:numFmt w:val="bullet"/>
      <w:pStyle w:val="ListParagraph"/>
      <w:lvlText w:val=""/>
      <w:lvlJc w:val="left"/>
      <w:pPr>
        <w:ind w:left="1440" w:hanging="360"/>
      </w:pPr>
      <w:rPr>
        <w:rFonts w:ascii="Wingdings" w:hAnsi="Wingdings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B237B"/>
    <w:multiLevelType w:val="hybridMultilevel"/>
    <w:tmpl w:val="AD02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1284C"/>
    <w:multiLevelType w:val="hybridMultilevel"/>
    <w:tmpl w:val="72300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0E1915"/>
    <w:multiLevelType w:val="hybridMultilevel"/>
    <w:tmpl w:val="37E6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C408C"/>
    <w:multiLevelType w:val="hybridMultilevel"/>
    <w:tmpl w:val="F7A2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52D46"/>
    <w:multiLevelType w:val="hybridMultilevel"/>
    <w:tmpl w:val="0D8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26BD3"/>
    <w:multiLevelType w:val="hybridMultilevel"/>
    <w:tmpl w:val="B32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74746"/>
    <w:multiLevelType w:val="hybridMultilevel"/>
    <w:tmpl w:val="1ACC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8916A0"/>
    <w:multiLevelType w:val="hybridMultilevel"/>
    <w:tmpl w:val="5B06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2A7FA4"/>
    <w:multiLevelType w:val="hybridMultilevel"/>
    <w:tmpl w:val="1E80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5"/>
  </w:num>
  <w:num w:numId="8">
    <w:abstractNumId w:val="15"/>
  </w:num>
  <w:num w:numId="9">
    <w:abstractNumId w:val="13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  <w:num w:numId="14">
    <w:abstractNumId w:val="1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62"/>
    <w:rsid w:val="000119F4"/>
    <w:rsid w:val="00032720"/>
    <w:rsid w:val="000350AF"/>
    <w:rsid w:val="00070E28"/>
    <w:rsid w:val="00096692"/>
    <w:rsid w:val="000C1BEA"/>
    <w:rsid w:val="000C1C78"/>
    <w:rsid w:val="000C3783"/>
    <w:rsid w:val="000C5BDF"/>
    <w:rsid w:val="000F4759"/>
    <w:rsid w:val="001060C3"/>
    <w:rsid w:val="0012208C"/>
    <w:rsid w:val="001331B5"/>
    <w:rsid w:val="00135E12"/>
    <w:rsid w:val="001442DB"/>
    <w:rsid w:val="0014751E"/>
    <w:rsid w:val="00184457"/>
    <w:rsid w:val="001D14A1"/>
    <w:rsid w:val="001E3E22"/>
    <w:rsid w:val="001E6ADC"/>
    <w:rsid w:val="0022317F"/>
    <w:rsid w:val="00235A2D"/>
    <w:rsid w:val="002402F5"/>
    <w:rsid w:val="002571FB"/>
    <w:rsid w:val="0027711D"/>
    <w:rsid w:val="002F3B71"/>
    <w:rsid w:val="00301B8D"/>
    <w:rsid w:val="00313147"/>
    <w:rsid w:val="003412AA"/>
    <w:rsid w:val="00352F46"/>
    <w:rsid w:val="00380BCE"/>
    <w:rsid w:val="003A31AD"/>
    <w:rsid w:val="003C4A78"/>
    <w:rsid w:val="003E0454"/>
    <w:rsid w:val="0040261C"/>
    <w:rsid w:val="00410DCD"/>
    <w:rsid w:val="00417867"/>
    <w:rsid w:val="00427D97"/>
    <w:rsid w:val="00440DE6"/>
    <w:rsid w:val="00455A71"/>
    <w:rsid w:val="004A6969"/>
    <w:rsid w:val="00510E60"/>
    <w:rsid w:val="00511B6C"/>
    <w:rsid w:val="00583CA9"/>
    <w:rsid w:val="00591B84"/>
    <w:rsid w:val="00593CC3"/>
    <w:rsid w:val="005A6CBA"/>
    <w:rsid w:val="005C04F0"/>
    <w:rsid w:val="00604211"/>
    <w:rsid w:val="006463B7"/>
    <w:rsid w:val="006771D4"/>
    <w:rsid w:val="006901DA"/>
    <w:rsid w:val="006928E3"/>
    <w:rsid w:val="006A7E58"/>
    <w:rsid w:val="0075587D"/>
    <w:rsid w:val="007564EB"/>
    <w:rsid w:val="0077393F"/>
    <w:rsid w:val="007873D7"/>
    <w:rsid w:val="007942B5"/>
    <w:rsid w:val="008123A6"/>
    <w:rsid w:val="00814B82"/>
    <w:rsid w:val="00814C5C"/>
    <w:rsid w:val="0082125A"/>
    <w:rsid w:val="00823F11"/>
    <w:rsid w:val="00824B34"/>
    <w:rsid w:val="00825944"/>
    <w:rsid w:val="008439E3"/>
    <w:rsid w:val="0085260A"/>
    <w:rsid w:val="008756FD"/>
    <w:rsid w:val="008A5025"/>
    <w:rsid w:val="008C5BA7"/>
    <w:rsid w:val="008C7944"/>
    <w:rsid w:val="008D0EBE"/>
    <w:rsid w:val="008D23D6"/>
    <w:rsid w:val="008E3B0E"/>
    <w:rsid w:val="00944A76"/>
    <w:rsid w:val="00945C0B"/>
    <w:rsid w:val="00973E7E"/>
    <w:rsid w:val="009A70D9"/>
    <w:rsid w:val="009D2D62"/>
    <w:rsid w:val="00A933BF"/>
    <w:rsid w:val="00AE1046"/>
    <w:rsid w:val="00B0090F"/>
    <w:rsid w:val="00B2559D"/>
    <w:rsid w:val="00B630C9"/>
    <w:rsid w:val="00B64C0D"/>
    <w:rsid w:val="00B86959"/>
    <w:rsid w:val="00B87DAA"/>
    <w:rsid w:val="00BB6FC9"/>
    <w:rsid w:val="00BF55B8"/>
    <w:rsid w:val="00C00835"/>
    <w:rsid w:val="00C053D9"/>
    <w:rsid w:val="00C14507"/>
    <w:rsid w:val="00C26104"/>
    <w:rsid w:val="00C360AE"/>
    <w:rsid w:val="00C840A1"/>
    <w:rsid w:val="00CA227D"/>
    <w:rsid w:val="00D31511"/>
    <w:rsid w:val="00D60BB6"/>
    <w:rsid w:val="00D76AFA"/>
    <w:rsid w:val="00D85658"/>
    <w:rsid w:val="00D86B93"/>
    <w:rsid w:val="00D87E7E"/>
    <w:rsid w:val="00DB19DD"/>
    <w:rsid w:val="00E04211"/>
    <w:rsid w:val="00E127E8"/>
    <w:rsid w:val="00E1589C"/>
    <w:rsid w:val="00E2736A"/>
    <w:rsid w:val="00E3464B"/>
    <w:rsid w:val="00E66493"/>
    <w:rsid w:val="00E9558F"/>
    <w:rsid w:val="00EA683F"/>
    <w:rsid w:val="00EC620F"/>
    <w:rsid w:val="00EF55F7"/>
    <w:rsid w:val="00F07573"/>
    <w:rsid w:val="00F14CC7"/>
    <w:rsid w:val="00F4188E"/>
    <w:rsid w:val="00F54ACB"/>
    <w:rsid w:val="00F86D46"/>
    <w:rsid w:val="00F977A4"/>
    <w:rsid w:val="00FB619E"/>
    <w:rsid w:val="00FC0D80"/>
    <w:rsid w:val="00FE1F32"/>
    <w:rsid w:val="00FE36C2"/>
    <w:rsid w:val="00FF2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F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E66"/>
    <w:rPr>
      <w:rFonts w:ascii="Franklin Gothic Book" w:hAnsi="Franklin Gothic Book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B82"/>
    <w:pPr>
      <w:pBdr>
        <w:top w:val="single" w:sz="24" w:space="1" w:color="D1D1D1"/>
        <w:left w:val="single" w:sz="24" w:space="4" w:color="D1D1D1"/>
        <w:bottom w:val="single" w:sz="24" w:space="1" w:color="D1D1D1"/>
        <w:right w:val="single" w:sz="24" w:space="4" w:color="D1D1D1"/>
      </w:pBdr>
      <w:shd w:val="clear" w:color="auto" w:fill="D1D1D1"/>
      <w:jc w:val="center"/>
      <w:outlineLvl w:val="0"/>
    </w:pPr>
    <w:rPr>
      <w:caps/>
      <w:color w:val="FFFFFF" w:themeColor="background1"/>
      <w:spacing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9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5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9DD"/>
    <w:pPr>
      <w:numPr>
        <w:numId w:val="18"/>
      </w:numPr>
      <w:ind w:left="270" w:hanging="270"/>
      <w:contextualSpacing/>
    </w:pPr>
    <w:rPr>
      <w:lang w:val="fr-FR"/>
    </w:rPr>
  </w:style>
  <w:style w:type="paragraph" w:styleId="NoSpacing">
    <w:name w:val="No Spacing"/>
    <w:uiPriority w:val="1"/>
    <w:qFormat/>
    <w:rsid w:val="00814C5C"/>
    <w:rPr>
      <w:sz w:val="22"/>
      <w:szCs w:val="22"/>
    </w:rPr>
  </w:style>
  <w:style w:type="paragraph" w:customStyle="1" w:styleId="Contactinfo">
    <w:name w:val="Contact info"/>
    <w:basedOn w:val="Normal"/>
    <w:qFormat/>
    <w:rsid w:val="00427D97"/>
    <w:pPr>
      <w:tabs>
        <w:tab w:val="right" w:pos="8550"/>
      </w:tabs>
    </w:pPr>
  </w:style>
  <w:style w:type="paragraph" w:customStyle="1" w:styleId="Bullets">
    <w:name w:val="Bullets"/>
    <w:basedOn w:val="Normal"/>
    <w:qFormat/>
    <w:rsid w:val="00D86B93"/>
    <w:pPr>
      <w:numPr>
        <w:numId w:val="10"/>
      </w:numPr>
      <w:tabs>
        <w:tab w:val="clear" w:pos="720"/>
        <w:tab w:val="num" w:pos="360"/>
      </w:tabs>
      <w:ind w:left="360"/>
      <w:jc w:val="both"/>
      <w:outlineLvl w:val="0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14B82"/>
    <w:rPr>
      <w:rFonts w:ascii="Franklin Gothic Book" w:hAnsi="Franklin Gothic Book" w:cs="Arial"/>
      <w:caps/>
      <w:color w:val="FFFFFF" w:themeColor="background1"/>
      <w:spacing w:val="60"/>
      <w:shd w:val="clear" w:color="auto" w:fill="D1D1D1"/>
    </w:rPr>
  </w:style>
  <w:style w:type="character" w:customStyle="1" w:styleId="Heading2Char">
    <w:name w:val="Heading 2 Char"/>
    <w:basedOn w:val="DefaultParagraphFont"/>
    <w:link w:val="Heading2"/>
    <w:uiPriority w:val="9"/>
    <w:rsid w:val="00D86B9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32"/>
    <w:rPr>
      <w:rFonts w:ascii="Tahoma" w:hAnsi="Tahoma" w:cs="Tahoma"/>
      <w:sz w:val="16"/>
      <w:szCs w:val="16"/>
    </w:rPr>
  </w:style>
  <w:style w:type="paragraph" w:customStyle="1" w:styleId="Year">
    <w:name w:val="Year"/>
    <w:basedOn w:val="Normal"/>
    <w:qFormat/>
    <w:rsid w:val="0077393F"/>
    <w:pPr>
      <w:spacing w:before="20"/>
      <w:jc w:val="right"/>
    </w:pPr>
    <w:rPr>
      <w:sz w:val="16"/>
      <w:szCs w:val="16"/>
    </w:rPr>
  </w:style>
  <w:style w:type="paragraph" w:customStyle="1" w:styleId="OrangeBackText">
    <w:name w:val="Orange Back Text"/>
    <w:basedOn w:val="Normal"/>
    <w:link w:val="OrangeBackTextChar"/>
    <w:qFormat/>
    <w:rsid w:val="00DB19DD"/>
    <w:pPr>
      <w:pBdr>
        <w:top w:val="single" w:sz="24" w:space="0" w:color="FF7664"/>
        <w:left w:val="single" w:sz="24" w:space="0" w:color="FF7664"/>
        <w:bottom w:val="single" w:sz="24" w:space="0" w:color="FF7664"/>
        <w:right w:val="single" w:sz="24" w:space="0" w:color="FF7664"/>
      </w:pBdr>
      <w:shd w:val="clear" w:color="auto" w:fill="FF7664"/>
    </w:pPr>
    <w:rPr>
      <w:color w:val="FFFFFF" w:themeColor="background1"/>
    </w:rPr>
  </w:style>
  <w:style w:type="paragraph" w:customStyle="1" w:styleId="SkillSquares">
    <w:name w:val="Skill Squares"/>
    <w:basedOn w:val="Year"/>
    <w:qFormat/>
    <w:rsid w:val="00096692"/>
    <w:rPr>
      <w:rFonts w:ascii="Cambria" w:hAnsi="Cambria"/>
      <w:color w:val="D9D9D9"/>
    </w:rPr>
  </w:style>
  <w:style w:type="character" w:customStyle="1" w:styleId="Name">
    <w:name w:val="Name"/>
    <w:basedOn w:val="DefaultParagraphFont"/>
    <w:uiPriority w:val="1"/>
    <w:qFormat/>
    <w:rsid w:val="00DB19DD"/>
    <w:rPr>
      <w:b/>
      <w:spacing w:val="60"/>
      <w:sz w:val="28"/>
      <w:szCs w:val="28"/>
    </w:rPr>
  </w:style>
  <w:style w:type="paragraph" w:customStyle="1" w:styleId="Dates">
    <w:name w:val="Dates"/>
    <w:basedOn w:val="Normal"/>
    <w:qFormat/>
    <w:rsid w:val="00FF2E66"/>
    <w:pPr>
      <w:jc w:val="center"/>
    </w:pPr>
  </w:style>
  <w:style w:type="paragraph" w:customStyle="1" w:styleId="GreenBackText">
    <w:name w:val="Green Back Text"/>
    <w:basedOn w:val="Normal"/>
    <w:link w:val="GreenBackTextChar"/>
    <w:qFormat/>
    <w:rsid w:val="00DB19DD"/>
    <w:pPr>
      <w:pBdr>
        <w:top w:val="single" w:sz="24" w:space="0" w:color="A9C06D"/>
        <w:left w:val="single" w:sz="24" w:space="5" w:color="A9C06D"/>
        <w:bottom w:val="single" w:sz="24" w:space="0" w:color="A9C06D"/>
        <w:right w:val="single" w:sz="24" w:space="0" w:color="A9C06D"/>
      </w:pBdr>
      <w:shd w:val="clear" w:color="auto" w:fill="A9C06D"/>
    </w:pPr>
    <w:rPr>
      <w:color w:val="FFFFFF" w:themeColor="background1"/>
    </w:rPr>
  </w:style>
  <w:style w:type="paragraph" w:customStyle="1" w:styleId="BlueBackText">
    <w:name w:val="Blue Back Text"/>
    <w:basedOn w:val="Normal"/>
    <w:link w:val="BlueBackTextChar"/>
    <w:qFormat/>
    <w:rsid w:val="00DB19DD"/>
    <w:pPr>
      <w:pBdr>
        <w:top w:val="single" w:sz="24" w:space="0" w:color="3E7AA2"/>
        <w:left w:val="single" w:sz="24" w:space="0" w:color="3E7AA2"/>
        <w:bottom w:val="single" w:sz="24" w:space="0" w:color="3E7AA2"/>
        <w:right w:val="single" w:sz="24" w:space="0" w:color="3E7AA2"/>
      </w:pBdr>
      <w:shd w:val="clear" w:color="auto" w:fill="3E7AA2"/>
    </w:pPr>
    <w:rPr>
      <w:color w:val="FFFFFF" w:themeColor="background1"/>
    </w:rPr>
  </w:style>
  <w:style w:type="character" w:customStyle="1" w:styleId="GreenBackTextChar">
    <w:name w:val="Green Back Text Char"/>
    <w:basedOn w:val="DefaultParagraphFont"/>
    <w:link w:val="GreenBackText"/>
    <w:rsid w:val="00DB19DD"/>
    <w:rPr>
      <w:rFonts w:ascii="Franklin Gothic Book" w:hAnsi="Franklin Gothic Book" w:cs="Arial"/>
      <w:color w:val="FFFFFF" w:themeColor="background1"/>
      <w:shd w:val="clear" w:color="auto" w:fill="A9C06D"/>
    </w:rPr>
  </w:style>
  <w:style w:type="character" w:customStyle="1" w:styleId="OrangeBackTextChar">
    <w:name w:val="Orange Back Text Char"/>
    <w:basedOn w:val="DefaultParagraphFont"/>
    <w:link w:val="OrangeBackText"/>
    <w:rsid w:val="00DB19DD"/>
    <w:rPr>
      <w:rFonts w:ascii="Franklin Gothic Book" w:hAnsi="Franklin Gothic Book" w:cs="Arial"/>
      <w:color w:val="FFFFFF" w:themeColor="background1"/>
      <w:shd w:val="clear" w:color="auto" w:fill="FF7664"/>
    </w:rPr>
  </w:style>
  <w:style w:type="paragraph" w:customStyle="1" w:styleId="YellowBackText">
    <w:name w:val="Yellow Back Text"/>
    <w:basedOn w:val="Normal"/>
    <w:link w:val="YellowBackTextChar"/>
    <w:qFormat/>
    <w:rsid w:val="00DB19DD"/>
    <w:pPr>
      <w:pBdr>
        <w:top w:val="single" w:sz="24" w:space="0" w:color="FFAD08"/>
        <w:left w:val="single" w:sz="24" w:space="0" w:color="FFAD08"/>
        <w:bottom w:val="single" w:sz="24" w:space="0" w:color="FFAD08"/>
        <w:right w:val="single" w:sz="24" w:space="0" w:color="FFAD08"/>
      </w:pBdr>
      <w:shd w:val="clear" w:color="auto" w:fill="FFAD08"/>
    </w:pPr>
    <w:rPr>
      <w:color w:val="FFFFFF" w:themeColor="background1"/>
    </w:rPr>
  </w:style>
  <w:style w:type="character" w:customStyle="1" w:styleId="BlueBackTextChar">
    <w:name w:val="Blue Back Text Char"/>
    <w:basedOn w:val="DefaultParagraphFont"/>
    <w:link w:val="BlueBackText"/>
    <w:rsid w:val="00DB19DD"/>
    <w:rPr>
      <w:rFonts w:ascii="Franklin Gothic Book" w:hAnsi="Franklin Gothic Book" w:cs="Arial"/>
      <w:color w:val="FFFFFF" w:themeColor="background1"/>
      <w:shd w:val="clear" w:color="auto" w:fill="3E7AA2"/>
    </w:rPr>
  </w:style>
  <w:style w:type="character" w:customStyle="1" w:styleId="YellowBackTextChar">
    <w:name w:val="Yellow Back Text Char"/>
    <w:basedOn w:val="DefaultParagraphFont"/>
    <w:link w:val="YellowBackText"/>
    <w:rsid w:val="00DB19DD"/>
    <w:rPr>
      <w:rFonts w:ascii="Franklin Gothic Book" w:hAnsi="Franklin Gothic Book" w:cs="Arial"/>
      <w:color w:val="FFFFFF" w:themeColor="background1"/>
      <w:shd w:val="clear" w:color="auto" w:fill="FFAD08"/>
    </w:rPr>
  </w:style>
  <w:style w:type="character" w:styleId="Hyperlink">
    <w:name w:val="Hyperlink"/>
    <w:basedOn w:val="DefaultParagraphFont"/>
    <w:uiPriority w:val="99"/>
    <w:unhideWhenUsed/>
    <w:rsid w:val="001220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93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CC3"/>
    <w:rPr>
      <w:rFonts w:ascii="Franklin Gothic Book" w:hAnsi="Franklin Gothic Book" w:cs="Arial"/>
    </w:rPr>
  </w:style>
  <w:style w:type="paragraph" w:styleId="Footer">
    <w:name w:val="footer"/>
    <w:basedOn w:val="Normal"/>
    <w:link w:val="FooterChar"/>
    <w:uiPriority w:val="99"/>
    <w:unhideWhenUsed/>
    <w:rsid w:val="00593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CC3"/>
    <w:rPr>
      <w:rFonts w:ascii="Franklin Gothic Book" w:hAnsi="Franklin Gothic Book" w:cs="Arial"/>
    </w:rPr>
  </w:style>
  <w:style w:type="character" w:customStyle="1" w:styleId="tgc">
    <w:name w:val="_tgc"/>
    <w:rsid w:val="0059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303</Words>
  <Characters>1736</Characters>
  <Application>Microsoft Macintosh Word</Application>
  <DocSecurity>0</DocSecurity>
  <Lines>173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WORK EXPERIENCE</vt:lpstr>
      <vt:lpstr>TIMELINE</vt:lpstr>
      <vt:lpstr>SKILLS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Blythe, Aaron</cp:lastModifiedBy>
  <cp:revision>4</cp:revision>
  <cp:lastPrinted>2017-05-16T02:47:00Z</cp:lastPrinted>
  <dcterms:created xsi:type="dcterms:W3CDTF">2017-05-11T19:25:00Z</dcterms:created>
  <dcterms:modified xsi:type="dcterms:W3CDTF">2017-05-16T21:19:00Z</dcterms:modified>
</cp:coreProperties>
</file>