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Ashima Sharma</w:t>
      </w:r>
    </w:p>
    <w:p w:rsidR="00000000" w:rsidDel="00000000" w:rsidP="00000000" w:rsidRDefault="00000000" w:rsidRPr="00000000" w14:paraId="00000002">
      <w:pPr>
        <w:spacing w:line="360" w:lineRule="auto"/>
        <w:jc w:val="both"/>
        <w:rPr>
          <w:rFonts w:ascii="Times New Roman" w:cs="Times New Roman" w:eastAsia="Times New Roman" w:hAnsi="Times New Roman"/>
          <w:color w:val="202124"/>
          <w:sz w:val="24"/>
          <w:szCs w:val="24"/>
          <w:highlight w:val="white"/>
        </w:rPr>
      </w:pPr>
      <w:hyperlink r:id="rId7">
        <w:r w:rsidDel="00000000" w:rsidR="00000000" w:rsidRPr="00000000">
          <w:rPr>
            <w:rFonts w:ascii="Times New Roman" w:cs="Times New Roman" w:eastAsia="Times New Roman" w:hAnsi="Times New Roman"/>
            <w:color w:val="0000ff"/>
            <w:sz w:val="24"/>
            <w:szCs w:val="24"/>
            <w:highlight w:val="white"/>
            <w:u w:val="single"/>
            <w:rtl w:val="0"/>
          </w:rPr>
          <w:t xml:space="preserve">ashimasharma121948@gmail.com</w:t>
        </w:r>
      </w:hyperlink>
      <w:r w:rsidDel="00000000" w:rsidR="00000000" w:rsidRPr="00000000">
        <w:rPr>
          <w:rFonts w:ascii="Times New Roman" w:cs="Times New Roman" w:eastAsia="Times New Roman" w:hAnsi="Times New Roman"/>
          <w:color w:val="202124"/>
          <w:sz w:val="24"/>
          <w:szCs w:val="24"/>
          <w:highlight w:val="white"/>
          <w:rtl w:val="0"/>
        </w:rPr>
        <w:t xml:space="preserve">  | Instagram: @____ashima____ | Twitter: @AshimaS4</w:t>
      </w:r>
    </w:p>
    <w:p w:rsidR="00000000" w:rsidDel="00000000" w:rsidP="00000000" w:rsidRDefault="00000000" w:rsidRPr="00000000" w14:paraId="00000003">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Ashima Sharma is a graduate in (B.A. (Hons.) Journalism and Communication from O.P. Jindal Global University, India. She will be joining the London School of Economics and Political Science in September 2021 to pursue a master’s degree in human rights. In October 2020 she was awarded the Graduate Research Immersion Programme (GRIP) Scholarship by O.P Jindal Global University to research on the Rohingyas and their erasure of human rights.  Her focus in research has been on refugees and migration and has worked with an international film production researching on the Rohingyas. She also runs her own podcast called The Hook (https://thehook.podbean.com) She has previously worked with Innovative Change Collaborative (ICCo) as a consultant- research and documentation on a project titled Work: No Child’s Business (WNCB). The alliance includes Save the Children, UNICEF, and Stop Child Labor Coalition in six countries.</w:t>
      </w:r>
    </w:p>
    <w:p w:rsidR="00000000" w:rsidDel="00000000" w:rsidP="00000000" w:rsidRDefault="00000000" w:rsidRPr="00000000" w14:paraId="00000004">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Theme explored: Living with the River</w:t>
      </w:r>
    </w:p>
    <w:p w:rsidR="00000000" w:rsidDel="00000000" w:rsidP="00000000" w:rsidRDefault="00000000" w:rsidRPr="00000000" w14:paraId="00000005">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Comments/Suggestions: The pictures are placed with respective captions in the text PDF as well as attached separately to maintain the resolution.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421A5"/>
    <w:rPr>
      <w:color w:val="0000ff" w:themeColor="hyperlink"/>
      <w:u w:val="single"/>
    </w:rPr>
  </w:style>
  <w:style w:type="character" w:styleId="UnresolvedMention">
    <w:name w:val="Unresolved Mention"/>
    <w:basedOn w:val="DefaultParagraphFont"/>
    <w:uiPriority w:val="99"/>
    <w:semiHidden w:val="1"/>
    <w:unhideWhenUsed w:val="1"/>
    <w:rsid w:val="00D421A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shimasharma12194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2PXmNIepBp/LYlGDssmAjdS9IQ==">AMUW2mWi0MX8HEcQthN7fJo6s0ozgOZzVhN1QDhktTTJZDZYfISqLFDqNU8JGwdVBnh0QPXNCzdsadeWCMQTLa/5nYua1dO/M6otwWrgTnfcuWL4VtWNJek=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2021-07-06T10:59:00Z</dcterms:created>
  <dc:creator>Thakur, Isha</dc:creator>
</cp:coreProperties>
</file>