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1B1E4" w14:textId="52084804" w:rsidR="000C66BD" w:rsidRPr="009402E7" w:rsidRDefault="000C66BD" w:rsidP="000C66BD">
      <w:pPr>
        <w:pStyle w:val="papersubtitle"/>
        <w:rPr>
          <w:lang w:val="en-GB"/>
        </w:rPr>
        <w:sectPr w:rsidR="000C66BD" w:rsidRPr="009402E7">
          <w:pgSz w:w="11909" w:h="16834" w:code="9"/>
          <w:pgMar w:top="1080" w:right="734" w:bottom="2434" w:left="734" w:header="720" w:footer="720" w:gutter="0"/>
          <w:cols w:space="720"/>
          <w:docGrid w:linePitch="360"/>
        </w:sectPr>
      </w:pPr>
      <w:r>
        <w:rPr>
          <w:sz w:val="48"/>
          <w:szCs w:val="48"/>
          <w:lang w:val="en-GB"/>
        </w:rPr>
        <w:t>An Analysis of The Global Light Pollution standards to predict optimum locations for Astronomical Observation</w:t>
      </w:r>
    </w:p>
    <w:p w14:paraId="29D2374B" w14:textId="54044967" w:rsidR="000C66BD" w:rsidRPr="009402E7" w:rsidRDefault="000C66BD" w:rsidP="000C66BD">
      <w:pPr>
        <w:pStyle w:val="Author"/>
        <w:rPr>
          <w:lang w:val="en-GB"/>
        </w:rPr>
      </w:pPr>
      <w:r w:rsidRPr="009402E7">
        <w:rPr>
          <w:lang w:val="en-GB"/>
        </w:rPr>
        <w:t>Prannaya Gupta</w:t>
      </w:r>
    </w:p>
    <w:p w14:paraId="170551A0" w14:textId="09CEF834" w:rsidR="000C66BD" w:rsidRPr="009402E7" w:rsidRDefault="000C66BD" w:rsidP="000C66BD">
      <w:pPr>
        <w:pStyle w:val="Affiliation"/>
        <w:rPr>
          <w:lang w:val="en-GB"/>
        </w:rPr>
      </w:pPr>
      <w:r>
        <w:rPr>
          <w:lang w:val="en-GB"/>
        </w:rPr>
        <w:t>M21404</w:t>
      </w:r>
    </w:p>
    <w:p w14:paraId="42192491" w14:textId="77777777" w:rsidR="000C66BD" w:rsidRPr="009402E7" w:rsidRDefault="000C66BD" w:rsidP="000C66BD">
      <w:pPr>
        <w:pStyle w:val="Affiliation"/>
        <w:rPr>
          <w:lang w:val="en-GB"/>
        </w:rPr>
      </w:pPr>
    </w:p>
    <w:p w14:paraId="599CB1EB" w14:textId="77777777" w:rsidR="000C66BD" w:rsidRPr="009402E7" w:rsidRDefault="000C66BD" w:rsidP="000C66BD">
      <w:pPr>
        <w:rPr>
          <w:lang w:val="en-GB"/>
        </w:rPr>
      </w:pPr>
    </w:p>
    <w:p w14:paraId="6B62616E" w14:textId="77777777" w:rsidR="000C66BD" w:rsidRPr="009402E7" w:rsidRDefault="000C66BD" w:rsidP="000C66BD">
      <w:pPr>
        <w:rPr>
          <w:lang w:val="en-GB"/>
        </w:rPr>
        <w:sectPr w:rsidR="000C66BD" w:rsidRPr="009402E7">
          <w:type w:val="continuous"/>
          <w:pgSz w:w="11909" w:h="16834" w:code="9"/>
          <w:pgMar w:top="1080" w:right="734" w:bottom="2434" w:left="734" w:header="720" w:footer="720" w:gutter="0"/>
          <w:cols w:space="720"/>
          <w:docGrid w:linePitch="360"/>
        </w:sectPr>
      </w:pPr>
    </w:p>
    <w:p w14:paraId="23BC2CA6" w14:textId="77777777" w:rsidR="000C66BD" w:rsidRPr="009402E7" w:rsidRDefault="000C66BD" w:rsidP="000C66BD">
      <w:pPr>
        <w:pStyle w:val="Heading1"/>
        <w:rPr>
          <w:lang w:val="en-GB"/>
        </w:rPr>
      </w:pPr>
      <w:r w:rsidRPr="2B4DFC9C">
        <w:rPr>
          <w:lang w:val="en-GB"/>
        </w:rPr>
        <w:t>Introduction</w:t>
      </w:r>
    </w:p>
    <w:p w14:paraId="5A5E1644" w14:textId="30227B11" w:rsidR="000C66BD" w:rsidRDefault="000C66BD" w:rsidP="000C66BD">
      <w:pPr>
        <w:pStyle w:val="BodyText"/>
        <w:rPr>
          <w:lang w:val="en-GB"/>
        </w:rPr>
      </w:pPr>
      <w:r>
        <w:rPr>
          <w:lang w:val="en-GB"/>
        </w:rPr>
        <w:t xml:space="preserve">A side-effect of technological advancement has been the amount of light pollution in the world today. Ever since Thomas Edison’s revolutionary invention of the light bulb, the world has been thrust into a landscape of light-afflicted skies. According to various studies, around 80% of people live under light pollution-afflicted skies every day, and whilst this may not affect the day-to-day life of an individual, astronomers are very much affected by the sudden illumination in the skies. Even the Singaporean sky is very much damaged by light pollution, with </w:t>
      </w:r>
      <w:r w:rsidR="0070665A">
        <w:rPr>
          <w:lang w:val="en-GB"/>
        </w:rPr>
        <w:t>99.5% of all</w:t>
      </w:r>
      <w:r>
        <w:rPr>
          <w:lang w:val="en-GB"/>
        </w:rPr>
        <w:t xml:space="preserve"> stars </w:t>
      </w:r>
      <w:r w:rsidR="0070665A">
        <w:rPr>
          <w:lang w:val="en-GB"/>
        </w:rPr>
        <w:t>being completely invisible without optical aid, according to research done by &lt;&gt;.</w:t>
      </w:r>
    </w:p>
    <w:p w14:paraId="5C95898A" w14:textId="3C13B045" w:rsidR="000C66BD" w:rsidRPr="000C66BD" w:rsidRDefault="000C66BD" w:rsidP="000C66BD">
      <w:pPr>
        <w:pStyle w:val="BodyText"/>
        <w:rPr>
          <w:vertAlign w:val="superscript"/>
          <w:lang w:val="en-GB"/>
        </w:rPr>
      </w:pPr>
      <w:r>
        <w:rPr>
          <w:lang w:val="en-GB"/>
        </w:rPr>
        <w:t>In this investigation, I wish to analyse Global Light Pollution data, keeping into mind relative urbanisation and ease of access, to predict optimum locations for Astronomical Observation.</w:t>
      </w:r>
    </w:p>
    <w:p w14:paraId="6FCA622D" w14:textId="77777777" w:rsidR="000C66BD" w:rsidRPr="009402E7" w:rsidRDefault="000C66BD" w:rsidP="000C66BD">
      <w:pPr>
        <w:pStyle w:val="Heading2"/>
        <w:rPr>
          <w:lang w:val="en-GB"/>
        </w:rPr>
      </w:pPr>
      <w:r w:rsidRPr="009402E7">
        <w:rPr>
          <w:lang w:val="en-GB"/>
        </w:rPr>
        <w:t>Aims and Objectives</w:t>
      </w:r>
    </w:p>
    <w:p w14:paraId="42253988" w14:textId="77777777" w:rsidR="000C66BD" w:rsidRDefault="000C66BD" w:rsidP="000C66BD">
      <w:pPr>
        <w:ind w:firstLine="216"/>
        <w:jc w:val="both"/>
        <w:rPr>
          <w:lang w:val="en-GB"/>
        </w:rPr>
      </w:pPr>
      <w:r w:rsidRPr="009402E7">
        <w:rPr>
          <w:lang w:val="en-GB"/>
        </w:rPr>
        <w:t>As the prevalence of PD increases in our aging society, it is of increasing urgency that these elderlies are kept safe. This study aims to compare multiple machine learning models that can analyse public PD datasets and extract their motion patterns. From which, FOG can be more efficiently predicted. This study also aims to create a wearable prototype and apply the findings to real life.</w:t>
      </w:r>
    </w:p>
    <w:p w14:paraId="291CE083" w14:textId="77777777" w:rsidR="000C66BD" w:rsidRDefault="000C66BD" w:rsidP="000C66BD">
      <w:pPr>
        <w:pStyle w:val="Heading2"/>
        <w:rPr>
          <w:lang w:val="en-GB"/>
        </w:rPr>
      </w:pPr>
      <w:r>
        <w:rPr>
          <w:lang w:val="en-GB"/>
        </w:rPr>
        <w:t>Hypothesis</w:t>
      </w:r>
    </w:p>
    <w:p w14:paraId="53DDCDB7" w14:textId="77777777" w:rsidR="000C66BD" w:rsidRPr="00AB5C9E" w:rsidRDefault="000C66BD" w:rsidP="000C66BD">
      <w:pPr>
        <w:ind w:firstLine="216"/>
        <w:jc w:val="both"/>
        <w:rPr>
          <w:lang w:val="en-SG"/>
        </w:rPr>
      </w:pPr>
      <w:r w:rsidRPr="00AB5C9E">
        <w:rPr>
          <w:lang w:val="en-SG"/>
        </w:rPr>
        <w:t>The Support Vector Machine performs the best under the Gaussian Kernel with all 3 parameters as training features.</w:t>
      </w:r>
    </w:p>
    <w:p w14:paraId="7F29D44C" w14:textId="77777777" w:rsidR="000C66BD" w:rsidRPr="009402E7" w:rsidRDefault="000C66BD" w:rsidP="000C66BD">
      <w:pPr>
        <w:pStyle w:val="Heading1"/>
        <w:rPr>
          <w:lang w:val="en-GB"/>
        </w:rPr>
      </w:pPr>
      <w:r>
        <w:rPr>
          <w:lang w:val="en-GB"/>
        </w:rPr>
        <w:t>Literature Review</w:t>
      </w:r>
    </w:p>
    <w:p w14:paraId="02C25A41" w14:textId="77777777" w:rsidR="000C66BD" w:rsidRPr="009402E7" w:rsidRDefault="000C66BD" w:rsidP="000C66BD">
      <w:pPr>
        <w:pStyle w:val="Heading2"/>
        <w:rPr>
          <w:lang w:val="en-GB"/>
        </w:rPr>
      </w:pPr>
      <w:r>
        <w:rPr>
          <w:lang w:val="en-GB"/>
        </w:rPr>
        <w:t>FoG Characterization</w:t>
      </w:r>
    </w:p>
    <w:p w14:paraId="750D1FCA" w14:textId="77777777" w:rsidR="000C66BD" w:rsidRPr="00E92180" w:rsidRDefault="000C66BD" w:rsidP="000C66BD">
      <w:pPr>
        <w:pStyle w:val="BodyText"/>
        <w:rPr>
          <w:lang w:val="en-GB"/>
        </w:rPr>
      </w:pPr>
      <w:r w:rsidRPr="00E92180">
        <w:rPr>
          <w:lang w:val="en-GB"/>
        </w:rPr>
        <w:t xml:space="preserve">Currently, FOG characterization is done using two main methods, gait tests and individual questionnaires. Gait tests include the timed up and go (TUG) </w:t>
      </w:r>
      <w:proofErr w:type="gramStart"/>
      <w:r w:rsidRPr="00E92180">
        <w:rPr>
          <w:lang w:val="en-GB"/>
        </w:rPr>
        <w:t>test</w:t>
      </w:r>
      <w:r w:rsidRPr="00665410">
        <w:rPr>
          <w:vertAlign w:val="superscript"/>
          <w:lang w:val="en-GB"/>
        </w:rPr>
        <w:t>[</w:t>
      </w:r>
      <w:proofErr w:type="gramEnd"/>
      <w:r w:rsidRPr="00665410">
        <w:rPr>
          <w:vertAlign w:val="superscript"/>
          <w:lang w:val="en-GB"/>
        </w:rPr>
        <w:t>6]</w:t>
      </w:r>
      <w:r w:rsidRPr="00665410">
        <w:rPr>
          <w:lang w:val="en-GB"/>
        </w:rPr>
        <w:t xml:space="preserve"> </w:t>
      </w:r>
      <w:r w:rsidRPr="00E92180">
        <w:rPr>
          <w:lang w:val="en-GB"/>
        </w:rPr>
        <w:t xml:space="preserve">and the Hoehn and </w:t>
      </w:r>
      <w:proofErr w:type="spellStart"/>
      <w:r w:rsidRPr="00E92180">
        <w:rPr>
          <w:lang w:val="en-GB"/>
        </w:rPr>
        <w:t>Yahr</w:t>
      </w:r>
      <w:proofErr w:type="spellEnd"/>
      <w:r w:rsidRPr="00E92180">
        <w:rPr>
          <w:lang w:val="en-GB"/>
        </w:rPr>
        <w:t xml:space="preserve"> (H&amp;Y) scale</w:t>
      </w:r>
      <w:r w:rsidRPr="00665410">
        <w:rPr>
          <w:vertAlign w:val="superscript"/>
          <w:lang w:val="en-GB"/>
        </w:rPr>
        <w:t>[7]</w:t>
      </w:r>
      <w:r w:rsidRPr="00665410">
        <w:rPr>
          <w:lang w:val="en-GB"/>
        </w:rPr>
        <w:t xml:space="preserve">. </w:t>
      </w:r>
    </w:p>
    <w:p w14:paraId="138980B9" w14:textId="77777777" w:rsidR="000C66BD" w:rsidRDefault="000C66BD" w:rsidP="000C66BD">
      <w:pPr>
        <w:pStyle w:val="BodyText"/>
        <w:rPr>
          <w:lang w:val="en-GB"/>
        </w:rPr>
      </w:pPr>
      <w:r w:rsidRPr="00E92180">
        <w:rPr>
          <w:lang w:val="en-GB"/>
        </w:rPr>
        <w:t xml:space="preserve">In the second method, individual questionnaires are used. The Freezing of Gait Questionnaire (FOG-Q) is a notable one, comprising 6 questions and utilising a 5-point scale to rank symptom </w:t>
      </w:r>
      <w:proofErr w:type="gramStart"/>
      <w:r w:rsidRPr="00E92180">
        <w:rPr>
          <w:lang w:val="en-GB"/>
        </w:rPr>
        <w:t>severity</w:t>
      </w:r>
      <w:r w:rsidRPr="00665410">
        <w:rPr>
          <w:vertAlign w:val="superscript"/>
          <w:lang w:val="en-GB"/>
        </w:rPr>
        <w:t>[</w:t>
      </w:r>
      <w:proofErr w:type="gramEnd"/>
      <w:r w:rsidRPr="00665410">
        <w:rPr>
          <w:vertAlign w:val="superscript"/>
          <w:lang w:val="en-GB"/>
        </w:rPr>
        <w:t>8]</w:t>
      </w:r>
      <w:r w:rsidRPr="00665410">
        <w:rPr>
          <w:lang w:val="en-GB"/>
        </w:rPr>
        <w:t>.</w:t>
      </w:r>
    </w:p>
    <w:p w14:paraId="1D1BF8D3" w14:textId="77777777" w:rsidR="000C66BD" w:rsidRPr="00DD260F" w:rsidRDefault="000C66BD" w:rsidP="000C66BD">
      <w:pPr>
        <w:pStyle w:val="BodyText"/>
        <w:rPr>
          <w:lang w:val="en-SG"/>
        </w:rPr>
      </w:pPr>
      <w:r w:rsidRPr="00DD260F">
        <w:rPr>
          <w:lang w:val="en-SG"/>
        </w:rPr>
        <w:t xml:space="preserve">However, both methods are highly inefficient in measuring FOG as it is highly sensitive to environmental triggers, medication, and the patient’s mental state. Therefore, there has </w:t>
      </w:r>
      <w:r w:rsidRPr="00DD260F">
        <w:rPr>
          <w:lang w:val="en-SG"/>
        </w:rPr>
        <w:t>been research into using wearable inertial measurement units (IMUs) to display exactly the gait types of PD patients.</w:t>
      </w:r>
    </w:p>
    <w:p w14:paraId="5525724B" w14:textId="77777777" w:rsidR="000C66BD" w:rsidRPr="009402E7" w:rsidRDefault="000C66BD" w:rsidP="000C66BD">
      <w:pPr>
        <w:pStyle w:val="Heading2"/>
        <w:rPr>
          <w:lang w:val="en-GB"/>
        </w:rPr>
      </w:pPr>
      <w:r>
        <w:rPr>
          <w:lang w:val="en-GB"/>
        </w:rPr>
        <w:t>Utilisation of IMUs in analysis</w:t>
      </w:r>
    </w:p>
    <w:p w14:paraId="189E9791" w14:textId="77777777" w:rsidR="000C66BD" w:rsidRPr="00404E2C" w:rsidRDefault="000C66BD" w:rsidP="000C66BD">
      <w:pPr>
        <w:pStyle w:val="BodyText"/>
        <w:rPr>
          <w:lang w:val="en-GB"/>
        </w:rPr>
      </w:pPr>
      <w:r w:rsidRPr="00404E2C">
        <w:rPr>
          <w:lang w:val="en-GB"/>
        </w:rPr>
        <w:t xml:space="preserve">This section reports previous studies which have explored the application of motion sensors on PD patients to accurately predict FOG. </w:t>
      </w:r>
      <w:proofErr w:type="spellStart"/>
      <w:r w:rsidRPr="00404E2C">
        <w:rPr>
          <w:lang w:val="en-GB"/>
        </w:rPr>
        <w:t>Ferster</w:t>
      </w:r>
      <w:proofErr w:type="spellEnd"/>
      <w:r w:rsidRPr="00404E2C">
        <w:rPr>
          <w:lang w:val="en-GB"/>
        </w:rPr>
        <w:t xml:space="preserve"> </w:t>
      </w:r>
      <w:proofErr w:type="gramStart"/>
      <w:r w:rsidRPr="00404E2C">
        <w:rPr>
          <w:lang w:val="en-GB"/>
        </w:rPr>
        <w:t>et al.</w:t>
      </w:r>
      <w:r w:rsidRPr="00987B8F">
        <w:rPr>
          <w:vertAlign w:val="superscript"/>
          <w:lang w:val="en-GB"/>
        </w:rPr>
        <w:t>[</w:t>
      </w:r>
      <w:proofErr w:type="gramEnd"/>
      <w:r w:rsidRPr="00987B8F">
        <w:rPr>
          <w:vertAlign w:val="superscript"/>
          <w:lang w:val="en-GB"/>
        </w:rPr>
        <w:t>2]</w:t>
      </w:r>
      <w:r w:rsidRPr="00987B8F">
        <w:rPr>
          <w:lang w:val="en-GB"/>
        </w:rPr>
        <w:t xml:space="preserve"> </w:t>
      </w:r>
      <w:r w:rsidRPr="00404E2C">
        <w:rPr>
          <w:lang w:val="en-GB"/>
        </w:rPr>
        <w:t xml:space="preserve">placed 9-axis IMUs (comprising 3D accelerometers, 3D gyroscopes and 3D magnetometers) on both ankles of the subjects to extract gait features such as stride length and stride duration. Moreover, as FOG exhibits unique frequency ranges, they introduce and discuss frequency features such as dominant frequency, dominant frequency amplitude and the inverse of the dominant frequency slope of the acceleration data to quantify changes in gait quality. </w:t>
      </w:r>
      <w:proofErr w:type="spellStart"/>
      <w:r w:rsidRPr="00404E2C">
        <w:rPr>
          <w:lang w:val="en-GB"/>
        </w:rPr>
        <w:t>Ferster</w:t>
      </w:r>
      <w:proofErr w:type="spellEnd"/>
      <w:r w:rsidRPr="00404E2C">
        <w:rPr>
          <w:lang w:val="en-GB"/>
        </w:rPr>
        <w:t xml:space="preserve"> was able to show specific changes in the stride duration, stride length, dominant frequency, and the inverse of the dominant frequency slope with up to four seconds prior to FOG on all subjects.</w:t>
      </w:r>
    </w:p>
    <w:p w14:paraId="172953DE" w14:textId="77777777" w:rsidR="000C66BD" w:rsidRDefault="000C66BD" w:rsidP="000C66BD">
      <w:pPr>
        <w:pStyle w:val="BodyText"/>
        <w:rPr>
          <w:lang w:val="en-GB"/>
        </w:rPr>
      </w:pPr>
      <w:proofErr w:type="spellStart"/>
      <w:r w:rsidRPr="00404E2C">
        <w:rPr>
          <w:lang w:val="en-GB"/>
        </w:rPr>
        <w:t>Baechlin</w:t>
      </w:r>
      <w:proofErr w:type="spellEnd"/>
      <w:r w:rsidRPr="00404E2C">
        <w:rPr>
          <w:lang w:val="en-GB"/>
        </w:rPr>
        <w:t xml:space="preserve"> </w:t>
      </w:r>
      <w:proofErr w:type="gramStart"/>
      <w:r w:rsidRPr="00404E2C">
        <w:rPr>
          <w:lang w:val="en-GB"/>
        </w:rPr>
        <w:t>et al</w:t>
      </w:r>
      <w:r w:rsidRPr="00987B8F">
        <w:rPr>
          <w:lang w:val="en-GB"/>
        </w:rPr>
        <w:t>.</w:t>
      </w:r>
      <w:r w:rsidRPr="00987B8F">
        <w:rPr>
          <w:vertAlign w:val="superscript"/>
          <w:lang w:val="en-GB"/>
        </w:rPr>
        <w:t>[</w:t>
      </w:r>
      <w:proofErr w:type="gramEnd"/>
      <w:r w:rsidRPr="00987B8F">
        <w:rPr>
          <w:vertAlign w:val="superscript"/>
          <w:lang w:val="en-GB"/>
        </w:rPr>
        <w:t>9]</w:t>
      </w:r>
      <w:r w:rsidRPr="00404E2C">
        <w:rPr>
          <w:lang w:val="en-GB"/>
        </w:rPr>
        <w:t xml:space="preserve"> proposed placing accelerometers at three different parts of the body: the shank, thigh, and lower back, where the wearable computer is attached to.</w:t>
      </w:r>
    </w:p>
    <w:p w14:paraId="27833C59" w14:textId="46CB141A" w:rsidR="000C66BD" w:rsidRDefault="000C66BD" w:rsidP="000C66BD">
      <w:pPr>
        <w:pStyle w:val="BodyText"/>
        <w:rPr>
          <w:rFonts w:eastAsia="Times New Roman"/>
          <w:noProof/>
          <w:sz w:val="24"/>
          <w:szCs w:val="24"/>
          <w:lang w:val="en-SG"/>
        </w:rPr>
      </w:pPr>
      <w:r>
        <w:rPr>
          <w:noProof/>
        </w:rPr>
        <w:drawing>
          <wp:inline distT="0" distB="0" distL="0" distR="0" wp14:anchorId="765E12A0" wp14:editId="0FE45CDC">
            <wp:extent cx="2754630" cy="1905000"/>
            <wp:effectExtent l="0" t="0" r="7620" b="0"/>
            <wp:docPr id="3" name="Picture 3" descr="A picture containing text, person, pers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person, person&#10;&#10;Description automatically generated"/>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4630" cy="1905000"/>
                    </a:xfrm>
                    <a:prstGeom prst="rect">
                      <a:avLst/>
                    </a:prstGeom>
                    <a:noFill/>
                    <a:ln>
                      <a:noFill/>
                    </a:ln>
                  </pic:spPr>
                </pic:pic>
              </a:graphicData>
            </a:graphic>
          </wp:inline>
        </w:drawing>
      </w:r>
    </w:p>
    <w:p w14:paraId="70AEEDDB" w14:textId="77777777" w:rsidR="000C66BD" w:rsidRPr="003315A1" w:rsidRDefault="000C66BD" w:rsidP="000C66BD">
      <w:pPr>
        <w:pStyle w:val="BodyText"/>
        <w:ind w:firstLine="0"/>
        <w:jc w:val="center"/>
        <w:rPr>
          <w:rFonts w:eastAsia="Times New Roman"/>
          <w:noProof/>
          <w:lang w:val="en-SG"/>
        </w:rPr>
      </w:pPr>
      <w:r w:rsidRPr="003315A1">
        <w:rPr>
          <w:rFonts w:eastAsia="Times New Roman"/>
          <w:b/>
          <w:bCs/>
          <w:noProof/>
          <w:lang w:val="en-SG"/>
        </w:rPr>
        <w:t>Figure 1:</w:t>
      </w:r>
      <w:r>
        <w:rPr>
          <w:rFonts w:eastAsia="Times New Roman"/>
          <w:b/>
          <w:bCs/>
          <w:noProof/>
          <w:lang w:val="en-SG"/>
        </w:rPr>
        <w:t xml:space="preserve"> </w:t>
      </w:r>
      <w:r>
        <w:rPr>
          <w:rFonts w:eastAsia="Times New Roman"/>
          <w:noProof/>
          <w:lang w:val="en-SG"/>
        </w:rPr>
        <w:t>The Baechlin et al. 3-axial Accelerometer Wearable System</w:t>
      </w:r>
    </w:p>
    <w:p w14:paraId="01E7EE5D" w14:textId="77777777" w:rsidR="000C66BD" w:rsidRDefault="000C66BD" w:rsidP="000C66BD">
      <w:pPr>
        <w:pStyle w:val="BodyText"/>
        <w:rPr>
          <w:lang w:val="en-GB"/>
        </w:rPr>
      </w:pPr>
      <w:proofErr w:type="spellStart"/>
      <w:r w:rsidRPr="00F73451">
        <w:rPr>
          <w:lang w:val="en-GB"/>
        </w:rPr>
        <w:t>Alam</w:t>
      </w:r>
      <w:proofErr w:type="spellEnd"/>
      <w:r w:rsidRPr="00F73451">
        <w:rPr>
          <w:lang w:val="en-GB"/>
        </w:rPr>
        <w:t xml:space="preserve"> </w:t>
      </w:r>
      <w:proofErr w:type="gramStart"/>
      <w:r w:rsidRPr="00F73451">
        <w:rPr>
          <w:lang w:val="en-GB"/>
        </w:rPr>
        <w:t>et al</w:t>
      </w:r>
      <w:r w:rsidRPr="00987B8F">
        <w:rPr>
          <w:lang w:val="en-GB"/>
        </w:rPr>
        <w:t>.</w:t>
      </w:r>
      <w:r w:rsidRPr="00987B8F">
        <w:rPr>
          <w:vertAlign w:val="superscript"/>
          <w:lang w:val="en-GB"/>
        </w:rPr>
        <w:t>[</w:t>
      </w:r>
      <w:proofErr w:type="gramEnd"/>
      <w:r w:rsidRPr="00987B8F">
        <w:rPr>
          <w:vertAlign w:val="superscript"/>
          <w:lang w:val="en-GB"/>
        </w:rPr>
        <w:t>10]</w:t>
      </w:r>
      <w:r w:rsidRPr="00F73451">
        <w:rPr>
          <w:lang w:val="en-GB"/>
        </w:rPr>
        <w:t xml:space="preserve"> analysed the vertical ground reaction force using force insoles in patients’ shoes to display gait cycles. Pinto </w:t>
      </w:r>
      <w:proofErr w:type="gramStart"/>
      <w:r w:rsidRPr="00F73451">
        <w:rPr>
          <w:lang w:val="en-GB"/>
        </w:rPr>
        <w:t>et al.</w:t>
      </w:r>
      <w:r w:rsidRPr="00987B8F">
        <w:rPr>
          <w:vertAlign w:val="superscript"/>
          <w:lang w:val="en-GB"/>
        </w:rPr>
        <w:t>[</w:t>
      </w:r>
      <w:proofErr w:type="gramEnd"/>
      <w:r w:rsidRPr="00987B8F">
        <w:rPr>
          <w:vertAlign w:val="superscript"/>
          <w:lang w:val="en-GB"/>
        </w:rPr>
        <w:t>11]</w:t>
      </w:r>
      <w:r w:rsidRPr="00987B8F">
        <w:rPr>
          <w:lang w:val="en-GB"/>
        </w:rPr>
        <w:t xml:space="preserve"> </w:t>
      </w:r>
      <w:r w:rsidRPr="00F73451">
        <w:rPr>
          <w:lang w:val="en-GB"/>
        </w:rPr>
        <w:t>again utilised accelerometers and gyroscopes to determine stride time, this time placing the accelerometer at the shank. In summary, a consolidated list of the main IMUs that were considered in this study is provided in Table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1673"/>
        <w:gridCol w:w="1663"/>
      </w:tblGrid>
      <w:tr w:rsidR="000C66BD" w:rsidRPr="00396512" w14:paraId="44E6971C" w14:textId="77777777" w:rsidTr="000C4BB4">
        <w:tc>
          <w:tcPr>
            <w:tcW w:w="1752" w:type="dxa"/>
            <w:shd w:val="clear" w:color="auto" w:fill="auto"/>
          </w:tcPr>
          <w:p w14:paraId="39B00661" w14:textId="77777777" w:rsidR="000C66BD" w:rsidRPr="00396512" w:rsidRDefault="000C66BD" w:rsidP="000C4BB4">
            <w:pPr>
              <w:pStyle w:val="BodyText"/>
              <w:ind w:firstLine="0"/>
              <w:jc w:val="center"/>
              <w:rPr>
                <w:lang w:val="en-SG"/>
              </w:rPr>
            </w:pPr>
            <w:r w:rsidRPr="00396512">
              <w:rPr>
                <w:rFonts w:eastAsia="Times New Roman"/>
                <w:b/>
                <w:color w:val="24292E"/>
                <w:lang w:val="en-SG"/>
              </w:rPr>
              <w:t>IMU</w:t>
            </w:r>
          </w:p>
        </w:tc>
        <w:tc>
          <w:tcPr>
            <w:tcW w:w="1752" w:type="dxa"/>
            <w:shd w:val="clear" w:color="auto" w:fill="auto"/>
          </w:tcPr>
          <w:p w14:paraId="30F1919B" w14:textId="77777777" w:rsidR="000C66BD" w:rsidRPr="00396512" w:rsidRDefault="000C66BD" w:rsidP="000C4BB4">
            <w:pPr>
              <w:pStyle w:val="BodyText"/>
              <w:ind w:firstLine="0"/>
              <w:jc w:val="center"/>
              <w:rPr>
                <w:lang w:val="en-SG"/>
              </w:rPr>
            </w:pPr>
            <w:r w:rsidRPr="00396512">
              <w:rPr>
                <w:rFonts w:eastAsia="Times New Roman"/>
                <w:b/>
                <w:color w:val="24292E"/>
                <w:lang w:val="en-SG"/>
              </w:rPr>
              <w:t>Purpose</w:t>
            </w:r>
          </w:p>
        </w:tc>
        <w:tc>
          <w:tcPr>
            <w:tcW w:w="1752" w:type="dxa"/>
            <w:shd w:val="clear" w:color="auto" w:fill="auto"/>
          </w:tcPr>
          <w:p w14:paraId="3E6BB409" w14:textId="77777777" w:rsidR="000C66BD" w:rsidRPr="00396512" w:rsidRDefault="000C66BD" w:rsidP="000C4BB4">
            <w:pPr>
              <w:pStyle w:val="BodyText"/>
              <w:ind w:firstLine="0"/>
              <w:jc w:val="center"/>
              <w:rPr>
                <w:lang w:val="en-SG"/>
              </w:rPr>
            </w:pPr>
            <w:r w:rsidRPr="00396512">
              <w:rPr>
                <w:rFonts w:eastAsia="Times New Roman"/>
                <w:b/>
                <w:color w:val="24292E"/>
                <w:lang w:val="en-SG"/>
              </w:rPr>
              <w:t>Measured Parameter</w:t>
            </w:r>
          </w:p>
        </w:tc>
      </w:tr>
      <w:tr w:rsidR="000C66BD" w:rsidRPr="00396512" w14:paraId="38E1F08F" w14:textId="77777777" w:rsidTr="000C4BB4">
        <w:tc>
          <w:tcPr>
            <w:tcW w:w="1752" w:type="dxa"/>
            <w:shd w:val="clear" w:color="auto" w:fill="auto"/>
          </w:tcPr>
          <w:p w14:paraId="5D3FDED8" w14:textId="77777777" w:rsidR="000C66BD" w:rsidRPr="00396512" w:rsidRDefault="000C66BD" w:rsidP="000C4BB4">
            <w:pPr>
              <w:pStyle w:val="BodyText"/>
              <w:ind w:firstLine="0"/>
              <w:jc w:val="center"/>
              <w:rPr>
                <w:lang w:val="en-SG"/>
              </w:rPr>
            </w:pPr>
            <w:r w:rsidRPr="00C31BA1">
              <w:lastRenderedPageBreak/>
              <w:t>Accelerometer</w:t>
            </w:r>
          </w:p>
        </w:tc>
        <w:tc>
          <w:tcPr>
            <w:tcW w:w="1752" w:type="dxa"/>
            <w:shd w:val="clear" w:color="auto" w:fill="auto"/>
          </w:tcPr>
          <w:p w14:paraId="7654DDDB" w14:textId="77777777" w:rsidR="000C66BD" w:rsidRPr="00396512" w:rsidRDefault="000C66BD" w:rsidP="000C4BB4">
            <w:pPr>
              <w:pStyle w:val="BodyText"/>
              <w:ind w:firstLine="0"/>
              <w:jc w:val="left"/>
              <w:rPr>
                <w:lang w:val="en-SG"/>
              </w:rPr>
            </w:pPr>
            <w:r w:rsidRPr="00C31BA1">
              <w:t>Measuring acceleration</w:t>
            </w:r>
          </w:p>
        </w:tc>
        <w:tc>
          <w:tcPr>
            <w:tcW w:w="1752" w:type="dxa"/>
            <w:shd w:val="clear" w:color="auto" w:fill="auto"/>
          </w:tcPr>
          <w:p w14:paraId="30D00F26" w14:textId="77777777" w:rsidR="000C66BD" w:rsidRPr="00396512" w:rsidRDefault="000C66BD" w:rsidP="000C4BB4">
            <w:pPr>
              <w:pStyle w:val="BodyText"/>
              <w:ind w:firstLine="0"/>
              <w:jc w:val="center"/>
              <w:rPr>
                <w:lang w:val="en-SG"/>
              </w:rPr>
            </w:pPr>
            <w:r w:rsidRPr="00C31BA1">
              <w:t>Stride Length, Stride Duration</w:t>
            </w:r>
          </w:p>
        </w:tc>
      </w:tr>
      <w:tr w:rsidR="000C66BD" w:rsidRPr="00396512" w14:paraId="3F4B6D09" w14:textId="77777777" w:rsidTr="000C4BB4">
        <w:tc>
          <w:tcPr>
            <w:tcW w:w="1752" w:type="dxa"/>
            <w:shd w:val="clear" w:color="auto" w:fill="auto"/>
          </w:tcPr>
          <w:p w14:paraId="4ED669ED" w14:textId="77777777" w:rsidR="000C66BD" w:rsidRPr="00396512" w:rsidRDefault="000C66BD" w:rsidP="000C4BB4">
            <w:pPr>
              <w:pStyle w:val="BodyText"/>
              <w:ind w:firstLine="0"/>
              <w:jc w:val="center"/>
              <w:rPr>
                <w:lang w:val="en-SG"/>
              </w:rPr>
            </w:pPr>
            <w:r w:rsidRPr="00C31BA1">
              <w:t>Gyroscope</w:t>
            </w:r>
          </w:p>
        </w:tc>
        <w:tc>
          <w:tcPr>
            <w:tcW w:w="1752" w:type="dxa"/>
            <w:shd w:val="clear" w:color="auto" w:fill="auto"/>
          </w:tcPr>
          <w:p w14:paraId="12AA89FC" w14:textId="77777777" w:rsidR="000C66BD" w:rsidRPr="00396512" w:rsidRDefault="000C66BD" w:rsidP="000C4BB4">
            <w:pPr>
              <w:pStyle w:val="BodyText"/>
              <w:ind w:firstLine="0"/>
              <w:jc w:val="left"/>
              <w:rPr>
                <w:lang w:val="en-SG"/>
              </w:rPr>
            </w:pPr>
            <w:r w:rsidRPr="00C31BA1">
              <w:t>Measuring angular velocity</w:t>
            </w:r>
          </w:p>
        </w:tc>
        <w:tc>
          <w:tcPr>
            <w:tcW w:w="1752" w:type="dxa"/>
            <w:shd w:val="clear" w:color="auto" w:fill="auto"/>
          </w:tcPr>
          <w:p w14:paraId="337C36B4" w14:textId="77777777" w:rsidR="000C66BD" w:rsidRPr="00396512" w:rsidRDefault="000C66BD" w:rsidP="000C4BB4">
            <w:pPr>
              <w:pStyle w:val="BodyText"/>
              <w:ind w:firstLine="0"/>
              <w:jc w:val="center"/>
              <w:rPr>
                <w:lang w:val="en-SG"/>
              </w:rPr>
            </w:pPr>
            <w:r w:rsidRPr="00C31BA1">
              <w:t>Step Festination, Gait Asymmetry</w:t>
            </w:r>
          </w:p>
        </w:tc>
      </w:tr>
      <w:tr w:rsidR="000C66BD" w:rsidRPr="00396512" w14:paraId="012B6035" w14:textId="77777777" w:rsidTr="000C4BB4">
        <w:tc>
          <w:tcPr>
            <w:tcW w:w="1752" w:type="dxa"/>
            <w:shd w:val="clear" w:color="auto" w:fill="auto"/>
          </w:tcPr>
          <w:p w14:paraId="4BA2BD59" w14:textId="77777777" w:rsidR="000C66BD" w:rsidRPr="00396512" w:rsidRDefault="000C66BD" w:rsidP="000C4BB4">
            <w:pPr>
              <w:pStyle w:val="BodyText"/>
              <w:ind w:firstLine="0"/>
              <w:jc w:val="center"/>
              <w:rPr>
                <w:lang w:val="en-SG"/>
              </w:rPr>
            </w:pPr>
            <w:r w:rsidRPr="00C31BA1">
              <w:t>Flexible Goniometer</w:t>
            </w:r>
          </w:p>
        </w:tc>
        <w:tc>
          <w:tcPr>
            <w:tcW w:w="1752" w:type="dxa"/>
            <w:shd w:val="clear" w:color="auto" w:fill="auto"/>
          </w:tcPr>
          <w:p w14:paraId="3D46D952" w14:textId="77777777" w:rsidR="000C66BD" w:rsidRPr="00396512" w:rsidRDefault="000C66BD" w:rsidP="000C4BB4">
            <w:pPr>
              <w:pStyle w:val="BodyText"/>
              <w:ind w:firstLine="0"/>
              <w:jc w:val="left"/>
              <w:rPr>
                <w:lang w:val="en-SG"/>
              </w:rPr>
            </w:pPr>
            <w:r w:rsidRPr="00C31BA1">
              <w:t>Measuring body joint angles</w:t>
            </w:r>
          </w:p>
        </w:tc>
        <w:tc>
          <w:tcPr>
            <w:tcW w:w="1752" w:type="dxa"/>
            <w:shd w:val="clear" w:color="auto" w:fill="auto"/>
          </w:tcPr>
          <w:p w14:paraId="620BFE65" w14:textId="77777777" w:rsidR="000C66BD" w:rsidRPr="00396512" w:rsidRDefault="000C66BD" w:rsidP="000C4BB4">
            <w:pPr>
              <w:pStyle w:val="BodyText"/>
              <w:ind w:firstLine="0"/>
              <w:jc w:val="center"/>
              <w:rPr>
                <w:lang w:val="en-SG"/>
              </w:rPr>
            </w:pPr>
            <w:r w:rsidRPr="00C31BA1">
              <w:t>Flat Foot Strike</w:t>
            </w:r>
          </w:p>
        </w:tc>
      </w:tr>
      <w:tr w:rsidR="000C66BD" w:rsidRPr="00396512" w14:paraId="13F509CF" w14:textId="77777777" w:rsidTr="000C4BB4">
        <w:tc>
          <w:tcPr>
            <w:tcW w:w="1752" w:type="dxa"/>
            <w:shd w:val="clear" w:color="auto" w:fill="auto"/>
          </w:tcPr>
          <w:p w14:paraId="781679DD" w14:textId="77777777" w:rsidR="000C66BD" w:rsidRPr="00396512" w:rsidRDefault="000C66BD" w:rsidP="000C4BB4">
            <w:pPr>
              <w:pStyle w:val="BodyText"/>
              <w:ind w:firstLine="0"/>
              <w:jc w:val="center"/>
              <w:rPr>
                <w:lang w:val="en-SG"/>
              </w:rPr>
            </w:pPr>
            <w:r w:rsidRPr="00C31BA1">
              <w:t>Force- sensitive Insole</w:t>
            </w:r>
          </w:p>
        </w:tc>
        <w:tc>
          <w:tcPr>
            <w:tcW w:w="1752" w:type="dxa"/>
            <w:shd w:val="clear" w:color="auto" w:fill="auto"/>
          </w:tcPr>
          <w:p w14:paraId="114DFE5D" w14:textId="77777777" w:rsidR="000C66BD" w:rsidRPr="00396512" w:rsidRDefault="000C66BD" w:rsidP="000C4BB4">
            <w:pPr>
              <w:pStyle w:val="BodyText"/>
              <w:ind w:firstLine="0"/>
              <w:jc w:val="left"/>
              <w:rPr>
                <w:lang w:val="en-SG"/>
              </w:rPr>
            </w:pPr>
            <w:r w:rsidRPr="00C31BA1">
              <w:t>Measuring the tension and compression forces that act on the sensor</w:t>
            </w:r>
          </w:p>
        </w:tc>
        <w:tc>
          <w:tcPr>
            <w:tcW w:w="1752" w:type="dxa"/>
            <w:shd w:val="clear" w:color="auto" w:fill="auto"/>
          </w:tcPr>
          <w:p w14:paraId="7823E42A" w14:textId="77777777" w:rsidR="000C66BD" w:rsidRPr="00396512" w:rsidRDefault="000C66BD" w:rsidP="000C4BB4">
            <w:pPr>
              <w:pStyle w:val="BodyText"/>
              <w:ind w:firstLine="0"/>
              <w:jc w:val="center"/>
              <w:rPr>
                <w:lang w:val="en-SG"/>
              </w:rPr>
            </w:pPr>
            <w:r w:rsidRPr="00C31BA1">
              <w:t>Gait Cycle (not accurate for PD patients who suffer from flat footedness)</w:t>
            </w:r>
          </w:p>
        </w:tc>
      </w:tr>
    </w:tbl>
    <w:p w14:paraId="3A860911" w14:textId="77777777" w:rsidR="000C66BD" w:rsidRDefault="000C66BD" w:rsidP="000C66BD">
      <w:pPr>
        <w:pStyle w:val="BodyText"/>
        <w:ind w:firstLine="0"/>
        <w:jc w:val="center"/>
        <w:rPr>
          <w:lang w:val="en-SG"/>
        </w:rPr>
      </w:pPr>
    </w:p>
    <w:p w14:paraId="431693DD" w14:textId="77777777" w:rsidR="000C66BD" w:rsidRPr="00EF3E43" w:rsidRDefault="000C66BD" w:rsidP="000C66BD">
      <w:pPr>
        <w:pStyle w:val="BodyText"/>
        <w:ind w:firstLine="0"/>
        <w:jc w:val="center"/>
        <w:rPr>
          <w:lang w:val="en-SG"/>
        </w:rPr>
      </w:pPr>
      <w:r>
        <w:rPr>
          <w:b/>
          <w:bCs/>
          <w:lang w:val="en-SG"/>
        </w:rPr>
        <w:t>Table 1</w:t>
      </w:r>
      <w:r>
        <w:rPr>
          <w:lang w:val="en-SG"/>
        </w:rPr>
        <w:t>: Table of possible IMUs</w:t>
      </w:r>
    </w:p>
    <w:p w14:paraId="54335216" w14:textId="77777777" w:rsidR="000C66BD" w:rsidRPr="00745AEE" w:rsidRDefault="000C66BD" w:rsidP="000C66BD">
      <w:pPr>
        <w:pStyle w:val="BodyText"/>
        <w:rPr>
          <w:lang w:val="en-GB"/>
        </w:rPr>
      </w:pPr>
      <w:r w:rsidRPr="00745AEE">
        <w:rPr>
          <w:lang w:val="en-GB"/>
        </w:rPr>
        <w:t xml:space="preserve">Many works have utilised motion capture systems to annotate FOG events, synchronising sensor data and computer analysis to make way for machine learning algorithms. </w:t>
      </w:r>
      <w:proofErr w:type="spellStart"/>
      <w:r w:rsidRPr="00745AEE">
        <w:rPr>
          <w:lang w:val="en-GB"/>
        </w:rPr>
        <w:t>Kuhner</w:t>
      </w:r>
      <w:proofErr w:type="spellEnd"/>
      <w:r w:rsidRPr="00745AEE">
        <w:rPr>
          <w:lang w:val="en-GB"/>
        </w:rPr>
        <w:t xml:space="preserve"> </w:t>
      </w:r>
      <w:proofErr w:type="gramStart"/>
      <w:r w:rsidRPr="00745AEE">
        <w:rPr>
          <w:lang w:val="en-GB"/>
        </w:rPr>
        <w:t>et al.</w:t>
      </w:r>
      <w:r w:rsidRPr="0035610B">
        <w:rPr>
          <w:vertAlign w:val="superscript"/>
          <w:lang w:val="en-GB"/>
        </w:rPr>
        <w:t>[</w:t>
      </w:r>
      <w:proofErr w:type="gramEnd"/>
      <w:r w:rsidRPr="0035610B">
        <w:rPr>
          <w:vertAlign w:val="superscript"/>
          <w:lang w:val="en-GB"/>
        </w:rPr>
        <w:t>12]</w:t>
      </w:r>
      <w:r w:rsidRPr="0035610B">
        <w:rPr>
          <w:lang w:val="en-GB"/>
        </w:rPr>
        <w:t xml:space="preserve"> </w:t>
      </w:r>
      <w:r w:rsidRPr="00745AEE">
        <w:rPr>
          <w:lang w:val="en-GB"/>
        </w:rPr>
        <w:t xml:space="preserve">performed this experiment, setting up 12 cameras as well as utilising an inertial measurement suit to create a ‘live’ system that reduces the latency of data processing. </w:t>
      </w:r>
    </w:p>
    <w:p w14:paraId="4FE0F6CD" w14:textId="77777777" w:rsidR="000C66BD" w:rsidRPr="00745AEE" w:rsidRDefault="000C66BD" w:rsidP="000C66BD">
      <w:pPr>
        <w:pStyle w:val="BodyText"/>
        <w:rPr>
          <w:lang w:val="en-GB"/>
        </w:rPr>
      </w:pPr>
    </w:p>
    <w:p w14:paraId="0468E407" w14:textId="77777777" w:rsidR="000C66BD" w:rsidRPr="009402E7" w:rsidRDefault="000C66BD" w:rsidP="000C66BD">
      <w:pPr>
        <w:pStyle w:val="BodyText"/>
        <w:rPr>
          <w:lang w:val="en-GB"/>
        </w:rPr>
      </w:pPr>
      <w:r w:rsidRPr="00745AEE">
        <w:rPr>
          <w:lang w:val="en-GB"/>
        </w:rPr>
        <w:t>The above literature confirms the success of utilising accelerometers, gyroscopes, and force insoles to effectively differentiate FOG from normal gait and has greatly helped in designing the proposed approach for this study.</w:t>
      </w:r>
    </w:p>
    <w:p w14:paraId="470093F2" w14:textId="77777777" w:rsidR="000C66BD" w:rsidRDefault="000C66BD" w:rsidP="000C66BD">
      <w:pPr>
        <w:pStyle w:val="Heading1"/>
        <w:rPr>
          <w:lang w:val="en-GB"/>
        </w:rPr>
      </w:pPr>
      <w:r>
        <w:rPr>
          <w:lang w:val="en-GB"/>
        </w:rPr>
        <w:t>Methodology</w:t>
      </w:r>
    </w:p>
    <w:p w14:paraId="7C38759D" w14:textId="77777777" w:rsidR="000C66BD" w:rsidRPr="00745AEE" w:rsidRDefault="000C66BD" w:rsidP="000C66BD">
      <w:pPr>
        <w:pStyle w:val="Heading2"/>
        <w:rPr>
          <w:lang w:val="en-GB"/>
        </w:rPr>
      </w:pPr>
      <w:r>
        <w:rPr>
          <w:lang w:val="en-GB"/>
        </w:rPr>
        <w:t>DAPHNet Dataset</w:t>
      </w:r>
    </w:p>
    <w:p w14:paraId="1D050BE9" w14:textId="77777777" w:rsidR="000C66BD" w:rsidRPr="00852789" w:rsidRDefault="000C66BD" w:rsidP="000C66BD">
      <w:pPr>
        <w:pStyle w:val="BodyText"/>
        <w:rPr>
          <w:lang w:val="en-GB"/>
        </w:rPr>
      </w:pPr>
      <w:r w:rsidRPr="00852789">
        <w:rPr>
          <w:lang w:val="en-GB"/>
        </w:rPr>
        <w:t xml:space="preserve">In the main investigation, the </w:t>
      </w:r>
      <w:proofErr w:type="spellStart"/>
      <w:r w:rsidRPr="00852789">
        <w:rPr>
          <w:lang w:val="en-GB"/>
        </w:rPr>
        <w:t>Daphnet</w:t>
      </w:r>
      <w:proofErr w:type="spellEnd"/>
      <w:r w:rsidRPr="00852789">
        <w:rPr>
          <w:lang w:val="en-GB"/>
        </w:rPr>
        <w:t xml:space="preserve"> Freezing in users with Parkinson's disease (hereafter known as the </w:t>
      </w:r>
      <w:proofErr w:type="spellStart"/>
      <w:r w:rsidRPr="00852789">
        <w:rPr>
          <w:lang w:val="en-GB"/>
        </w:rPr>
        <w:t>DAPHNet</w:t>
      </w:r>
      <w:proofErr w:type="spellEnd"/>
      <w:r w:rsidRPr="00852789">
        <w:rPr>
          <w:lang w:val="en-GB"/>
        </w:rPr>
        <w:t xml:space="preserve"> Dataset) is employed, and is the result of a study done by </w:t>
      </w:r>
      <w:proofErr w:type="spellStart"/>
      <w:r w:rsidRPr="00852789">
        <w:rPr>
          <w:lang w:val="en-GB"/>
        </w:rPr>
        <w:t>Baechlin</w:t>
      </w:r>
      <w:proofErr w:type="spellEnd"/>
      <w:r w:rsidRPr="00852789">
        <w:rPr>
          <w:lang w:val="en-GB"/>
        </w:rPr>
        <w:t xml:space="preserve"> </w:t>
      </w:r>
      <w:proofErr w:type="gramStart"/>
      <w:r w:rsidRPr="00852789">
        <w:rPr>
          <w:lang w:val="en-GB"/>
        </w:rPr>
        <w:t>et al</w:t>
      </w:r>
      <w:r w:rsidRPr="0035610B">
        <w:rPr>
          <w:lang w:val="en-GB"/>
        </w:rPr>
        <w:t>.</w:t>
      </w:r>
      <w:r w:rsidRPr="0035610B">
        <w:rPr>
          <w:vertAlign w:val="superscript"/>
          <w:lang w:val="en-GB"/>
        </w:rPr>
        <w:t>[</w:t>
      </w:r>
      <w:proofErr w:type="gramEnd"/>
      <w:r w:rsidRPr="0035610B">
        <w:rPr>
          <w:vertAlign w:val="superscript"/>
          <w:lang w:val="en-GB"/>
        </w:rPr>
        <w:t>9]</w:t>
      </w:r>
      <w:r w:rsidRPr="00852789">
        <w:rPr>
          <w:lang w:val="en-GB"/>
        </w:rPr>
        <w:t xml:space="preserve">, carried out by the Laboratory for Gait and </w:t>
      </w:r>
      <w:proofErr w:type="spellStart"/>
      <w:r w:rsidRPr="00852789">
        <w:rPr>
          <w:lang w:val="en-GB"/>
        </w:rPr>
        <w:t>Neurodynamics</w:t>
      </w:r>
      <w:proofErr w:type="spellEnd"/>
      <w:r w:rsidRPr="00852789">
        <w:rPr>
          <w:lang w:val="en-GB"/>
        </w:rPr>
        <w:t xml:space="preserve">, Department of Neurology, Tel Aviv </w:t>
      </w:r>
      <w:proofErr w:type="spellStart"/>
      <w:r w:rsidRPr="00852789">
        <w:rPr>
          <w:lang w:val="en-GB"/>
        </w:rPr>
        <w:t>Sourasky</w:t>
      </w:r>
      <w:proofErr w:type="spellEnd"/>
      <w:r w:rsidRPr="00852789">
        <w:rPr>
          <w:lang w:val="en-GB"/>
        </w:rPr>
        <w:t xml:space="preserve"> Medical </w:t>
      </w:r>
      <w:proofErr w:type="spellStart"/>
      <w:r w:rsidRPr="00852789">
        <w:rPr>
          <w:lang w:val="en-GB"/>
        </w:rPr>
        <w:t>Center</w:t>
      </w:r>
      <w:proofErr w:type="spellEnd"/>
      <w:r w:rsidRPr="00852789">
        <w:rPr>
          <w:lang w:val="en-GB"/>
        </w:rPr>
        <w:t xml:space="preserve"> (TASMC). In this experiment, 17 samples were derived from 10 PD patients who were made to do various walking tasks, including walking back and forth in a straight line, doing several 180 degrees turns, random walking including a series of initiated stops and 360 degree turns and walking simulating daily activities</w:t>
      </w:r>
      <w:r>
        <w:rPr>
          <w:rStyle w:val="FootnoteReference"/>
          <w:lang w:val="en-GB"/>
        </w:rPr>
        <w:footnoteReference w:id="1"/>
      </w:r>
      <w:r>
        <w:rPr>
          <w:lang w:val="en-GB"/>
        </w:rPr>
        <w:t>.</w:t>
      </w:r>
    </w:p>
    <w:p w14:paraId="65A6B77E" w14:textId="77777777" w:rsidR="000C66BD" w:rsidRDefault="000C66BD" w:rsidP="000C66BD">
      <w:pPr>
        <w:pStyle w:val="BodyText"/>
        <w:rPr>
          <w:lang w:val="en-GB"/>
        </w:rPr>
      </w:pPr>
      <w:r w:rsidRPr="00852789">
        <w:rPr>
          <w:lang w:val="en-GB"/>
        </w:rPr>
        <w:t>Data was recorded using three 3D acceleration sensors attached to the shank, thigh, and the lower back of each subject. The sensors recorded at 64Hz and transmitted the acceleration data via a Bluetooth link to a wearable computing system that was located at the lower back of the subjects.</w:t>
      </w:r>
    </w:p>
    <w:p w14:paraId="47DA5269" w14:textId="77777777" w:rsidR="000C66BD" w:rsidRDefault="000C66BD" w:rsidP="000C66BD">
      <w:pPr>
        <w:pStyle w:val="BodyText"/>
        <w:ind w:firstLine="0"/>
        <w:rPr>
          <w:lang w:val="en-GB"/>
        </w:rPr>
      </w:pPr>
      <w:r>
        <w:rPr>
          <w:noProof/>
        </w:rPr>
        <w:drawing>
          <wp:inline distT="0" distB="0" distL="0" distR="0" wp14:anchorId="25A653E6" wp14:editId="78ED5493">
            <wp:extent cx="3324225" cy="1876425"/>
            <wp:effectExtent l="0" t="0" r="0" b="0"/>
            <wp:docPr id="1611015282" name="Picture 1611015282" title="Title: Title: Title: Acceleration Data from S03R02.tx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b="-68"/>
                    <a:stretch>
                      <a:fillRect/>
                    </a:stretch>
                  </pic:blipFill>
                  <pic:spPr>
                    <a:xfrm>
                      <a:off x="0" y="0"/>
                      <a:ext cx="3324225" cy="1876425"/>
                    </a:xfrm>
                    <a:prstGeom prst="rect">
                      <a:avLst/>
                    </a:prstGeom>
                  </pic:spPr>
                </pic:pic>
              </a:graphicData>
            </a:graphic>
          </wp:inline>
        </w:drawing>
      </w:r>
    </w:p>
    <w:p w14:paraId="1D9866BB" w14:textId="77777777" w:rsidR="000C66BD" w:rsidRDefault="000C66BD" w:rsidP="000C66BD">
      <w:pPr>
        <w:pStyle w:val="BodyText"/>
        <w:ind w:firstLine="0"/>
        <w:jc w:val="center"/>
        <w:rPr>
          <w:lang w:val="en-GB"/>
        </w:rPr>
      </w:pPr>
      <w:r w:rsidRPr="2B4DFC9C">
        <w:rPr>
          <w:b/>
          <w:bCs/>
          <w:lang w:val="en-GB"/>
        </w:rPr>
        <w:t>Figure 2</w:t>
      </w:r>
      <w:r w:rsidRPr="2B4DFC9C">
        <w:rPr>
          <w:lang w:val="en-GB"/>
        </w:rPr>
        <w:t>: Acceleration Data from S03R02.txt. The blue line depicts the acceleration data provided.</w:t>
      </w:r>
    </w:p>
    <w:p w14:paraId="7AA9CC93" w14:textId="77777777" w:rsidR="000C66BD" w:rsidRPr="00186C15" w:rsidRDefault="000C66BD" w:rsidP="000C66BD">
      <w:pPr>
        <w:pStyle w:val="Heading2"/>
        <w:rPr>
          <w:lang w:val="en-GB"/>
        </w:rPr>
      </w:pPr>
      <w:r w:rsidRPr="00186C15">
        <w:rPr>
          <w:lang w:val="en-GB"/>
        </w:rPr>
        <w:t>Signal Processing</w:t>
      </w:r>
    </w:p>
    <w:p w14:paraId="5F1A2FE4" w14:textId="77777777" w:rsidR="000C66BD" w:rsidRDefault="000C66BD" w:rsidP="000C66BD">
      <w:pPr>
        <w:pStyle w:val="Heading2"/>
        <w:numPr>
          <w:ilvl w:val="1"/>
          <w:numId w:val="0"/>
        </w:numPr>
        <w:ind w:firstLine="288"/>
        <w:rPr>
          <w:i w:val="0"/>
          <w:iCs w:val="0"/>
          <w:noProof w:val="0"/>
          <w:spacing w:val="-1"/>
          <w:lang w:val="en-GB"/>
        </w:rPr>
      </w:pPr>
      <w:r w:rsidRPr="2B4DFC9C">
        <w:rPr>
          <w:i w:val="0"/>
          <w:iCs w:val="0"/>
          <w:noProof w:val="0"/>
          <w:spacing w:val="-1"/>
          <w:lang w:val="en-GB"/>
        </w:rPr>
        <w:t xml:space="preserve">This study uses signal processing algorithms to compute a postulated freeze index (FI). Moore </w:t>
      </w:r>
      <w:proofErr w:type="gramStart"/>
      <w:r w:rsidRPr="2B4DFC9C">
        <w:rPr>
          <w:i w:val="0"/>
          <w:iCs w:val="0"/>
          <w:noProof w:val="0"/>
          <w:spacing w:val="-1"/>
          <w:lang w:val="en-GB"/>
        </w:rPr>
        <w:t>et al.</w:t>
      </w:r>
      <w:r w:rsidRPr="2B4DFC9C">
        <w:rPr>
          <w:i w:val="0"/>
          <w:iCs w:val="0"/>
          <w:noProof w:val="0"/>
          <w:spacing w:val="-1"/>
          <w:vertAlign w:val="superscript"/>
          <w:lang w:val="en-GB"/>
        </w:rPr>
        <w:t>[</w:t>
      </w:r>
      <w:proofErr w:type="gramEnd"/>
      <w:r w:rsidRPr="2B4DFC9C">
        <w:rPr>
          <w:i w:val="0"/>
          <w:iCs w:val="0"/>
          <w:noProof w:val="0"/>
          <w:spacing w:val="-1"/>
          <w:vertAlign w:val="superscript"/>
          <w:lang w:val="en-GB"/>
        </w:rPr>
        <w:t>13]</w:t>
      </w:r>
      <w:r w:rsidRPr="2B4DFC9C">
        <w:rPr>
          <w:i w:val="0"/>
          <w:iCs w:val="0"/>
          <w:noProof w:val="0"/>
          <w:spacing w:val="-1"/>
          <w:lang w:val="en-GB"/>
        </w:rPr>
        <w:t xml:space="preserve"> defined the FI as the power ratio of freeze band (0.5–3.0 Hz) to locomotor band (3–8 Hz) derived from the frequency spectrum. The FI is postulated as a unitless magnitude of resistance experienced in the direction of acceleration from which it is tabulated. This approach was chosen instead of generic gait parameters because it was a lot more accurate and </w:t>
      </w:r>
      <w:proofErr w:type="gramStart"/>
      <w:r w:rsidRPr="2B4DFC9C">
        <w:rPr>
          <w:i w:val="0"/>
          <w:iCs w:val="0"/>
          <w:noProof w:val="0"/>
          <w:spacing w:val="-1"/>
          <w:lang w:val="en-GB"/>
        </w:rPr>
        <w:t>took into account</w:t>
      </w:r>
      <w:proofErr w:type="gramEnd"/>
      <w:r w:rsidRPr="2B4DFC9C">
        <w:rPr>
          <w:i w:val="0"/>
          <w:iCs w:val="0"/>
          <w:noProof w:val="0"/>
          <w:spacing w:val="-1"/>
          <w:lang w:val="en-GB"/>
        </w:rPr>
        <w:t xml:space="preserve"> many other crucial factors in our investigation, like the rhythmic movement of the legs in normal and abnormal walking, gait velocity abnormalities and others.</w:t>
      </w:r>
    </w:p>
    <w:p w14:paraId="0AAC2DD9" w14:textId="77777777" w:rsidR="000C66BD" w:rsidRPr="00A774D0" w:rsidRDefault="000C66BD" w:rsidP="000C66BD">
      <w:pPr>
        <w:rPr>
          <w:lang w:val="en-GB"/>
        </w:rPr>
      </w:pPr>
    </w:p>
    <w:p w14:paraId="0A67A684" w14:textId="77777777" w:rsidR="000C66BD" w:rsidRDefault="000C66BD" w:rsidP="000C66BD">
      <w:pPr>
        <w:pStyle w:val="Heading2"/>
        <w:numPr>
          <w:ilvl w:val="1"/>
          <w:numId w:val="0"/>
        </w:numPr>
        <w:ind w:firstLine="288"/>
        <w:rPr>
          <w:i w:val="0"/>
          <w:iCs w:val="0"/>
          <w:noProof w:val="0"/>
          <w:spacing w:val="-1"/>
          <w:lang w:val="en-GB"/>
        </w:rPr>
      </w:pPr>
      <w:r w:rsidRPr="2B4DFC9C">
        <w:rPr>
          <w:i w:val="0"/>
          <w:iCs w:val="0"/>
          <w:noProof w:val="0"/>
          <w:spacing w:val="-1"/>
          <w:lang w:val="en-GB"/>
        </w:rPr>
        <w:t xml:space="preserve">Moore et al. later identified FOG episodes at the time periods when FI exceeds a certain threshold. The code uses an updated form of Moore’s algorithm, wherein it calculates the FI from data from a specific axis (horizontal forward, horizontal lateral and vertical) from the sensors on the thigh by performing windowing of data with a length of 256 data points and steps up 32 data points. After performing a mean normalisation, the code finds the Fast Fourier Transform of the normalised window and uses that to compute the FI and supposed Power Spectral Density (PSD). After this, it accounts for a standing case where the </w:t>
      </w:r>
      <w:proofErr w:type="spellStart"/>
      <w:r w:rsidRPr="2B4DFC9C">
        <w:rPr>
          <w:i w:val="0"/>
          <w:iCs w:val="0"/>
          <w:noProof w:val="0"/>
          <w:spacing w:val="-1"/>
          <w:lang w:val="en-GB"/>
        </w:rPr>
        <w:t>PSD</w:t>
      </w:r>
      <w:r w:rsidRPr="2B4DFC9C">
        <w:rPr>
          <w:i w:val="0"/>
          <w:iCs w:val="0"/>
          <w:noProof w:val="0"/>
          <w:spacing w:val="-1"/>
          <w:vertAlign w:val="subscript"/>
          <w:lang w:val="en-GB"/>
        </w:rPr>
        <w:t>threshold</w:t>
      </w:r>
      <w:proofErr w:type="spellEnd"/>
      <w:r w:rsidRPr="2B4DFC9C">
        <w:rPr>
          <w:i w:val="0"/>
          <w:iCs w:val="0"/>
          <w:noProof w:val="0"/>
          <w:spacing w:val="-1"/>
          <w:lang w:val="en-GB"/>
        </w:rPr>
        <w:t xml:space="preserve"> = 2</w:t>
      </w:r>
      <w:r w:rsidRPr="2B4DFC9C">
        <w:rPr>
          <w:i w:val="0"/>
          <w:iCs w:val="0"/>
          <w:noProof w:val="0"/>
          <w:spacing w:val="-1"/>
          <w:vertAlign w:val="superscript"/>
          <w:lang w:val="en-GB"/>
        </w:rPr>
        <w:t>11.5</w:t>
      </w:r>
      <w:r w:rsidRPr="2B4DFC9C">
        <w:rPr>
          <w:i w:val="0"/>
          <w:iCs w:val="0"/>
          <w:noProof w:val="0"/>
          <w:spacing w:val="-1"/>
          <w:lang w:val="en-GB"/>
        </w:rPr>
        <w:t>, and in cases where it is below this threshold, the FI becomes zero. This postulated FI was then considered.</w:t>
      </w:r>
    </w:p>
    <w:p w14:paraId="456BD0C6" w14:textId="77777777" w:rsidR="000C66BD" w:rsidRPr="009402E7" w:rsidRDefault="000C66BD" w:rsidP="000C66BD">
      <w:pPr>
        <w:pStyle w:val="BodyText"/>
        <w:rPr>
          <w:lang w:val="en-GB"/>
        </w:rPr>
      </w:pPr>
      <w:r w:rsidRPr="2B4DFC9C">
        <w:rPr>
          <w:lang w:val="en-SG"/>
        </w:rPr>
        <w:t xml:space="preserve">In this experiment, a final function freeze(N) is defined, </w:t>
      </w:r>
      <w:proofErr w:type="gramStart"/>
      <w:r w:rsidRPr="2B4DFC9C">
        <w:rPr>
          <w:lang w:val="en-SG"/>
        </w:rPr>
        <w:t>where</w:t>
      </w:r>
      <w:proofErr w:type="gramEnd"/>
    </w:p>
    <w:p w14:paraId="543505F5" w14:textId="77777777" w:rsidR="000C66BD" w:rsidRPr="006E6455" w:rsidRDefault="000C66BD" w:rsidP="000C66BD">
      <w:pPr>
        <w:ind w:left="288"/>
        <w:rPr>
          <w:i/>
          <w:iCs/>
          <w:lang w:val="en-GB"/>
        </w:rPr>
      </w:pPr>
      <w:r w:rsidRPr="006E6455">
        <w:rPr>
          <w:i/>
          <w:iCs/>
          <w:lang w:val="en-GB"/>
        </w:rPr>
        <w:t>freeze(N) = FI postulated from the N-axis acceleration data</w:t>
      </w:r>
    </w:p>
    <w:p w14:paraId="11327387" w14:textId="77777777" w:rsidR="000C66BD" w:rsidRDefault="000C66BD" w:rsidP="000C66BD">
      <w:pPr>
        <w:ind w:left="288"/>
        <w:jc w:val="both"/>
        <w:rPr>
          <w:lang w:val="en-GB"/>
        </w:rPr>
      </w:pPr>
    </w:p>
    <w:p w14:paraId="5786CE9E" w14:textId="77777777" w:rsidR="000C66BD" w:rsidRDefault="000C66BD" w:rsidP="000C66BD">
      <w:pPr>
        <w:ind w:left="288"/>
        <w:jc w:val="both"/>
        <w:rPr>
          <w:lang w:val="en-GB"/>
        </w:rPr>
      </w:pPr>
      <w:r>
        <w:rPr>
          <w:lang w:val="en-GB"/>
        </w:rPr>
        <w:t>For this investigation, the axes were defined as follows:</w:t>
      </w:r>
    </w:p>
    <w:p w14:paraId="69B175A9" w14:textId="77777777" w:rsidR="000C66BD" w:rsidRDefault="000C66BD" w:rsidP="000C66BD">
      <w:pPr>
        <w:ind w:left="288"/>
        <w:jc w:val="both"/>
        <w:rPr>
          <w:lang w:val="en-GB"/>
        </w:rPr>
      </w:pPr>
    </w:p>
    <w:tbl>
      <w:tblPr>
        <w:tblW w:w="0" w:type="auto"/>
        <w:jc w:val="center"/>
        <w:tblLook w:val="04A0" w:firstRow="1" w:lastRow="0" w:firstColumn="1" w:lastColumn="0" w:noHBand="0" w:noVBand="1"/>
      </w:tblPr>
      <w:tblGrid>
        <w:gridCol w:w="959"/>
        <w:gridCol w:w="2693"/>
      </w:tblGrid>
      <w:tr w:rsidR="000C66BD" w:rsidRPr="00396512" w14:paraId="5FF0D7E4" w14:textId="77777777" w:rsidTr="000C4BB4">
        <w:trPr>
          <w:jc w:val="center"/>
        </w:trPr>
        <w:tc>
          <w:tcPr>
            <w:tcW w:w="959" w:type="dxa"/>
            <w:shd w:val="clear" w:color="auto" w:fill="auto"/>
          </w:tcPr>
          <w:p w14:paraId="57FBD4AC" w14:textId="77777777" w:rsidR="000C66BD" w:rsidRPr="00396512" w:rsidRDefault="000C66BD" w:rsidP="000C4BB4">
            <w:pPr>
              <w:jc w:val="both"/>
              <w:rPr>
                <w:lang w:val="en-GB"/>
              </w:rPr>
            </w:pPr>
            <w:r w:rsidRPr="00396512">
              <w:rPr>
                <w:rFonts w:eastAsia="Times New Roman"/>
                <w:b/>
                <w:color w:val="24292E"/>
                <w:lang w:val="en-SG"/>
              </w:rPr>
              <w:t>Axis</w:t>
            </w:r>
          </w:p>
        </w:tc>
        <w:tc>
          <w:tcPr>
            <w:tcW w:w="2693" w:type="dxa"/>
            <w:shd w:val="clear" w:color="auto" w:fill="auto"/>
          </w:tcPr>
          <w:p w14:paraId="731AA31F" w14:textId="77777777" w:rsidR="000C66BD" w:rsidRPr="00396512" w:rsidRDefault="000C66BD" w:rsidP="000C4BB4">
            <w:pPr>
              <w:jc w:val="both"/>
              <w:rPr>
                <w:lang w:val="en-GB"/>
              </w:rPr>
            </w:pPr>
            <w:r w:rsidRPr="00396512">
              <w:rPr>
                <w:rFonts w:eastAsia="Times New Roman"/>
                <w:b/>
                <w:color w:val="24292E"/>
                <w:lang w:val="en-SG"/>
              </w:rPr>
              <w:t>Axis with respect to the user</w:t>
            </w:r>
          </w:p>
        </w:tc>
      </w:tr>
      <w:tr w:rsidR="000C66BD" w:rsidRPr="00396512" w14:paraId="3F913956" w14:textId="77777777" w:rsidTr="000C4BB4">
        <w:trPr>
          <w:jc w:val="center"/>
        </w:trPr>
        <w:tc>
          <w:tcPr>
            <w:tcW w:w="959" w:type="dxa"/>
            <w:shd w:val="clear" w:color="auto" w:fill="auto"/>
          </w:tcPr>
          <w:p w14:paraId="35973AF1" w14:textId="77777777" w:rsidR="000C66BD" w:rsidRPr="00396512" w:rsidRDefault="000C66BD" w:rsidP="000C4BB4">
            <w:pPr>
              <w:jc w:val="both"/>
              <w:rPr>
                <w:lang w:val="en-GB"/>
              </w:rPr>
            </w:pPr>
            <w:r w:rsidRPr="00396512">
              <w:rPr>
                <w:rFonts w:eastAsia="Times New Roman"/>
                <w:color w:val="24292E"/>
                <w:lang w:val="en-SG"/>
              </w:rPr>
              <w:t>X</w:t>
            </w:r>
          </w:p>
        </w:tc>
        <w:tc>
          <w:tcPr>
            <w:tcW w:w="2693" w:type="dxa"/>
            <w:shd w:val="clear" w:color="auto" w:fill="auto"/>
          </w:tcPr>
          <w:p w14:paraId="05BD05B9" w14:textId="77777777" w:rsidR="000C66BD" w:rsidRPr="00396512" w:rsidRDefault="000C66BD" w:rsidP="000C4BB4">
            <w:pPr>
              <w:jc w:val="both"/>
              <w:rPr>
                <w:lang w:val="en-GB"/>
              </w:rPr>
            </w:pPr>
            <w:r w:rsidRPr="00396512">
              <w:rPr>
                <w:rFonts w:eastAsia="Times New Roman"/>
                <w:color w:val="24292E"/>
                <w:lang w:val="en-SG"/>
              </w:rPr>
              <w:t>Horizontal Forward</w:t>
            </w:r>
          </w:p>
        </w:tc>
      </w:tr>
      <w:tr w:rsidR="000C66BD" w:rsidRPr="00396512" w14:paraId="5826FC42" w14:textId="77777777" w:rsidTr="000C4BB4">
        <w:trPr>
          <w:jc w:val="center"/>
        </w:trPr>
        <w:tc>
          <w:tcPr>
            <w:tcW w:w="959" w:type="dxa"/>
            <w:shd w:val="clear" w:color="auto" w:fill="auto"/>
          </w:tcPr>
          <w:p w14:paraId="41517BBF" w14:textId="77777777" w:rsidR="000C66BD" w:rsidRPr="00396512" w:rsidRDefault="000C66BD" w:rsidP="000C4BB4">
            <w:pPr>
              <w:jc w:val="both"/>
              <w:rPr>
                <w:lang w:val="en-GB"/>
              </w:rPr>
            </w:pPr>
            <w:r w:rsidRPr="00396512">
              <w:rPr>
                <w:rFonts w:eastAsia="Times New Roman"/>
                <w:color w:val="24292E"/>
                <w:lang w:val="en-SG"/>
              </w:rPr>
              <w:t>Y</w:t>
            </w:r>
          </w:p>
        </w:tc>
        <w:tc>
          <w:tcPr>
            <w:tcW w:w="2693" w:type="dxa"/>
            <w:shd w:val="clear" w:color="auto" w:fill="auto"/>
          </w:tcPr>
          <w:p w14:paraId="6E05309D" w14:textId="77777777" w:rsidR="000C66BD" w:rsidRPr="00396512" w:rsidRDefault="000C66BD" w:rsidP="000C4BB4">
            <w:pPr>
              <w:jc w:val="both"/>
              <w:rPr>
                <w:lang w:val="en-GB"/>
              </w:rPr>
            </w:pPr>
            <w:r w:rsidRPr="00396512">
              <w:rPr>
                <w:rFonts w:eastAsia="Times New Roman"/>
                <w:color w:val="24292E"/>
                <w:lang w:val="en-SG"/>
              </w:rPr>
              <w:t>Vertical</w:t>
            </w:r>
          </w:p>
        </w:tc>
      </w:tr>
      <w:tr w:rsidR="000C66BD" w:rsidRPr="00396512" w14:paraId="5CE48928" w14:textId="77777777" w:rsidTr="000C4BB4">
        <w:trPr>
          <w:jc w:val="center"/>
        </w:trPr>
        <w:tc>
          <w:tcPr>
            <w:tcW w:w="959" w:type="dxa"/>
            <w:shd w:val="clear" w:color="auto" w:fill="auto"/>
          </w:tcPr>
          <w:p w14:paraId="6AA84851" w14:textId="77777777" w:rsidR="000C66BD" w:rsidRPr="00396512" w:rsidRDefault="000C66BD" w:rsidP="000C4BB4">
            <w:pPr>
              <w:jc w:val="both"/>
              <w:rPr>
                <w:lang w:val="en-GB"/>
              </w:rPr>
            </w:pPr>
            <w:r w:rsidRPr="00396512">
              <w:rPr>
                <w:rFonts w:eastAsia="Times New Roman"/>
                <w:color w:val="24292E"/>
                <w:lang w:val="en-SG"/>
              </w:rPr>
              <w:lastRenderedPageBreak/>
              <w:t>Z</w:t>
            </w:r>
          </w:p>
        </w:tc>
        <w:tc>
          <w:tcPr>
            <w:tcW w:w="2693" w:type="dxa"/>
            <w:shd w:val="clear" w:color="auto" w:fill="auto"/>
          </w:tcPr>
          <w:p w14:paraId="54EB2B2F" w14:textId="77777777" w:rsidR="000C66BD" w:rsidRPr="00396512" w:rsidRDefault="000C66BD" w:rsidP="000C4BB4">
            <w:pPr>
              <w:jc w:val="both"/>
              <w:rPr>
                <w:lang w:val="en-GB"/>
              </w:rPr>
            </w:pPr>
            <w:r w:rsidRPr="00396512">
              <w:rPr>
                <w:rFonts w:eastAsia="Times New Roman"/>
                <w:color w:val="24292E"/>
                <w:lang w:val="en-SG"/>
              </w:rPr>
              <w:t>Horizontal Vertical</w:t>
            </w:r>
          </w:p>
        </w:tc>
      </w:tr>
    </w:tbl>
    <w:p w14:paraId="466EB0A0" w14:textId="77777777" w:rsidR="000C66BD" w:rsidRDefault="000C66BD" w:rsidP="000C66BD">
      <w:pPr>
        <w:jc w:val="both"/>
        <w:rPr>
          <w:lang w:val="en-GB"/>
        </w:rPr>
      </w:pPr>
    </w:p>
    <w:p w14:paraId="1F7AD5F3" w14:textId="77777777" w:rsidR="000C66BD" w:rsidRDefault="000C66BD" w:rsidP="000C66BD">
      <w:pPr>
        <w:jc w:val="both"/>
        <w:rPr>
          <w:lang w:val="en-GB"/>
        </w:rPr>
      </w:pPr>
    </w:p>
    <w:p w14:paraId="466E8D5D" w14:textId="77777777" w:rsidR="000C66BD" w:rsidRDefault="000C66BD" w:rsidP="000C66BD">
      <w:pPr>
        <w:pStyle w:val="Heading2"/>
        <w:rPr>
          <w:lang w:val="en-GB"/>
        </w:rPr>
      </w:pPr>
      <w:r>
        <w:rPr>
          <w:lang w:val="en-GB"/>
        </w:rPr>
        <w:t>SVM Analysis</w:t>
      </w:r>
    </w:p>
    <w:p w14:paraId="1A320A92" w14:textId="77777777" w:rsidR="000C66BD" w:rsidRPr="00A774D0" w:rsidRDefault="000C66BD" w:rsidP="000C66BD">
      <w:pPr>
        <w:pStyle w:val="Heading2"/>
        <w:numPr>
          <w:ilvl w:val="0"/>
          <w:numId w:val="0"/>
        </w:numPr>
        <w:ind w:firstLine="288"/>
        <w:rPr>
          <w:i w:val="0"/>
          <w:iCs w:val="0"/>
          <w:noProof w:val="0"/>
          <w:spacing w:val="-1"/>
          <w:lang w:val="en-GB"/>
        </w:rPr>
      </w:pPr>
      <w:r w:rsidRPr="003151F6">
        <w:rPr>
          <w:i w:val="0"/>
          <w:iCs w:val="0"/>
          <w:noProof w:val="0"/>
          <w:spacing w:val="-1"/>
          <w:lang w:val="en-GB"/>
        </w:rPr>
        <w:t xml:space="preserve">Unlike </w:t>
      </w:r>
      <w:proofErr w:type="spellStart"/>
      <w:r w:rsidRPr="003151F6">
        <w:rPr>
          <w:i w:val="0"/>
          <w:iCs w:val="0"/>
          <w:noProof w:val="0"/>
          <w:spacing w:val="-1"/>
          <w:lang w:val="en-GB"/>
        </w:rPr>
        <w:t>Baechlin</w:t>
      </w:r>
      <w:proofErr w:type="spellEnd"/>
      <w:r w:rsidRPr="003151F6">
        <w:rPr>
          <w:i w:val="0"/>
          <w:iCs w:val="0"/>
          <w:noProof w:val="0"/>
          <w:spacing w:val="-1"/>
          <w:lang w:val="en-GB"/>
        </w:rPr>
        <w:t xml:space="preserve"> </w:t>
      </w:r>
      <w:proofErr w:type="gramStart"/>
      <w:r w:rsidRPr="003151F6">
        <w:rPr>
          <w:i w:val="0"/>
          <w:iCs w:val="0"/>
          <w:noProof w:val="0"/>
          <w:spacing w:val="-1"/>
          <w:lang w:val="en-GB"/>
        </w:rPr>
        <w:t>et al</w:t>
      </w:r>
      <w:r w:rsidRPr="00B14DDF">
        <w:rPr>
          <w:i w:val="0"/>
          <w:iCs w:val="0"/>
          <w:noProof w:val="0"/>
          <w:spacing w:val="-1"/>
          <w:lang w:val="en-GB"/>
        </w:rPr>
        <w:t>.</w:t>
      </w:r>
      <w:r w:rsidRPr="00B14DDF">
        <w:rPr>
          <w:i w:val="0"/>
          <w:iCs w:val="0"/>
          <w:noProof w:val="0"/>
          <w:spacing w:val="-1"/>
          <w:vertAlign w:val="superscript"/>
          <w:lang w:val="en-GB"/>
        </w:rPr>
        <w:t>[</w:t>
      </w:r>
      <w:proofErr w:type="gramEnd"/>
      <w:r w:rsidRPr="00B14DDF">
        <w:rPr>
          <w:i w:val="0"/>
          <w:iCs w:val="0"/>
          <w:noProof w:val="0"/>
          <w:spacing w:val="-1"/>
          <w:vertAlign w:val="superscript"/>
          <w:lang w:val="en-GB"/>
        </w:rPr>
        <w:t>9]</w:t>
      </w:r>
      <w:r w:rsidRPr="003151F6">
        <w:rPr>
          <w:i w:val="0"/>
          <w:iCs w:val="0"/>
          <w:noProof w:val="0"/>
          <w:spacing w:val="-1"/>
          <w:lang w:val="en-GB"/>
        </w:rPr>
        <w:t>, where the FI with a threshold of 1.5 is used such that a FI greater than the threshold is considered FOG, SVM models have been tested against the derived FI values. This was in-line with a comprehensive review of four different types of machine learning algorithms (Support Vector Machine (SVM); k-Nearest Neighbour (</w:t>
      </w:r>
      <w:proofErr w:type="spellStart"/>
      <w:r w:rsidRPr="003151F6">
        <w:rPr>
          <w:i w:val="0"/>
          <w:iCs w:val="0"/>
          <w:noProof w:val="0"/>
          <w:spacing w:val="-1"/>
          <w:lang w:val="en-GB"/>
        </w:rPr>
        <w:t>kNN</w:t>
      </w:r>
      <w:proofErr w:type="spellEnd"/>
      <w:r w:rsidRPr="003151F6">
        <w:rPr>
          <w:i w:val="0"/>
          <w:iCs w:val="0"/>
          <w:noProof w:val="0"/>
          <w:spacing w:val="-1"/>
          <w:lang w:val="en-GB"/>
        </w:rPr>
        <w:t xml:space="preserve">); Decision Tree (DT) and Naïve Bayes (NB)) in classifying patients with FOG or no FOG done by </w:t>
      </w:r>
      <w:proofErr w:type="spellStart"/>
      <w:r w:rsidRPr="003151F6">
        <w:rPr>
          <w:i w:val="0"/>
          <w:iCs w:val="0"/>
          <w:noProof w:val="0"/>
          <w:spacing w:val="-1"/>
          <w:lang w:val="en-GB"/>
        </w:rPr>
        <w:t>Aich</w:t>
      </w:r>
      <w:proofErr w:type="spellEnd"/>
      <w:r w:rsidRPr="003151F6">
        <w:rPr>
          <w:i w:val="0"/>
          <w:iCs w:val="0"/>
          <w:noProof w:val="0"/>
          <w:spacing w:val="-1"/>
          <w:lang w:val="en-GB"/>
        </w:rPr>
        <w:t xml:space="preserve"> et </w:t>
      </w:r>
      <w:proofErr w:type="gramStart"/>
      <w:r w:rsidRPr="003151F6">
        <w:rPr>
          <w:i w:val="0"/>
          <w:iCs w:val="0"/>
          <w:noProof w:val="0"/>
          <w:spacing w:val="-1"/>
          <w:lang w:val="en-GB"/>
        </w:rPr>
        <w:t>al</w:t>
      </w:r>
      <w:r w:rsidRPr="00B14DDF">
        <w:rPr>
          <w:i w:val="0"/>
          <w:iCs w:val="0"/>
          <w:noProof w:val="0"/>
          <w:spacing w:val="-1"/>
          <w:vertAlign w:val="superscript"/>
          <w:lang w:val="en-GB"/>
        </w:rPr>
        <w:t>[</w:t>
      </w:r>
      <w:proofErr w:type="gramEnd"/>
      <w:r w:rsidRPr="00B14DDF">
        <w:rPr>
          <w:i w:val="0"/>
          <w:iCs w:val="0"/>
          <w:noProof w:val="0"/>
          <w:spacing w:val="-1"/>
          <w:vertAlign w:val="superscript"/>
          <w:lang w:val="en-GB"/>
        </w:rPr>
        <w:t>14]</w:t>
      </w:r>
      <w:r w:rsidRPr="00B14DDF">
        <w:rPr>
          <w:i w:val="0"/>
          <w:iCs w:val="0"/>
          <w:noProof w:val="0"/>
          <w:spacing w:val="-1"/>
          <w:lang w:val="en-GB"/>
        </w:rPr>
        <w:t xml:space="preserve">. </w:t>
      </w:r>
      <w:r w:rsidRPr="003151F6">
        <w:rPr>
          <w:i w:val="0"/>
          <w:iCs w:val="0"/>
          <w:noProof w:val="0"/>
          <w:spacing w:val="-1"/>
          <w:lang w:val="en-GB"/>
        </w:rPr>
        <w:t>They found that the SVM classifier with radial basis function provides the highest accuracy of 91.42% as well as the highest sensitivity and specificity of 90.89% and 91.21% respectively.</w:t>
      </w:r>
    </w:p>
    <w:p w14:paraId="0CCC3817" w14:textId="77777777" w:rsidR="000C66BD" w:rsidRPr="00A774D0" w:rsidRDefault="000C66BD" w:rsidP="000C66BD">
      <w:pPr>
        <w:pStyle w:val="Heading2"/>
        <w:numPr>
          <w:ilvl w:val="0"/>
          <w:numId w:val="0"/>
        </w:numPr>
        <w:ind w:firstLine="288"/>
        <w:rPr>
          <w:i w:val="0"/>
          <w:iCs w:val="0"/>
          <w:noProof w:val="0"/>
          <w:spacing w:val="-1"/>
          <w:lang w:val="en-GB"/>
        </w:rPr>
      </w:pPr>
      <w:r w:rsidRPr="003151F6">
        <w:rPr>
          <w:i w:val="0"/>
          <w:iCs w:val="0"/>
          <w:noProof w:val="0"/>
          <w:spacing w:val="-1"/>
          <w:lang w:val="en-GB"/>
        </w:rPr>
        <w:t xml:space="preserve">Due to the large amount of data amassed from the signal processing algorithms, the Google </w:t>
      </w:r>
      <w:proofErr w:type="spellStart"/>
      <w:r w:rsidRPr="003151F6">
        <w:rPr>
          <w:i w:val="0"/>
          <w:iCs w:val="0"/>
          <w:noProof w:val="0"/>
          <w:spacing w:val="-1"/>
          <w:lang w:val="en-GB"/>
        </w:rPr>
        <w:t>Colaboratory</w:t>
      </w:r>
      <w:proofErr w:type="spellEnd"/>
      <w:r w:rsidRPr="003151F6">
        <w:rPr>
          <w:i w:val="0"/>
          <w:iCs w:val="0"/>
          <w:noProof w:val="0"/>
          <w:spacing w:val="-1"/>
          <w:lang w:val="en-GB"/>
        </w:rPr>
        <w:t xml:space="preserve"> </w:t>
      </w:r>
      <w:proofErr w:type="gramStart"/>
      <w:r w:rsidRPr="003151F6">
        <w:rPr>
          <w:i w:val="0"/>
          <w:iCs w:val="0"/>
          <w:noProof w:val="0"/>
          <w:spacing w:val="-1"/>
          <w:lang w:val="en-GB"/>
        </w:rPr>
        <w:t>Tool</w:t>
      </w:r>
      <w:r w:rsidRPr="00B14DDF">
        <w:rPr>
          <w:i w:val="0"/>
          <w:iCs w:val="0"/>
          <w:noProof w:val="0"/>
          <w:spacing w:val="-1"/>
          <w:vertAlign w:val="superscript"/>
          <w:lang w:val="en-GB"/>
        </w:rPr>
        <w:t>[</w:t>
      </w:r>
      <w:proofErr w:type="gramEnd"/>
      <w:r w:rsidRPr="00B14DDF">
        <w:rPr>
          <w:i w:val="0"/>
          <w:iCs w:val="0"/>
          <w:noProof w:val="0"/>
          <w:spacing w:val="-1"/>
          <w:vertAlign w:val="superscript"/>
          <w:lang w:val="en-GB"/>
        </w:rPr>
        <w:t>15]</w:t>
      </w:r>
      <w:r w:rsidRPr="003151F6">
        <w:rPr>
          <w:i w:val="0"/>
          <w:iCs w:val="0"/>
          <w:noProof w:val="0"/>
          <w:spacing w:val="-1"/>
          <w:lang w:val="en-GB"/>
        </w:rPr>
        <w:t xml:space="preserve"> is used. It allows Graphics Processing Units (GPUs) of more powerful computers at Google to be utilised. This allows the SVM to run much faster such that results can be obtained faster for the investigation. The </w:t>
      </w:r>
      <w:proofErr w:type="spellStart"/>
      <w:r w:rsidRPr="003151F6">
        <w:rPr>
          <w:i w:val="0"/>
          <w:iCs w:val="0"/>
          <w:noProof w:val="0"/>
          <w:spacing w:val="-1"/>
          <w:lang w:val="en-GB"/>
        </w:rPr>
        <w:t>ThunderSVM</w:t>
      </w:r>
      <w:proofErr w:type="spellEnd"/>
      <w:r w:rsidRPr="003151F6">
        <w:rPr>
          <w:i w:val="0"/>
          <w:iCs w:val="0"/>
          <w:noProof w:val="0"/>
          <w:spacing w:val="-1"/>
          <w:lang w:val="en-GB"/>
        </w:rPr>
        <w:t xml:space="preserve"> </w:t>
      </w:r>
      <w:proofErr w:type="gramStart"/>
      <w:r w:rsidRPr="003151F6">
        <w:rPr>
          <w:i w:val="0"/>
          <w:iCs w:val="0"/>
          <w:noProof w:val="0"/>
          <w:spacing w:val="-1"/>
          <w:lang w:val="en-GB"/>
        </w:rPr>
        <w:t>utility</w:t>
      </w:r>
      <w:r w:rsidRPr="00B14DDF">
        <w:rPr>
          <w:i w:val="0"/>
          <w:iCs w:val="0"/>
          <w:noProof w:val="0"/>
          <w:spacing w:val="-1"/>
          <w:vertAlign w:val="superscript"/>
          <w:lang w:val="en-GB"/>
        </w:rPr>
        <w:t>[</w:t>
      </w:r>
      <w:proofErr w:type="gramEnd"/>
      <w:r w:rsidRPr="00B14DDF">
        <w:rPr>
          <w:i w:val="0"/>
          <w:iCs w:val="0"/>
          <w:noProof w:val="0"/>
          <w:spacing w:val="-1"/>
          <w:vertAlign w:val="superscript"/>
          <w:lang w:val="en-GB"/>
        </w:rPr>
        <w:t>16]</w:t>
      </w:r>
      <w:r w:rsidRPr="003151F6">
        <w:rPr>
          <w:i w:val="0"/>
          <w:iCs w:val="0"/>
          <w:noProof w:val="0"/>
          <w:spacing w:val="-1"/>
          <w:lang w:val="en-GB"/>
        </w:rPr>
        <w:t xml:space="preserve"> developed by the </w:t>
      </w:r>
      <w:proofErr w:type="spellStart"/>
      <w:r w:rsidRPr="003151F6">
        <w:rPr>
          <w:i w:val="0"/>
          <w:iCs w:val="0"/>
          <w:noProof w:val="0"/>
          <w:spacing w:val="-1"/>
          <w:lang w:val="en-GB"/>
        </w:rPr>
        <w:t>Xtra</w:t>
      </w:r>
      <w:proofErr w:type="spellEnd"/>
      <w:r w:rsidRPr="003151F6">
        <w:rPr>
          <w:i w:val="0"/>
          <w:iCs w:val="0"/>
          <w:noProof w:val="0"/>
          <w:spacing w:val="-1"/>
          <w:lang w:val="en-GB"/>
        </w:rPr>
        <w:t xml:space="preserve"> Computing Group at the NUS School of Computing (SoC) is also used to fully utilise the GPUs.</w:t>
      </w:r>
    </w:p>
    <w:p w14:paraId="119094EA" w14:textId="77777777" w:rsidR="000C66BD" w:rsidRDefault="000C66BD" w:rsidP="000C66BD">
      <w:pPr>
        <w:pStyle w:val="Heading2"/>
        <w:numPr>
          <w:ilvl w:val="0"/>
          <w:numId w:val="0"/>
        </w:numPr>
        <w:ind w:firstLine="288"/>
        <w:rPr>
          <w:i w:val="0"/>
          <w:iCs w:val="0"/>
          <w:noProof w:val="0"/>
          <w:spacing w:val="-1"/>
          <w:lang w:val="en-GB"/>
        </w:rPr>
      </w:pPr>
      <w:r w:rsidRPr="003151F6">
        <w:rPr>
          <w:i w:val="0"/>
          <w:iCs w:val="0"/>
          <w:noProof w:val="0"/>
          <w:spacing w:val="-1"/>
          <w:lang w:val="en-GB"/>
        </w:rPr>
        <w:t>For the investigation, Linear and Gaussian Kernels have been employed and these SVMs are tested with either 2-axial freeze indices (</w:t>
      </w:r>
      <w:proofErr w:type="gramStart"/>
      <w:r w:rsidRPr="003151F6">
        <w:rPr>
          <w:i w:val="0"/>
          <w:iCs w:val="0"/>
          <w:noProof w:val="0"/>
          <w:spacing w:val="-1"/>
          <w:lang w:val="en-GB"/>
        </w:rPr>
        <w:t>i.e.</w:t>
      </w:r>
      <w:proofErr w:type="gramEnd"/>
      <w:r w:rsidRPr="003151F6">
        <w:rPr>
          <w:i w:val="0"/>
          <w:iCs w:val="0"/>
          <w:noProof w:val="0"/>
          <w:spacing w:val="-1"/>
          <w:lang w:val="en-GB"/>
        </w:rPr>
        <w:t xml:space="preserve"> taking freeze indices from 2 of the 3 axes defined) or 3-axial freeze indices (which took into account freeze(X), freeze(Y) and freeze(Z)).</w:t>
      </w:r>
    </w:p>
    <w:p w14:paraId="72AD7E37" w14:textId="77777777" w:rsidR="000C66BD" w:rsidRPr="00A774D0" w:rsidRDefault="000C66BD" w:rsidP="000C66BD">
      <w:pPr>
        <w:rPr>
          <w:lang w:val="en-GB"/>
        </w:rPr>
      </w:pPr>
    </w:p>
    <w:p w14:paraId="04D00071" w14:textId="77777777" w:rsidR="000C66BD" w:rsidRPr="009402E7" w:rsidRDefault="000C66BD" w:rsidP="000C66BD">
      <w:pPr>
        <w:pStyle w:val="Heading2"/>
        <w:rPr>
          <w:lang w:val="en-GB"/>
        </w:rPr>
      </w:pPr>
      <w:r>
        <w:rPr>
          <w:lang w:val="en-GB"/>
        </w:rPr>
        <w:t>Arduino Program</w:t>
      </w:r>
    </w:p>
    <w:p w14:paraId="3AAD974A" w14:textId="77777777" w:rsidR="000C66BD" w:rsidRDefault="000C66BD" w:rsidP="000C66BD">
      <w:pPr>
        <w:pStyle w:val="BodyText"/>
        <w:rPr>
          <w:lang w:val="en-GB"/>
        </w:rPr>
      </w:pPr>
      <w:r w:rsidRPr="00017516">
        <w:rPr>
          <w:lang w:val="en-GB"/>
        </w:rPr>
        <w:t xml:space="preserve">The program has been developed using Arduino's programming language based on the C++ programming language. To get the best SVM model, a program called </w:t>
      </w:r>
      <w:proofErr w:type="spellStart"/>
      <w:r w:rsidRPr="00017516">
        <w:rPr>
          <w:lang w:val="en-GB"/>
        </w:rPr>
        <w:t>sklearn</w:t>
      </w:r>
      <w:proofErr w:type="spellEnd"/>
      <w:r w:rsidRPr="00017516">
        <w:rPr>
          <w:lang w:val="en-GB"/>
        </w:rPr>
        <w:t>-</w:t>
      </w:r>
      <w:proofErr w:type="gramStart"/>
      <w:r w:rsidRPr="00017516">
        <w:rPr>
          <w:lang w:val="en-GB"/>
        </w:rPr>
        <w:t>porter</w:t>
      </w:r>
      <w:r w:rsidRPr="00B14DDF">
        <w:rPr>
          <w:vertAlign w:val="superscript"/>
          <w:lang w:val="en-GB"/>
        </w:rPr>
        <w:t>[</w:t>
      </w:r>
      <w:proofErr w:type="gramEnd"/>
      <w:r w:rsidRPr="00B14DDF">
        <w:rPr>
          <w:vertAlign w:val="superscript"/>
          <w:lang w:val="en-GB"/>
        </w:rPr>
        <w:t>17]</w:t>
      </w:r>
      <w:r w:rsidRPr="00017516">
        <w:rPr>
          <w:lang w:val="en-GB"/>
        </w:rPr>
        <w:t xml:space="preserve"> developed by Darius </w:t>
      </w:r>
      <w:proofErr w:type="spellStart"/>
      <w:r w:rsidRPr="00017516">
        <w:rPr>
          <w:lang w:val="en-GB"/>
        </w:rPr>
        <w:t>Morawies</w:t>
      </w:r>
      <w:proofErr w:type="spellEnd"/>
      <w:r w:rsidRPr="00017516">
        <w:rPr>
          <w:lang w:val="en-GB"/>
        </w:rPr>
        <w:t xml:space="preserve">, which converts the trained SVM model to C code, saved as a </w:t>
      </w:r>
      <w:proofErr w:type="spellStart"/>
      <w:r w:rsidRPr="00017516">
        <w:rPr>
          <w:lang w:val="en-GB"/>
        </w:rPr>
        <w:t>model.h</w:t>
      </w:r>
      <w:proofErr w:type="spellEnd"/>
      <w:r w:rsidRPr="00017516">
        <w:rPr>
          <w:lang w:val="en-GB"/>
        </w:rPr>
        <w:t xml:space="preserve"> file, has been utilised. This model is accessed by the Arduino Program, which also computes the freeze values.</w:t>
      </w:r>
    </w:p>
    <w:p w14:paraId="3091BA1D" w14:textId="12E836BD" w:rsidR="000C66BD" w:rsidRDefault="000C66BD" w:rsidP="000C66BD">
      <w:pPr>
        <w:pStyle w:val="BodyText"/>
        <w:ind w:firstLine="0"/>
        <w:jc w:val="center"/>
        <w:rPr>
          <w:lang w:val="en-GB"/>
        </w:rPr>
      </w:pPr>
      <w:r>
        <w:rPr>
          <w:noProof/>
        </w:rPr>
        <w:drawing>
          <wp:inline distT="0" distB="0" distL="0" distR="0" wp14:anchorId="11FD72A6" wp14:editId="4DE986E1">
            <wp:extent cx="2179448" cy="770765"/>
            <wp:effectExtent l="0" t="0" r="0" b="0"/>
            <wp:docPr id="285933348" name="Picture 285933348" title="Title: Arduino Pinout Diagram with Built-In LED Inform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5933348" name="Picture 285933348" title="Title: Arduino Pinout Diagram with Built-In LED Information"/>
                    <pic:cNvPicPr/>
                  </pic:nvPicPr>
                  <pic:blipFill>
                    <a:blip r:embed="rId9"/>
                    <a:srcRect b="-216"/>
                    <a:stretch>
                      <a:fillRect/>
                    </a:stretch>
                  </pic:blipFill>
                  <pic:spPr>
                    <a:xfrm>
                      <a:off x="0" y="0"/>
                      <a:ext cx="2179320" cy="770255"/>
                    </a:xfrm>
                    <a:prstGeom prst="rect">
                      <a:avLst/>
                    </a:prstGeom>
                  </pic:spPr>
                </pic:pic>
              </a:graphicData>
            </a:graphic>
          </wp:inline>
        </w:drawing>
      </w:r>
    </w:p>
    <w:p w14:paraId="619DC845" w14:textId="77777777" w:rsidR="000C66BD" w:rsidRDefault="000C66BD" w:rsidP="000C66BD">
      <w:pPr>
        <w:pStyle w:val="BodyText"/>
        <w:ind w:firstLine="0"/>
        <w:jc w:val="center"/>
        <w:rPr>
          <w:lang w:val="en-GB"/>
        </w:rPr>
      </w:pPr>
      <w:r w:rsidRPr="00C34B00">
        <w:rPr>
          <w:b/>
          <w:bCs/>
          <w:lang w:val="en-GB"/>
        </w:rPr>
        <w:t>Figure 3</w:t>
      </w:r>
      <w:r w:rsidRPr="00C34B00">
        <w:rPr>
          <w:lang w:val="en-GB"/>
        </w:rPr>
        <w:t>: The Arduino Nano 33 BLE Pinout Diagram. The built-in LED lights up upon detection of a freeze event.</w:t>
      </w:r>
    </w:p>
    <w:p w14:paraId="7D18E1D2" w14:textId="77777777" w:rsidR="000C66BD" w:rsidRDefault="000C66BD" w:rsidP="000C66BD">
      <w:pPr>
        <w:pStyle w:val="BodyText"/>
        <w:rPr>
          <w:lang w:val="en-GB"/>
        </w:rPr>
      </w:pPr>
    </w:p>
    <w:p w14:paraId="3E9C1E90" w14:textId="77777777" w:rsidR="000C66BD" w:rsidRDefault="000C66BD" w:rsidP="000C66BD">
      <w:pPr>
        <w:pStyle w:val="BodyText"/>
        <w:rPr>
          <w:lang w:val="en-GB"/>
        </w:rPr>
      </w:pPr>
      <w:r w:rsidRPr="00CB08C7">
        <w:rPr>
          <w:lang w:val="en-GB"/>
        </w:rPr>
        <w:t>This study utilises an Arduino Nano 33 BLE board that is attached to an elastic strap. It contains a 9-axial IMU, comprising a 3D accelerometer, 3D gyroscope and 3D magnetometer. In the program, upon a certain freeze event predicted by the SVM, the built-in light-emitting diode (LED) will turn on.</w:t>
      </w:r>
    </w:p>
    <w:p w14:paraId="064D5C19" w14:textId="77777777" w:rsidR="000C66BD" w:rsidRPr="009402E7" w:rsidRDefault="000C66BD" w:rsidP="000C66BD">
      <w:pPr>
        <w:pStyle w:val="Heading1"/>
        <w:rPr>
          <w:lang w:val="en-GB"/>
        </w:rPr>
      </w:pPr>
      <w:r w:rsidRPr="00621BF4">
        <w:t>Results</w:t>
      </w:r>
      <w:r>
        <w:rPr>
          <w:lang w:val="en-GB"/>
        </w:rPr>
        <w:t xml:space="preserve"> and Discussions</w:t>
      </w:r>
    </w:p>
    <w:p w14:paraId="60D2E021" w14:textId="77777777" w:rsidR="000C66BD" w:rsidRDefault="000C66BD" w:rsidP="000C66BD">
      <w:pPr>
        <w:pStyle w:val="bulletlist"/>
        <w:numPr>
          <w:ilvl w:val="0"/>
          <w:numId w:val="0"/>
        </w:numPr>
        <w:ind w:left="288" w:firstLine="360"/>
        <w:rPr>
          <w:lang w:val="en-GB"/>
        </w:rPr>
      </w:pPr>
      <w:r w:rsidRPr="00372B54">
        <w:rPr>
          <w:lang w:val="en-GB"/>
        </w:rPr>
        <w:t xml:space="preserve">Upon performing the signal processing algorithms, the postulated function arrays for freeze(X), freeze(Y) and freeze(Z) are obtained. Below are the freeze indices based on the acceleration data shown in Figure </w:t>
      </w:r>
      <w:r>
        <w:rPr>
          <w:lang w:val="en-GB"/>
        </w:rPr>
        <w:t>4</w:t>
      </w:r>
      <w:r w:rsidRPr="00372B54">
        <w:rPr>
          <w:lang w:val="en-GB"/>
        </w:rPr>
        <w:t>.</w:t>
      </w:r>
    </w:p>
    <w:p w14:paraId="14ED42E8" w14:textId="141EB078" w:rsidR="000C66BD" w:rsidRDefault="000C66BD" w:rsidP="000C66BD">
      <w:pPr>
        <w:pStyle w:val="bulletlist"/>
        <w:numPr>
          <w:ilvl w:val="0"/>
          <w:numId w:val="0"/>
        </w:numPr>
        <w:ind w:left="648" w:hanging="360"/>
        <w:jc w:val="center"/>
        <w:rPr>
          <w:lang w:val="en-GB"/>
        </w:rPr>
      </w:pPr>
      <w:r>
        <w:rPr>
          <w:noProof/>
        </w:rPr>
        <w:drawing>
          <wp:inline distT="0" distB="0" distL="0" distR="0" wp14:anchorId="4323FAC9" wp14:editId="4DAA2A1E">
            <wp:extent cx="2980043" cy="2819400"/>
            <wp:effectExtent l="0" t="0" r="0" b="0"/>
            <wp:docPr id="123919729" name="Picture 123919729" title="Freeze Index Tabulations from S03R02.tx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919729" name="Picture 123919729" title="Freeze Index Tabulations from S03R02.txt"/>
                    <pic:cNvPicPr/>
                  </pic:nvPicPr>
                  <pic:blipFill>
                    <a:blip r:embed="rId10" cstate="print"/>
                    <a:stretch>
                      <a:fillRect/>
                    </a:stretch>
                  </pic:blipFill>
                  <pic:spPr>
                    <a:xfrm>
                      <a:off x="0" y="0"/>
                      <a:ext cx="2979420" cy="2819400"/>
                    </a:xfrm>
                    <a:prstGeom prst="rect">
                      <a:avLst/>
                    </a:prstGeom>
                  </pic:spPr>
                </pic:pic>
              </a:graphicData>
            </a:graphic>
          </wp:inline>
        </w:drawing>
      </w:r>
    </w:p>
    <w:p w14:paraId="6D2C8DDA" w14:textId="77777777" w:rsidR="000C66BD" w:rsidRDefault="000C66BD" w:rsidP="000C66BD">
      <w:pPr>
        <w:pStyle w:val="bulletlist"/>
        <w:numPr>
          <w:ilvl w:val="0"/>
          <w:numId w:val="0"/>
        </w:numPr>
        <w:ind w:left="648" w:hanging="360"/>
        <w:jc w:val="center"/>
        <w:rPr>
          <w:lang w:val="en-GB"/>
        </w:rPr>
      </w:pPr>
      <w:r>
        <w:rPr>
          <w:b/>
          <w:bCs/>
          <w:lang w:val="en-GB"/>
        </w:rPr>
        <w:t>Figure 4</w:t>
      </w:r>
      <w:r>
        <w:rPr>
          <w:lang w:val="en-GB"/>
        </w:rPr>
        <w:t>: FI Tabulations from S03R02.txt</w:t>
      </w:r>
    </w:p>
    <w:p w14:paraId="614AE0A6" w14:textId="77777777" w:rsidR="000C66BD" w:rsidRPr="00C44AEA" w:rsidRDefault="000C66BD" w:rsidP="000C66BD">
      <w:pPr>
        <w:pStyle w:val="bulletlist"/>
        <w:numPr>
          <w:ilvl w:val="0"/>
          <w:numId w:val="0"/>
        </w:numPr>
        <w:ind w:left="648" w:hanging="360"/>
        <w:jc w:val="center"/>
        <w:rPr>
          <w:lang w:val="en-GB"/>
        </w:rPr>
      </w:pPr>
    </w:p>
    <w:p w14:paraId="10993545" w14:textId="77777777" w:rsidR="000C66BD" w:rsidRDefault="000C66BD" w:rsidP="000C66BD">
      <w:pPr>
        <w:pStyle w:val="bulletlist"/>
        <w:numPr>
          <w:ilvl w:val="0"/>
          <w:numId w:val="0"/>
        </w:numPr>
        <w:ind w:left="288" w:firstLine="360"/>
        <w:rPr>
          <w:lang w:val="en-GB"/>
        </w:rPr>
      </w:pPr>
      <w:r w:rsidRPr="004F3504">
        <w:rPr>
          <w:lang w:val="en-GB"/>
        </w:rPr>
        <w:t>All 17 samples are merged and taken as the main argument X in the supervised machine learning structure. From here, a provided freeze value for each point given by the dataset itself has been taken to function as the y argument. Below, all freeze indices are plotted against one another.</w:t>
      </w:r>
    </w:p>
    <w:p w14:paraId="609D604C" w14:textId="278D6E4E" w:rsidR="000C66BD" w:rsidRDefault="000C66BD" w:rsidP="000C66BD">
      <w:pPr>
        <w:pStyle w:val="bulletlist"/>
        <w:numPr>
          <w:ilvl w:val="0"/>
          <w:numId w:val="0"/>
        </w:numPr>
        <w:ind w:left="648" w:hanging="360"/>
        <w:jc w:val="center"/>
        <w:rPr>
          <w:lang w:val="en-GB"/>
        </w:rPr>
      </w:pPr>
      <w:r>
        <w:rPr>
          <w:noProof/>
        </w:rPr>
        <w:drawing>
          <wp:inline distT="0" distB="0" distL="0" distR="0" wp14:anchorId="5658B880" wp14:editId="265F0D49">
            <wp:extent cx="2426970" cy="1962658"/>
            <wp:effectExtent l="0" t="0" r="0" b="0"/>
            <wp:docPr id="1585919367" name="Picture 1585919367" title="Plot of Freeze Indic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5919367" name="Picture 1585919367" title="Plot of Freeze Indices"/>
                    <pic:cNvPicPr/>
                  </pic:nvPicPr>
                  <pic:blipFill>
                    <a:blip r:embed="rId11" cstate="print"/>
                    <a:stretch>
                      <a:fillRect/>
                    </a:stretch>
                  </pic:blipFill>
                  <pic:spPr>
                    <a:xfrm>
                      <a:off x="0" y="0"/>
                      <a:ext cx="2426970" cy="1962150"/>
                    </a:xfrm>
                    <a:prstGeom prst="rect">
                      <a:avLst/>
                    </a:prstGeom>
                  </pic:spPr>
                </pic:pic>
              </a:graphicData>
            </a:graphic>
          </wp:inline>
        </w:drawing>
      </w:r>
    </w:p>
    <w:p w14:paraId="10842159" w14:textId="77777777" w:rsidR="000C66BD" w:rsidRPr="00B545CE" w:rsidRDefault="000C66BD" w:rsidP="000C66BD">
      <w:pPr>
        <w:pStyle w:val="bulletlist"/>
        <w:numPr>
          <w:ilvl w:val="0"/>
          <w:numId w:val="0"/>
        </w:numPr>
        <w:ind w:left="648" w:hanging="360"/>
        <w:jc w:val="center"/>
        <w:rPr>
          <w:lang w:val="en-GB"/>
        </w:rPr>
      </w:pPr>
      <w:r>
        <w:rPr>
          <w:b/>
          <w:bCs/>
          <w:lang w:val="en-GB"/>
        </w:rPr>
        <w:t>Figure 5</w:t>
      </w:r>
      <w:r>
        <w:rPr>
          <w:lang w:val="en-GB"/>
        </w:rPr>
        <w:t>: Plot of Freeze Indices</w:t>
      </w:r>
    </w:p>
    <w:p w14:paraId="38000FBA" w14:textId="77777777" w:rsidR="000C66BD" w:rsidRDefault="000C66BD" w:rsidP="000C66BD">
      <w:pPr>
        <w:pStyle w:val="bulletlist"/>
        <w:numPr>
          <w:ilvl w:val="0"/>
          <w:numId w:val="0"/>
        </w:numPr>
        <w:ind w:left="288" w:firstLine="360"/>
        <w:rPr>
          <w:lang w:val="en-SG"/>
        </w:rPr>
      </w:pPr>
      <w:r w:rsidRPr="0067549F">
        <w:rPr>
          <w:lang w:val="en-SG"/>
        </w:rPr>
        <w:t xml:space="preserve">Performing an SVM analysis using </w:t>
      </w:r>
      <w:proofErr w:type="spellStart"/>
      <w:r w:rsidRPr="0067549F">
        <w:rPr>
          <w:lang w:val="en-SG"/>
        </w:rPr>
        <w:t>ThunderSVM</w:t>
      </w:r>
      <w:proofErr w:type="spellEnd"/>
      <w:r w:rsidRPr="0067549F">
        <w:rPr>
          <w:lang w:val="en-SG"/>
        </w:rPr>
        <w:t xml:space="preserve">, </w:t>
      </w:r>
      <w:r>
        <w:rPr>
          <w:lang w:val="en-SG"/>
        </w:rPr>
        <w:t>we gathered data (see Appendix) and found that the Linear Kernel with</w:t>
      </w:r>
      <w:r w:rsidRPr="007E6031">
        <w:t xml:space="preserve"> </w:t>
      </w:r>
      <w:r w:rsidRPr="007E6031">
        <w:rPr>
          <w:lang w:val="en-SG"/>
        </w:rPr>
        <w:t>parameters freeze(Y</w:t>
      </w:r>
      <w:proofErr w:type="gramStart"/>
      <w:r w:rsidRPr="007E6031">
        <w:rPr>
          <w:lang w:val="en-SG"/>
        </w:rPr>
        <w:t>)</w:t>
      </w:r>
      <w:proofErr w:type="gramEnd"/>
      <w:r w:rsidRPr="007E6031">
        <w:rPr>
          <w:lang w:val="en-SG"/>
        </w:rPr>
        <w:t xml:space="preserve"> and freeze(Z) is the best since it is highly accurate, specific and precise. </w:t>
      </w:r>
      <w:proofErr w:type="gramStart"/>
      <w:r w:rsidRPr="007E6031">
        <w:rPr>
          <w:lang w:val="en-SG"/>
        </w:rPr>
        <w:t>After conducting an analysis, it</w:t>
      </w:r>
      <w:proofErr w:type="gramEnd"/>
      <w:r w:rsidRPr="007E6031">
        <w:rPr>
          <w:lang w:val="en-SG"/>
        </w:rPr>
        <w:t xml:space="preserve"> is found that the weighted average value for precision and sensitivity/ recall as 0.90 and weighted average F1 score as 0.86. The decision boundary function is shown below.</w:t>
      </w:r>
    </w:p>
    <w:p w14:paraId="7568157A" w14:textId="2FED517D" w:rsidR="000C66BD" w:rsidRDefault="000C66BD" w:rsidP="000C66BD">
      <w:pPr>
        <w:pStyle w:val="bulletlist"/>
        <w:numPr>
          <w:ilvl w:val="0"/>
          <w:numId w:val="0"/>
        </w:numPr>
        <w:ind w:left="648" w:hanging="360"/>
        <w:rPr>
          <w:lang w:val="en-SG"/>
        </w:rPr>
      </w:pPr>
      <w:r>
        <w:rPr>
          <w:noProof/>
        </w:rPr>
        <w:lastRenderedPageBreak/>
        <w:drawing>
          <wp:inline distT="0" distB="0" distL="0" distR="0" wp14:anchorId="24AAEB48" wp14:editId="0D487641">
            <wp:extent cx="3106420" cy="2028190"/>
            <wp:effectExtent l="0" t="0" r="0" b="0"/>
            <wp:docPr id="2" name="Picture 2" descr="Shap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6420" cy="2028190"/>
                    </a:xfrm>
                    <a:prstGeom prst="rect">
                      <a:avLst/>
                    </a:prstGeom>
                    <a:noFill/>
                    <a:ln>
                      <a:noFill/>
                    </a:ln>
                  </pic:spPr>
                </pic:pic>
              </a:graphicData>
            </a:graphic>
          </wp:inline>
        </w:drawing>
      </w:r>
    </w:p>
    <w:p w14:paraId="350CF164" w14:textId="77777777" w:rsidR="000C66BD" w:rsidRDefault="000C66BD" w:rsidP="000C66BD">
      <w:pPr>
        <w:pStyle w:val="bulletlist"/>
        <w:numPr>
          <w:ilvl w:val="0"/>
          <w:numId w:val="0"/>
        </w:numPr>
        <w:ind w:left="648" w:hanging="360"/>
        <w:jc w:val="center"/>
        <w:rPr>
          <w:lang w:val="en-SG"/>
        </w:rPr>
      </w:pPr>
      <w:r>
        <w:rPr>
          <w:b/>
          <w:bCs/>
          <w:lang w:val="en-SG"/>
        </w:rPr>
        <w:t>Figure 6</w:t>
      </w:r>
      <w:r>
        <w:rPr>
          <w:lang w:val="en-SG"/>
        </w:rPr>
        <w:t>: Decision Boundary of freeze(Y) and freeze(Z) SVM under Linear Kernel</w:t>
      </w:r>
    </w:p>
    <w:p w14:paraId="4C955DC6" w14:textId="77777777" w:rsidR="000C66BD" w:rsidRPr="008A655C" w:rsidRDefault="000C66BD" w:rsidP="000C66BD">
      <w:pPr>
        <w:pStyle w:val="Heading2"/>
        <w:rPr>
          <w:lang w:val="en-SG"/>
        </w:rPr>
      </w:pPr>
      <w:r>
        <w:rPr>
          <w:lang w:val="en-SG"/>
        </w:rPr>
        <w:t>Prototype</w:t>
      </w:r>
    </w:p>
    <w:p w14:paraId="193B439B" w14:textId="77777777" w:rsidR="000C66BD" w:rsidRPr="009402E7" w:rsidRDefault="000C66BD" w:rsidP="000C66BD">
      <w:pPr>
        <w:pStyle w:val="bulletlist"/>
        <w:numPr>
          <w:ilvl w:val="0"/>
          <w:numId w:val="0"/>
        </w:numPr>
        <w:ind w:left="288" w:firstLine="360"/>
        <w:rPr>
          <w:lang w:val="en-GB"/>
        </w:rPr>
      </w:pPr>
      <w:r w:rsidRPr="008A655C">
        <w:rPr>
          <w:lang w:val="en-GB"/>
        </w:rPr>
        <w:t>In the end, a prototype (shown in Figure 7) has been developed to verify the effectiveness of parameters based on public dataset analysis. It consists of an Arduino Nano 33 BLE board with a built-in 9-axial IMU consisting of a 3D accelerometer and 3D gyroscope attached to an elastic band. It is small, light, very comfortable and is meant to be wrapped around the thigh.</w:t>
      </w:r>
    </w:p>
    <w:p w14:paraId="119D6083" w14:textId="17D416E7" w:rsidR="000C66BD" w:rsidRDefault="000C66BD" w:rsidP="000C66BD">
      <w:pPr>
        <w:pStyle w:val="bulletlist"/>
        <w:numPr>
          <w:ilvl w:val="0"/>
          <w:numId w:val="0"/>
        </w:numPr>
        <w:ind w:left="648" w:hanging="360"/>
        <w:jc w:val="center"/>
        <w:rPr>
          <w:lang w:val="en-GB"/>
        </w:rPr>
      </w:pPr>
      <w:r>
        <w:rPr>
          <w:noProof/>
        </w:rPr>
        <w:drawing>
          <wp:inline distT="0" distB="0" distL="0" distR="0" wp14:anchorId="4C10E865" wp14:editId="4304523F">
            <wp:extent cx="2743200" cy="1506220"/>
            <wp:effectExtent l="0" t="0" r="0" b="0"/>
            <wp:docPr id="1346533841" name="Picture 1346533841" title="Prototyp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6533841" name="Picture 1346533841" title="Prototype"/>
                    <pic:cNvPicPr/>
                  </pic:nvPicPr>
                  <pic:blipFill>
                    <a:blip r:embed="rId13" cstate="print"/>
                    <a:srcRect b="2145"/>
                    <a:stretch>
                      <a:fillRect/>
                    </a:stretch>
                  </pic:blipFill>
                  <pic:spPr>
                    <a:xfrm>
                      <a:off x="0" y="0"/>
                      <a:ext cx="2743200" cy="1506220"/>
                    </a:xfrm>
                    <a:prstGeom prst="rect">
                      <a:avLst/>
                    </a:prstGeom>
                  </pic:spPr>
                </pic:pic>
              </a:graphicData>
            </a:graphic>
          </wp:inline>
        </w:drawing>
      </w:r>
    </w:p>
    <w:p w14:paraId="5D8C34D7" w14:textId="77777777" w:rsidR="000C66BD" w:rsidRPr="007B74E3" w:rsidRDefault="000C66BD" w:rsidP="000C66BD">
      <w:pPr>
        <w:pStyle w:val="bulletlist"/>
        <w:numPr>
          <w:ilvl w:val="0"/>
          <w:numId w:val="0"/>
        </w:numPr>
        <w:ind w:left="648" w:hanging="360"/>
        <w:jc w:val="center"/>
        <w:rPr>
          <w:lang w:val="en-GB"/>
        </w:rPr>
      </w:pPr>
      <w:r>
        <w:rPr>
          <w:b/>
          <w:bCs/>
          <w:lang w:val="en-GB"/>
        </w:rPr>
        <w:t>Figure 7</w:t>
      </w:r>
      <w:r>
        <w:rPr>
          <w:lang w:val="en-GB"/>
        </w:rPr>
        <w:t>: The Prototype</w:t>
      </w:r>
    </w:p>
    <w:p w14:paraId="66D3FF3C" w14:textId="77777777" w:rsidR="000C66BD" w:rsidRPr="007B74E3" w:rsidRDefault="000C66BD" w:rsidP="000C66BD">
      <w:pPr>
        <w:pStyle w:val="Heading2"/>
        <w:rPr>
          <w:lang w:val="en-GB"/>
        </w:rPr>
      </w:pPr>
      <w:r>
        <w:rPr>
          <w:lang w:val="en-GB"/>
        </w:rPr>
        <w:t>Final Application</w:t>
      </w:r>
    </w:p>
    <w:p w14:paraId="6DF3868C" w14:textId="77777777" w:rsidR="000C66BD" w:rsidRPr="00677125" w:rsidRDefault="000C66BD" w:rsidP="000C66BD">
      <w:pPr>
        <w:pStyle w:val="bulletlist"/>
        <w:numPr>
          <w:ilvl w:val="0"/>
          <w:numId w:val="0"/>
        </w:numPr>
        <w:ind w:left="288" w:firstLine="360"/>
        <w:rPr>
          <w:lang w:val="en-GB"/>
        </w:rPr>
      </w:pPr>
      <w:r w:rsidRPr="00677125">
        <w:rPr>
          <w:lang w:val="en-GB"/>
        </w:rPr>
        <w:t>The final product of this research project was an independent Android Application developed in Kotlin, which we titled “Gait Analyzer”. This application uses phone sensors to monitor these gait patterns and performs simplistic signal processing. There are two different systems, and users can sign in either as a Patient or a Caregiver. The Patient has the option to activate a “Walk Mode” such that when he walks, events such as Freeze Events or Fall Events will be detected, and appropriate action will be taken to counteract the effects of these events.</w:t>
      </w:r>
    </w:p>
    <w:p w14:paraId="327D9C53" w14:textId="77777777" w:rsidR="000C66BD" w:rsidRPr="00677125" w:rsidRDefault="000C66BD" w:rsidP="000C66BD">
      <w:pPr>
        <w:pStyle w:val="bulletlist"/>
        <w:numPr>
          <w:ilvl w:val="0"/>
          <w:numId w:val="0"/>
        </w:numPr>
        <w:ind w:left="288" w:firstLine="360"/>
        <w:rPr>
          <w:lang w:val="en-GB"/>
        </w:rPr>
      </w:pPr>
      <w:r w:rsidRPr="00677125">
        <w:rPr>
          <w:lang w:val="en-GB"/>
        </w:rPr>
        <w:t xml:space="preserve">The application was created with the User Interface </w:t>
      </w:r>
      <w:proofErr w:type="gramStart"/>
      <w:r w:rsidRPr="00677125">
        <w:rPr>
          <w:lang w:val="en-GB"/>
        </w:rPr>
        <w:t>taken into account</w:t>
      </w:r>
      <w:proofErr w:type="gramEnd"/>
      <w:r w:rsidRPr="00677125">
        <w:rPr>
          <w:lang w:val="en-GB"/>
        </w:rPr>
        <w:t xml:space="preserve">. Since the majority demographic of the patients are elderly patients, it is ideal to make the application process as simplistic as possible. Buttons and </w:t>
      </w:r>
      <w:proofErr w:type="spellStart"/>
      <w:r w:rsidRPr="00677125">
        <w:rPr>
          <w:lang w:val="en-GB"/>
        </w:rPr>
        <w:t>TextViews</w:t>
      </w:r>
      <w:proofErr w:type="spellEnd"/>
      <w:r w:rsidRPr="00677125">
        <w:rPr>
          <w:lang w:val="en-GB"/>
        </w:rPr>
        <w:t xml:space="preserve"> were </w:t>
      </w:r>
      <w:proofErr w:type="gramStart"/>
      <w:r w:rsidRPr="00677125">
        <w:rPr>
          <w:lang w:val="en-GB"/>
        </w:rPr>
        <w:t>enlarged</w:t>
      </w:r>
      <w:proofErr w:type="gramEnd"/>
      <w:r w:rsidRPr="00677125">
        <w:rPr>
          <w:lang w:val="en-GB"/>
        </w:rPr>
        <w:t xml:space="preserve"> and authentication processes were not complicated. The application was also connected to Google’s Firebase’s Cloud </w:t>
      </w:r>
      <w:proofErr w:type="spellStart"/>
      <w:r w:rsidRPr="00677125">
        <w:rPr>
          <w:lang w:val="en-GB"/>
        </w:rPr>
        <w:t>Firestore</w:t>
      </w:r>
      <w:proofErr w:type="spellEnd"/>
      <w:r w:rsidRPr="00677125">
        <w:rPr>
          <w:lang w:val="en-GB"/>
        </w:rPr>
        <w:t xml:space="preserve"> and Cloud Storage services, where user-specific authentication data and freeze data were stored respectively. Database design was also </w:t>
      </w:r>
      <w:r w:rsidRPr="00677125">
        <w:rPr>
          <w:lang w:val="en-GB"/>
        </w:rPr>
        <w:t>taken into consideration and authentication data was stored in a NoSQL database while freeze data was stored in the form of a CSV in Firebase Storage.</w:t>
      </w:r>
    </w:p>
    <w:p w14:paraId="17E2F28C" w14:textId="77777777" w:rsidR="000C66BD" w:rsidRDefault="000C66BD" w:rsidP="000C66BD">
      <w:pPr>
        <w:pStyle w:val="bulletlist"/>
        <w:numPr>
          <w:ilvl w:val="0"/>
          <w:numId w:val="0"/>
        </w:numPr>
        <w:ind w:left="288" w:firstLine="360"/>
        <w:rPr>
          <w:lang w:val="en-GB"/>
        </w:rPr>
      </w:pPr>
      <w:r w:rsidRPr="00677125">
        <w:rPr>
          <w:lang w:val="en-GB"/>
        </w:rPr>
        <w:t xml:space="preserve">Users could also monitor the number of freeze events in separated tabs, whether in the form of a calendar widget or a master/detail flow. Bar Graphs powered by the </w:t>
      </w:r>
      <w:proofErr w:type="spellStart"/>
      <w:r w:rsidRPr="00677125">
        <w:rPr>
          <w:lang w:val="en-GB"/>
        </w:rPr>
        <w:t>MPAndroidChart</w:t>
      </w:r>
      <w:proofErr w:type="spellEnd"/>
      <w:r w:rsidRPr="00677125">
        <w:rPr>
          <w:lang w:val="en-GB"/>
        </w:rPr>
        <w:t xml:space="preserve"> utility were utilised to show freeze data by hour. Information regarding the app was given in separate pages too.</w:t>
      </w:r>
    </w:p>
    <w:p w14:paraId="787FA8E4" w14:textId="7BB66BCB" w:rsidR="000C66BD" w:rsidRDefault="000C66BD" w:rsidP="000C66BD">
      <w:pPr>
        <w:pStyle w:val="bulletlist"/>
        <w:numPr>
          <w:ilvl w:val="0"/>
          <w:numId w:val="0"/>
        </w:numPr>
        <w:ind w:left="648" w:hanging="360"/>
        <w:rPr>
          <w:lang w:val="en-GB"/>
        </w:rPr>
      </w:pPr>
      <w:r>
        <w:rPr>
          <w:noProof/>
        </w:rPr>
        <w:drawing>
          <wp:inline distT="0" distB="0" distL="0" distR="0" wp14:anchorId="3FB05038" wp14:editId="69B91062">
            <wp:extent cx="3094990" cy="1694180"/>
            <wp:effectExtent l="0" t="0" r="0" b="1270"/>
            <wp:docPr id="1" name="Picture 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4990" cy="1694180"/>
                    </a:xfrm>
                    <a:prstGeom prst="rect">
                      <a:avLst/>
                    </a:prstGeom>
                    <a:noFill/>
                    <a:ln>
                      <a:noFill/>
                    </a:ln>
                  </pic:spPr>
                </pic:pic>
              </a:graphicData>
            </a:graphic>
          </wp:inline>
        </w:drawing>
      </w:r>
    </w:p>
    <w:p w14:paraId="547F3055" w14:textId="77777777" w:rsidR="000C66BD" w:rsidRPr="009402E7" w:rsidRDefault="000C66BD" w:rsidP="000C66BD">
      <w:pPr>
        <w:pStyle w:val="bulletlist"/>
        <w:numPr>
          <w:ilvl w:val="0"/>
          <w:numId w:val="0"/>
        </w:numPr>
        <w:ind w:left="648" w:hanging="360"/>
        <w:jc w:val="center"/>
        <w:rPr>
          <w:lang w:val="en-GB"/>
        </w:rPr>
      </w:pPr>
      <w:r>
        <w:rPr>
          <w:b/>
          <w:bCs/>
          <w:lang w:val="en-GB"/>
        </w:rPr>
        <w:t>Figure 8</w:t>
      </w:r>
      <w:r>
        <w:rPr>
          <w:lang w:val="en-GB"/>
        </w:rPr>
        <w:t>: The above details the process the Android Application takes.</w:t>
      </w:r>
    </w:p>
    <w:p w14:paraId="2E6E104F" w14:textId="77777777" w:rsidR="000C66BD" w:rsidRPr="009402E7" w:rsidRDefault="000C66BD" w:rsidP="000C66BD">
      <w:pPr>
        <w:pStyle w:val="Heading1"/>
        <w:rPr>
          <w:lang w:val="en-GB"/>
        </w:rPr>
      </w:pPr>
      <w:r>
        <w:rPr>
          <w:lang w:val="en-GB"/>
        </w:rPr>
        <w:t>Conclusions</w:t>
      </w:r>
    </w:p>
    <w:p w14:paraId="4F7481F6" w14:textId="77777777" w:rsidR="000C66BD" w:rsidRPr="00903E18" w:rsidRDefault="000C66BD" w:rsidP="000C66BD">
      <w:pPr>
        <w:pStyle w:val="BodyText"/>
        <w:rPr>
          <w:lang w:val="en-GB"/>
        </w:rPr>
      </w:pPr>
      <w:r w:rsidRPr="009402E7">
        <w:rPr>
          <w:lang w:val="en-GB"/>
        </w:rPr>
        <w:t xml:space="preserve"> </w:t>
      </w:r>
      <w:r w:rsidRPr="00903E18">
        <w:rPr>
          <w:lang w:val="en-GB"/>
        </w:rPr>
        <w:t xml:space="preserve">After </w:t>
      </w:r>
      <w:proofErr w:type="spellStart"/>
      <w:r w:rsidRPr="00903E18">
        <w:rPr>
          <w:lang w:val="en-GB"/>
        </w:rPr>
        <w:t>analyzing</w:t>
      </w:r>
      <w:proofErr w:type="spellEnd"/>
      <w:r w:rsidRPr="00903E18">
        <w:rPr>
          <w:lang w:val="en-GB"/>
        </w:rPr>
        <w:t xml:space="preserve"> multiple machine learning models that have used acceleration data from accelerometers placed on the thigh, the most suitable parameters for classification are freeze(Y) and freeze(Z). The best model is the Linear Kernel model in terms of sensitivity. Furthermore, a prototype has been implemented using an Arduino Nano 33 BLE board. </w:t>
      </w:r>
    </w:p>
    <w:p w14:paraId="43AA9D59" w14:textId="77777777" w:rsidR="000C66BD" w:rsidRPr="009402E7" w:rsidRDefault="000C66BD" w:rsidP="000C66BD">
      <w:pPr>
        <w:pStyle w:val="BodyText"/>
        <w:rPr>
          <w:lang w:val="en-GB"/>
        </w:rPr>
      </w:pPr>
      <w:r w:rsidRPr="00903E18">
        <w:rPr>
          <w:lang w:val="en-GB"/>
        </w:rPr>
        <w:t>As Parkinson's Disease is becoming increasingly prevalent amongst the elderly population in Singapore, more elderlies are at the risk of falling and injuring themselves in cramped HDB spaces. Using the developed algorithm, prototype and mobile application, such falls can be predicted so that they can be mediated in time.</w:t>
      </w:r>
    </w:p>
    <w:p w14:paraId="03633727" w14:textId="77777777" w:rsidR="000C66BD" w:rsidRPr="009402E7" w:rsidRDefault="000C66BD" w:rsidP="000C66BD">
      <w:pPr>
        <w:pStyle w:val="Heading1"/>
        <w:rPr>
          <w:lang w:val="en-GB"/>
        </w:rPr>
      </w:pPr>
      <w:r>
        <w:rPr>
          <w:lang w:val="en-GB"/>
        </w:rPr>
        <w:t>Future Work</w:t>
      </w:r>
    </w:p>
    <w:p w14:paraId="10478227" w14:textId="77777777" w:rsidR="000C66BD" w:rsidRPr="009402E7" w:rsidRDefault="000C66BD" w:rsidP="000C66BD">
      <w:pPr>
        <w:pStyle w:val="BodyText"/>
        <w:rPr>
          <w:lang w:val="en-GB"/>
        </w:rPr>
      </w:pPr>
      <w:r w:rsidRPr="000A784E">
        <w:rPr>
          <w:lang w:val="en-GB"/>
        </w:rPr>
        <w:t xml:space="preserve">There are a few improvements that could have been done to the project. Due to time limitations, only accelerometers were studied in this project, which could have limited the sensitivity of the device. Multiple sensors can be combined to achieve maximum accuracy including gyroscopes to find out rotational motion parameters as well. Additionally, only postulated Freeze Index values have been analysed based on the public datasets. Parameters such as Stride Length and Stride Duration have not been studied. In the future, such parameters can be </w:t>
      </w:r>
      <w:proofErr w:type="gramStart"/>
      <w:r w:rsidRPr="000A784E">
        <w:rPr>
          <w:lang w:val="en-GB"/>
        </w:rPr>
        <w:t>taken into account</w:t>
      </w:r>
      <w:proofErr w:type="gramEnd"/>
      <w:r w:rsidRPr="000A784E">
        <w:rPr>
          <w:lang w:val="en-GB"/>
        </w:rPr>
        <w:t xml:space="preserve"> when computing the general gait freeze moment. The sensitivity of the algorithm can also be improved. Since the prototype has already been built, the next phase is to test it in a laboratory with Parkinson’s Disease patients </w:t>
      </w:r>
      <w:proofErr w:type="gramStart"/>
      <w:r w:rsidRPr="000A784E">
        <w:rPr>
          <w:lang w:val="en-GB"/>
        </w:rPr>
        <w:t>in order to</w:t>
      </w:r>
      <w:proofErr w:type="gramEnd"/>
      <w:r w:rsidRPr="000A784E">
        <w:rPr>
          <w:lang w:val="en-GB"/>
        </w:rPr>
        <w:t xml:space="preserve"> determine its accuracy. Furthermore, by connecting this system to earbuds and implementing biofeedback via audio, the system can also mediate FOG.</w:t>
      </w:r>
    </w:p>
    <w:p w14:paraId="2258C160" w14:textId="77777777" w:rsidR="000C66BD" w:rsidRPr="009402E7" w:rsidRDefault="000C66BD" w:rsidP="000C66BD">
      <w:pPr>
        <w:pStyle w:val="Heading1"/>
        <w:rPr>
          <w:lang w:val="en-GB"/>
        </w:rPr>
      </w:pPr>
      <w:r w:rsidRPr="009402E7">
        <w:rPr>
          <w:lang w:val="en-GB"/>
        </w:rPr>
        <w:lastRenderedPageBreak/>
        <w:t>Acknowledgment</w:t>
      </w:r>
      <w:r>
        <w:rPr>
          <w:lang w:val="en-GB"/>
        </w:rPr>
        <w:t>s</w:t>
      </w:r>
    </w:p>
    <w:p w14:paraId="41FF43FC" w14:textId="77777777" w:rsidR="000C66BD" w:rsidRPr="009402E7" w:rsidRDefault="000C66BD" w:rsidP="000C66BD">
      <w:pPr>
        <w:pStyle w:val="BodyText"/>
        <w:rPr>
          <w:lang w:val="en-GB"/>
        </w:rPr>
      </w:pPr>
      <w:r w:rsidRPr="009402E7">
        <w:rPr>
          <w:lang w:val="en-GB"/>
        </w:rPr>
        <w:t xml:space="preserve"> </w:t>
      </w:r>
      <w:r w:rsidRPr="00BF715D">
        <w:rPr>
          <w:lang w:val="en-GB"/>
        </w:rPr>
        <w:t xml:space="preserve">We would like to thank Professor Arthur Tay, Mr Lim Yeow Heng and Mr Lim Teck </w:t>
      </w:r>
      <w:proofErr w:type="spellStart"/>
      <w:r w:rsidRPr="00BF715D">
        <w:rPr>
          <w:lang w:val="en-GB"/>
        </w:rPr>
        <w:t>Choow</w:t>
      </w:r>
      <w:proofErr w:type="spellEnd"/>
      <w:r w:rsidRPr="00BF715D">
        <w:rPr>
          <w:lang w:val="en-GB"/>
        </w:rPr>
        <w:t xml:space="preserve"> for their support and encouragement in this study.</w:t>
      </w:r>
    </w:p>
    <w:p w14:paraId="78DFF8A7" w14:textId="77777777" w:rsidR="000C66BD" w:rsidRPr="00DA6742" w:rsidRDefault="000C66BD" w:rsidP="000C66BD">
      <w:pPr>
        <w:pStyle w:val="Heading1"/>
        <w:rPr>
          <w:lang w:val="en-GB"/>
        </w:rPr>
      </w:pPr>
      <w:r w:rsidRPr="009402E7">
        <w:rPr>
          <w:lang w:val="en-GB"/>
        </w:rPr>
        <w:t>References</w:t>
      </w:r>
    </w:p>
    <w:p w14:paraId="43532444" w14:textId="77777777" w:rsidR="000C66BD" w:rsidRPr="00E62C86" w:rsidRDefault="000C66BD" w:rsidP="000C66BD">
      <w:pPr>
        <w:pStyle w:val="references"/>
        <w:rPr>
          <w:lang w:val="en-SG"/>
        </w:rPr>
      </w:pPr>
      <w:r w:rsidRPr="00E62C86">
        <w:rPr>
          <w:lang w:val="en-SG"/>
        </w:rPr>
        <w:t xml:space="preserve">Braak, H., Ghebremedhin, E., Rüb, U., Bratzke, H., &amp; Del Tredici, K. (2004). Stages in the development of Parkinson’s disease-related pathology. Cell and Tissue Research, 318(1), 121–134. </w:t>
      </w:r>
      <w:hyperlink r:id="rId15">
        <w:r w:rsidRPr="00E62C86">
          <w:rPr>
            <w:color w:val="1155CC"/>
            <w:u w:val="single"/>
            <w:lang w:val="en-SG"/>
          </w:rPr>
          <w:t>https://doi.org/10.1007/s00441-004-0956-9</w:t>
        </w:r>
      </w:hyperlink>
    </w:p>
    <w:p w14:paraId="67A31972" w14:textId="77777777" w:rsidR="000C66BD" w:rsidRPr="00E62C86" w:rsidRDefault="000C66BD" w:rsidP="000C66BD">
      <w:pPr>
        <w:pStyle w:val="references"/>
        <w:rPr>
          <w:lang w:val="en-SG"/>
        </w:rPr>
      </w:pPr>
      <w:r w:rsidRPr="00E62C86">
        <w:rPr>
          <w:lang w:val="en-SG"/>
        </w:rPr>
        <w:t xml:space="preserve">Ferster, M. L., Mazilu, S., &amp; Tröster, G. (2015). Gait Parameters Change Prior to Freezing in Parkinson's Disease: A Data-Driven Study with Wearable Inertial Units. Proceedings of the 10th EAI International Conference on Body Area Networks. </w:t>
      </w:r>
      <w:hyperlink r:id="rId16">
        <w:r w:rsidRPr="00E62C86">
          <w:rPr>
            <w:color w:val="1155CC"/>
            <w:u w:val="single"/>
            <w:lang w:val="en-SG"/>
          </w:rPr>
          <w:t>https://doi.org/10.4108/eai.28-9-2015.2261411</w:t>
        </w:r>
      </w:hyperlink>
    </w:p>
    <w:p w14:paraId="771414F6" w14:textId="77777777" w:rsidR="000C66BD" w:rsidRPr="00E62C86" w:rsidRDefault="000C66BD" w:rsidP="000C66BD">
      <w:pPr>
        <w:pStyle w:val="references"/>
        <w:numPr>
          <w:ilvl w:val="0"/>
          <w:numId w:val="0"/>
        </w:numPr>
        <w:ind w:left="360"/>
        <w:rPr>
          <w:lang w:val="en-SG"/>
        </w:rPr>
      </w:pPr>
      <w:r w:rsidRPr="00E62C86">
        <w:rPr>
          <w:lang w:val="en-SG"/>
        </w:rPr>
        <w:t xml:space="preserve">Nutt, J. G., Bloem, B. R., Giladi, N., Hallett, M., Horak, F. B., &amp; Nieuwboer, A. (2011). Freezing of gait: moving forward on a mysterious clinical phenomenon. The Lancet Neurology, 10(8), 734–744. </w:t>
      </w:r>
      <w:hyperlink r:id="rId17">
        <w:r w:rsidRPr="00E62C86">
          <w:rPr>
            <w:color w:val="1155CC"/>
            <w:u w:val="single"/>
            <w:lang w:val="en-SG"/>
          </w:rPr>
          <w:t>https://doi.org/10.1016/s1474-4422(11)70143-0</w:t>
        </w:r>
      </w:hyperlink>
    </w:p>
    <w:p w14:paraId="58750672" w14:textId="77777777" w:rsidR="000C66BD" w:rsidRPr="00E62C86" w:rsidRDefault="000C66BD" w:rsidP="000C66BD">
      <w:pPr>
        <w:pStyle w:val="references"/>
        <w:rPr>
          <w:lang w:val="en-SG"/>
        </w:rPr>
      </w:pPr>
      <w:r w:rsidRPr="00E62C86">
        <w:rPr>
          <w:lang w:val="en-SG"/>
        </w:rPr>
        <w:t xml:space="preserve">Jankovic, J. (2008). Parkinson’s disease: clinical features and diagnosis. Journal of Neurology, Neurosurgery &amp; Psychiatry, 79(4), 368–376. </w:t>
      </w:r>
      <w:hyperlink r:id="rId18">
        <w:r w:rsidRPr="00E62C86">
          <w:rPr>
            <w:color w:val="1155CC"/>
            <w:u w:val="single"/>
            <w:lang w:val="en-SG"/>
          </w:rPr>
          <w:t>https://doi.org/10.1136/jnnp.2007.131045</w:t>
        </w:r>
      </w:hyperlink>
    </w:p>
    <w:p w14:paraId="1C851E9B" w14:textId="77777777" w:rsidR="000C66BD" w:rsidRPr="00E62C86" w:rsidRDefault="000C66BD" w:rsidP="000C66BD">
      <w:pPr>
        <w:pStyle w:val="references"/>
        <w:rPr>
          <w:lang w:val="en-SG"/>
        </w:rPr>
      </w:pPr>
      <w:r w:rsidRPr="00E62C86">
        <w:rPr>
          <w:lang w:val="en-SG"/>
        </w:rPr>
        <w:t xml:space="preserve">Bloem, B. R., Hausdorff, J. M., Visser, J. E., &amp; Giladi, N. (2004). Falls and freezing of gait in Parkinson’s disease: A review of two interconnected, episodic phenomena. Movement Disorders, 19(8), 871–884. </w:t>
      </w:r>
      <w:hyperlink r:id="rId19">
        <w:r w:rsidRPr="00E62C86">
          <w:rPr>
            <w:color w:val="1155CC"/>
            <w:u w:val="single"/>
            <w:lang w:val="en-SG"/>
          </w:rPr>
          <w:t>https://doi.org/10.1002/mds.20115</w:t>
        </w:r>
      </w:hyperlink>
    </w:p>
    <w:p w14:paraId="39F3D5F5" w14:textId="77777777" w:rsidR="000C66BD" w:rsidRPr="00E62C86" w:rsidRDefault="000C66BD" w:rsidP="000C66BD">
      <w:pPr>
        <w:pStyle w:val="references"/>
        <w:rPr>
          <w:lang w:val="en-SG"/>
        </w:rPr>
      </w:pPr>
      <w:r w:rsidRPr="00E62C86">
        <w:rPr>
          <w:lang w:val="en-SG"/>
        </w:rPr>
        <w:t xml:space="preserve">Moore, O., Peretz, C., &amp; Giladi, N. (2007). Freezing of gait affects quality of life of peoples with Parkinson’s disease beyond its relationships with mobility and gait. Movement Disorders, 22(15), 2192–2195. </w:t>
      </w:r>
      <w:hyperlink r:id="rId20">
        <w:r w:rsidRPr="00E62C86">
          <w:rPr>
            <w:color w:val="1155CC"/>
            <w:u w:val="single"/>
            <w:lang w:val="en-SG"/>
          </w:rPr>
          <w:t>https://doi.org/10.1002/mds.21659</w:t>
        </w:r>
      </w:hyperlink>
    </w:p>
    <w:p w14:paraId="5A63F3F1" w14:textId="77777777" w:rsidR="000C66BD" w:rsidRPr="00E62C86" w:rsidRDefault="000C66BD" w:rsidP="000C66BD">
      <w:pPr>
        <w:pStyle w:val="references"/>
        <w:rPr>
          <w:lang w:val="en-SG"/>
        </w:rPr>
      </w:pPr>
      <w:r w:rsidRPr="00E62C86">
        <w:rPr>
          <w:lang w:val="en-SG"/>
        </w:rPr>
        <w:t xml:space="preserve">Podsiadlo, D., &amp; Richardson, S. (1991). The Timed “Up &amp; Go”: A Test of Basic Functional Mobility for Frail Elderly Persons. Journal of the American Geriatrics Society, 39(2), 142–148. </w:t>
      </w:r>
      <w:hyperlink r:id="rId21">
        <w:r w:rsidRPr="00E62C86">
          <w:rPr>
            <w:color w:val="1155CC"/>
            <w:u w:val="single"/>
            <w:lang w:val="en-SG"/>
          </w:rPr>
          <w:t>https://doi.org/10.1111/j.1532-5415.1991.tb01616.x</w:t>
        </w:r>
      </w:hyperlink>
    </w:p>
    <w:p w14:paraId="47923985" w14:textId="77777777" w:rsidR="000C66BD" w:rsidRPr="00E62C86" w:rsidRDefault="000C66BD" w:rsidP="000C66BD">
      <w:pPr>
        <w:pStyle w:val="references"/>
        <w:rPr>
          <w:lang w:val="en-SG"/>
        </w:rPr>
      </w:pPr>
      <w:r w:rsidRPr="00E62C86">
        <w:rPr>
          <w:lang w:val="en-SG"/>
        </w:rPr>
        <w:t xml:space="preserve">Hoehn, M. M., &amp; Yahr, M. D. (1967). Parkinsonism: onset, progression, and mortality. Neurology, 17(5), 427. </w:t>
      </w:r>
      <w:hyperlink r:id="rId22">
        <w:r w:rsidRPr="00E62C86">
          <w:rPr>
            <w:color w:val="1155CC"/>
            <w:u w:val="single"/>
            <w:lang w:val="en-SG"/>
          </w:rPr>
          <w:t>https://doi.org/10.1212/wnl.17.5.427</w:t>
        </w:r>
      </w:hyperlink>
    </w:p>
    <w:p w14:paraId="4FB57C68" w14:textId="77777777" w:rsidR="000C66BD" w:rsidRPr="00E62C86" w:rsidRDefault="000C66BD" w:rsidP="000C66BD">
      <w:pPr>
        <w:pStyle w:val="references"/>
        <w:rPr>
          <w:lang w:val="en-SG"/>
        </w:rPr>
      </w:pPr>
      <w:r w:rsidRPr="00E62C86">
        <w:rPr>
          <w:lang w:val="en-SG"/>
        </w:rPr>
        <w:t xml:space="preserve">Rozenfeld, S., Miskovic, A., Nitsch, K. P., &amp; Ehrlich-Jones, L. (2017). Measurement Characteristics and Clinical Utility of the Freezing of Gait Questionnaire in Individuals With Parkinson Disease. Archives of </w:t>
      </w:r>
      <w:r w:rsidRPr="00E62C86">
        <w:rPr>
          <w:lang w:val="en-SG"/>
        </w:rPr>
        <w:t xml:space="preserve">Physical Medicine and Rehabilitation, 98(10), 2106–2107. </w:t>
      </w:r>
      <w:hyperlink r:id="rId23">
        <w:r w:rsidRPr="00E62C86">
          <w:rPr>
            <w:color w:val="1155CC"/>
            <w:u w:val="single"/>
            <w:lang w:val="en-SG"/>
          </w:rPr>
          <w:t>https://doi.org/10.1016/j.apmr.2017.04.027</w:t>
        </w:r>
      </w:hyperlink>
    </w:p>
    <w:p w14:paraId="00727A80" w14:textId="77777777" w:rsidR="000C66BD" w:rsidRPr="00E62C86" w:rsidRDefault="000C66BD" w:rsidP="000C66BD">
      <w:pPr>
        <w:pStyle w:val="references"/>
        <w:rPr>
          <w:lang w:val="en-SG"/>
        </w:rPr>
      </w:pPr>
      <w:r w:rsidRPr="00E62C86">
        <w:rPr>
          <w:lang w:val="en-SG"/>
        </w:rPr>
        <w:t xml:space="preserve">Bachlin, M., Plotnik, M., Roggen, D., Maidan, I., Hausdorff, J. M., Giladi, N., &amp; Troster, G. (2010). Wearable Assistant for Parkinson’s Disease Patients With the Freezing of Gait Symptom. IEEE Transactions on Information Technology in Biomedicine, 14(2), 436–446. </w:t>
      </w:r>
      <w:hyperlink r:id="rId24">
        <w:r w:rsidRPr="00E62C86">
          <w:rPr>
            <w:color w:val="1155CC"/>
            <w:u w:val="single"/>
            <w:lang w:val="en-SG"/>
          </w:rPr>
          <w:t>https://doi.org/10.1109/titb.2009.2036165</w:t>
        </w:r>
      </w:hyperlink>
    </w:p>
    <w:p w14:paraId="42D23660" w14:textId="77777777" w:rsidR="000C66BD" w:rsidRPr="00E62C86" w:rsidRDefault="000C66BD" w:rsidP="000C66BD">
      <w:pPr>
        <w:pStyle w:val="references"/>
        <w:rPr>
          <w:lang w:val="en-SG"/>
        </w:rPr>
      </w:pPr>
      <w:r w:rsidRPr="00E62C86">
        <w:rPr>
          <w:lang w:val="en-SG"/>
        </w:rPr>
        <w:t xml:space="preserve">Alam, M. N., Garg, A., Munia, T. T. K., Fazel-Rezai, R., &amp; Tavakolian, K. (2017). Vertical ground reaction force marker for Parkinson’s disease. PLOS ONE, 12(5), e0175951. </w:t>
      </w:r>
      <w:hyperlink r:id="rId25">
        <w:r w:rsidRPr="00E62C86">
          <w:rPr>
            <w:color w:val="1155CC"/>
            <w:u w:val="single"/>
            <w:lang w:val="en-SG"/>
          </w:rPr>
          <w:t>https://doi.org/10.1371/journal.pone.0175951</w:t>
        </w:r>
      </w:hyperlink>
    </w:p>
    <w:p w14:paraId="157CCB5C" w14:textId="77777777" w:rsidR="000C66BD" w:rsidRPr="00E62C86" w:rsidRDefault="000C66BD" w:rsidP="000C66BD">
      <w:pPr>
        <w:pStyle w:val="references"/>
        <w:rPr>
          <w:lang w:val="en-SG"/>
        </w:rPr>
      </w:pPr>
      <w:r w:rsidRPr="00E62C86">
        <w:rPr>
          <w:lang w:val="en-SG"/>
        </w:rPr>
        <w:t xml:space="preserve">Pinto, C., Schuch, C. P., Balbinot, G., Salazar, A. P., Hennig, E. M., Kleiner, A. F. R., &amp; Pagnussat, A. S. (2019). Movement smoothness during a functional mobility task in subjects with Parkinson’s disease and freezing of gait – an analysis using inertial measurement units. Journal of NeuroEngineering and Rehabilitation, 16(1). </w:t>
      </w:r>
      <w:hyperlink r:id="rId26">
        <w:r w:rsidRPr="00E62C86">
          <w:rPr>
            <w:color w:val="1155CC"/>
            <w:u w:val="single"/>
            <w:lang w:val="en-SG"/>
          </w:rPr>
          <w:t>https://doi.org/10.1186/s12984-019-0579-8</w:t>
        </w:r>
      </w:hyperlink>
    </w:p>
    <w:p w14:paraId="6F923620" w14:textId="77777777" w:rsidR="000C66BD" w:rsidRPr="00E62C86" w:rsidRDefault="000C66BD" w:rsidP="000C66BD">
      <w:pPr>
        <w:pStyle w:val="references"/>
        <w:rPr>
          <w:lang w:val="en-SG"/>
        </w:rPr>
      </w:pPr>
      <w:r w:rsidRPr="00E62C86">
        <w:rPr>
          <w:lang w:val="en-SG"/>
        </w:rPr>
        <w:t xml:space="preserve">Kuhner, A., Schubert, T., Maurer, C., &amp; Burgard, W. (2017). An online system for tracking the performance of Parkinson’s patients. 2017 IEEE/RSJ International Conference on Intelligent Robots and Systems (IROS). </w:t>
      </w:r>
      <w:hyperlink r:id="rId27">
        <w:r w:rsidRPr="00E62C86">
          <w:rPr>
            <w:color w:val="1155CC"/>
            <w:u w:val="single"/>
            <w:lang w:val="en-SG"/>
          </w:rPr>
          <w:t>https://doi.org/10.1109/iros.2017.8205977</w:t>
        </w:r>
      </w:hyperlink>
    </w:p>
    <w:p w14:paraId="5733622F" w14:textId="77777777" w:rsidR="000C66BD" w:rsidRPr="00E62C86" w:rsidRDefault="000C66BD" w:rsidP="000C66BD">
      <w:pPr>
        <w:pStyle w:val="references"/>
        <w:rPr>
          <w:lang w:val="en-SG"/>
        </w:rPr>
      </w:pPr>
      <w:r w:rsidRPr="00E62C86">
        <w:rPr>
          <w:lang w:val="en-SG"/>
        </w:rPr>
        <w:t xml:space="preserve">Moore, S. T., MacDougall, H. G., &amp; Ondo, W. G. (2008). Ambulatory monitoring of freezing of gait in Parkinson’s disease. Journal of Neuroscience Methods, 167(2), 340–348. </w:t>
      </w:r>
      <w:hyperlink r:id="rId28">
        <w:r w:rsidRPr="00E62C86">
          <w:rPr>
            <w:color w:val="1155CC"/>
            <w:u w:val="single"/>
            <w:lang w:val="en-SG"/>
          </w:rPr>
          <w:t>https://doi.org/10.1016/j.jneumeth.2007.08.023</w:t>
        </w:r>
      </w:hyperlink>
    </w:p>
    <w:p w14:paraId="694A88F4" w14:textId="77777777" w:rsidR="000C66BD" w:rsidRPr="00E62C86" w:rsidRDefault="000C66BD" w:rsidP="000C66BD">
      <w:pPr>
        <w:pStyle w:val="references"/>
        <w:rPr>
          <w:lang w:val="en-SG"/>
        </w:rPr>
      </w:pPr>
      <w:r w:rsidRPr="00E62C86">
        <w:rPr>
          <w:lang w:val="en-SG"/>
        </w:rPr>
        <w:t xml:space="preserve">Aich, S., Pradhan, P., Park, J., Sethi, N., Vathsa, V., &amp; Kim, H.-C. (2018). A Validation Study of Freezing of Gait (FoG) Detection and Machine-Learning-Based FoG Prediction Using Estimated Gait Characteristics with a Wearable Accelerometer. Sensors, 18(10), 3287. </w:t>
      </w:r>
      <w:hyperlink r:id="rId29">
        <w:r w:rsidRPr="00E62C86">
          <w:rPr>
            <w:color w:val="1155CC"/>
            <w:u w:val="single"/>
            <w:lang w:val="en-SG"/>
          </w:rPr>
          <w:t>https://doi.org/10.3390/s18103287</w:t>
        </w:r>
      </w:hyperlink>
    </w:p>
    <w:p w14:paraId="6B74D759" w14:textId="77777777" w:rsidR="000C66BD" w:rsidRPr="00E62C86" w:rsidRDefault="000C66BD" w:rsidP="000C66BD">
      <w:pPr>
        <w:pStyle w:val="references"/>
        <w:rPr>
          <w:lang w:val="en-SG"/>
        </w:rPr>
      </w:pPr>
      <w:r w:rsidRPr="00E62C86">
        <w:rPr>
          <w:lang w:val="en-SG"/>
        </w:rPr>
        <w:t xml:space="preserve">Bisong E. (2019) Google Colaboratory. In: Building Machine Learning and Deep Learning Models on Google Cloud Platform. Apress, Berkeley, CA. </w:t>
      </w:r>
      <w:hyperlink r:id="rId30">
        <w:r w:rsidRPr="00E62C86">
          <w:rPr>
            <w:color w:val="1155CC"/>
            <w:u w:val="single"/>
            <w:lang w:val="en-SG"/>
          </w:rPr>
          <w:t>https://doi.org/10.1007/978-1-4842-4470-8_7</w:t>
        </w:r>
      </w:hyperlink>
    </w:p>
    <w:p w14:paraId="7C7661F2" w14:textId="77777777" w:rsidR="000C66BD" w:rsidRPr="00E62C86" w:rsidRDefault="000C66BD" w:rsidP="000C66BD">
      <w:pPr>
        <w:pStyle w:val="references"/>
        <w:rPr>
          <w:lang w:val="en-SG"/>
        </w:rPr>
      </w:pPr>
      <w:r w:rsidRPr="00E62C86">
        <w:rPr>
          <w:lang w:val="en-SG"/>
        </w:rPr>
        <w:t>Wen, Z., Shi, J., Li, Q., He, B., &amp; Chen, J. (2018). ThunderSVM: A Fast SVM Library on GPUs and CPUs, Journal of Machine Learning Research, 19, 797–801.</w:t>
      </w:r>
    </w:p>
    <w:p w14:paraId="6498816A" w14:textId="77777777" w:rsidR="000C66BD" w:rsidRDefault="000C66BD" w:rsidP="000C66BD">
      <w:pPr>
        <w:pStyle w:val="references"/>
        <w:rPr>
          <w:color w:val="1155CC"/>
          <w:u w:val="single"/>
          <w:lang w:val="en-SG"/>
        </w:rPr>
      </w:pPr>
      <w:r w:rsidRPr="00E62C86">
        <w:rPr>
          <w:lang w:val="en-SG"/>
        </w:rPr>
        <w:t xml:space="preserve">Morawiec, D. (n.d.). sklearn-porter - Transpile trained scikit-learn estimators to C, Java, JavaScript and others. </w:t>
      </w:r>
      <w:hyperlink r:id="rId31">
        <w:r w:rsidRPr="00E62C86">
          <w:rPr>
            <w:color w:val="1155CC"/>
            <w:u w:val="single"/>
            <w:lang w:val="en-SG"/>
          </w:rPr>
          <w:t>https://github.com/nok/sklearn-porter</w:t>
        </w:r>
      </w:hyperlink>
    </w:p>
    <w:p w14:paraId="49A9AD21" w14:textId="77777777" w:rsidR="000C66BD" w:rsidRPr="009402E7" w:rsidRDefault="000C66BD" w:rsidP="000C66BD">
      <w:pPr>
        <w:rPr>
          <w:lang w:val="en-GB"/>
        </w:rPr>
      </w:pPr>
    </w:p>
    <w:p w14:paraId="0D639ADE" w14:textId="77777777" w:rsidR="000C66BD" w:rsidRPr="009402E7" w:rsidRDefault="000C66BD" w:rsidP="000C66BD">
      <w:pPr>
        <w:pStyle w:val="Heading1"/>
        <w:numPr>
          <w:ilvl w:val="0"/>
          <w:numId w:val="0"/>
        </w:numPr>
        <w:jc w:val="both"/>
        <w:rPr>
          <w:lang w:val="en-GB"/>
        </w:rPr>
        <w:sectPr w:rsidR="000C66BD" w:rsidRPr="009402E7" w:rsidSect="00DA6742">
          <w:type w:val="continuous"/>
          <w:pgSz w:w="11909" w:h="16834" w:code="9"/>
          <w:pgMar w:top="1077" w:right="731" w:bottom="2432" w:left="731" w:header="720" w:footer="720" w:gutter="0"/>
          <w:cols w:num="2" w:space="360"/>
          <w:docGrid w:linePitch="360"/>
        </w:sectPr>
      </w:pPr>
    </w:p>
    <w:p w14:paraId="4138DBE3" w14:textId="77777777" w:rsidR="000C66BD" w:rsidRDefault="000C66BD" w:rsidP="000C66BD">
      <w:pPr>
        <w:shd w:val="clear" w:color="auto" w:fill="FFFFFF"/>
        <w:spacing w:after="240" w:line="360" w:lineRule="auto"/>
        <w:jc w:val="both"/>
        <w:rPr>
          <w:rFonts w:eastAsia="Times New Roman"/>
          <w:color w:val="24292E"/>
          <w:sz w:val="24"/>
          <w:szCs w:val="24"/>
          <w:lang w:val="en-SG"/>
        </w:rPr>
      </w:pPr>
    </w:p>
    <w:p w14:paraId="3D5877DF" w14:textId="77777777" w:rsidR="000C66BD" w:rsidRPr="00E62C86" w:rsidRDefault="000C66BD" w:rsidP="000C66BD">
      <w:pPr>
        <w:pStyle w:val="Heading1"/>
        <w:numPr>
          <w:ilvl w:val="0"/>
          <w:numId w:val="0"/>
        </w:numPr>
        <w:ind w:left="216"/>
        <w:rPr>
          <w:lang w:val="en-SG"/>
        </w:rPr>
      </w:pPr>
      <w:r>
        <w:rPr>
          <w:lang w:val="en-SG"/>
        </w:rPr>
        <w:t>IX.  Appendix</w:t>
      </w:r>
    </w:p>
    <w:tbl>
      <w:tblPr>
        <w:tblW w:w="910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4"/>
        <w:gridCol w:w="2126"/>
        <w:gridCol w:w="1134"/>
        <w:gridCol w:w="1701"/>
        <w:gridCol w:w="1134"/>
        <w:gridCol w:w="1134"/>
        <w:gridCol w:w="1134"/>
      </w:tblGrid>
      <w:tr w:rsidR="000C66BD" w:rsidRPr="007F2A85" w14:paraId="7C29E3F8" w14:textId="77777777" w:rsidTr="000C4BB4">
        <w:trPr>
          <w:trHeight w:val="278"/>
          <w:jc w:val="center"/>
        </w:trPr>
        <w:tc>
          <w:tcPr>
            <w:tcW w:w="744" w:type="dxa"/>
            <w:shd w:val="clear" w:color="auto" w:fill="auto"/>
            <w:tcMar>
              <w:top w:w="100" w:type="dxa"/>
              <w:left w:w="100" w:type="dxa"/>
              <w:bottom w:w="100" w:type="dxa"/>
              <w:right w:w="100" w:type="dxa"/>
            </w:tcMar>
          </w:tcPr>
          <w:p w14:paraId="05FB68C7" w14:textId="77777777" w:rsidR="000C66BD" w:rsidRPr="007F2A85" w:rsidRDefault="000C66BD" w:rsidP="000C4BB4">
            <w:pPr>
              <w:widowControl w:val="0"/>
              <w:spacing w:line="360" w:lineRule="auto"/>
              <w:rPr>
                <w:rFonts w:eastAsia="Times New Roman"/>
                <w:b/>
                <w:color w:val="24292E"/>
                <w:sz w:val="18"/>
                <w:szCs w:val="18"/>
                <w:lang w:val="en-SG"/>
              </w:rPr>
            </w:pPr>
            <w:r w:rsidRPr="007F2A85">
              <w:rPr>
                <w:rFonts w:eastAsia="Times New Roman"/>
                <w:b/>
                <w:color w:val="24292E"/>
                <w:sz w:val="18"/>
                <w:szCs w:val="18"/>
                <w:lang w:val="en-SG"/>
              </w:rPr>
              <w:t>Kernel</w:t>
            </w:r>
          </w:p>
        </w:tc>
        <w:tc>
          <w:tcPr>
            <w:tcW w:w="2126" w:type="dxa"/>
            <w:shd w:val="clear" w:color="auto" w:fill="auto"/>
            <w:tcMar>
              <w:top w:w="100" w:type="dxa"/>
              <w:left w:w="100" w:type="dxa"/>
              <w:bottom w:w="100" w:type="dxa"/>
              <w:right w:w="100" w:type="dxa"/>
            </w:tcMar>
          </w:tcPr>
          <w:p w14:paraId="18EF47B4" w14:textId="77777777" w:rsidR="000C66BD" w:rsidRPr="007F2A85" w:rsidRDefault="000C66BD" w:rsidP="000C4BB4">
            <w:pPr>
              <w:widowControl w:val="0"/>
              <w:spacing w:line="360" w:lineRule="auto"/>
              <w:rPr>
                <w:rFonts w:eastAsia="Times New Roman"/>
                <w:b/>
                <w:color w:val="24292E"/>
                <w:sz w:val="18"/>
                <w:szCs w:val="18"/>
                <w:lang w:val="en-SG"/>
              </w:rPr>
            </w:pPr>
            <w:r w:rsidRPr="007F2A85">
              <w:rPr>
                <w:rFonts w:eastAsia="Times New Roman"/>
                <w:b/>
                <w:color w:val="24292E"/>
                <w:sz w:val="18"/>
                <w:szCs w:val="18"/>
                <w:lang w:val="en-SG"/>
              </w:rPr>
              <w:t>Parameters</w:t>
            </w:r>
          </w:p>
        </w:tc>
        <w:tc>
          <w:tcPr>
            <w:tcW w:w="1134" w:type="dxa"/>
            <w:shd w:val="clear" w:color="auto" w:fill="auto"/>
            <w:tcMar>
              <w:top w:w="100" w:type="dxa"/>
              <w:left w:w="100" w:type="dxa"/>
              <w:bottom w:w="100" w:type="dxa"/>
              <w:right w:w="100" w:type="dxa"/>
            </w:tcMar>
          </w:tcPr>
          <w:p w14:paraId="2E9E7AB7" w14:textId="77777777" w:rsidR="000C66BD" w:rsidRPr="007F2A85" w:rsidRDefault="000C66BD" w:rsidP="000C4BB4">
            <w:pPr>
              <w:widowControl w:val="0"/>
              <w:spacing w:line="360" w:lineRule="auto"/>
              <w:rPr>
                <w:rFonts w:eastAsia="Times New Roman"/>
                <w:b/>
                <w:color w:val="24292E"/>
                <w:sz w:val="18"/>
                <w:szCs w:val="18"/>
                <w:lang w:val="en-SG"/>
              </w:rPr>
            </w:pPr>
            <w:r w:rsidRPr="007F2A85">
              <w:rPr>
                <w:rFonts w:eastAsia="Times New Roman"/>
                <w:b/>
                <w:color w:val="24292E"/>
                <w:sz w:val="18"/>
                <w:szCs w:val="18"/>
                <w:lang w:val="en-SG"/>
              </w:rPr>
              <w:t>Specificity</w:t>
            </w:r>
          </w:p>
        </w:tc>
        <w:tc>
          <w:tcPr>
            <w:tcW w:w="1701" w:type="dxa"/>
            <w:shd w:val="clear" w:color="auto" w:fill="auto"/>
            <w:tcMar>
              <w:top w:w="100" w:type="dxa"/>
              <w:left w:w="100" w:type="dxa"/>
              <w:bottom w:w="100" w:type="dxa"/>
              <w:right w:w="100" w:type="dxa"/>
            </w:tcMar>
          </w:tcPr>
          <w:p w14:paraId="10D68C69" w14:textId="77777777" w:rsidR="000C66BD" w:rsidRPr="007F2A85" w:rsidRDefault="000C66BD" w:rsidP="000C4BB4">
            <w:pPr>
              <w:widowControl w:val="0"/>
              <w:spacing w:line="360" w:lineRule="auto"/>
              <w:rPr>
                <w:rFonts w:eastAsia="Times New Roman"/>
                <w:b/>
                <w:color w:val="24292E"/>
                <w:sz w:val="18"/>
                <w:szCs w:val="18"/>
                <w:lang w:val="en-SG"/>
              </w:rPr>
            </w:pPr>
            <w:r w:rsidRPr="007F2A85">
              <w:rPr>
                <w:rFonts w:eastAsia="Times New Roman"/>
                <w:b/>
                <w:color w:val="24292E"/>
                <w:sz w:val="18"/>
                <w:szCs w:val="18"/>
                <w:lang w:val="en-SG"/>
              </w:rPr>
              <w:t>Sensitivity/ Recall</w:t>
            </w:r>
          </w:p>
        </w:tc>
        <w:tc>
          <w:tcPr>
            <w:tcW w:w="1134" w:type="dxa"/>
            <w:shd w:val="clear" w:color="auto" w:fill="auto"/>
            <w:tcMar>
              <w:top w:w="100" w:type="dxa"/>
              <w:left w:w="100" w:type="dxa"/>
              <w:bottom w:w="100" w:type="dxa"/>
              <w:right w:w="100" w:type="dxa"/>
            </w:tcMar>
          </w:tcPr>
          <w:p w14:paraId="11D54807" w14:textId="77777777" w:rsidR="000C66BD" w:rsidRPr="007F2A85" w:rsidRDefault="000C66BD" w:rsidP="000C4BB4">
            <w:pPr>
              <w:widowControl w:val="0"/>
              <w:spacing w:line="360" w:lineRule="auto"/>
              <w:rPr>
                <w:rFonts w:eastAsia="Times New Roman"/>
                <w:b/>
                <w:color w:val="24292E"/>
                <w:sz w:val="18"/>
                <w:szCs w:val="18"/>
                <w:lang w:val="en-SG"/>
              </w:rPr>
            </w:pPr>
            <w:r w:rsidRPr="007F2A85">
              <w:rPr>
                <w:rFonts w:eastAsia="Times New Roman"/>
                <w:b/>
                <w:color w:val="24292E"/>
                <w:sz w:val="18"/>
                <w:szCs w:val="18"/>
                <w:lang w:val="en-SG"/>
              </w:rPr>
              <w:t>Precision</w:t>
            </w:r>
          </w:p>
        </w:tc>
        <w:tc>
          <w:tcPr>
            <w:tcW w:w="1134" w:type="dxa"/>
            <w:shd w:val="clear" w:color="auto" w:fill="auto"/>
            <w:tcMar>
              <w:top w:w="100" w:type="dxa"/>
              <w:left w:w="100" w:type="dxa"/>
              <w:bottom w:w="100" w:type="dxa"/>
              <w:right w:w="100" w:type="dxa"/>
            </w:tcMar>
          </w:tcPr>
          <w:p w14:paraId="3E38EAA4" w14:textId="77777777" w:rsidR="000C66BD" w:rsidRPr="007F2A85" w:rsidRDefault="000C66BD" w:rsidP="000C4BB4">
            <w:pPr>
              <w:widowControl w:val="0"/>
              <w:spacing w:line="360" w:lineRule="auto"/>
              <w:rPr>
                <w:rFonts w:eastAsia="Times New Roman"/>
                <w:b/>
                <w:color w:val="24292E"/>
                <w:sz w:val="18"/>
                <w:szCs w:val="18"/>
                <w:lang w:val="en-SG"/>
              </w:rPr>
            </w:pPr>
            <w:r w:rsidRPr="007F2A85">
              <w:rPr>
                <w:rFonts w:eastAsia="Times New Roman"/>
                <w:b/>
                <w:color w:val="24292E"/>
                <w:sz w:val="18"/>
                <w:szCs w:val="18"/>
                <w:lang w:val="en-SG"/>
              </w:rPr>
              <w:t>Accuracy</w:t>
            </w:r>
          </w:p>
        </w:tc>
        <w:tc>
          <w:tcPr>
            <w:tcW w:w="1134" w:type="dxa"/>
            <w:shd w:val="clear" w:color="auto" w:fill="auto"/>
            <w:tcMar>
              <w:top w:w="100" w:type="dxa"/>
              <w:left w:w="100" w:type="dxa"/>
              <w:bottom w:w="100" w:type="dxa"/>
              <w:right w:w="100" w:type="dxa"/>
            </w:tcMar>
          </w:tcPr>
          <w:p w14:paraId="288E74F7" w14:textId="77777777" w:rsidR="000C66BD" w:rsidRPr="007F2A85" w:rsidRDefault="000C66BD" w:rsidP="000C4BB4">
            <w:pPr>
              <w:widowControl w:val="0"/>
              <w:spacing w:line="360" w:lineRule="auto"/>
              <w:rPr>
                <w:rFonts w:eastAsia="Times New Roman"/>
                <w:b/>
                <w:color w:val="24292E"/>
                <w:sz w:val="18"/>
                <w:szCs w:val="18"/>
                <w:lang w:val="en-SG"/>
              </w:rPr>
            </w:pPr>
            <w:r w:rsidRPr="007F2A85">
              <w:rPr>
                <w:rFonts w:eastAsia="Times New Roman"/>
                <w:b/>
                <w:color w:val="24292E"/>
                <w:sz w:val="18"/>
                <w:szCs w:val="18"/>
                <w:lang w:val="en-SG"/>
              </w:rPr>
              <w:t>F</w:t>
            </w:r>
            <w:r w:rsidRPr="007F2A85">
              <w:rPr>
                <w:rFonts w:eastAsia="Times New Roman"/>
                <w:b/>
                <w:color w:val="24292E"/>
                <w:sz w:val="18"/>
                <w:szCs w:val="18"/>
                <w:vertAlign w:val="subscript"/>
                <w:lang w:val="en-SG"/>
              </w:rPr>
              <w:t>1</w:t>
            </w:r>
            <w:r w:rsidRPr="007F2A85">
              <w:rPr>
                <w:rFonts w:eastAsia="Times New Roman"/>
                <w:b/>
                <w:color w:val="24292E"/>
                <w:sz w:val="18"/>
                <w:szCs w:val="18"/>
                <w:lang w:val="en-SG"/>
              </w:rPr>
              <w:t xml:space="preserve"> Score</w:t>
            </w:r>
          </w:p>
        </w:tc>
      </w:tr>
      <w:tr w:rsidR="000C66BD" w:rsidRPr="007F2A85" w14:paraId="5BAF6229" w14:textId="77777777" w:rsidTr="000C4BB4">
        <w:trPr>
          <w:trHeight w:val="440"/>
          <w:jc w:val="center"/>
        </w:trPr>
        <w:tc>
          <w:tcPr>
            <w:tcW w:w="744" w:type="dxa"/>
            <w:vMerge w:val="restart"/>
            <w:shd w:val="clear" w:color="auto" w:fill="auto"/>
            <w:tcMar>
              <w:top w:w="100" w:type="dxa"/>
              <w:left w:w="100" w:type="dxa"/>
              <w:bottom w:w="100" w:type="dxa"/>
              <w:right w:w="100" w:type="dxa"/>
            </w:tcMar>
          </w:tcPr>
          <w:p w14:paraId="6E1BA2CB" w14:textId="77777777" w:rsidR="000C66BD" w:rsidRPr="007F2A85" w:rsidRDefault="000C66BD" w:rsidP="000C4BB4">
            <w:pPr>
              <w:widowControl w:val="0"/>
              <w:spacing w:line="360" w:lineRule="auto"/>
              <w:rPr>
                <w:rFonts w:eastAsia="Times New Roman"/>
                <w:b/>
                <w:color w:val="24292E"/>
                <w:sz w:val="18"/>
                <w:szCs w:val="18"/>
                <w:lang w:val="en-SG"/>
              </w:rPr>
            </w:pPr>
            <w:r w:rsidRPr="007F2A85">
              <w:rPr>
                <w:rFonts w:eastAsia="Times New Roman"/>
                <w:b/>
                <w:color w:val="24292E"/>
                <w:sz w:val="18"/>
                <w:szCs w:val="18"/>
                <w:lang w:val="en-SG"/>
              </w:rPr>
              <w:t>Linear Kernel</w:t>
            </w:r>
          </w:p>
        </w:tc>
        <w:tc>
          <w:tcPr>
            <w:tcW w:w="2126" w:type="dxa"/>
            <w:shd w:val="clear" w:color="auto" w:fill="auto"/>
            <w:tcMar>
              <w:top w:w="100" w:type="dxa"/>
              <w:left w:w="100" w:type="dxa"/>
              <w:bottom w:w="100" w:type="dxa"/>
              <w:right w:w="100" w:type="dxa"/>
            </w:tcMar>
          </w:tcPr>
          <w:p w14:paraId="35412FC5"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freeze(X) and freeze(Y)</w:t>
            </w:r>
          </w:p>
        </w:tc>
        <w:tc>
          <w:tcPr>
            <w:tcW w:w="1134" w:type="dxa"/>
            <w:shd w:val="clear" w:color="auto" w:fill="auto"/>
            <w:tcMar>
              <w:top w:w="100" w:type="dxa"/>
              <w:left w:w="100" w:type="dxa"/>
              <w:bottom w:w="100" w:type="dxa"/>
              <w:right w:w="100" w:type="dxa"/>
            </w:tcMar>
          </w:tcPr>
          <w:p w14:paraId="20D2734F"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1.000</w:t>
            </w:r>
          </w:p>
        </w:tc>
        <w:tc>
          <w:tcPr>
            <w:tcW w:w="1701" w:type="dxa"/>
            <w:shd w:val="clear" w:color="auto" w:fill="auto"/>
            <w:tcMar>
              <w:top w:w="100" w:type="dxa"/>
              <w:left w:w="100" w:type="dxa"/>
              <w:bottom w:w="100" w:type="dxa"/>
              <w:right w:w="100" w:type="dxa"/>
            </w:tcMar>
          </w:tcPr>
          <w:p w14:paraId="449E4FE7"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0.000</w:t>
            </w:r>
          </w:p>
        </w:tc>
        <w:tc>
          <w:tcPr>
            <w:tcW w:w="1134" w:type="dxa"/>
            <w:shd w:val="clear" w:color="auto" w:fill="auto"/>
            <w:tcMar>
              <w:top w:w="100" w:type="dxa"/>
              <w:left w:w="100" w:type="dxa"/>
              <w:bottom w:w="100" w:type="dxa"/>
              <w:right w:w="100" w:type="dxa"/>
            </w:tcMar>
          </w:tcPr>
          <w:p w14:paraId="086C1F39"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0.000</w:t>
            </w:r>
          </w:p>
        </w:tc>
        <w:tc>
          <w:tcPr>
            <w:tcW w:w="1134" w:type="dxa"/>
            <w:shd w:val="clear" w:color="auto" w:fill="auto"/>
            <w:tcMar>
              <w:top w:w="100" w:type="dxa"/>
              <w:left w:w="100" w:type="dxa"/>
              <w:bottom w:w="100" w:type="dxa"/>
              <w:right w:w="100" w:type="dxa"/>
            </w:tcMar>
          </w:tcPr>
          <w:p w14:paraId="36F67A11"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0.903</w:t>
            </w:r>
          </w:p>
        </w:tc>
        <w:tc>
          <w:tcPr>
            <w:tcW w:w="1134" w:type="dxa"/>
            <w:shd w:val="clear" w:color="auto" w:fill="auto"/>
            <w:tcMar>
              <w:top w:w="100" w:type="dxa"/>
              <w:left w:w="100" w:type="dxa"/>
              <w:bottom w:w="100" w:type="dxa"/>
              <w:right w:w="100" w:type="dxa"/>
            </w:tcMar>
          </w:tcPr>
          <w:p w14:paraId="28B5A609"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0.000</w:t>
            </w:r>
          </w:p>
        </w:tc>
      </w:tr>
      <w:tr w:rsidR="000C66BD" w:rsidRPr="007F2A85" w14:paraId="2537DC88" w14:textId="77777777" w:rsidTr="000C4BB4">
        <w:trPr>
          <w:trHeight w:val="440"/>
          <w:jc w:val="center"/>
        </w:trPr>
        <w:tc>
          <w:tcPr>
            <w:tcW w:w="744" w:type="dxa"/>
            <w:vMerge/>
            <w:shd w:val="clear" w:color="auto" w:fill="auto"/>
            <w:tcMar>
              <w:top w:w="100" w:type="dxa"/>
              <w:left w:w="100" w:type="dxa"/>
              <w:bottom w:w="100" w:type="dxa"/>
              <w:right w:w="100" w:type="dxa"/>
            </w:tcMar>
          </w:tcPr>
          <w:p w14:paraId="7255B641" w14:textId="77777777" w:rsidR="000C66BD" w:rsidRPr="007F2A85" w:rsidRDefault="000C66BD" w:rsidP="000C4BB4">
            <w:pPr>
              <w:widowControl w:val="0"/>
              <w:spacing w:line="360" w:lineRule="auto"/>
              <w:rPr>
                <w:rFonts w:eastAsia="Times New Roman"/>
                <w:color w:val="24292E"/>
                <w:sz w:val="18"/>
                <w:szCs w:val="18"/>
                <w:lang w:val="en-SG"/>
              </w:rPr>
            </w:pPr>
          </w:p>
        </w:tc>
        <w:tc>
          <w:tcPr>
            <w:tcW w:w="2126" w:type="dxa"/>
            <w:shd w:val="clear" w:color="auto" w:fill="auto"/>
            <w:tcMar>
              <w:top w:w="100" w:type="dxa"/>
              <w:left w:w="100" w:type="dxa"/>
              <w:bottom w:w="100" w:type="dxa"/>
              <w:right w:w="100" w:type="dxa"/>
            </w:tcMar>
          </w:tcPr>
          <w:p w14:paraId="5D3DC303"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freeze(X) and freeze(Z)</w:t>
            </w:r>
          </w:p>
        </w:tc>
        <w:tc>
          <w:tcPr>
            <w:tcW w:w="1134" w:type="dxa"/>
            <w:shd w:val="clear" w:color="auto" w:fill="auto"/>
            <w:tcMar>
              <w:top w:w="100" w:type="dxa"/>
              <w:left w:w="100" w:type="dxa"/>
              <w:bottom w:w="100" w:type="dxa"/>
              <w:right w:w="100" w:type="dxa"/>
            </w:tcMar>
          </w:tcPr>
          <w:p w14:paraId="256F3D68"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0.975</w:t>
            </w:r>
          </w:p>
        </w:tc>
        <w:tc>
          <w:tcPr>
            <w:tcW w:w="1701" w:type="dxa"/>
            <w:shd w:val="clear" w:color="auto" w:fill="auto"/>
            <w:tcMar>
              <w:top w:w="100" w:type="dxa"/>
              <w:left w:w="100" w:type="dxa"/>
              <w:bottom w:w="100" w:type="dxa"/>
              <w:right w:w="100" w:type="dxa"/>
            </w:tcMar>
          </w:tcPr>
          <w:p w14:paraId="3793872A"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0.243</w:t>
            </w:r>
          </w:p>
        </w:tc>
        <w:tc>
          <w:tcPr>
            <w:tcW w:w="1134" w:type="dxa"/>
            <w:shd w:val="clear" w:color="auto" w:fill="auto"/>
            <w:tcMar>
              <w:top w:w="100" w:type="dxa"/>
              <w:left w:w="100" w:type="dxa"/>
              <w:bottom w:w="100" w:type="dxa"/>
              <w:right w:w="100" w:type="dxa"/>
            </w:tcMar>
          </w:tcPr>
          <w:p w14:paraId="31B51B91"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0.509</w:t>
            </w:r>
          </w:p>
        </w:tc>
        <w:tc>
          <w:tcPr>
            <w:tcW w:w="1134" w:type="dxa"/>
            <w:shd w:val="clear" w:color="auto" w:fill="auto"/>
            <w:tcMar>
              <w:top w:w="100" w:type="dxa"/>
              <w:left w:w="100" w:type="dxa"/>
              <w:bottom w:w="100" w:type="dxa"/>
              <w:right w:w="100" w:type="dxa"/>
            </w:tcMar>
          </w:tcPr>
          <w:p w14:paraId="0BEF6431"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0.904</w:t>
            </w:r>
          </w:p>
        </w:tc>
        <w:tc>
          <w:tcPr>
            <w:tcW w:w="1134" w:type="dxa"/>
            <w:shd w:val="clear" w:color="auto" w:fill="auto"/>
            <w:tcMar>
              <w:top w:w="100" w:type="dxa"/>
              <w:left w:w="100" w:type="dxa"/>
              <w:bottom w:w="100" w:type="dxa"/>
              <w:right w:w="100" w:type="dxa"/>
            </w:tcMar>
          </w:tcPr>
          <w:p w14:paraId="79E36F75"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0.329</w:t>
            </w:r>
          </w:p>
        </w:tc>
      </w:tr>
      <w:tr w:rsidR="000C66BD" w:rsidRPr="007F2A85" w14:paraId="7E04400F" w14:textId="77777777" w:rsidTr="000C4BB4">
        <w:trPr>
          <w:trHeight w:val="440"/>
          <w:jc w:val="center"/>
        </w:trPr>
        <w:tc>
          <w:tcPr>
            <w:tcW w:w="744" w:type="dxa"/>
            <w:vMerge/>
            <w:shd w:val="clear" w:color="auto" w:fill="auto"/>
            <w:tcMar>
              <w:top w:w="100" w:type="dxa"/>
              <w:left w:w="100" w:type="dxa"/>
              <w:bottom w:w="100" w:type="dxa"/>
              <w:right w:w="100" w:type="dxa"/>
            </w:tcMar>
          </w:tcPr>
          <w:p w14:paraId="6B141F27" w14:textId="77777777" w:rsidR="000C66BD" w:rsidRPr="007F2A85" w:rsidRDefault="000C66BD" w:rsidP="000C4BB4">
            <w:pPr>
              <w:widowControl w:val="0"/>
              <w:spacing w:line="360" w:lineRule="auto"/>
              <w:rPr>
                <w:rFonts w:eastAsia="Times New Roman"/>
                <w:color w:val="24292E"/>
                <w:sz w:val="18"/>
                <w:szCs w:val="18"/>
                <w:lang w:val="en-SG"/>
              </w:rPr>
            </w:pPr>
          </w:p>
        </w:tc>
        <w:tc>
          <w:tcPr>
            <w:tcW w:w="2126" w:type="dxa"/>
            <w:shd w:val="clear" w:color="auto" w:fill="auto"/>
            <w:tcMar>
              <w:top w:w="100" w:type="dxa"/>
              <w:left w:w="100" w:type="dxa"/>
              <w:bottom w:w="100" w:type="dxa"/>
              <w:right w:w="100" w:type="dxa"/>
            </w:tcMar>
          </w:tcPr>
          <w:p w14:paraId="7DFBFB86" w14:textId="77777777" w:rsidR="000C66BD" w:rsidRPr="007F2A85" w:rsidRDefault="000C66BD" w:rsidP="000C4BB4">
            <w:pPr>
              <w:widowControl w:val="0"/>
              <w:spacing w:line="360" w:lineRule="auto"/>
              <w:rPr>
                <w:rFonts w:eastAsia="Times New Roman"/>
                <w:b/>
                <w:color w:val="24292E"/>
                <w:sz w:val="18"/>
                <w:szCs w:val="18"/>
                <w:lang w:val="en-SG"/>
              </w:rPr>
            </w:pPr>
            <w:r w:rsidRPr="007F2A85">
              <w:rPr>
                <w:rFonts w:eastAsia="Times New Roman"/>
                <w:b/>
                <w:color w:val="24292E"/>
                <w:sz w:val="18"/>
                <w:szCs w:val="18"/>
                <w:lang w:val="en-SG"/>
              </w:rPr>
              <w:t>freeze(Y) and freeze(Z)</w:t>
            </w:r>
          </w:p>
        </w:tc>
        <w:tc>
          <w:tcPr>
            <w:tcW w:w="1134" w:type="dxa"/>
            <w:shd w:val="clear" w:color="auto" w:fill="auto"/>
            <w:tcMar>
              <w:top w:w="100" w:type="dxa"/>
              <w:left w:w="100" w:type="dxa"/>
              <w:bottom w:w="100" w:type="dxa"/>
              <w:right w:w="100" w:type="dxa"/>
            </w:tcMar>
          </w:tcPr>
          <w:p w14:paraId="46ED344C" w14:textId="77777777" w:rsidR="000C66BD" w:rsidRPr="007F2A85" w:rsidRDefault="000C66BD" w:rsidP="000C4BB4">
            <w:pPr>
              <w:widowControl w:val="0"/>
              <w:spacing w:line="360" w:lineRule="auto"/>
              <w:rPr>
                <w:rFonts w:eastAsia="Times New Roman"/>
                <w:b/>
                <w:color w:val="24292E"/>
                <w:sz w:val="18"/>
                <w:szCs w:val="18"/>
                <w:lang w:val="en-SG"/>
              </w:rPr>
            </w:pPr>
            <w:r w:rsidRPr="007F2A85">
              <w:rPr>
                <w:rFonts w:eastAsia="Times New Roman"/>
                <w:b/>
                <w:color w:val="24292E"/>
                <w:sz w:val="18"/>
                <w:szCs w:val="18"/>
                <w:lang w:val="en-SG"/>
              </w:rPr>
              <w:t>1.000</w:t>
            </w:r>
          </w:p>
        </w:tc>
        <w:tc>
          <w:tcPr>
            <w:tcW w:w="1701" w:type="dxa"/>
            <w:shd w:val="clear" w:color="auto" w:fill="auto"/>
            <w:tcMar>
              <w:top w:w="100" w:type="dxa"/>
              <w:left w:w="100" w:type="dxa"/>
              <w:bottom w:w="100" w:type="dxa"/>
              <w:right w:w="100" w:type="dxa"/>
            </w:tcMar>
          </w:tcPr>
          <w:p w14:paraId="14FC21C0" w14:textId="77777777" w:rsidR="000C66BD" w:rsidRPr="007F2A85" w:rsidRDefault="000C66BD" w:rsidP="000C4BB4">
            <w:pPr>
              <w:widowControl w:val="0"/>
              <w:spacing w:line="360" w:lineRule="auto"/>
              <w:rPr>
                <w:rFonts w:eastAsia="Times New Roman"/>
                <w:b/>
                <w:color w:val="24292E"/>
                <w:sz w:val="18"/>
                <w:szCs w:val="18"/>
                <w:lang w:val="en-SG"/>
              </w:rPr>
            </w:pPr>
            <w:r w:rsidRPr="007F2A85">
              <w:rPr>
                <w:rFonts w:eastAsia="Times New Roman"/>
                <w:b/>
                <w:color w:val="24292E"/>
                <w:sz w:val="18"/>
                <w:szCs w:val="18"/>
                <w:lang w:val="en-SG"/>
              </w:rPr>
              <w:t>0.006</w:t>
            </w:r>
          </w:p>
        </w:tc>
        <w:tc>
          <w:tcPr>
            <w:tcW w:w="1134" w:type="dxa"/>
            <w:shd w:val="clear" w:color="auto" w:fill="auto"/>
            <w:tcMar>
              <w:top w:w="100" w:type="dxa"/>
              <w:left w:w="100" w:type="dxa"/>
              <w:bottom w:w="100" w:type="dxa"/>
              <w:right w:w="100" w:type="dxa"/>
            </w:tcMar>
          </w:tcPr>
          <w:p w14:paraId="27A789EF" w14:textId="77777777" w:rsidR="000C66BD" w:rsidRPr="007F2A85" w:rsidRDefault="000C66BD" w:rsidP="000C4BB4">
            <w:pPr>
              <w:widowControl w:val="0"/>
              <w:spacing w:line="360" w:lineRule="auto"/>
              <w:rPr>
                <w:rFonts w:eastAsia="Times New Roman"/>
                <w:b/>
                <w:color w:val="24292E"/>
                <w:sz w:val="18"/>
                <w:szCs w:val="18"/>
                <w:lang w:val="en-SG"/>
              </w:rPr>
            </w:pPr>
            <w:r w:rsidRPr="007F2A85">
              <w:rPr>
                <w:rFonts w:eastAsia="Times New Roman"/>
                <w:b/>
                <w:color w:val="24292E"/>
                <w:sz w:val="18"/>
                <w:szCs w:val="18"/>
                <w:lang w:val="en-SG"/>
              </w:rPr>
              <w:t>0.889</w:t>
            </w:r>
          </w:p>
        </w:tc>
        <w:tc>
          <w:tcPr>
            <w:tcW w:w="1134" w:type="dxa"/>
            <w:shd w:val="clear" w:color="auto" w:fill="auto"/>
            <w:tcMar>
              <w:top w:w="100" w:type="dxa"/>
              <w:left w:w="100" w:type="dxa"/>
              <w:bottom w:w="100" w:type="dxa"/>
              <w:right w:w="100" w:type="dxa"/>
            </w:tcMar>
          </w:tcPr>
          <w:p w14:paraId="61635EBA" w14:textId="77777777" w:rsidR="000C66BD" w:rsidRPr="007F2A85" w:rsidRDefault="000C66BD" w:rsidP="000C4BB4">
            <w:pPr>
              <w:widowControl w:val="0"/>
              <w:spacing w:line="360" w:lineRule="auto"/>
              <w:rPr>
                <w:rFonts w:eastAsia="Times New Roman"/>
                <w:b/>
                <w:color w:val="24292E"/>
                <w:sz w:val="18"/>
                <w:szCs w:val="18"/>
                <w:lang w:val="en-SG"/>
              </w:rPr>
            </w:pPr>
            <w:r w:rsidRPr="007F2A85">
              <w:rPr>
                <w:rFonts w:eastAsia="Times New Roman"/>
                <w:b/>
                <w:color w:val="24292E"/>
                <w:sz w:val="18"/>
                <w:szCs w:val="18"/>
                <w:lang w:val="en-SG"/>
              </w:rPr>
              <w:t>0.904</w:t>
            </w:r>
          </w:p>
        </w:tc>
        <w:tc>
          <w:tcPr>
            <w:tcW w:w="1134" w:type="dxa"/>
            <w:shd w:val="clear" w:color="auto" w:fill="auto"/>
            <w:tcMar>
              <w:top w:w="100" w:type="dxa"/>
              <w:left w:w="100" w:type="dxa"/>
              <w:bottom w:w="100" w:type="dxa"/>
              <w:right w:w="100" w:type="dxa"/>
            </w:tcMar>
          </w:tcPr>
          <w:p w14:paraId="3C35FBA8" w14:textId="77777777" w:rsidR="000C66BD" w:rsidRPr="007F2A85" w:rsidRDefault="000C66BD" w:rsidP="000C4BB4">
            <w:pPr>
              <w:widowControl w:val="0"/>
              <w:spacing w:line="360" w:lineRule="auto"/>
              <w:rPr>
                <w:rFonts w:eastAsia="Times New Roman"/>
                <w:b/>
                <w:color w:val="24292E"/>
                <w:sz w:val="18"/>
                <w:szCs w:val="18"/>
                <w:lang w:val="en-SG"/>
              </w:rPr>
            </w:pPr>
            <w:r w:rsidRPr="007F2A85">
              <w:rPr>
                <w:rFonts w:eastAsia="Times New Roman"/>
                <w:b/>
                <w:color w:val="24292E"/>
                <w:sz w:val="18"/>
                <w:szCs w:val="18"/>
                <w:lang w:val="en-SG"/>
              </w:rPr>
              <w:t>0.011</w:t>
            </w:r>
          </w:p>
        </w:tc>
      </w:tr>
      <w:tr w:rsidR="000C66BD" w:rsidRPr="007F2A85" w14:paraId="5F2F627B" w14:textId="77777777" w:rsidTr="000C4BB4">
        <w:trPr>
          <w:trHeight w:val="440"/>
          <w:jc w:val="center"/>
        </w:trPr>
        <w:tc>
          <w:tcPr>
            <w:tcW w:w="744" w:type="dxa"/>
            <w:vMerge/>
            <w:shd w:val="clear" w:color="auto" w:fill="auto"/>
            <w:tcMar>
              <w:top w:w="100" w:type="dxa"/>
              <w:left w:w="100" w:type="dxa"/>
              <w:bottom w:w="100" w:type="dxa"/>
              <w:right w:w="100" w:type="dxa"/>
            </w:tcMar>
          </w:tcPr>
          <w:p w14:paraId="041A6C19" w14:textId="77777777" w:rsidR="000C66BD" w:rsidRPr="007F2A85" w:rsidRDefault="000C66BD" w:rsidP="000C4BB4">
            <w:pPr>
              <w:widowControl w:val="0"/>
              <w:spacing w:line="360" w:lineRule="auto"/>
              <w:rPr>
                <w:rFonts w:eastAsia="Times New Roman"/>
                <w:color w:val="24292E"/>
                <w:sz w:val="18"/>
                <w:szCs w:val="18"/>
                <w:lang w:val="en-SG"/>
              </w:rPr>
            </w:pPr>
          </w:p>
        </w:tc>
        <w:tc>
          <w:tcPr>
            <w:tcW w:w="2126" w:type="dxa"/>
            <w:shd w:val="clear" w:color="auto" w:fill="auto"/>
            <w:tcMar>
              <w:top w:w="100" w:type="dxa"/>
              <w:left w:w="100" w:type="dxa"/>
              <w:bottom w:w="100" w:type="dxa"/>
              <w:right w:w="100" w:type="dxa"/>
            </w:tcMar>
          </w:tcPr>
          <w:p w14:paraId="04B1BD3F"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All 3 parameters</w:t>
            </w:r>
          </w:p>
        </w:tc>
        <w:tc>
          <w:tcPr>
            <w:tcW w:w="1134" w:type="dxa"/>
            <w:shd w:val="clear" w:color="auto" w:fill="auto"/>
            <w:tcMar>
              <w:top w:w="100" w:type="dxa"/>
              <w:left w:w="100" w:type="dxa"/>
              <w:bottom w:w="100" w:type="dxa"/>
              <w:right w:w="100" w:type="dxa"/>
            </w:tcMar>
          </w:tcPr>
          <w:p w14:paraId="31B5DC46"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1.000</w:t>
            </w:r>
          </w:p>
        </w:tc>
        <w:tc>
          <w:tcPr>
            <w:tcW w:w="1701" w:type="dxa"/>
            <w:shd w:val="clear" w:color="auto" w:fill="auto"/>
            <w:tcMar>
              <w:top w:w="100" w:type="dxa"/>
              <w:left w:w="100" w:type="dxa"/>
              <w:bottom w:w="100" w:type="dxa"/>
              <w:right w:w="100" w:type="dxa"/>
            </w:tcMar>
          </w:tcPr>
          <w:p w14:paraId="28D040B9"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0.002</w:t>
            </w:r>
          </w:p>
        </w:tc>
        <w:tc>
          <w:tcPr>
            <w:tcW w:w="1134" w:type="dxa"/>
            <w:shd w:val="clear" w:color="auto" w:fill="auto"/>
            <w:tcMar>
              <w:top w:w="100" w:type="dxa"/>
              <w:left w:w="100" w:type="dxa"/>
              <w:bottom w:w="100" w:type="dxa"/>
              <w:right w:w="100" w:type="dxa"/>
            </w:tcMar>
          </w:tcPr>
          <w:p w14:paraId="584FC422"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0.867</w:t>
            </w:r>
          </w:p>
        </w:tc>
        <w:tc>
          <w:tcPr>
            <w:tcW w:w="1134" w:type="dxa"/>
            <w:shd w:val="clear" w:color="auto" w:fill="auto"/>
            <w:tcMar>
              <w:top w:w="100" w:type="dxa"/>
              <w:left w:w="100" w:type="dxa"/>
              <w:bottom w:w="100" w:type="dxa"/>
              <w:right w:w="100" w:type="dxa"/>
            </w:tcMar>
          </w:tcPr>
          <w:p w14:paraId="07243EC5"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0.904</w:t>
            </w:r>
          </w:p>
        </w:tc>
        <w:tc>
          <w:tcPr>
            <w:tcW w:w="1134" w:type="dxa"/>
            <w:shd w:val="clear" w:color="auto" w:fill="auto"/>
            <w:tcMar>
              <w:top w:w="100" w:type="dxa"/>
              <w:left w:w="100" w:type="dxa"/>
              <w:bottom w:w="100" w:type="dxa"/>
              <w:right w:w="100" w:type="dxa"/>
            </w:tcMar>
          </w:tcPr>
          <w:p w14:paraId="1488CD0F"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0.005</w:t>
            </w:r>
          </w:p>
        </w:tc>
      </w:tr>
      <w:tr w:rsidR="000C66BD" w:rsidRPr="007F2A85" w14:paraId="15DB30B1" w14:textId="77777777" w:rsidTr="000C4BB4">
        <w:trPr>
          <w:trHeight w:val="440"/>
          <w:jc w:val="center"/>
        </w:trPr>
        <w:tc>
          <w:tcPr>
            <w:tcW w:w="744" w:type="dxa"/>
            <w:vMerge w:val="restart"/>
            <w:shd w:val="clear" w:color="auto" w:fill="auto"/>
            <w:tcMar>
              <w:top w:w="100" w:type="dxa"/>
              <w:left w:w="100" w:type="dxa"/>
              <w:bottom w:w="100" w:type="dxa"/>
              <w:right w:w="100" w:type="dxa"/>
            </w:tcMar>
          </w:tcPr>
          <w:p w14:paraId="37E20511" w14:textId="77777777" w:rsidR="000C66BD" w:rsidRPr="007F2A85" w:rsidRDefault="000C66BD" w:rsidP="000C4BB4">
            <w:pPr>
              <w:widowControl w:val="0"/>
              <w:spacing w:line="360" w:lineRule="auto"/>
              <w:rPr>
                <w:rFonts w:eastAsia="Times New Roman"/>
                <w:b/>
                <w:color w:val="24292E"/>
                <w:sz w:val="18"/>
                <w:szCs w:val="18"/>
                <w:lang w:val="en-SG"/>
              </w:rPr>
            </w:pPr>
            <w:r w:rsidRPr="007F2A85">
              <w:rPr>
                <w:rFonts w:eastAsia="Times New Roman"/>
                <w:b/>
                <w:color w:val="24292E"/>
                <w:sz w:val="18"/>
                <w:szCs w:val="18"/>
                <w:lang w:val="en-SG"/>
              </w:rPr>
              <w:t xml:space="preserve">Radial </w:t>
            </w:r>
            <w:r w:rsidRPr="007F2A85">
              <w:rPr>
                <w:rFonts w:eastAsia="Times New Roman"/>
                <w:b/>
                <w:color w:val="24292E"/>
                <w:sz w:val="18"/>
                <w:szCs w:val="18"/>
                <w:lang w:val="en-SG"/>
              </w:rPr>
              <w:lastRenderedPageBreak/>
              <w:t>Basis Kernel</w:t>
            </w:r>
          </w:p>
        </w:tc>
        <w:tc>
          <w:tcPr>
            <w:tcW w:w="2126" w:type="dxa"/>
            <w:shd w:val="clear" w:color="auto" w:fill="auto"/>
            <w:tcMar>
              <w:top w:w="100" w:type="dxa"/>
              <w:left w:w="100" w:type="dxa"/>
              <w:bottom w:w="100" w:type="dxa"/>
              <w:right w:w="100" w:type="dxa"/>
            </w:tcMar>
          </w:tcPr>
          <w:p w14:paraId="74E924BB"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lastRenderedPageBreak/>
              <w:t>freeze(X) and freeze(Y)</w:t>
            </w:r>
          </w:p>
        </w:tc>
        <w:tc>
          <w:tcPr>
            <w:tcW w:w="1134" w:type="dxa"/>
            <w:shd w:val="clear" w:color="auto" w:fill="auto"/>
            <w:tcMar>
              <w:top w:w="100" w:type="dxa"/>
              <w:left w:w="100" w:type="dxa"/>
              <w:bottom w:w="100" w:type="dxa"/>
              <w:right w:w="100" w:type="dxa"/>
            </w:tcMar>
          </w:tcPr>
          <w:p w14:paraId="2F3305AF"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0.990</w:t>
            </w:r>
          </w:p>
        </w:tc>
        <w:tc>
          <w:tcPr>
            <w:tcW w:w="1701" w:type="dxa"/>
            <w:shd w:val="clear" w:color="auto" w:fill="auto"/>
            <w:tcMar>
              <w:top w:w="100" w:type="dxa"/>
              <w:left w:w="100" w:type="dxa"/>
              <w:bottom w:w="100" w:type="dxa"/>
              <w:right w:w="100" w:type="dxa"/>
            </w:tcMar>
          </w:tcPr>
          <w:p w14:paraId="536DC5D7"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0.174</w:t>
            </w:r>
          </w:p>
        </w:tc>
        <w:tc>
          <w:tcPr>
            <w:tcW w:w="1134" w:type="dxa"/>
            <w:shd w:val="clear" w:color="auto" w:fill="auto"/>
            <w:tcMar>
              <w:top w:w="100" w:type="dxa"/>
              <w:left w:w="100" w:type="dxa"/>
              <w:bottom w:w="100" w:type="dxa"/>
              <w:right w:w="100" w:type="dxa"/>
            </w:tcMar>
          </w:tcPr>
          <w:p w14:paraId="354BBCF2"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0.650</w:t>
            </w:r>
          </w:p>
        </w:tc>
        <w:tc>
          <w:tcPr>
            <w:tcW w:w="1134" w:type="dxa"/>
            <w:shd w:val="clear" w:color="auto" w:fill="auto"/>
            <w:tcMar>
              <w:top w:w="100" w:type="dxa"/>
              <w:left w:w="100" w:type="dxa"/>
              <w:bottom w:w="100" w:type="dxa"/>
              <w:right w:w="100" w:type="dxa"/>
            </w:tcMar>
          </w:tcPr>
          <w:p w14:paraId="359C62B6"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0.911</w:t>
            </w:r>
          </w:p>
        </w:tc>
        <w:tc>
          <w:tcPr>
            <w:tcW w:w="1134" w:type="dxa"/>
            <w:shd w:val="clear" w:color="auto" w:fill="auto"/>
            <w:tcMar>
              <w:top w:w="100" w:type="dxa"/>
              <w:left w:w="100" w:type="dxa"/>
              <w:bottom w:w="100" w:type="dxa"/>
              <w:right w:w="100" w:type="dxa"/>
            </w:tcMar>
          </w:tcPr>
          <w:p w14:paraId="4B83AEF1"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0.275</w:t>
            </w:r>
          </w:p>
        </w:tc>
      </w:tr>
      <w:tr w:rsidR="000C66BD" w:rsidRPr="007F2A85" w14:paraId="2EEA2F6C" w14:textId="77777777" w:rsidTr="000C4BB4">
        <w:trPr>
          <w:trHeight w:val="440"/>
          <w:jc w:val="center"/>
        </w:trPr>
        <w:tc>
          <w:tcPr>
            <w:tcW w:w="744" w:type="dxa"/>
            <w:vMerge/>
            <w:shd w:val="clear" w:color="auto" w:fill="auto"/>
            <w:tcMar>
              <w:top w:w="100" w:type="dxa"/>
              <w:left w:w="100" w:type="dxa"/>
              <w:bottom w:w="100" w:type="dxa"/>
              <w:right w:w="100" w:type="dxa"/>
            </w:tcMar>
          </w:tcPr>
          <w:p w14:paraId="14E7A150" w14:textId="77777777" w:rsidR="000C66BD" w:rsidRPr="007F2A85" w:rsidRDefault="000C66BD" w:rsidP="000C4BB4">
            <w:pPr>
              <w:widowControl w:val="0"/>
              <w:spacing w:line="360" w:lineRule="auto"/>
              <w:rPr>
                <w:rFonts w:eastAsia="Times New Roman"/>
                <w:color w:val="24292E"/>
                <w:sz w:val="18"/>
                <w:szCs w:val="18"/>
                <w:lang w:val="en-SG"/>
              </w:rPr>
            </w:pPr>
          </w:p>
        </w:tc>
        <w:tc>
          <w:tcPr>
            <w:tcW w:w="2126" w:type="dxa"/>
            <w:shd w:val="clear" w:color="auto" w:fill="auto"/>
            <w:tcMar>
              <w:top w:w="100" w:type="dxa"/>
              <w:left w:w="100" w:type="dxa"/>
              <w:bottom w:w="100" w:type="dxa"/>
              <w:right w:w="100" w:type="dxa"/>
            </w:tcMar>
          </w:tcPr>
          <w:p w14:paraId="15243795"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freeze(X) and freeze(Z)</w:t>
            </w:r>
          </w:p>
        </w:tc>
        <w:tc>
          <w:tcPr>
            <w:tcW w:w="1134" w:type="dxa"/>
            <w:shd w:val="clear" w:color="auto" w:fill="auto"/>
            <w:tcMar>
              <w:top w:w="100" w:type="dxa"/>
              <w:left w:w="100" w:type="dxa"/>
              <w:bottom w:w="100" w:type="dxa"/>
              <w:right w:w="100" w:type="dxa"/>
            </w:tcMar>
          </w:tcPr>
          <w:p w14:paraId="2975077A"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0.990</w:t>
            </w:r>
          </w:p>
        </w:tc>
        <w:tc>
          <w:tcPr>
            <w:tcW w:w="1701" w:type="dxa"/>
            <w:shd w:val="clear" w:color="auto" w:fill="auto"/>
            <w:tcMar>
              <w:top w:w="100" w:type="dxa"/>
              <w:left w:w="100" w:type="dxa"/>
              <w:bottom w:w="100" w:type="dxa"/>
              <w:right w:w="100" w:type="dxa"/>
            </w:tcMar>
          </w:tcPr>
          <w:p w14:paraId="09AC9D94"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0.183</w:t>
            </w:r>
          </w:p>
        </w:tc>
        <w:tc>
          <w:tcPr>
            <w:tcW w:w="1134" w:type="dxa"/>
            <w:shd w:val="clear" w:color="auto" w:fill="auto"/>
            <w:tcMar>
              <w:top w:w="100" w:type="dxa"/>
              <w:left w:w="100" w:type="dxa"/>
              <w:bottom w:w="100" w:type="dxa"/>
              <w:right w:w="100" w:type="dxa"/>
            </w:tcMar>
          </w:tcPr>
          <w:p w14:paraId="3E25EA77"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0.664</w:t>
            </w:r>
          </w:p>
        </w:tc>
        <w:tc>
          <w:tcPr>
            <w:tcW w:w="1134" w:type="dxa"/>
            <w:shd w:val="clear" w:color="auto" w:fill="auto"/>
            <w:tcMar>
              <w:top w:w="100" w:type="dxa"/>
              <w:left w:w="100" w:type="dxa"/>
              <w:bottom w:w="100" w:type="dxa"/>
              <w:right w:w="100" w:type="dxa"/>
            </w:tcMar>
          </w:tcPr>
          <w:p w14:paraId="4FA0BDCF"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0.912</w:t>
            </w:r>
          </w:p>
        </w:tc>
        <w:tc>
          <w:tcPr>
            <w:tcW w:w="1134" w:type="dxa"/>
            <w:shd w:val="clear" w:color="auto" w:fill="auto"/>
            <w:tcMar>
              <w:top w:w="100" w:type="dxa"/>
              <w:left w:w="100" w:type="dxa"/>
              <w:bottom w:w="100" w:type="dxa"/>
              <w:right w:w="100" w:type="dxa"/>
            </w:tcMar>
          </w:tcPr>
          <w:p w14:paraId="649E7B39"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0.286</w:t>
            </w:r>
          </w:p>
        </w:tc>
      </w:tr>
      <w:tr w:rsidR="000C66BD" w:rsidRPr="007F2A85" w14:paraId="16691C45" w14:textId="77777777" w:rsidTr="000C4BB4">
        <w:trPr>
          <w:trHeight w:val="440"/>
          <w:jc w:val="center"/>
        </w:trPr>
        <w:tc>
          <w:tcPr>
            <w:tcW w:w="744" w:type="dxa"/>
            <w:vMerge/>
            <w:shd w:val="clear" w:color="auto" w:fill="auto"/>
            <w:tcMar>
              <w:top w:w="100" w:type="dxa"/>
              <w:left w:w="100" w:type="dxa"/>
              <w:bottom w:w="100" w:type="dxa"/>
              <w:right w:w="100" w:type="dxa"/>
            </w:tcMar>
          </w:tcPr>
          <w:p w14:paraId="692A036B" w14:textId="77777777" w:rsidR="000C66BD" w:rsidRPr="007F2A85" w:rsidRDefault="000C66BD" w:rsidP="000C4BB4">
            <w:pPr>
              <w:widowControl w:val="0"/>
              <w:spacing w:line="360" w:lineRule="auto"/>
              <w:rPr>
                <w:rFonts w:eastAsia="Times New Roman"/>
                <w:color w:val="24292E"/>
                <w:sz w:val="18"/>
                <w:szCs w:val="18"/>
                <w:lang w:val="en-SG"/>
              </w:rPr>
            </w:pPr>
          </w:p>
        </w:tc>
        <w:tc>
          <w:tcPr>
            <w:tcW w:w="2126" w:type="dxa"/>
            <w:shd w:val="clear" w:color="auto" w:fill="auto"/>
            <w:tcMar>
              <w:top w:w="100" w:type="dxa"/>
              <w:left w:w="100" w:type="dxa"/>
              <w:bottom w:w="100" w:type="dxa"/>
              <w:right w:w="100" w:type="dxa"/>
            </w:tcMar>
          </w:tcPr>
          <w:p w14:paraId="0BD22120"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freeze(Y) and freeze(Z)</w:t>
            </w:r>
          </w:p>
        </w:tc>
        <w:tc>
          <w:tcPr>
            <w:tcW w:w="1134" w:type="dxa"/>
            <w:shd w:val="clear" w:color="auto" w:fill="auto"/>
            <w:tcMar>
              <w:top w:w="100" w:type="dxa"/>
              <w:left w:w="100" w:type="dxa"/>
              <w:bottom w:w="100" w:type="dxa"/>
              <w:right w:w="100" w:type="dxa"/>
            </w:tcMar>
          </w:tcPr>
          <w:p w14:paraId="174D88C4"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0.991</w:t>
            </w:r>
          </w:p>
        </w:tc>
        <w:tc>
          <w:tcPr>
            <w:tcW w:w="1701" w:type="dxa"/>
            <w:shd w:val="clear" w:color="auto" w:fill="auto"/>
            <w:tcMar>
              <w:top w:w="100" w:type="dxa"/>
              <w:left w:w="100" w:type="dxa"/>
              <w:bottom w:w="100" w:type="dxa"/>
              <w:right w:w="100" w:type="dxa"/>
            </w:tcMar>
          </w:tcPr>
          <w:p w14:paraId="14848D44"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0.163</w:t>
            </w:r>
          </w:p>
        </w:tc>
        <w:tc>
          <w:tcPr>
            <w:tcW w:w="1134" w:type="dxa"/>
            <w:shd w:val="clear" w:color="auto" w:fill="auto"/>
            <w:tcMar>
              <w:top w:w="100" w:type="dxa"/>
              <w:left w:w="100" w:type="dxa"/>
              <w:bottom w:w="100" w:type="dxa"/>
              <w:right w:w="100" w:type="dxa"/>
            </w:tcMar>
          </w:tcPr>
          <w:p w14:paraId="3C2C16CF"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0.665</w:t>
            </w:r>
          </w:p>
        </w:tc>
        <w:tc>
          <w:tcPr>
            <w:tcW w:w="1134" w:type="dxa"/>
            <w:shd w:val="clear" w:color="auto" w:fill="auto"/>
            <w:tcMar>
              <w:top w:w="100" w:type="dxa"/>
              <w:left w:w="100" w:type="dxa"/>
              <w:bottom w:w="100" w:type="dxa"/>
              <w:right w:w="100" w:type="dxa"/>
            </w:tcMar>
          </w:tcPr>
          <w:p w14:paraId="0273EA61"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0.911</w:t>
            </w:r>
          </w:p>
        </w:tc>
        <w:tc>
          <w:tcPr>
            <w:tcW w:w="1134" w:type="dxa"/>
            <w:shd w:val="clear" w:color="auto" w:fill="auto"/>
            <w:tcMar>
              <w:top w:w="100" w:type="dxa"/>
              <w:left w:w="100" w:type="dxa"/>
              <w:bottom w:w="100" w:type="dxa"/>
              <w:right w:w="100" w:type="dxa"/>
            </w:tcMar>
          </w:tcPr>
          <w:p w14:paraId="33F34349"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0.262</w:t>
            </w:r>
          </w:p>
        </w:tc>
      </w:tr>
      <w:tr w:rsidR="000C66BD" w:rsidRPr="007F2A85" w14:paraId="090A8BCC" w14:textId="77777777" w:rsidTr="000C4BB4">
        <w:trPr>
          <w:trHeight w:val="440"/>
          <w:jc w:val="center"/>
        </w:trPr>
        <w:tc>
          <w:tcPr>
            <w:tcW w:w="744" w:type="dxa"/>
            <w:vMerge/>
            <w:shd w:val="clear" w:color="auto" w:fill="auto"/>
            <w:tcMar>
              <w:top w:w="100" w:type="dxa"/>
              <w:left w:w="100" w:type="dxa"/>
              <w:bottom w:w="100" w:type="dxa"/>
              <w:right w:w="100" w:type="dxa"/>
            </w:tcMar>
          </w:tcPr>
          <w:p w14:paraId="596E37E4" w14:textId="77777777" w:rsidR="000C66BD" w:rsidRPr="007F2A85" w:rsidRDefault="000C66BD" w:rsidP="000C4BB4">
            <w:pPr>
              <w:widowControl w:val="0"/>
              <w:spacing w:line="360" w:lineRule="auto"/>
              <w:rPr>
                <w:rFonts w:eastAsia="Times New Roman"/>
                <w:color w:val="24292E"/>
                <w:sz w:val="18"/>
                <w:szCs w:val="18"/>
                <w:lang w:val="en-SG"/>
              </w:rPr>
            </w:pPr>
          </w:p>
        </w:tc>
        <w:tc>
          <w:tcPr>
            <w:tcW w:w="2126" w:type="dxa"/>
            <w:shd w:val="clear" w:color="auto" w:fill="auto"/>
            <w:tcMar>
              <w:top w:w="100" w:type="dxa"/>
              <w:left w:w="100" w:type="dxa"/>
              <w:bottom w:w="100" w:type="dxa"/>
              <w:right w:w="100" w:type="dxa"/>
            </w:tcMar>
          </w:tcPr>
          <w:p w14:paraId="746301D6"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All 3 parameters</w:t>
            </w:r>
          </w:p>
        </w:tc>
        <w:tc>
          <w:tcPr>
            <w:tcW w:w="1134" w:type="dxa"/>
            <w:shd w:val="clear" w:color="auto" w:fill="auto"/>
            <w:tcMar>
              <w:top w:w="100" w:type="dxa"/>
              <w:left w:w="100" w:type="dxa"/>
              <w:bottom w:w="100" w:type="dxa"/>
              <w:right w:w="100" w:type="dxa"/>
            </w:tcMar>
          </w:tcPr>
          <w:p w14:paraId="154A710C"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0.989</w:t>
            </w:r>
          </w:p>
        </w:tc>
        <w:tc>
          <w:tcPr>
            <w:tcW w:w="1701" w:type="dxa"/>
            <w:shd w:val="clear" w:color="auto" w:fill="auto"/>
            <w:tcMar>
              <w:top w:w="100" w:type="dxa"/>
              <w:left w:w="100" w:type="dxa"/>
              <w:bottom w:w="100" w:type="dxa"/>
              <w:right w:w="100" w:type="dxa"/>
            </w:tcMar>
          </w:tcPr>
          <w:p w14:paraId="63DF880A"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0.260</w:t>
            </w:r>
          </w:p>
        </w:tc>
        <w:tc>
          <w:tcPr>
            <w:tcW w:w="1134" w:type="dxa"/>
            <w:shd w:val="clear" w:color="auto" w:fill="auto"/>
            <w:tcMar>
              <w:top w:w="100" w:type="dxa"/>
              <w:left w:w="100" w:type="dxa"/>
              <w:bottom w:w="100" w:type="dxa"/>
              <w:right w:w="100" w:type="dxa"/>
            </w:tcMar>
          </w:tcPr>
          <w:p w14:paraId="1172C7B2"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0.723</w:t>
            </w:r>
          </w:p>
        </w:tc>
        <w:tc>
          <w:tcPr>
            <w:tcW w:w="1134" w:type="dxa"/>
            <w:shd w:val="clear" w:color="auto" w:fill="auto"/>
            <w:tcMar>
              <w:top w:w="100" w:type="dxa"/>
              <w:left w:w="100" w:type="dxa"/>
              <w:bottom w:w="100" w:type="dxa"/>
              <w:right w:w="100" w:type="dxa"/>
            </w:tcMar>
          </w:tcPr>
          <w:p w14:paraId="7B63A5E4"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0.918</w:t>
            </w:r>
          </w:p>
        </w:tc>
        <w:tc>
          <w:tcPr>
            <w:tcW w:w="1134" w:type="dxa"/>
            <w:shd w:val="clear" w:color="auto" w:fill="auto"/>
            <w:tcMar>
              <w:top w:w="100" w:type="dxa"/>
              <w:left w:w="100" w:type="dxa"/>
              <w:bottom w:w="100" w:type="dxa"/>
              <w:right w:w="100" w:type="dxa"/>
            </w:tcMar>
          </w:tcPr>
          <w:p w14:paraId="38E01ECE" w14:textId="77777777" w:rsidR="000C66BD" w:rsidRPr="007F2A85" w:rsidRDefault="000C66BD" w:rsidP="000C4BB4">
            <w:pPr>
              <w:widowControl w:val="0"/>
              <w:spacing w:line="360" w:lineRule="auto"/>
              <w:rPr>
                <w:rFonts w:eastAsia="Times New Roman"/>
                <w:color w:val="24292E"/>
                <w:sz w:val="18"/>
                <w:szCs w:val="18"/>
                <w:lang w:val="en-SG"/>
              </w:rPr>
            </w:pPr>
            <w:r w:rsidRPr="007F2A85">
              <w:rPr>
                <w:rFonts w:eastAsia="Times New Roman"/>
                <w:color w:val="24292E"/>
                <w:sz w:val="18"/>
                <w:szCs w:val="18"/>
                <w:lang w:val="en-SG"/>
              </w:rPr>
              <w:t>0.382</w:t>
            </w:r>
          </w:p>
        </w:tc>
      </w:tr>
    </w:tbl>
    <w:p w14:paraId="74A1C51B" w14:textId="77777777" w:rsidR="000C66BD" w:rsidRPr="007F2A85" w:rsidRDefault="000C66BD" w:rsidP="000C66BD">
      <w:pPr>
        <w:shd w:val="clear" w:color="auto" w:fill="FFFFFF"/>
        <w:spacing w:line="360" w:lineRule="auto"/>
        <w:jc w:val="both"/>
        <w:rPr>
          <w:rFonts w:eastAsia="Times New Roman"/>
          <w:color w:val="24292E"/>
          <w:sz w:val="18"/>
          <w:szCs w:val="18"/>
          <w:lang w:val="en-SG"/>
        </w:rPr>
      </w:pPr>
    </w:p>
    <w:p w14:paraId="7D139F41" w14:textId="77777777" w:rsidR="000C66BD" w:rsidRPr="007F2A85" w:rsidRDefault="000C66BD" w:rsidP="000C66BD">
      <w:pPr>
        <w:shd w:val="clear" w:color="auto" w:fill="FFFFFF"/>
        <w:spacing w:after="200" w:line="360" w:lineRule="auto"/>
        <w:rPr>
          <w:rFonts w:eastAsia="Times New Roman"/>
          <w:color w:val="24292E"/>
          <w:lang w:val="en-SG"/>
        </w:rPr>
      </w:pPr>
      <w:r w:rsidRPr="007F2A85">
        <w:rPr>
          <w:rFonts w:eastAsia="Times New Roman"/>
          <w:b/>
          <w:color w:val="24292E"/>
          <w:lang w:val="en-SG"/>
        </w:rPr>
        <w:t>Table</w:t>
      </w:r>
      <w:r w:rsidRPr="007F2A85">
        <w:rPr>
          <w:rFonts w:eastAsia="Times New Roman"/>
          <w:color w:val="24292E"/>
          <w:lang w:val="en-SG"/>
        </w:rPr>
        <w:t>: Table of Algorithm Evaluation Functions with regards to kernels and parameters</w:t>
      </w:r>
    </w:p>
    <w:p w14:paraId="74D189F4" w14:textId="77777777" w:rsidR="000C66BD" w:rsidRPr="007F2A85" w:rsidRDefault="000C66BD" w:rsidP="000C66BD">
      <w:pPr>
        <w:jc w:val="left"/>
        <w:rPr>
          <w:lang w:val="en-SG"/>
        </w:rPr>
      </w:pPr>
    </w:p>
    <w:p w14:paraId="612F5E8F" w14:textId="7791D34F" w:rsidR="000C66BD" w:rsidRPr="000C66BD" w:rsidRDefault="000C66BD" w:rsidP="000C66BD">
      <w:pPr>
        <w:rPr>
          <w:lang w:val="en-SG"/>
        </w:rPr>
      </w:pPr>
    </w:p>
    <w:sectPr w:rsidR="000C66BD" w:rsidRPr="000C66BD">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61A23" w14:textId="77777777" w:rsidR="00F51FCD" w:rsidRDefault="00F51FCD" w:rsidP="000C66BD">
      <w:r>
        <w:separator/>
      </w:r>
    </w:p>
  </w:endnote>
  <w:endnote w:type="continuationSeparator" w:id="0">
    <w:p w14:paraId="23CBAD2E" w14:textId="77777777" w:rsidR="00F51FCD" w:rsidRDefault="00F51FCD" w:rsidP="000C6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09310" w14:textId="77777777" w:rsidR="00F51FCD" w:rsidRDefault="00F51FCD" w:rsidP="000C66BD">
      <w:r>
        <w:separator/>
      </w:r>
    </w:p>
  </w:footnote>
  <w:footnote w:type="continuationSeparator" w:id="0">
    <w:p w14:paraId="417EE2FA" w14:textId="77777777" w:rsidR="00F51FCD" w:rsidRDefault="00F51FCD" w:rsidP="000C66BD">
      <w:r>
        <w:continuationSeparator/>
      </w:r>
    </w:p>
  </w:footnote>
  <w:footnote w:id="1">
    <w:p w14:paraId="43D28A2E" w14:textId="77777777" w:rsidR="000C66BD" w:rsidRPr="00D11AD8" w:rsidRDefault="000C66BD" w:rsidP="000C66BD">
      <w:pPr>
        <w:pStyle w:val="FootnoteText"/>
        <w:rPr>
          <w:lang w:val="en-SG"/>
        </w:rPr>
      </w:pPr>
      <w:r>
        <w:rPr>
          <w:rStyle w:val="FootnoteReference"/>
        </w:rPr>
        <w:footnoteRef/>
      </w:r>
      <w:r>
        <w:t xml:space="preserve"> </w:t>
      </w:r>
      <w:r w:rsidRPr="002C0EF3">
        <w:t>Daily activities refer to entering and leaving rooms, getting something to drink and returning to the starting room with the cup of water.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D"/>
    <w:rsid w:val="000C66BD"/>
    <w:rsid w:val="003903E5"/>
    <w:rsid w:val="00557E14"/>
    <w:rsid w:val="0070665A"/>
    <w:rsid w:val="00711E7A"/>
    <w:rsid w:val="00A27737"/>
    <w:rsid w:val="00F51FC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00EA"/>
  <w15:chartTrackingRefBased/>
  <w15:docId w15:val="{CDFF4876-CADB-45B1-8036-B60509AC5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6BD"/>
    <w:pPr>
      <w:spacing w:after="0" w:line="240" w:lineRule="auto"/>
      <w:jc w:val="center"/>
    </w:pPr>
    <w:rPr>
      <w:rFonts w:ascii="Times New Roman" w:eastAsia="SimSun" w:hAnsi="Times New Roman" w:cs="Times New Roman"/>
      <w:sz w:val="20"/>
      <w:szCs w:val="20"/>
      <w:lang w:val="en-US" w:eastAsia="en-US"/>
    </w:rPr>
  </w:style>
  <w:style w:type="paragraph" w:styleId="Heading1">
    <w:name w:val="heading 1"/>
    <w:basedOn w:val="Normal"/>
    <w:next w:val="Normal"/>
    <w:link w:val="Heading1Char"/>
    <w:qFormat/>
    <w:rsid w:val="000C66BD"/>
    <w:pPr>
      <w:keepNext/>
      <w:keepLines/>
      <w:numPr>
        <w:numId w:val="2"/>
      </w:numPr>
      <w:tabs>
        <w:tab w:val="left" w:pos="216"/>
      </w:tabs>
      <w:spacing w:before="160" w:after="80"/>
      <w:outlineLvl w:val="0"/>
    </w:pPr>
    <w:rPr>
      <w:smallCaps/>
      <w:noProof/>
    </w:rPr>
  </w:style>
  <w:style w:type="paragraph" w:styleId="Heading2">
    <w:name w:val="heading 2"/>
    <w:basedOn w:val="Normal"/>
    <w:next w:val="Normal"/>
    <w:link w:val="Heading2Char"/>
    <w:qFormat/>
    <w:rsid w:val="000C66BD"/>
    <w:pPr>
      <w:keepNext/>
      <w:keepLines/>
      <w:numPr>
        <w:ilvl w:val="1"/>
        <w:numId w:val="2"/>
      </w:numPr>
      <w:spacing w:before="120" w:after="60"/>
      <w:jc w:val="left"/>
      <w:outlineLvl w:val="1"/>
    </w:pPr>
    <w:rPr>
      <w:i/>
      <w:iCs/>
      <w:noProof/>
    </w:rPr>
  </w:style>
  <w:style w:type="paragraph" w:styleId="Heading3">
    <w:name w:val="heading 3"/>
    <w:basedOn w:val="Normal"/>
    <w:next w:val="Normal"/>
    <w:link w:val="Heading3Char"/>
    <w:qFormat/>
    <w:rsid w:val="000C66BD"/>
    <w:pPr>
      <w:numPr>
        <w:ilvl w:val="2"/>
        <w:numId w:val="2"/>
      </w:numPr>
      <w:spacing w:line="240" w:lineRule="exact"/>
      <w:jc w:val="both"/>
      <w:outlineLvl w:val="2"/>
    </w:pPr>
    <w:rPr>
      <w:i/>
      <w:iCs/>
      <w:noProof/>
    </w:rPr>
  </w:style>
  <w:style w:type="paragraph" w:styleId="Heading4">
    <w:name w:val="heading 4"/>
    <w:basedOn w:val="Normal"/>
    <w:next w:val="Normal"/>
    <w:link w:val="Heading4Char"/>
    <w:qFormat/>
    <w:rsid w:val="000C66BD"/>
    <w:pPr>
      <w:numPr>
        <w:ilvl w:val="3"/>
        <w:numId w:val="2"/>
      </w:numPr>
      <w:spacing w:before="40" w:after="40"/>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66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6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0C66BD"/>
    <w:rPr>
      <w:rFonts w:ascii="Times New Roman" w:eastAsia="SimSun" w:hAnsi="Times New Roman" w:cs="Times New Roman"/>
      <w:smallCaps/>
      <w:noProof/>
      <w:sz w:val="20"/>
      <w:szCs w:val="20"/>
      <w:lang w:val="en-US" w:eastAsia="en-US"/>
    </w:rPr>
  </w:style>
  <w:style w:type="character" w:customStyle="1" w:styleId="Heading2Char">
    <w:name w:val="Heading 2 Char"/>
    <w:basedOn w:val="DefaultParagraphFont"/>
    <w:link w:val="Heading2"/>
    <w:rsid w:val="000C66BD"/>
    <w:rPr>
      <w:rFonts w:ascii="Times New Roman" w:eastAsia="SimSun" w:hAnsi="Times New Roman" w:cs="Times New Roman"/>
      <w:i/>
      <w:iCs/>
      <w:noProof/>
      <w:sz w:val="20"/>
      <w:szCs w:val="20"/>
      <w:lang w:val="en-US" w:eastAsia="en-US"/>
    </w:rPr>
  </w:style>
  <w:style w:type="character" w:customStyle="1" w:styleId="Heading3Char">
    <w:name w:val="Heading 3 Char"/>
    <w:basedOn w:val="DefaultParagraphFont"/>
    <w:link w:val="Heading3"/>
    <w:rsid w:val="000C66BD"/>
    <w:rPr>
      <w:rFonts w:ascii="Times New Roman" w:eastAsia="SimSun" w:hAnsi="Times New Roman" w:cs="Times New Roman"/>
      <w:i/>
      <w:iCs/>
      <w:noProof/>
      <w:sz w:val="20"/>
      <w:szCs w:val="20"/>
      <w:lang w:val="en-US" w:eastAsia="en-US"/>
    </w:rPr>
  </w:style>
  <w:style w:type="character" w:customStyle="1" w:styleId="Heading4Char">
    <w:name w:val="Heading 4 Char"/>
    <w:basedOn w:val="DefaultParagraphFont"/>
    <w:link w:val="Heading4"/>
    <w:rsid w:val="000C66BD"/>
    <w:rPr>
      <w:rFonts w:ascii="Times New Roman" w:eastAsia="SimSun" w:hAnsi="Times New Roman" w:cs="Times New Roman"/>
      <w:i/>
      <w:iCs/>
      <w:noProof/>
      <w:sz w:val="20"/>
      <w:szCs w:val="20"/>
      <w:lang w:val="en-US" w:eastAsia="en-US"/>
    </w:rPr>
  </w:style>
  <w:style w:type="paragraph" w:customStyle="1" w:styleId="Abstract">
    <w:name w:val="Abstract"/>
    <w:link w:val="AbstractChar"/>
    <w:rsid w:val="000C66BD"/>
    <w:pPr>
      <w:spacing w:after="200" w:line="240" w:lineRule="auto"/>
      <w:jc w:val="both"/>
    </w:pPr>
    <w:rPr>
      <w:rFonts w:ascii="Times New Roman" w:eastAsia="SimSun" w:hAnsi="Times New Roman" w:cs="Times New Roman"/>
      <w:b/>
      <w:bCs/>
      <w:sz w:val="18"/>
      <w:szCs w:val="18"/>
      <w:lang w:val="en-US" w:eastAsia="en-US"/>
    </w:rPr>
  </w:style>
  <w:style w:type="paragraph" w:customStyle="1" w:styleId="Affiliation">
    <w:name w:val="Affiliation"/>
    <w:rsid w:val="000C66BD"/>
    <w:pPr>
      <w:spacing w:after="0" w:line="240" w:lineRule="auto"/>
      <w:jc w:val="center"/>
    </w:pPr>
    <w:rPr>
      <w:rFonts w:ascii="Times New Roman" w:eastAsia="SimSun" w:hAnsi="Times New Roman" w:cs="Times New Roman"/>
      <w:sz w:val="20"/>
      <w:szCs w:val="20"/>
      <w:lang w:val="en-US" w:eastAsia="en-US"/>
    </w:rPr>
  </w:style>
  <w:style w:type="paragraph" w:customStyle="1" w:styleId="Author">
    <w:name w:val="Author"/>
    <w:rsid w:val="000C66BD"/>
    <w:pPr>
      <w:spacing w:before="360" w:after="40" w:line="240" w:lineRule="auto"/>
      <w:jc w:val="center"/>
    </w:pPr>
    <w:rPr>
      <w:rFonts w:ascii="Times New Roman" w:eastAsia="SimSun" w:hAnsi="Times New Roman" w:cs="Times New Roman"/>
      <w:noProof/>
      <w:lang w:val="en-US" w:eastAsia="en-US"/>
    </w:rPr>
  </w:style>
  <w:style w:type="paragraph" w:styleId="BodyText">
    <w:name w:val="Body Text"/>
    <w:basedOn w:val="Normal"/>
    <w:link w:val="BodyTextChar"/>
    <w:rsid w:val="000C66BD"/>
    <w:pPr>
      <w:spacing w:after="120" w:line="228" w:lineRule="auto"/>
      <w:ind w:firstLine="288"/>
      <w:jc w:val="both"/>
    </w:pPr>
    <w:rPr>
      <w:spacing w:val="-1"/>
    </w:rPr>
  </w:style>
  <w:style w:type="character" w:customStyle="1" w:styleId="BodyTextChar">
    <w:name w:val="Body Text Char"/>
    <w:basedOn w:val="DefaultParagraphFont"/>
    <w:link w:val="BodyText"/>
    <w:rsid w:val="000C66BD"/>
    <w:rPr>
      <w:rFonts w:ascii="Times New Roman" w:eastAsia="SimSun" w:hAnsi="Times New Roman" w:cs="Times New Roman"/>
      <w:spacing w:val="-1"/>
      <w:sz w:val="20"/>
      <w:szCs w:val="20"/>
      <w:lang w:val="en-US" w:eastAsia="en-US"/>
    </w:rPr>
  </w:style>
  <w:style w:type="paragraph" w:customStyle="1" w:styleId="bulletlist">
    <w:name w:val="bullet list"/>
    <w:basedOn w:val="BodyText"/>
    <w:rsid w:val="000C66BD"/>
    <w:pPr>
      <w:numPr>
        <w:numId w:val="1"/>
      </w:numPr>
    </w:pPr>
  </w:style>
  <w:style w:type="paragraph" w:customStyle="1" w:styleId="papersubtitle">
    <w:name w:val="paper subtitle"/>
    <w:rsid w:val="000C66BD"/>
    <w:pPr>
      <w:spacing w:after="120" w:line="240" w:lineRule="auto"/>
      <w:jc w:val="center"/>
    </w:pPr>
    <w:rPr>
      <w:rFonts w:ascii="Times New Roman" w:eastAsia="MS Mincho" w:hAnsi="Times New Roman" w:cs="Times New Roman"/>
      <w:noProof/>
      <w:sz w:val="28"/>
      <w:szCs w:val="28"/>
      <w:lang w:val="en-US" w:eastAsia="en-US"/>
    </w:rPr>
  </w:style>
  <w:style w:type="paragraph" w:customStyle="1" w:styleId="references">
    <w:name w:val="references"/>
    <w:rsid w:val="000C66BD"/>
    <w:pPr>
      <w:numPr>
        <w:numId w:val="3"/>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StyleAbstractItalic">
    <w:name w:val="Style Abstract + Italic"/>
    <w:basedOn w:val="Abstract"/>
    <w:link w:val="StyleAbstractItalicChar"/>
    <w:rsid w:val="000C66BD"/>
    <w:rPr>
      <w:rFonts w:eastAsia="MS Mincho"/>
      <w:i/>
      <w:iCs/>
    </w:rPr>
  </w:style>
  <w:style w:type="character" w:customStyle="1" w:styleId="AbstractChar">
    <w:name w:val="Abstract Char"/>
    <w:link w:val="Abstract"/>
    <w:locked/>
    <w:rsid w:val="000C66BD"/>
    <w:rPr>
      <w:rFonts w:ascii="Times New Roman" w:eastAsia="SimSun" w:hAnsi="Times New Roman" w:cs="Times New Roman"/>
      <w:b/>
      <w:bCs/>
      <w:sz w:val="18"/>
      <w:szCs w:val="18"/>
      <w:lang w:val="en-US" w:eastAsia="en-US"/>
    </w:rPr>
  </w:style>
  <w:style w:type="character" w:customStyle="1" w:styleId="StyleAbstractItalicChar">
    <w:name w:val="Style Abstract + Italic Char"/>
    <w:link w:val="StyleAbstractItalic"/>
    <w:locked/>
    <w:rsid w:val="000C66BD"/>
    <w:rPr>
      <w:rFonts w:ascii="Times New Roman" w:eastAsia="MS Mincho" w:hAnsi="Times New Roman" w:cs="Times New Roman"/>
      <w:b/>
      <w:bCs/>
      <w:i/>
      <w:iCs/>
      <w:sz w:val="18"/>
      <w:szCs w:val="18"/>
      <w:lang w:val="en-US" w:eastAsia="en-US"/>
    </w:rPr>
  </w:style>
  <w:style w:type="paragraph" w:styleId="FootnoteText">
    <w:name w:val="footnote text"/>
    <w:basedOn w:val="Normal"/>
    <w:link w:val="FootnoteTextChar"/>
    <w:rsid w:val="000C66BD"/>
  </w:style>
  <w:style w:type="character" w:customStyle="1" w:styleId="FootnoteTextChar">
    <w:name w:val="Footnote Text Char"/>
    <w:basedOn w:val="DefaultParagraphFont"/>
    <w:link w:val="FootnoteText"/>
    <w:rsid w:val="000C66BD"/>
    <w:rPr>
      <w:rFonts w:ascii="Times New Roman" w:eastAsia="SimSun" w:hAnsi="Times New Roman" w:cs="Times New Roman"/>
      <w:sz w:val="20"/>
      <w:szCs w:val="20"/>
      <w:lang w:val="en-US" w:eastAsia="en-US"/>
    </w:rPr>
  </w:style>
  <w:style w:type="character" w:styleId="FootnoteReference">
    <w:name w:val="footnote reference"/>
    <w:rsid w:val="000C66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s://doi.org/10.1136/jnnp.2007.131045" TargetMode="External"/><Relationship Id="rId26" Type="http://schemas.openxmlformats.org/officeDocument/2006/relationships/hyperlink" Target="https://doi.org/10.1186/s12984-019-0579-8" TargetMode="External"/><Relationship Id="rId3" Type="http://schemas.openxmlformats.org/officeDocument/2006/relationships/settings" Target="settings.xml"/><Relationship Id="rId21" Type="http://schemas.openxmlformats.org/officeDocument/2006/relationships/hyperlink" Target="https://doi.org/10.1111/j.1532-5415.1991.tb01616.x"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16/s1474-4422(11)70143-0" TargetMode="External"/><Relationship Id="rId25" Type="http://schemas.openxmlformats.org/officeDocument/2006/relationships/hyperlink" Target="https://doi.org/10.1371/journal.pone.017595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4108/eai.28-9-2015.2261411" TargetMode="External"/><Relationship Id="rId20" Type="http://schemas.openxmlformats.org/officeDocument/2006/relationships/hyperlink" Target="https://doi.org/10.1002/mds.21659" TargetMode="External"/><Relationship Id="rId29" Type="http://schemas.openxmlformats.org/officeDocument/2006/relationships/hyperlink" Target="https://doi.org/10.3390/s1810328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109/titb.2009.2036165"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07/s00441-004-0956-9" TargetMode="External"/><Relationship Id="rId23" Type="http://schemas.openxmlformats.org/officeDocument/2006/relationships/hyperlink" Target="https://doi.org/10.1016/j.apmr.2017.04.027" TargetMode="External"/><Relationship Id="rId28" Type="http://schemas.openxmlformats.org/officeDocument/2006/relationships/hyperlink" Target="https://doi.org/10.1016/j.jneumeth.2007.08.023" TargetMode="External"/><Relationship Id="rId10" Type="http://schemas.openxmlformats.org/officeDocument/2006/relationships/image" Target="media/image4.png"/><Relationship Id="rId19" Type="http://schemas.openxmlformats.org/officeDocument/2006/relationships/hyperlink" Target="https://doi.org/10.1002/mds.20115" TargetMode="External"/><Relationship Id="rId31" Type="http://schemas.openxmlformats.org/officeDocument/2006/relationships/hyperlink" Target="https://github.com/nok/sklearn-port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1212/wnl.17.5.427" TargetMode="External"/><Relationship Id="rId27" Type="http://schemas.openxmlformats.org/officeDocument/2006/relationships/hyperlink" Target="https://doi.org/10.1109/iros.2017.8205977" TargetMode="External"/><Relationship Id="rId30" Type="http://schemas.openxmlformats.org/officeDocument/2006/relationships/hyperlink" Target="https://doi.org/10.1007/978-1-4842-4470-8_7"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3068</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Prannaya</dc:creator>
  <cp:keywords/>
  <dc:description/>
  <cp:lastModifiedBy>Prannaya</cp:lastModifiedBy>
  <cp:revision>2</cp:revision>
  <dcterms:created xsi:type="dcterms:W3CDTF">2021-08-09T05:16:00Z</dcterms:created>
  <dcterms:modified xsi:type="dcterms:W3CDTF">2021-08-09T05:16:00Z</dcterms:modified>
</cp:coreProperties>
</file>