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obs can. This makes the DSLMs more advantageous from this point of view, since their output images are configured directly 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 xml:space="preserve">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w:t>
      </w:r>
      <w:r>
        <w:rPr/>
        <w:t xml:space="preserve">It refers the users commands to the marble track or the Scene Composer. </w:t>
      </w:r>
      <w:r>
        <w:rPr/>
        <w:t>I will refer to this as the User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The UI consists of a combination of sprites and text elements. These make up the UI components, showing users the available colour channels, names of cameras, a window for general information and incoming commands.</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17356</TotalTime>
  <Application>LibreOffice/7.6.7.2$Linux_X86_64 LibreOffice_project/60$Build-2</Application>
  <AppVersion>15.0000</AppVersion>
  <Pages>29</Pages>
  <Words>7406</Words>
  <Characters>38754</Characters>
  <CharactersWithSpaces>45733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2024-08-24T16:22:48Z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