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wordWrap/>
        <w:spacing w:line="240" w:lineRule="auto"/>
        <w:jc w:val="center"/>
        <w:rPr>
          <w:rFonts w:ascii="맑은 고딕" w:hAnsi="맑은 고딕" w:eastAsia="맑은 고딕" w:cs="맑은 고딕"/>
          <w:b/>
          <w:sz w:val="36"/>
        </w:rPr>
      </w:pPr>
      <w:r>
        <w:rPr>
          <w:rFonts w:ascii="맑은 고딕" w:hAnsi="맑은 고딕" w:eastAsia="맑은 고딕" w:cs="맑은 고딕"/>
          <w:b/>
          <w:sz w:val="36"/>
        </w:rPr>
        <w:t>&lt;</w:t>
      </w:r>
      <w:r>
        <w:rPr>
          <w:rFonts w:hint="eastAsia" w:eastAsia="맑은 고딕"/>
          <w:b/>
          <w:bCs/>
          <w:sz w:val="32"/>
          <w:szCs w:val="32"/>
        </w:rPr>
        <w:t>테스트 및 배포</w:t>
      </w:r>
      <w:r>
        <w:rPr>
          <w:rFonts w:eastAsia="맑은 고딕"/>
          <w:b/>
          <w:bCs/>
          <w:sz w:val="32"/>
          <w:szCs w:val="32"/>
        </w:rPr>
        <w:t xml:space="preserve"> </w:t>
      </w:r>
      <w:r>
        <w:rPr>
          <w:rFonts w:ascii="맑은 고딕" w:hAnsi="맑은 고딕" w:eastAsia="맑은 고딕"/>
          <w:b/>
          <w:bCs/>
          <w:sz w:val="32"/>
          <w:szCs w:val="32"/>
        </w:rPr>
        <w:t>–</w:t>
      </w:r>
      <w:r>
        <w:rPr>
          <w:rFonts w:hint="eastAsia" w:ascii="맑은 고딕" w:hAnsi="맑은 고딕" w:eastAsia="맑은 고딕"/>
          <w:b/>
          <w:bCs/>
          <w:sz w:val="32"/>
          <w:szCs w:val="32"/>
        </w:rPr>
        <w:t>애플리케이션 배포</w:t>
      </w:r>
      <w:r>
        <w:rPr>
          <w:rFonts w:ascii="맑은 고딕" w:hAnsi="맑은 고딕" w:eastAsia="맑은 고딕" w:cs="맑은 고딕"/>
          <w:b/>
          <w:sz w:val="36"/>
        </w:rPr>
        <w:t>&gt;</w:t>
      </w:r>
    </w:p>
    <w:p>
      <w:pPr>
        <w:pStyle w:val="10"/>
        <w:wordWrap/>
        <w:spacing w:line="240" w:lineRule="auto"/>
        <w:jc w:val="center"/>
        <w:rPr>
          <w:rFonts w:ascii="맑은 고딕" w:hAnsi="맑은 고딕" w:eastAsia="맑은 고딕" w:cs="맑은 고딕"/>
          <w:b/>
          <w:color w:val="FF0000"/>
          <w:sz w:val="22"/>
        </w:rPr>
      </w:pPr>
      <w:r>
        <w:rPr>
          <w:rFonts w:hint="eastAsia" w:ascii="맑은 고딕" w:hAnsi="맑은 고딕" w:eastAsia="맑은 고딕" w:cs="맑은 고딕"/>
          <w:b/>
          <w:color w:val="FF0000"/>
          <w:sz w:val="22"/>
        </w:rPr>
        <w:t>- 사례 연구-</w:t>
      </w:r>
    </w:p>
    <w:p>
      <w:pPr>
        <w:pStyle w:val="10"/>
        <w:wordWrap/>
        <w:spacing w:line="240" w:lineRule="auto"/>
        <w:rPr>
          <w:color w:val="FF0000"/>
          <w:sz w:val="36"/>
        </w:rPr>
      </w:pPr>
    </w:p>
    <w:tbl>
      <w:tblPr>
        <w:tblStyle w:val="6"/>
        <w:tblW w:w="935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33"/>
        <w:gridCol w:w="3145"/>
        <w:gridCol w:w="1701"/>
        <w:gridCol w:w="297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과정명</w:t>
            </w:r>
          </w:p>
        </w:tc>
        <w:tc>
          <w:tcPr>
            <w:tcW w:w="78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자바기반 풀스택 개발자 양성과정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153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평가 일시</w:t>
            </w:r>
          </w:p>
        </w:tc>
        <w:tc>
          <w:tcPr>
            <w:tcW w:w="314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>2017. 10. 11 (수)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훈련생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양성우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8" w:hRule="atLeast"/>
        </w:trPr>
        <w:tc>
          <w:tcPr>
            <w:tcW w:w="15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교과목</w:t>
            </w:r>
          </w:p>
        </w:tc>
        <w:tc>
          <w:tcPr>
            <w:tcW w:w="314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테스트 및 배포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훈련교사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이응수 (인)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26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  <w:b/>
              </w:rPr>
              <w:t>능력단위 요소</w:t>
            </w:r>
          </w:p>
        </w:tc>
        <w:tc>
          <w:tcPr>
            <w:tcW w:w="78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2001020214_16v4.1 (애플리케이션 배포환경 구성하기)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2001020214_16v4.2 (애플리케이션 소스 검증하기)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2001020214_16v4.3 (애플리케이션 빌드하기)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2001020214_16v4.4 (애플리케이션 배포하기)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8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능력단위 요소</w:t>
            </w:r>
          </w:p>
        </w:tc>
        <w:tc>
          <w:tcPr>
            <w:tcW w:w="78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평가 문항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3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애플리케이션</w:t>
            </w:r>
          </w:p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배포환경</w:t>
            </w:r>
          </w:p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구성하기</w:t>
            </w:r>
          </w:p>
        </w:tc>
        <w:tc>
          <w:tcPr>
            <w:tcW w:w="78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200" w:firstLineChars="1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1. 애플리케이션 배포를 위한 빌드 도구를 설치하시오. (20점)</w:t>
            </w:r>
          </w:p>
          <w:p>
            <w:pPr>
              <w:spacing w:after="0" w:line="240" w:lineRule="auto"/>
              <w:ind w:firstLine="400" w:firstLineChars="200"/>
              <w:jc w:val="left"/>
              <w:rPr>
                <w:rFonts w:eastAsia="맑은 고딕"/>
              </w:rPr>
            </w:pPr>
            <w:r>
              <w:rPr>
                <w:rFonts w:ascii="맑은 고딕" w:hAnsi="맑은 고딕" w:eastAsia="맑은 고딕" w:cs="맑은 고딕"/>
              </w:rPr>
              <w:t>(</w:t>
            </w:r>
            <w:r>
              <w:rPr>
                <w:rFonts w:hint="eastAsia" w:ascii="맑은 고딕" w:hAnsi="맑은 고딕" w:eastAsia="맑은 고딕" w:cs="맑은 고딕"/>
              </w:rPr>
              <w:t>메이븐 설치하기,</w:t>
            </w:r>
            <w:r>
              <w:rPr>
                <w:rFonts w:ascii="맑은 고딕" w:hAnsi="맑은 고딕" w:eastAsia="맑은 고딕" w:cs="맑은 고딕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</w:rPr>
              <w:t>형상관리도구 설치하기</w:t>
            </w:r>
            <w:r>
              <w:rPr>
                <w:rFonts w:ascii="맑은 고딕" w:hAnsi="맑은 고딕" w:eastAsia="맑은 고딕" w:cs="맑은 고딕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26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평가 답안1.</w:t>
            </w:r>
          </w:p>
        </w:tc>
        <w:tc>
          <w:tcPr>
            <w:tcW w:w="78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hint="eastAsia" w:ascii="맑은 고딕" w:hAnsi="맑은 고딕" w:eastAsia="맑은 고딕" w:cs="맑은 고딕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메이븐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설치하기</w:t>
            </w:r>
          </w:p>
          <w:p>
            <w:pPr>
              <w:spacing w:after="0" w:line="240" w:lineRule="auto"/>
              <w:rPr>
                <w:rFonts w:hint="eastAsia" w:ascii="맑은 고딕" w:hAnsi="맑은 고딕" w:eastAsia="맑은 고딕" w:cs="맑은 고딕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drawing>
                <wp:inline distT="0" distB="0" distL="114300" distR="114300">
                  <wp:extent cx="4824095" cy="1407795"/>
                  <wp:effectExtent l="0" t="0" r="14605" b="1905"/>
                  <wp:docPr id="1" name="Picture 1" descr="마빈설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마빈설치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95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hint="eastAsia" w:ascii="맑은 고딕" w:hAnsi="맑은 고딕" w:eastAsia="맑은 고딕" w:cs="맑은 고딕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형상관리도구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설치 하기</w:t>
            </w:r>
          </w:p>
          <w:p>
            <w:pPr>
              <w:spacing w:after="0" w:line="240" w:lineRule="auto"/>
              <w:rPr>
                <w:rFonts w:hint="eastAsia" w:ascii="맑은 고딕" w:hAnsi="맑은 고딕" w:eastAsia="맑은 고딕" w:cs="맑은 고딕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drawing>
                <wp:inline distT="0" distB="0" distL="114300" distR="114300">
                  <wp:extent cx="4826635" cy="459105"/>
                  <wp:effectExtent l="0" t="0" r="12065" b="17145"/>
                  <wp:docPr id="7" name="Picture 7" descr="깃설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깃설치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63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  <w:p>
            <w:pPr>
              <w:spacing w:after="0" w:line="240" w:lineRule="auto"/>
              <w:rPr>
                <w:rFonts w:ascii="맑은 고딕" w:hAnsi="맑은 고딕" w:eastAsia="맑은 고딕" w:cs="맑은 고딕"/>
              </w:rPr>
            </w:pPr>
          </w:p>
        </w:tc>
      </w:tr>
    </w:tbl>
    <w:p>
      <w:pPr>
        <w:tabs>
          <w:tab w:val="left" w:pos="1545"/>
          <w:tab w:val="center" w:pos="5120"/>
        </w:tabs>
        <w:spacing w:after="0" w:line="240" w:lineRule="auto"/>
        <w:jc w:val="left"/>
        <w:rPr>
          <w:rFonts w:ascii="맑은 고딕" w:hAnsi="맑은 고딕" w:eastAsia="맑은 고딕" w:cs="맑은 고딕"/>
          <w:b/>
        </w:rPr>
      </w:pPr>
    </w:p>
    <w:p>
      <w:pPr>
        <w:tabs>
          <w:tab w:val="left" w:pos="1545"/>
          <w:tab w:val="center" w:pos="5120"/>
        </w:tabs>
        <w:spacing w:after="0" w:line="240" w:lineRule="auto"/>
        <w:jc w:val="left"/>
        <w:rPr>
          <w:rFonts w:ascii="맑은 고딕" w:hAnsi="맑은 고딕" w:eastAsia="맑은 고딕" w:cs="맑은 고딕"/>
          <w:b/>
        </w:rPr>
      </w:pPr>
    </w:p>
    <w:tbl>
      <w:tblPr>
        <w:tblStyle w:val="6"/>
        <w:tblW w:w="935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60"/>
        <w:gridCol w:w="779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3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ascii="맑은 고딕" w:hAnsi="맑은 고딕" w:eastAsia="맑은 고딕" w:cs="맑은 고딕"/>
                <w:b/>
              </w:rPr>
              <w:t>능력단위 요소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평가문항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6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애플리케이션</w:t>
            </w:r>
          </w:p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소스 검증하기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ind w:firstLine="200" w:firstLineChars="1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1. 애플리케이션 소스 검증도구를 설치하고 소스코드를 검증할 수 있다.(40점)</w:t>
            </w:r>
          </w:p>
          <w:p>
            <w:pPr>
              <w:spacing w:after="0" w:line="240" w:lineRule="auto"/>
              <w:ind w:firstLine="400" w:firstLineChars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</w:rPr>
              <w:t>(SonarQube</w:t>
            </w:r>
            <w:r>
              <w:rPr>
                <w:rFonts w:hint="eastAsia" w:ascii="맑은 고딕" w:hAnsi="맑은 고딕" w:eastAsia="맑은 고딕" w:cs="맑은 고딕"/>
              </w:rPr>
              <w:t>를 설치하기,</w:t>
            </w:r>
            <w:r>
              <w:rPr>
                <w:rFonts w:ascii="맑은 고딕" w:hAnsi="맑은 고딕" w:eastAsia="맑은 고딕" w:cs="맑은 고딕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</w:rPr>
              <w:t>검증환경 설정하기,</w:t>
            </w:r>
            <w:r>
              <w:rPr>
                <w:rFonts w:ascii="맑은 고딕" w:hAnsi="맑은 고딕" w:eastAsia="맑은 고딕" w:cs="맑은 고딕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</w:rPr>
              <w:t>검증결과 확인하기</w:t>
            </w:r>
            <w:r>
              <w:rPr>
                <w:rFonts w:ascii="맑은 고딕" w:hAnsi="맑은 고딕" w:eastAsia="맑은 고딕" w:cs="맑은 고딕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32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b/>
                <w:sz w:val="18"/>
              </w:rPr>
            </w:pPr>
            <w:r>
              <w:rPr>
                <w:rFonts w:hint="eastAsia" w:ascii="맑은 고딕" w:hAnsi="맑은 고딕" w:eastAsia="맑은 고딕" w:cs="맑은 고딕"/>
                <w:b/>
                <w:sz w:val="18"/>
              </w:rPr>
              <w:t>평가 답안1.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소나큐브</w:t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설치하기 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7125" cy="2214245"/>
                  <wp:effectExtent l="0" t="0" r="15875" b="14605"/>
                  <wp:docPr id="2" name="Picture 2" descr="소나큐브설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소나큐브설치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25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검증환경</w:t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설정 하기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7760" cy="2233295"/>
                  <wp:effectExtent l="0" t="0" r="15240" b="14605"/>
                  <wp:docPr id="8" name="Picture 8" descr="소나큐브-설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소나큐브-설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23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5855" cy="1615440"/>
                  <wp:effectExtent l="0" t="0" r="17145" b="3810"/>
                  <wp:docPr id="9" name="Picture 9" descr="소냐큐브-설정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소냐큐브-설정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55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검증결과</w:t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확인하기 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drawing>
                <wp:inline distT="0" distB="0" distL="114300" distR="114300">
                  <wp:extent cx="4929505" cy="3280410"/>
                  <wp:effectExtent l="0" t="0" r="4445" b="15240"/>
                  <wp:docPr id="10" name="Picture 10" descr="소나큐브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소나큐브결과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05" cy="328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</w:tc>
      </w:tr>
    </w:tbl>
    <w:p>
      <w:pPr>
        <w:rPr>
          <w:rFonts w:ascii="HY견고딕" w:hAnsi="HY견고딕" w:eastAsia="HY견고딕" w:cs="HY견고딕"/>
          <w:b/>
          <w:sz w:val="40"/>
        </w:rPr>
      </w:pPr>
    </w:p>
    <w:p>
      <w:pPr>
        <w:rPr>
          <w:rFonts w:ascii="HY견고딕" w:hAnsi="HY견고딕" w:eastAsia="HY견고딕" w:cs="HY견고딕"/>
          <w:b/>
          <w:sz w:val="40"/>
        </w:rPr>
      </w:pPr>
    </w:p>
    <w:tbl>
      <w:tblPr>
        <w:tblStyle w:val="6"/>
        <w:tblW w:w="935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60"/>
        <w:gridCol w:w="779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3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ascii="맑은 고딕" w:hAnsi="맑은 고딕" w:eastAsia="맑은 고딕" w:cs="맑은 고딕"/>
                <w:b/>
              </w:rPr>
              <w:t>능력단위 요소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평가문항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6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애플리케이션</w:t>
            </w:r>
          </w:p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빌드하기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ind w:firstLine="200" w:firstLineChars="1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1. 빌드 도구를 활용해서 애플리케이션을 빌드 하고 그 결과를 확인하시오.(20점)</w:t>
            </w:r>
          </w:p>
          <w:p>
            <w:pPr>
              <w:spacing w:after="0" w:line="240" w:lineRule="auto"/>
              <w:ind w:firstLine="400" w:firstLineChars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</w:rPr>
              <w:t>(</w:t>
            </w:r>
            <w:r>
              <w:rPr>
                <w:rFonts w:hint="eastAsia" w:ascii="맑은 고딕" w:hAnsi="맑은 고딕" w:eastAsia="맑은 고딕" w:cs="맑은 고딕"/>
              </w:rPr>
              <w:t>소스 체크아웃,</w:t>
            </w:r>
            <w:r>
              <w:rPr>
                <w:rFonts w:ascii="맑은 고딕" w:hAnsi="맑은 고딕" w:eastAsia="맑은 고딕" w:cs="맑은 고딕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</w:rPr>
              <w:t>애플리케이션을 컴파일,</w:t>
            </w:r>
            <w:r>
              <w:rPr>
                <w:rFonts w:ascii="맑은 고딕" w:hAnsi="맑은 고딕" w:eastAsia="맑은 고딕" w:cs="맑은 고딕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</w:rPr>
              <w:t>jar나 war</w:t>
            </w:r>
            <w:r>
              <w:rPr>
                <w:rFonts w:ascii="맑은 고딕" w:hAnsi="맑은 고딕" w:eastAsia="맑은 고딕" w:cs="맑은 고딕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</w:rPr>
              <w:t>파일로 패키징하기</w:t>
            </w:r>
            <w:r>
              <w:rPr>
                <w:rFonts w:ascii="맑은 고딕" w:hAnsi="맑은 고딕" w:eastAsia="맑은 고딕" w:cs="맑은 고딕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32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b/>
                <w:sz w:val="18"/>
              </w:rPr>
            </w:pPr>
            <w:r>
              <w:rPr>
                <w:rFonts w:hint="eastAsia" w:ascii="맑은 고딕" w:hAnsi="맑은 고딕" w:eastAsia="맑은 고딕" w:cs="맑은 고딕"/>
                <w:b/>
                <w:sz w:val="18"/>
              </w:rPr>
              <w:t>평가 답안1.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소스</w:t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채크아웃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drawing>
                <wp:inline distT="0" distB="0" distL="114300" distR="114300">
                  <wp:extent cx="4932045" cy="965200"/>
                  <wp:effectExtent l="0" t="0" r="1905" b="6350"/>
                  <wp:docPr id="11" name="Picture 11" descr="깃소스 체크아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깃소스 체크아웃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04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컴파일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5220" cy="1742440"/>
                  <wp:effectExtent l="0" t="0" r="17780" b="10160"/>
                  <wp:docPr id="12" name="Picture 12" descr="컴파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컴파일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패키징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7125" cy="4090035"/>
                  <wp:effectExtent l="0" t="0" r="15875" b="5715"/>
                  <wp:docPr id="13" name="Picture 13" descr="페키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페키징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25" cy="409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견고딕" w:hAnsi="HY견고딕" w:eastAsia="HY견고딕" w:cs="HY견고딕"/>
          <w:b/>
          <w:sz w:val="40"/>
        </w:rPr>
      </w:pPr>
    </w:p>
    <w:tbl>
      <w:tblPr>
        <w:tblStyle w:val="6"/>
        <w:tblW w:w="935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60"/>
        <w:gridCol w:w="779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3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ascii="맑은 고딕" w:hAnsi="맑은 고딕" w:eastAsia="맑은 고딕" w:cs="맑은 고딕"/>
                <w:b/>
              </w:rPr>
              <w:t>능력단위 요소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평가문항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6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애플리케이션</w:t>
            </w:r>
          </w:p>
          <w:p>
            <w:pPr>
              <w:spacing w:after="0" w:line="240" w:lineRule="auto"/>
              <w:jc w:val="center"/>
              <w:rPr>
                <w:rFonts w:ascii="맑은 고딕" w:hAnsi="맑은 고딕" w:eastAsia="맑은 고딕" w:cs="맑은 고딕"/>
                <w:b/>
              </w:rPr>
            </w:pPr>
            <w:r>
              <w:rPr>
                <w:rFonts w:hint="eastAsia" w:ascii="맑은 고딕" w:hAnsi="맑은 고딕" w:eastAsia="맑은 고딕" w:cs="맑은 고딕"/>
                <w:b/>
              </w:rPr>
              <w:t>배포하기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ind w:firstLine="200" w:firstLineChars="100"/>
              <w:jc w:val="left"/>
            </w:pPr>
            <w:r>
              <w:rPr>
                <w:rFonts w:hint="eastAsia" w:ascii="맑은 고딕" w:hAnsi="맑은 고딕" w:eastAsia="맑은 고딕" w:cs="맑은 고딕"/>
              </w:rPr>
              <w:t xml:space="preserve">1. 배포도구를 활용해서 애플리케이션을 로컬 저장소 </w:t>
            </w:r>
            <w:r>
              <w:rPr>
                <w:rFonts w:hint="eastAsia"/>
              </w:rPr>
              <w:t xml:space="preserve">배포하시오. (20점) </w:t>
            </w:r>
            <w:r>
              <w:t>(</w:t>
            </w:r>
            <w:r>
              <w:rPr>
                <w:rFonts w:hint="eastAsia"/>
              </w:rPr>
              <w:t>빌드 된 애플리케이션을 로컬 저장소에 배포하기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32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2CC" w:themeFill="accent4" w:themeFillTint="33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b/>
                <w:sz w:val="18"/>
              </w:rPr>
            </w:pPr>
            <w:r>
              <w:rPr>
                <w:rFonts w:hint="eastAsia" w:ascii="맑은 고딕" w:hAnsi="맑은 고딕" w:eastAsia="맑은 고딕" w:cs="맑은 고딕"/>
                <w:b/>
                <w:sz w:val="18"/>
              </w:rPr>
              <w:t>평가 답안1.</w:t>
            </w:r>
          </w:p>
        </w:tc>
        <w:tc>
          <w:tcPr>
            <w:tcW w:w="7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저장소에</w:t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설치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3315" cy="2448560"/>
                  <wp:effectExtent l="0" t="0" r="635" b="8890"/>
                  <wp:docPr id="3" name="Picture 3" descr="인스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인스톨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15" cy="244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</w:p>
          <w:p>
            <w:pPr>
              <w:spacing w:after="0" w:line="240" w:lineRule="auto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배포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drawing>
                <wp:inline distT="0" distB="0" distL="114300" distR="114300">
                  <wp:extent cx="4936490" cy="1539240"/>
                  <wp:effectExtent l="0" t="0" r="16510" b="3810"/>
                  <wp:docPr id="14" name="Picture 14" descr="인스톨11111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인스톨111111111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drawing>
                <wp:inline distT="0" distB="0" distL="114300" distR="114300">
                  <wp:extent cx="4932680" cy="1654175"/>
                  <wp:effectExtent l="0" t="0" r="1270" b="3175"/>
                  <wp:docPr id="15" name="Picture 15" descr="인스톨122222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인스톨12222222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68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t>배포</w:t>
            </w:r>
            <w:r>
              <w:rPr>
                <w:rFonts w:hint="eastAsia" w:ascii="맑은 고딕" w:hAnsi="맑은 고딕" w:eastAsia="맑은 고딕" w:cs="맑은 고딕"/>
                <w:sz w:val="18"/>
                <w:lang w:val="en-US" w:eastAsia="ko-KR"/>
              </w:rPr>
              <w:t xml:space="preserve"> 완료된 상태</w:t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  <w:drawing>
                <wp:inline distT="0" distB="0" distL="114300" distR="114300">
                  <wp:extent cx="4935855" cy="1123950"/>
                  <wp:effectExtent l="0" t="0" r="17145" b="0"/>
                  <wp:docPr id="5" name="Picture 5" descr="메이븐페키지설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메이븐페키지설치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5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hint="eastAsia" w:ascii="맑은 고딕" w:hAnsi="맑은 고딕" w:eastAsia="맑은 고딕" w:cs="맑은 고딕"/>
                <w:sz w:val="18"/>
                <w:lang w:eastAsia="ko-KR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  <w:p>
            <w:pPr>
              <w:spacing w:after="0" w:line="240" w:lineRule="auto"/>
              <w:ind w:firstLine="180" w:firstLineChars="100"/>
              <w:jc w:val="left"/>
              <w:rPr>
                <w:rFonts w:ascii="맑은 고딕" w:hAnsi="맑은 고딕" w:eastAsia="맑은 고딕" w:cs="맑은 고딕"/>
                <w:sz w:val="18"/>
              </w:rPr>
            </w:pPr>
          </w:p>
        </w:tc>
      </w:tr>
    </w:tbl>
    <w:p>
      <w:pPr>
        <w:rPr>
          <w:rFonts w:ascii="HY견고딕" w:hAnsi="HY견고딕" w:eastAsia="HY견고딕" w:cs="HY견고딕"/>
          <w:b/>
          <w:sz w:val="40"/>
        </w:rPr>
      </w:pPr>
    </w:p>
    <w:p>
      <w:pPr>
        <w:rPr>
          <w:rFonts w:ascii="HY견고딕" w:hAnsi="HY견고딕" w:eastAsia="HY견고딕" w:cs="HY견고딕"/>
          <w:b/>
          <w:sz w:val="40"/>
        </w:rPr>
      </w:pPr>
    </w:p>
    <w:p>
      <w:pPr>
        <w:rPr>
          <w:rFonts w:ascii="HY견고딕" w:hAnsi="HY견고딕" w:eastAsia="HY견고딕" w:cs="HY견고딕"/>
          <w:b/>
          <w:sz w:val="40"/>
        </w:rPr>
      </w:pPr>
    </w:p>
    <w:p>
      <w:pPr>
        <w:rPr>
          <w:rFonts w:ascii="HY견고딕" w:hAnsi="HY견고딕" w:eastAsia="HY견고딕" w:cs="HY견고딕"/>
          <w:b/>
          <w:sz w:val="40"/>
        </w:rPr>
      </w:pPr>
    </w:p>
    <w:sectPr>
      <w:pgSz w:w="11906" w:h="16838"/>
      <w:pgMar w:top="1701" w:right="1440" w:bottom="1440" w:left="144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맑은 고딕">
    <w:panose1 w:val="020B0503020000020004"/>
    <w:charset w:val="81"/>
    <w:family w:val="modern"/>
    <w:pitch w:val="default"/>
    <w:sig w:usb0="900002AF" w:usb1="01D77CFB" w:usb2="00000012" w:usb3="00000000" w:csb0="00080001" w:csb1="00000000"/>
  </w:font>
  <w:font w:name="굴림">
    <w:panose1 w:val="020B0600000101010101"/>
    <w:charset w:val="81"/>
    <w:family w:val="modern"/>
    <w:pitch w:val="default"/>
    <w:sig w:usb0="B00002AF" w:usb1="69D77CFB" w:usb2="00000030" w:usb3="00000000" w:csb0="4008009F" w:csb1="DFD70000"/>
  </w:font>
  <w:font w:name="HY견고딕">
    <w:altName w:val="바탕체"/>
    <w:panose1 w:val="02030600000101010101"/>
    <w:charset w:val="81"/>
    <w:family w:val="roman"/>
    <w:pitch w:val="default"/>
    <w:sig w:usb0="00000000" w:usb1="00000000" w:usb2="00000010" w:usb3="00000000" w:csb0="0008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4D3"/>
    <w:multiLevelType w:val="multilevel"/>
    <w:tmpl w:val="013C04D3"/>
    <w:lvl w:ilvl="0" w:tentative="0">
      <w:start w:val="1"/>
      <w:numFmt w:val="decimal"/>
      <w:lvlText w:val="%1."/>
      <w:lvlJc w:val="left"/>
      <w:pPr>
        <w:ind w:left="800" w:hanging="400"/>
      </w:p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E9"/>
    <w:rsid w:val="000568B3"/>
    <w:rsid w:val="00074347"/>
    <w:rsid w:val="00097B93"/>
    <w:rsid w:val="000A1AB4"/>
    <w:rsid w:val="00105A2E"/>
    <w:rsid w:val="00116342"/>
    <w:rsid w:val="0012326C"/>
    <w:rsid w:val="00130B8D"/>
    <w:rsid w:val="0014532F"/>
    <w:rsid w:val="00166678"/>
    <w:rsid w:val="001E59A2"/>
    <w:rsid w:val="0029192E"/>
    <w:rsid w:val="002B2897"/>
    <w:rsid w:val="002F2107"/>
    <w:rsid w:val="00317BE0"/>
    <w:rsid w:val="003A4676"/>
    <w:rsid w:val="003B731D"/>
    <w:rsid w:val="003C2AB1"/>
    <w:rsid w:val="00414440"/>
    <w:rsid w:val="0043099D"/>
    <w:rsid w:val="00432E4D"/>
    <w:rsid w:val="00453D91"/>
    <w:rsid w:val="00456E75"/>
    <w:rsid w:val="004878BF"/>
    <w:rsid w:val="004A2912"/>
    <w:rsid w:val="00511449"/>
    <w:rsid w:val="00596D21"/>
    <w:rsid w:val="005D3B22"/>
    <w:rsid w:val="00657C0A"/>
    <w:rsid w:val="00667ABB"/>
    <w:rsid w:val="006A3180"/>
    <w:rsid w:val="006B62FF"/>
    <w:rsid w:val="006C6129"/>
    <w:rsid w:val="007150C6"/>
    <w:rsid w:val="007D4232"/>
    <w:rsid w:val="007F7672"/>
    <w:rsid w:val="00806BCA"/>
    <w:rsid w:val="00820DF2"/>
    <w:rsid w:val="0082103C"/>
    <w:rsid w:val="008214AA"/>
    <w:rsid w:val="00826CC7"/>
    <w:rsid w:val="0083401E"/>
    <w:rsid w:val="00836D74"/>
    <w:rsid w:val="00857371"/>
    <w:rsid w:val="00863A56"/>
    <w:rsid w:val="00890AAB"/>
    <w:rsid w:val="008E1214"/>
    <w:rsid w:val="008E384F"/>
    <w:rsid w:val="008E5796"/>
    <w:rsid w:val="008E5AA0"/>
    <w:rsid w:val="00905BB2"/>
    <w:rsid w:val="009C4B60"/>
    <w:rsid w:val="009D1EAB"/>
    <w:rsid w:val="009E3B06"/>
    <w:rsid w:val="00A22CD8"/>
    <w:rsid w:val="00A65387"/>
    <w:rsid w:val="00A67D30"/>
    <w:rsid w:val="00AB1E31"/>
    <w:rsid w:val="00AB6819"/>
    <w:rsid w:val="00AF0E7C"/>
    <w:rsid w:val="00B059AE"/>
    <w:rsid w:val="00B33C62"/>
    <w:rsid w:val="00BC3ADC"/>
    <w:rsid w:val="00BF1BA9"/>
    <w:rsid w:val="00C15B09"/>
    <w:rsid w:val="00C52C63"/>
    <w:rsid w:val="00C52DD4"/>
    <w:rsid w:val="00C61D61"/>
    <w:rsid w:val="00C63B21"/>
    <w:rsid w:val="00CA1597"/>
    <w:rsid w:val="00CA75FC"/>
    <w:rsid w:val="00D22F08"/>
    <w:rsid w:val="00D24802"/>
    <w:rsid w:val="00D33CD9"/>
    <w:rsid w:val="00D728E8"/>
    <w:rsid w:val="00DC097A"/>
    <w:rsid w:val="00DC0A8F"/>
    <w:rsid w:val="00E0103C"/>
    <w:rsid w:val="00E0152F"/>
    <w:rsid w:val="00E73C05"/>
    <w:rsid w:val="00E852E9"/>
    <w:rsid w:val="00EA2088"/>
    <w:rsid w:val="00EE0E85"/>
    <w:rsid w:val="00EE39C4"/>
    <w:rsid w:val="00EF3AFF"/>
    <w:rsid w:val="00F45767"/>
    <w:rsid w:val="00F77B1C"/>
    <w:rsid w:val="00FC37DC"/>
    <w:rsid w:val="00FF0FFD"/>
    <w:rsid w:val="7AB4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customStyle="1" w:styleId="7">
    <w:name w:val="List Paragraph"/>
    <w:basedOn w:val="1"/>
    <w:qFormat/>
    <w:uiPriority w:val="34"/>
    <w:pPr>
      <w:ind w:left="800" w:leftChars="400"/>
    </w:pPr>
  </w:style>
  <w:style w:type="character" w:customStyle="1" w:styleId="8">
    <w:name w:val="머리글 Char"/>
    <w:basedOn w:val="5"/>
    <w:link w:val="4"/>
    <w:uiPriority w:val="99"/>
  </w:style>
  <w:style w:type="character" w:customStyle="1" w:styleId="9">
    <w:name w:val="바닥글 Char"/>
    <w:basedOn w:val="5"/>
    <w:link w:val="3"/>
    <w:qFormat/>
    <w:uiPriority w:val="99"/>
  </w:style>
  <w:style w:type="paragraph" w:customStyle="1" w:styleId="10">
    <w:name w:val="바탕글"/>
    <w:basedOn w:val="1"/>
    <w:qFormat/>
    <w:uiPriority w:val="0"/>
    <w:pPr>
      <w:spacing w:after="0" w:line="384" w:lineRule="auto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customStyle="1" w:styleId="11">
    <w:name w:val="MS바탕글"/>
    <w:basedOn w:val="1"/>
    <w:qFormat/>
    <w:uiPriority w:val="0"/>
    <w:pPr>
      <w:spacing w:line="1272" w:lineRule="auto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character" w:customStyle="1" w:styleId="12">
    <w:name w:val="풍선 도움말 텍스트 Char"/>
    <w:basedOn w:val="5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45CDCE-E6B0-4CC7-8A85-8AEC7BA733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2017-09-15T14:12:00Z</dcterms:created>
  <dc:creator>user</dc:creator>
  <cp:lastModifiedBy>JHTA</cp:lastModifiedBy>
  <cp:lastPrinted>2017-09-14T04:43:00Z</cp:lastPrinted>
  <dcterms:modified xsi:type="dcterms:W3CDTF">2017-10-17T08:32:04Z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