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 xmlns:w="http://schemas.openxmlformats.org/wordprocessingml/2006/main">
  <w:body>
    <w:p>
      <w:pPr>
        <w:pStyle w:val="TitleInstitution"/>
      </w:pPr>
      <w:r>
        <w:t xml:space="preserve">Міністерство освіти та науки України</w:t>
      </w:r>
    </w:p>
    <w:p>
      <w:pPr>
        <w:pStyle w:val="TitleInstitution"/>
      </w:pPr>
      <w:r>
        <w:t xml:space="preserve">Харківський національний університет радіоелектроніки</w:t>
      </w:r>
    </w:p>
    <w:p>
      <w:pPr>
        <w:pStyle w:val="TitleInstitution"/>
      </w:pPr>
      <w:r>
        <w:t xml:space="preserve">Кафедра ПІ</w:t>
      </w:r>
    </w:p>
    <w:p>
      <w:pPr>
        <w:pStyle w:val="TitleSpacerTop"/>
      </w:pPr>
      <w:r>
        <w:t xml:space="preserve"> </w:t>
      </w:r>
    </w:p>
    <w:p>
      <w:pPr>
        <w:pStyle w:val="TitleWorkType"/>
      </w:pPr>
      <w:r>
        <w:t xml:space="preserve">ПОЯСНЮВАЛЬНА ЗАПИСКА ДО КУРСОВОЇ РОБОТИ</w:t>
      </w:r>
    </w:p>
    <w:p>
      <w:pPr>
        <w:pStyle w:val="TitleDocumentTitle"/>
      </w:pPr>
      <w:r>
        <w:t xml:space="preserve">з дисципліни “Бази даних”</w:t>
      </w:r>
    </w:p>
    <w:p>
      <w:pPr>
        <w:pStyle w:val="TitleSpacerMiddle"/>
      </w:pPr>
      <w:r>
        <w:t xml:space="preserve"> </w:t>
      </w:r>
    </w:p>
    <w:tbl>
      <w:tblPr>
        <w:tblW w:w="9922" w:type="dxa"/>
        <w:tblLayout w:type="fixed"/>
        <w:tblCaption w:val="md2dstu-title-details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DetailsCell"/>
            </w:pPr>
            <w:r>
              <w:t xml:space="preserve">Виконав:</w:t>
            </w:r>
          </w:p>
          <w:p>
            <w:pPr>
              <w:pStyle w:val="TitleDetailsCell"/>
            </w:pPr>
            <w:r>
              <w:t xml:space="preserve">студент гр. АБВ-1-2</w:t>
            </w:r>
          </w:p>
          <w:p>
            <w:pPr>
              <w:pStyle w:val="TitleDetailsCell"/>
            </w:pPr>
            <w:r>
              <w:t xml:space="preserve">Іванов І. І.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DetailsCell"/>
            </w:pPr>
            <w:r>
              <w:t xml:space="preserve">Прийняв(ла):</w:t>
            </w:r>
          </w:p>
          <w:p>
            <w:pPr>
              <w:pStyle w:val="TitleDetailsCell"/>
            </w:pPr>
            <w:r>
              <w:t xml:space="preserve">доц. каф. ПІ</w:t>
            </w:r>
          </w:p>
          <w:p>
            <w:pPr>
              <w:pStyle w:val="TitleDetailsCell"/>
            </w:pPr>
            <w:r>
              <w:t xml:space="preserve">Шевченко Д. Б.</w:t>
            </w:r>
          </w:p>
        </w:tc>
      </w:tr>
    </w:tbl>
    <w:p>
      <w:pPr>
        <w:pStyle w:val="TitleSpacerBottom"/>
      </w:pPr>
      <w:r>
        <w:t xml:space="preserve"> </w:t>
      </w:r>
    </w:p>
    <w:p>
      <w:pPr>
        <w:pStyle w:val="TitlePlace"/>
      </w:pPr>
      <w:r>
        <w:t xml:space="preserve">Харків – 2026</w:t>
      </w:r>
      <w:r>
        <w:br w:type="page"/>
      </w:r>
    </w:p>
    <w:bookmarkStart w:id="114" w:name="лабораторна-робота"/>
    <w:p>
      <w:pPr>
        <w:pStyle w:val="Heading1"/>
        <w:spacing w:after="0"/>
      </w:pPr>
      <w:r>
        <w:t xml:space="preserve">Лабораторна робота</w:t>
      </w:r>
    </w:p>
    <w:bookmarkStart w:id="112" w:name="опис-результатів"/>
    <w:p>
      <w:pPr>
        <w:pStyle w:val="Heading2"/>
        <w:spacing w:before="0"/>
      </w:pPr>
      <w:r>
        <w:t xml:space="preserve">Опис результатів</w:t>
      </w:r>
    </w:p>
    <w:p>
      <w:pPr>
        <w:pStyle w:val="FirstParagraph"/>
      </w:pPr>
      <w:r>
        <w:t xml:space="preserve">Основний текст вирівнюється за шириною, має шрифт Times New Roman 14 pt,</w:t>
      </w:r>
      <w:r>
        <w:t xml:space="preserve"> </w:t>
      </w:r>
      <w:r>
        <w:t xml:space="preserve">міжрядковий інтервал 1,5 та однаковий абзацний відступ.</w:t>
      </w:r>
    </w:p>
    <w:p>
      <w:pPr>
        <w:pStyle w:val="BodyText"/>
      </w:pPr>
      <w:r>
        <w:t xml:space="preserve">Приклад нумерованого переліку:</w:t>
      </w:r>
    </w:p>
    <w:p>
      <w:pPr>
        <w:pStyle w:val="Compact"/>
        <w:numPr>
          <w:ilvl w:val="0"/>
          <w:numId w:val="1001"/>
        </w:numPr>
        <w:ind w:left="1134" w:hanging="425"/>
      </w:pPr>
      <w:r>
        <w:t xml:space="preserve">перший елемент;</w:t>
      </w:r>
    </w:p>
    <w:p>
      <w:pPr>
        <w:pStyle w:val="Compact"/>
        <w:numPr>
          <w:ilvl w:val="0"/>
          <w:numId w:val="1001"/>
        </w:numPr>
        <w:ind w:left="1134" w:hanging="425"/>
      </w:pPr>
      <w:r>
        <w:t xml:space="preserve">другий елемент:</w:t>
      </w:r>
    </w:p>
    <w:p>
      <w:pPr>
        <w:pStyle w:val="Compact"/>
        <w:ind w:left="1843" w:hanging="425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а) </w:t>
      </w:r>
      <w:r>
        <w:t xml:space="preserve">перший вкладений елемент:</w:t>
      </w:r>
    </w:p>
    <w:p>
      <w:pPr>
        <w:pStyle w:val="Compact"/>
        <w:numPr>
          <w:ilvl w:val="2"/>
          <w:numId w:val="1003"/>
        </w:numPr>
        <w:ind w:left="2552" w:hanging="425"/>
      </w:pPr>
      <w:r>
        <w:t xml:space="preserve">перший елемент третього рівня;</w:t>
      </w:r>
    </w:p>
    <w:p>
      <w:pPr>
        <w:pStyle w:val="Compact"/>
        <w:numPr>
          <w:ilvl w:val="2"/>
          <w:numId w:val="1003"/>
        </w:numPr>
        <w:ind w:left="2552" w:hanging="425"/>
      </w:pPr>
      <w:r>
        <w:t xml:space="preserve">другий елемент третього рівня;</w:t>
      </w:r>
    </w:p>
    <w:p>
      <w:pPr>
        <w:pStyle w:val="Compact"/>
        <w:numPr>
          <w:ilvl w:val="2"/>
          <w:numId w:val="1003"/>
        </w:numPr>
        <w:ind w:left="2552" w:hanging="425"/>
      </w:pPr>
      <w:r>
        <w:t xml:space="preserve">третій елемент третього рівня;</w:t>
      </w:r>
    </w:p>
    <w:p>
      <w:pPr>
        <w:pStyle w:val="Compact"/>
        <w:numPr>
          <w:ilvl w:val="2"/>
          <w:numId w:val="1003"/>
        </w:numPr>
        <w:ind w:left="2552" w:hanging="425"/>
      </w:pPr>
      <w:r>
        <w:t xml:space="preserve">четвертий елемент третього рівня;</w:t>
      </w:r>
    </w:p>
    <w:p>
      <w:pPr>
        <w:pStyle w:val="Compact"/>
        <w:ind w:left="1843" w:hanging="425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б) </w:t>
      </w:r>
      <w:r>
        <w:t xml:space="preserve">другий вкладений елемент;</w:t>
      </w:r>
    </w:p>
    <w:p>
      <w:pPr>
        <w:pStyle w:val="Compact"/>
        <w:ind w:left="1843" w:hanging="425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в) </w:t>
      </w:r>
      <w:r>
        <w:t xml:space="preserve">третій вкладений елемент;</w:t>
      </w:r>
    </w:p>
    <w:p>
      <w:pPr>
        <w:pStyle w:val="Compact"/>
        <w:numPr>
          <w:ilvl w:val="0"/>
          <w:numId w:val="1001"/>
        </w:numPr>
        <w:ind w:left="1134" w:hanging="425"/>
      </w:pPr>
      <w:r>
        <w:t xml:space="preserve">третій елемент.</w:t>
      </w:r>
    </w:p>
    <w:p>
      <w:pPr>
        <w:pStyle w:val="FirstParagraph"/>
      </w:pPr>
      <w:r>
        <w:t xml:space="preserve">Приклад ненумерованого переліку:</w:t>
      </w:r>
    </w:p>
    <w:p>
      <w:pPr>
        <w:pStyle w:val="Compact"/>
        <w:numPr>
          <w:ilvl w:val="0"/>
          <w:numId w:val="1004"/>
        </w:numPr>
        <w:ind w:left="1134" w:hanging="425"/>
      </w:pPr>
      <w:r>
        <w:t xml:space="preserve">перший елемент;</w:t>
      </w:r>
    </w:p>
    <w:p>
      <w:pPr>
        <w:pStyle w:val="Compact"/>
        <w:numPr>
          <w:ilvl w:val="0"/>
          <w:numId w:val="1004"/>
        </w:numPr>
        <w:ind w:left="1134" w:hanging="425"/>
      </w:pPr>
      <w:r>
        <w:t xml:space="preserve">другий елемент;</w:t>
      </w:r>
    </w:p>
    <w:p>
      <w:pPr>
        <w:pStyle w:val="Compact"/>
        <w:numPr>
          <w:ilvl w:val="0"/>
          <w:numId w:val="1004"/>
        </w:numPr>
        <w:ind w:left="1134" w:hanging="425"/>
      </w:pPr>
      <w:r>
        <w:t xml:space="preserve">третій елемент.</w:t>
      </w:r>
    </w:p>
    <w:p>
      <w:pPr>
        <w:pStyle w:val="FirstParagraph"/>
      </w:pPr>
      <w:r>
        <w:t xml:space="preserve">Приклад переліку після пояснювального речення — основні складники такі:</w:t>
      </w:r>
    </w:p>
    <w:p>
      <w:pPr>
        <w:pStyle w:val="Compact"/>
        <w:numPr>
          <w:ilvl w:val="0"/>
          <w:numId w:val="1005"/>
        </w:numPr>
        <w:ind w:left="1134" w:hanging="425"/>
      </w:pPr>
      <w:r>
        <w:t xml:space="preserve">складник а;</w:t>
      </w:r>
    </w:p>
    <w:p>
      <w:pPr>
        <w:pStyle w:val="Compact"/>
        <w:numPr>
          <w:ilvl w:val="0"/>
          <w:numId w:val="1005"/>
        </w:numPr>
        <w:ind w:left="1134" w:hanging="425"/>
      </w:pPr>
      <w:r>
        <w:t xml:space="preserve">складник б;</w:t>
      </w:r>
    </w:p>
    <w:p>
      <w:pPr>
        <w:pStyle w:val="Compact"/>
        <w:numPr>
          <w:ilvl w:val="0"/>
          <w:numId w:val="1005"/>
        </w:numPr>
        <w:ind w:left="1134" w:hanging="425"/>
      </w:pPr>
      <w:r>
        <w:t xml:space="preserve">складник в.</w:t>
      </w:r>
    </w:p>
    <w:p>
      <w:pPr>
        <w:pStyle w:val="FirstParagraph"/>
      </w:pPr>
      <w:r>
        <w:t xml:space="preserve">На рисунку 1.1 наведено зображення шовковичного шовкопряда.</w:t>
      </w:r>
    </w:p>
    <w:p>
      <w:pPr>
        <w:pStyle w:val="CaptionedFigure"/>
      </w:pPr>
      <w:r>
        <w:drawing>
          <ns1:inline>
            <ns1:extent cx="4319999" cy="4319999"/>
            <ns1:effectExtent b="0" l="0" r="0" t="0"/>
            <ns1:docPr descr="Шовковичний шовкопряд (Bombyx mori)" title="" id="110" name="Picture"/>
            <ns2:graphic>
              <ns2:graphicData uri="http://schemas.openxmlformats.org/drawingml/2006/picture">
                <ns3:pic>
                  <ns3:nvPicPr>
                    <ns3:cNvPr descr="bombyx-mori.png" id="1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0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319999" cy="431999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Рисунок 1 – Шовковичний шовкопряд (Bombyx mori)</w:t>
      </w:r>
    </w:p>
    <w:p>
      <w:pPr>
        <w:pStyle w:val="FigureSpacer"/>
      </w:pPr>
      <w:r>
        <w:t xml:space="preserve"> </w:t>
      </w:r>
    </w:p>
    <w:p>
      <w:pPr>
        <w:pStyle w:val="BodyText"/>
      </w:pPr>
      <w:r>
        <w:t xml:space="preserve">Як показано в таблиці 1.1, у Markdown підпис таблиці ставлять перед таблицею.</w:t>
      </w:r>
    </w:p>
    <w:p>
      <w:pPr>
        <w:pStyle w:val="TableCaption"/>
      </w:pPr>
      <w:r>
        <w:t xml:space="preserve">Таблиця 1 – Порівняння значень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я 1 – Порівняння значень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Показник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right"/>
            </w:pPr>
            <w:r>
              <w:t xml:space="preserve">Значення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Приклад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right"/>
            </w:pPr>
            <w:r>
              <w:t xml:space="preserve">42</w:t>
            </w:r>
          </w:p>
        </w:tc>
      </w:tr>
    </w:tbl>
    <w:p>
      <w:pPr>
        <w:pStyle w:val="TableSpacer"/>
      </w:pPr>
      <w:r>
        <w:t xml:space="preserve"> </w:t>
      </w:r>
    </w:p>
    <w:p>
      <w:pPr>
        <w:pStyle w:val="BodyText"/>
      </w:pPr>
      <w:r>
        <w:t xml:space="preserve">Нумеровану формулу оформлюють спеціальним блоком:</w:t>
      </w:r>
    </w:p>
    <w:p>
      <w:pPr>
        <w:pStyle w:val="Formula"/>
      </w:pPr>
      <w:r>
        <w:tab/>
      </w:r>
      <ns5:oMath>
        <ns5:r>
          <ns5:t>E</ns5:t>
        </ns5:r>
        <ns5:r>
          <ns5:rPr>
            <ns5:sty ns5:val="p"/>
          </ns5:rPr>
          <ns5:t>=</ns5:t>
        </ns5:r>
        <ns5:r>
          <ns5:t>m</ns5:t>
        </ns5:r>
        <ns5:sSup>
          <ns5:e>
            <ns5:r>
              <ns5:t>c</ns5:t>
            </ns5:r>
          </ns5:e>
          <ns5:sup>
            <ns5:r>
              <ns5:t>2</ns5:t>
            </ns5:r>
          </ns5:sup>
        </ns5:sSup>
      </ns5:oMath>
      <w:r>
        <w:tab/>
      </w:r>
      <w:r>
        <w:t xml:space="preserve">(1.1)</w:t>
      </w:r>
    </w:p>
    <w:p>
      <w:pPr>
        <w:pStyle w:val="FormulaExplanation"/>
      </w:pPr>
      <w:r>
        <w:t xml:space="preserve">де</w:t>
      </w:r>
      <w:r>
        <w:t xml:space="preserve"> </w:t>
      </w:r>
      <ns5:oMath>
        <ns5:r>
          <ns5:t>E</ns5:t>
        </ns5:r>
      </ns5:oMath>
      <w:r>
        <w:t xml:space="preserve"> </w:t>
      </w:r>
      <w:r>
        <w:t xml:space="preserve">– енергія;</w:t>
      </w:r>
      <w:r>
        <w:br/>
      </w:r>
      <ns5:oMath>
        <ns5:r>
          <ns5:t>m</ns5:t>
        </ns5:r>
      </ns5:oMath>
      <w:r>
        <w:t xml:space="preserve"> </w:t>
      </w:r>
      <w:r>
        <w:t xml:space="preserve">– маса;</w:t>
      </w:r>
      <w:r>
        <w:br/>
      </w:r>
      <ns5:oMath>
        <ns5:r>
          <ns5:t>c</ns5:t>
        </ns5:r>
      </ns5:oMath>
      <w:r>
        <w:t xml:space="preserve"> </w:t>
      </w:r>
      <w:r>
        <w:t xml:space="preserve">– швидкість світла.</w:t>
      </w:r>
    </w:p>
    <w:bookmarkEnd w:id="112"/>
    <w:bookmarkStart w:id="113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висновках стисло подають результати виконаної роботи.</w:t>
      </w:r>
    </w:p>
    <w:bookmarkEnd w:id="113"/>
    <w:bookmarkEnd w:id="114"/>
    <w:sectPr>
      <w:footnotePr>
        <w:numRestart w:val="eachSect"/>
      </w:footnotePr>
      <w:pgSz w:h="16838" w:w="11906"/>
      <w:pgMar w:bottom="1134" w:footer="567" w:gutter="0" w:header="567" w:left="1417" w:right="567" w:top="1134"/>
      <w:headerReference ns4:id="rId100" w:type="default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ind w:firstLine="0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> PAGE </w:instrText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1">
      <w:numFmt w:val="bullet"/>
      <w:lvlText w:val="–"/>
      <w:lvlJc w:val="left"/>
      <w:pPr>
        <w:ind w:left="1843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2">
      <w:numFmt w:val="bullet"/>
      <w:lvlText w:val="–"/>
      <w:lvlJc w:val="left"/>
      <w:pPr>
        <w:ind w:left="2552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3">
      <w:numFmt w:val="bullet"/>
      <w:lvlText w:val="–"/>
      <w:lvlJc w:val="left"/>
      <w:pPr>
        <w:ind w:left="3261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4">
      <w:numFmt w:val="bullet"/>
      <w:lvlText w:val="–"/>
      <w:lvlJc w:val="left"/>
      <w:pPr>
        <w:ind w:left="3970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5">
      <w:numFmt w:val="bullet"/>
      <w:lvlText w:val="–"/>
      <w:lvlJc w:val="left"/>
      <w:pPr>
        <w:ind w:left="4679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6">
      <w:numFmt w:val="bullet"/>
      <w:lvlText w:val="–"/>
      <w:lvlJc w:val="left"/>
      <w:pPr>
        <w:ind w:left="5388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7">
      <w:numFmt w:val="bullet"/>
      <w:lvlText w:val="–"/>
      <w:lvlJc w:val="left"/>
      <w:pPr>
        <w:ind w:left="6097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8">
      <w:numFmt w:val="bullet"/>
      <w:lvlText w:val="–"/>
      <w:lvlJc w:val="left"/>
      <w:pPr>
        <w:ind w:left="6806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lowerLetter"/>
      <w:lvlText w:val="%2)"/>
      <w:lvlJc w:val="left"/>
      <w:pPr>
        <w:ind w:left="1843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2">
      <w:start w:val="1"/>
      <w:numFmt w:val="lowerRoman"/>
      <w:lvlText w:val="%3."/>
      <w:lvlJc w:val="left"/>
      <w:pPr>
        <w:ind w:left="2552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3">
      <w:start w:val="1"/>
      <w:numFmt w:val="decimal"/>
      <w:lvlText w:val="%4."/>
      <w:lvlJc w:val="left"/>
      <w:pPr>
        <w:ind w:left="3261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4">
      <w:start w:val="1"/>
      <w:numFmt w:val="decimal"/>
      <w:lvlText w:val="%5."/>
      <w:lvlJc w:val="left"/>
      <w:pPr>
        <w:ind w:left="3970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5">
      <w:start w:val="1"/>
      <w:numFmt w:val="decimal"/>
      <w:lvlText w:val="%6."/>
      <w:lvlJc w:val="left"/>
      <w:pPr>
        <w:ind w:left="4679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6">
      <w:start w:val="1"/>
      <w:numFmt w:val="decimal"/>
      <w:lvlText w:val="%7."/>
      <w:lvlJc w:val="left"/>
      <w:pPr>
        <w:ind w:left="5388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7">
      <w:start w:val="1"/>
      <w:numFmt w:val="decimal"/>
      <w:lvlText w:val="%8."/>
      <w:lvlJc w:val="left"/>
      <w:pPr>
        <w:ind w:left="6097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  <w:lvl w:ilvl="8">
      <w:start w:val="1"/>
      <w:numFmt w:val="decimal"/>
      <w:lvlText w:val="%9."/>
      <w:lvlJc w:val="left"/>
      <w:pPr>
        <w:ind w:left="6806" w:hanging="425"/>
        <w:spacing w:before="0" w:after="0" w:line="360" w:lineRule="auto"/>
      </w:pPr>
      <w:rPr>
        <w:rFonts w:ascii="Times New Roman" w:hAnsi="Times New Roman" w:eastAsia="Times New Roman" w:cs="Times New Roman"/>
        <w:sz w:val="28"/>
        <w:szCs w:val="28"/>
      </w:r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1">
      <w:numFmt w:val="bullet"/>
      <w:lvlText w:val="–"/>
      <w:lvlJc w:val="left"/>
      <w:pPr>
        <w:ind w:left="1843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2">
      <w:numFmt w:val="bullet"/>
      <w:lvlText w:val="–"/>
      <w:lvlJc w:val="left"/>
      <w:pPr>
        <w:ind w:left="2552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3">
      <w:numFmt w:val="bullet"/>
      <w:lvlText w:val="–"/>
      <w:lvlJc w:val="left"/>
      <w:pPr>
        <w:ind w:left="3261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4">
      <w:numFmt w:val="bullet"/>
      <w:lvlText w:val="–"/>
      <w:lvlJc w:val="left"/>
      <w:pPr>
        <w:ind w:left="3970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5">
      <w:numFmt w:val="bullet"/>
      <w:lvlText w:val="–"/>
      <w:lvlJc w:val="left"/>
      <w:pPr>
        <w:ind w:left="4679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6">
      <w:numFmt w:val="bullet"/>
      <w:lvlText w:val="–"/>
      <w:lvlJc w:val="left"/>
      <w:pPr>
        <w:ind w:left="5388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7">
      <w:numFmt w:val="bullet"/>
      <w:lvlText w:val="–"/>
      <w:lvlJc w:val="left"/>
      <w:pPr>
        <w:ind w:left="6097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  <w:lvl w:ilvl="8">
      <w:numFmt w:val="bullet"/>
      <w:lvlText w:val="–"/>
      <w:lvlJc w:val="left"/>
      <w:pPr>
        <w:ind w:left="6806" w:hanging="425"/>
        <w:spacing w:before="0" w:after="0" w:line="360" w:lineRule="auto"/>
      </w:pPr>
      <w:rPr>
        <w:rFonts w:ascii="Times New Roman" w:hAnsi="Times New Roman" w:cs="Times New Roman" w:hint="default" w:eastAsia="Times New Roman"/>
        <w:sz w:val="28"/>
        <w:szCs w:val="28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compat>
    <w:doNotUseHTMLParagraphAutoSpacing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widowControl/>
        <w:spacing w:after="0" w:before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ompact" w:type="paragraph">
    <w:name w:val="Compact"/>
    <w:basedOn w:val="BodyText"/>
    <w:qFormat/>
    <w:pPr>
      <w:widowControl/>
      <w:spacing w:after="0" w:before="0" w:line="360" w:lineRule="auto"/>
      <w:ind w:firstLine="0"/>
      <w:jc w:val="both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pageBreakBefore/>
      <w:widowControl/>
      <w:spacing w:after="360" w:before="36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color w:val="000000"/>
      <w:b/>
      <w:bC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color w:val="000000"/>
      <w:sz w:val="28"/>
      <w:szCs w:val="28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3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4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5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6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7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widowControl/>
      <w:spacing w:after="360" w:before="360" w:line="360" w:lineRule="auto"/>
      <w:ind w:firstLine="709"/>
      <w:jc w:val="left"/>
      <w:outlineLvl w:val="8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TableCaption" w:type="paragraph">
    <w:name w:val="Table Caption"/>
    <w:basedOn w:val="Normal"/>
    <w:next w:val="BodyText"/>
    <w:qFormat/>
    <w:pPr>
      <w:keepNext/>
      <w:widowControl/>
      <w:spacing w:after="0" w:before="0" w:line="360" w:lineRule="auto"/>
      <w:ind w:firstLine="709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ImageCaption" w:type="paragraph">
    <w:name w:val="Image Caption"/>
    <w:basedOn w:val="Normal"/>
    <w:next w:val="BodyText"/>
    <w:qFormat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aptionedFigure" w:type="paragraph">
    <w:name w:val="Captioned Figure"/>
    <w:basedOn w:val="Normal"/>
    <w:next w:val="BodyText"/>
    <w:qFormat/>
    <w:pPr>
      <w:keepNext/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gure" w:type="paragraph">
    <w:name w:val="Figure"/>
    <w:basedOn w:val="Normal"/>
    <w:next w:val="BodyText"/>
    <w:qFormat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Bibliography" w:type="paragraph">
    <w:name w:val="Bibliography"/>
    <w:basedOn w:val="Normal"/>
    <w:next w:val="BodyText"/>
    <w:qFormat/>
    <w:pPr>
      <w:widowControl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ootnoteText" w:type="paragraph">
    <w:name w:val="Footnote Text"/>
    <w:basedOn w:val="Normal"/>
    <w:next w:val="BodyText"/>
    <w:qFormat/>
    <w:pPr>
      <w:widowControl/>
      <w:spacing w:after="0" w:before="0" w:line="240" w:lineRule="auto"/>
      <w:ind w:firstLine="0"/>
      <w:jc w:val="both"/>
    </w:pPr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BlockText" w:type="paragraph">
    <w:name w:val="Block Text"/>
    <w:basedOn w:val="Normal"/>
    <w:next w:val="BodyText"/>
    <w:qFormat/>
    <w:pPr>
      <w:widowControl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OCHeading" w:type="paragraph">
    <w:name w:val="TOC Heading"/>
    <w:basedOn w:val="Normal"/>
    <w:next w:val="BodyText"/>
    <w:qFormat/>
    <w:pPr>
      <w:keepNext/>
      <w:pageBreakBefore/>
      <w:widowControl/>
      <w:spacing w:after="36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b/>
      <w:bCs/>
      <w:sz w:val="28"/>
      <w:szCs w:val="28"/>
    </w:rPr>
  </w:style>
  <w:style w:customStyle="1" w:styleId="AbstractHeading" w:type="paragraph">
    <w:name w:val="Abstract Heading"/>
    <w:basedOn w:val="Normal"/>
    <w:next w:val="BodyText"/>
    <w:qFormat/>
    <w:pPr>
      <w:keepNext/>
      <w:pageBreakBefore/>
      <w:widowControl/>
      <w:spacing w:after="360" w:before="36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b/>
      <w:bCs/>
      <w:sz w:val="28"/>
      <w:szCs w:val="28"/>
    </w:rPr>
  </w:style>
  <w:style w:customStyle="1" w:styleId="Formula" w:type="paragraph">
    <w:name w:val="Formula"/>
    <w:basedOn w:val="Normal"/>
    <w:next w:val="BodyText"/>
    <w:qFormat/>
    <w:pPr>
      <w:widowControl/>
      <w:spacing w:after="0" w:before="0" w:line="360" w:lineRule="auto"/>
      <w:ind w:firstLine="0"/>
      <w:jc w:val="left"/>
      <w:tabs>
        <w:tab w:pos="4961" w:val="center"/>
        <w:tab w:pos="9922" w:val="right"/>
      </w:tabs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ormulaExplanation" w:type="paragraph">
    <w:name w:val="Formula Explanation"/>
    <w:basedOn w:val="Normal"/>
    <w:next w:val="BodyText"/>
    <w:qFormat/>
    <w:pPr>
      <w:widowControl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Institution" w:type="paragraph">
    <w:name w:val="Title Institution"/>
    <w:basedOn w:val="Normal"/>
    <w:next w:val="BodyText"/>
    <w:qFormat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Approval" w:type="paragraph">
    <w:name w:val="Title Approval"/>
    <w:basedOn w:val="Normal"/>
    <w:next w:val="BodyText"/>
    <w:qFormat/>
    <w:pPr>
      <w:widowControl/>
      <w:spacing w:after="0" w:before="0" w:line="360" w:lineRule="auto"/>
      <w:ind w:firstLine="4961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WorkType" w:type="paragraph">
    <w:name w:val="Title Work Type"/>
    <w:basedOn w:val="Normal"/>
    <w:next w:val="BodyText"/>
    <w:qFormat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DocumentTitle" w:type="paragraph">
    <w:name w:val="Title Document Title"/>
    <w:basedOn w:val="Normal"/>
    <w:next w:val="BodyText"/>
    <w:qFormat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Details" w:type="paragraph">
    <w:name w:val="Title Details"/>
    <w:basedOn w:val="Normal"/>
    <w:next w:val="BodyText"/>
    <w:qFormat/>
    <w:pPr>
      <w:widowControl/>
      <w:spacing w:after="0" w:before="0" w:line="360" w:lineRule="auto"/>
      <w:ind w:firstLine="4961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DetailsCell" w:type="paragraph">
    <w:name w:val="Title Details Cell"/>
    <w:basedOn w:val="Normal"/>
    <w:next w:val="BodyText"/>
    <w:qFormat/>
    <w:pPr>
      <w:widowControl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Place" w:type="paragraph">
    <w:name w:val="Title Place"/>
    <w:basedOn w:val="Normal"/>
    <w:next w:val="BodyText"/>
    <w:qFormat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SpacerTop" w:type="paragraph">
    <w:name w:val="Title Spacer Top"/>
    <w:basedOn w:val="Normal"/>
    <w:next w:val="BodyText"/>
    <w:qFormat/>
    <w:pPr>
      <w:widowControl/>
      <w:spacing w:after="300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SpacerMiddle" w:type="paragraph">
    <w:name w:val="Title Spacer Middle"/>
    <w:basedOn w:val="Normal"/>
    <w:next w:val="BodyText"/>
    <w:qFormat/>
    <w:pPr>
      <w:widowControl/>
      <w:spacing w:after="200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itleSpacerBottom" w:type="paragraph">
    <w:name w:val="Title Spacer Bottom"/>
    <w:basedOn w:val="Normal"/>
    <w:next w:val="BodyText"/>
    <w:qFormat/>
    <w:pPr>
      <w:widowControl/>
      <w:spacing w:after="290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TableSpacer" w:type="paragraph">
    <w:name w:val="Table Spacer"/>
    <w:basedOn w:val="Normal"/>
    <w:next w:val="BodyText"/>
    <w:qFormat/>
    <w:pPr>
      <w:widowControl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gureSpacer" w:type="paragraph">
    <w:name w:val="Figure Spacer"/>
    <w:basedOn w:val="Normal"/>
    <w:next w:val="BodyText"/>
    <w:qFormat/>
    <w:pPr>
      <w:widowControl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OC1" w:type="paragraph">
    <w:name w:val="TOC 1"/>
    <w:basedOn w:val="Normal"/>
    <w:pPr>
      <w:tabs>
        <w:tab w:val="right" w:pos="9922" w:leader="dot"/>
      </w:tabs>
      <w:spacing w:after="0" w:before="0" w:line="360" w:lineRule="auto"/>
      <w:ind w:firstLine="0" w:left="0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OC2" w:type="paragraph">
    <w:name w:val="TOC 2"/>
    <w:basedOn w:val="Normal"/>
    <w:pPr>
      <w:tabs>
        <w:tab w:val="right" w:pos="9922" w:leader="dot"/>
      </w:tabs>
      <w:spacing w:after="0" w:before="0" w:line="360" w:lineRule="auto"/>
      <w:ind w:firstLine="0" w:left="709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OC3" w:type="paragraph">
    <w:name w:val="TOC 3"/>
    <w:basedOn w:val="Normal"/>
    <w:pPr>
      <w:tabs>
        <w:tab w:val="right" w:pos="9922" w:leader="dot"/>
      </w:tabs>
      <w:spacing w:after="0" w:before="0" w:line="360" w:lineRule="auto"/>
      <w:ind w:firstLine="0" w:left="1418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8" Target="numbering.xml" /><Relationship Type="http://schemas.openxmlformats.org/officeDocument/2006/relationships/styles" Id="rId107" Target="styles.xml" /><Relationship Type="http://schemas.openxmlformats.org/officeDocument/2006/relationships/settings" Id="rId106" Target="settings.xml" /><Relationship Type="http://schemas.openxmlformats.org/officeDocument/2006/relationships/webSettings" Id="rId105" Target="webSettings.xml" /><Relationship Type="http://schemas.openxmlformats.org/officeDocument/2006/relationships/fontTable" Id="rId104" Target="fontTable.xml" /><Relationship Type="http://schemas.openxmlformats.org/officeDocument/2006/relationships/theme" Id="rId103" Target="theme/theme1.xml" /><Relationship Type="http://schemas.openxmlformats.org/officeDocument/2006/relationships/footnotes" Id="rId102" Target="footnotes.xml" /><Relationship Type="http://schemas.openxmlformats.org/officeDocument/2006/relationships/comments" Id="rId101" Target="comments.xml" /><Relationship Id="rId100" Target="header1.xml" Type="http://schemas.openxmlformats.org/officeDocument/2006/relationships/header" /><Relationship Type="http://schemas.openxmlformats.org/officeDocument/2006/relationships/image" Id="rId109" Target="media/rId10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uk-UA</dc:language>
  <cp:keywords>ЗВІТ, ПРИКЛАД, DOCX</cp:keywords>
  <dcterms:created xsi:type="dcterms:W3CDTF">2026-09-30T12:23:56Z</dcterms:created>
  <dcterms:modified xsi:type="dcterms:W3CDTF">2026-09-30T12:23:56Z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references.yaml</vt:lpwstr>
  </property>
  <property fmtid="{D5CDD505-2E9C-101B-9397-08002B2CF9AE}" pid="3" name="city">
    <vt:lpwstr>Харків</vt:lpwstr>
  </property>
  <property fmtid="{D5CDD505-2E9C-101B-9397-08002B2CF9AE}" pid="4" name="csl">
    <vt:lpwstr>/home/ratest/Projects/md-to-dstu/resources/dstu-numeric.csl</vt:lpwstr>
  </property>
  <property fmtid="{D5CDD505-2E9C-101B-9397-08002B2CF9AE}" pid="5" name="department">
    <vt:lpwstr>Кафедра ПІ</vt:lpwstr>
  </property>
  <property fmtid="{D5CDD505-2E9C-101B-9397-08002B2CF9AE}" pid="6" name="institution">
    <vt:lpwstr>Харківський національний університет радіоелектроніки</vt:lpwstr>
  </property>
  <property fmtid="{D5CDD505-2E9C-101B-9397-08002B2CF9AE}" pid="7" name="ministry">
    <vt:lpwstr>Міністерство освіти та науки України</vt:lpwstr>
  </property>
  <property fmtid="{D5CDD505-2E9C-101B-9397-08002B2CF9AE}" pid="8" name="numbering">
    <vt:lpwstr>none</vt:lpwstr>
  </property>
  <property fmtid="{D5CDD505-2E9C-101B-9397-08002B2CF9AE}" pid="9" name="report-type">
    <vt:lpwstr>ПОЯСНЮВАЛЬНА ЗАПИСКА ДО КУРСОВОЇ РОБОТИ</vt:lpwstr>
  </property>
  <property fmtid="{D5CDD505-2E9C-101B-9397-08002B2CF9AE}" pid="10" name="student">
    <vt:lpwstr/>
  </property>
  <property fmtid="{D5CDD505-2E9C-101B-9397-08002B2CF9AE}" pid="11" name="teacher">
    <vt:lpwstr/>
  </property>
  <property fmtid="{D5CDD505-2E9C-101B-9397-08002B2CF9AE}" pid="12" name="toc">
    <vt:lpwstr>False</vt:lpwstr>
  </property>
  <property fmtid="{D5CDD505-2E9C-101B-9397-08002B2CF9AE}" pid="13" name="year">
    <vt:lpwstr>2026</vt:lpwstr>
  </property>
</Properties>
</file>