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fr-FR"/>
        </w:rPr>
        <w:id w:val="-1676104996"/>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1F27A3EC" w14:textId="0B2DF9B1" w:rsidR="005D5826" w:rsidRDefault="005D5826">
          <w:pPr>
            <w:pStyle w:val="En-ttedetabledesmatires"/>
          </w:pPr>
          <w:r>
            <w:rPr>
              <w:lang w:val="fr-FR"/>
            </w:rPr>
            <w:t>Table des matières</w:t>
          </w:r>
        </w:p>
        <w:p w14:paraId="5C3717BF" w14:textId="10BAA395" w:rsidR="005D5826" w:rsidRDefault="005D5826">
          <w:pPr>
            <w:pStyle w:val="TM2"/>
            <w:tabs>
              <w:tab w:val="right" w:leader="dot" w:pos="9062"/>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36412600" w:history="1">
            <w:r w:rsidRPr="00FF3ADA">
              <w:rPr>
                <w:rStyle w:val="Lienhypertexte"/>
                <w:rFonts w:eastAsia="Times New Roman"/>
                <w:noProof/>
                <w:lang w:val="fr-FR" w:eastAsia="en-GB"/>
              </w:rPr>
              <w:t>2.3 Caractéristiques des lymphocytes T résidents mémoires</w:t>
            </w:r>
            <w:r>
              <w:rPr>
                <w:noProof/>
                <w:webHidden/>
              </w:rPr>
              <w:tab/>
            </w:r>
            <w:r>
              <w:rPr>
                <w:noProof/>
                <w:webHidden/>
              </w:rPr>
              <w:fldChar w:fldCharType="begin"/>
            </w:r>
            <w:r>
              <w:rPr>
                <w:noProof/>
                <w:webHidden/>
              </w:rPr>
              <w:instrText xml:space="preserve"> PAGEREF _Toc236412600 \h </w:instrText>
            </w:r>
            <w:r>
              <w:rPr>
                <w:noProof/>
                <w:webHidden/>
              </w:rPr>
            </w:r>
            <w:r>
              <w:rPr>
                <w:noProof/>
                <w:webHidden/>
              </w:rPr>
              <w:fldChar w:fldCharType="separate"/>
            </w:r>
            <w:r>
              <w:rPr>
                <w:noProof/>
                <w:webHidden/>
              </w:rPr>
              <w:t>2</w:t>
            </w:r>
            <w:r>
              <w:rPr>
                <w:noProof/>
                <w:webHidden/>
              </w:rPr>
              <w:fldChar w:fldCharType="end"/>
            </w:r>
          </w:hyperlink>
        </w:p>
        <w:p w14:paraId="4896F485" w14:textId="50124DDB" w:rsidR="005D5826" w:rsidRDefault="005D5826">
          <w:pPr>
            <w:pStyle w:val="TM3"/>
            <w:tabs>
              <w:tab w:val="right" w:leader="dot" w:pos="9062"/>
            </w:tabs>
            <w:rPr>
              <w:rFonts w:asciiTheme="minorHAnsi" w:eastAsiaTheme="minorEastAsia" w:hAnsiTheme="minorHAnsi"/>
              <w:noProof/>
              <w:lang w:eastAsia="en-GB"/>
            </w:rPr>
          </w:pPr>
          <w:hyperlink w:anchor="_Toc236412601" w:history="1">
            <w:r w:rsidRPr="00FF3ADA">
              <w:rPr>
                <w:rStyle w:val="Lienhypertexte"/>
                <w:rFonts w:eastAsia="Times New Roman"/>
                <w:noProof/>
                <w:lang w:val="fr-FR" w:eastAsia="en-GB"/>
              </w:rPr>
              <w:t>2.3.1 Organes contenant des TRM</w:t>
            </w:r>
            <w:r>
              <w:rPr>
                <w:noProof/>
                <w:webHidden/>
              </w:rPr>
              <w:tab/>
            </w:r>
            <w:r>
              <w:rPr>
                <w:noProof/>
                <w:webHidden/>
              </w:rPr>
              <w:fldChar w:fldCharType="begin"/>
            </w:r>
            <w:r>
              <w:rPr>
                <w:noProof/>
                <w:webHidden/>
              </w:rPr>
              <w:instrText xml:space="preserve"> PAGEREF _Toc236412601 \h </w:instrText>
            </w:r>
            <w:r>
              <w:rPr>
                <w:noProof/>
                <w:webHidden/>
              </w:rPr>
            </w:r>
            <w:r>
              <w:rPr>
                <w:noProof/>
                <w:webHidden/>
              </w:rPr>
              <w:fldChar w:fldCharType="separate"/>
            </w:r>
            <w:r>
              <w:rPr>
                <w:noProof/>
                <w:webHidden/>
              </w:rPr>
              <w:t>2</w:t>
            </w:r>
            <w:r>
              <w:rPr>
                <w:noProof/>
                <w:webHidden/>
              </w:rPr>
              <w:fldChar w:fldCharType="end"/>
            </w:r>
          </w:hyperlink>
        </w:p>
        <w:p w14:paraId="622F6F00" w14:textId="5850AFE2" w:rsidR="005D5826" w:rsidRDefault="005D5826">
          <w:pPr>
            <w:pStyle w:val="TM3"/>
            <w:tabs>
              <w:tab w:val="right" w:leader="dot" w:pos="9062"/>
            </w:tabs>
            <w:rPr>
              <w:rFonts w:asciiTheme="minorHAnsi" w:eastAsiaTheme="minorEastAsia" w:hAnsiTheme="minorHAnsi"/>
              <w:noProof/>
              <w:lang w:eastAsia="en-GB"/>
            </w:rPr>
          </w:pPr>
          <w:hyperlink w:anchor="_Toc236412602" w:history="1">
            <w:r w:rsidRPr="00FF3ADA">
              <w:rPr>
                <w:rStyle w:val="Lienhypertexte"/>
                <w:rFonts w:eastAsia="Times New Roman"/>
                <w:noProof/>
                <w:lang w:val="fr-FR" w:eastAsia="en-GB"/>
              </w:rPr>
              <w:t>2.3.2 Localisation intra-organe des TRM</w:t>
            </w:r>
            <w:r>
              <w:rPr>
                <w:noProof/>
                <w:webHidden/>
              </w:rPr>
              <w:tab/>
            </w:r>
            <w:r>
              <w:rPr>
                <w:noProof/>
                <w:webHidden/>
              </w:rPr>
              <w:fldChar w:fldCharType="begin"/>
            </w:r>
            <w:r>
              <w:rPr>
                <w:noProof/>
                <w:webHidden/>
              </w:rPr>
              <w:instrText xml:space="preserve"> PAGEREF _Toc236412602 \h </w:instrText>
            </w:r>
            <w:r>
              <w:rPr>
                <w:noProof/>
                <w:webHidden/>
              </w:rPr>
            </w:r>
            <w:r>
              <w:rPr>
                <w:noProof/>
                <w:webHidden/>
              </w:rPr>
              <w:fldChar w:fldCharType="separate"/>
            </w:r>
            <w:r>
              <w:rPr>
                <w:noProof/>
                <w:webHidden/>
              </w:rPr>
              <w:t>2</w:t>
            </w:r>
            <w:r>
              <w:rPr>
                <w:noProof/>
                <w:webHidden/>
              </w:rPr>
              <w:fldChar w:fldCharType="end"/>
            </w:r>
          </w:hyperlink>
        </w:p>
        <w:p w14:paraId="50C2474A" w14:textId="5BC99996" w:rsidR="005D5826" w:rsidRDefault="005D5826">
          <w:pPr>
            <w:pStyle w:val="TM3"/>
            <w:tabs>
              <w:tab w:val="right" w:leader="dot" w:pos="9062"/>
            </w:tabs>
            <w:rPr>
              <w:rFonts w:asciiTheme="minorHAnsi" w:eastAsiaTheme="minorEastAsia" w:hAnsiTheme="minorHAnsi"/>
              <w:noProof/>
              <w:lang w:eastAsia="en-GB"/>
            </w:rPr>
          </w:pPr>
          <w:hyperlink w:anchor="_Toc236412603" w:history="1">
            <w:r w:rsidRPr="00FF3ADA">
              <w:rPr>
                <w:rStyle w:val="Lienhypertexte"/>
                <w:rFonts w:eastAsia="Times New Roman"/>
                <w:noProof/>
                <w:lang w:val="fr-FR" w:eastAsia="en-GB"/>
              </w:rPr>
              <w:t>2.3.3 Homing des TRM</w:t>
            </w:r>
            <w:r>
              <w:rPr>
                <w:noProof/>
                <w:webHidden/>
              </w:rPr>
              <w:tab/>
            </w:r>
            <w:r>
              <w:rPr>
                <w:noProof/>
                <w:webHidden/>
              </w:rPr>
              <w:fldChar w:fldCharType="begin"/>
            </w:r>
            <w:r>
              <w:rPr>
                <w:noProof/>
                <w:webHidden/>
              </w:rPr>
              <w:instrText xml:space="preserve"> PAGEREF _Toc236412603 \h </w:instrText>
            </w:r>
            <w:r>
              <w:rPr>
                <w:noProof/>
                <w:webHidden/>
              </w:rPr>
            </w:r>
            <w:r>
              <w:rPr>
                <w:noProof/>
                <w:webHidden/>
              </w:rPr>
              <w:fldChar w:fldCharType="separate"/>
            </w:r>
            <w:r>
              <w:rPr>
                <w:noProof/>
                <w:webHidden/>
              </w:rPr>
              <w:t>3</w:t>
            </w:r>
            <w:r>
              <w:rPr>
                <w:noProof/>
                <w:webHidden/>
              </w:rPr>
              <w:fldChar w:fldCharType="end"/>
            </w:r>
          </w:hyperlink>
        </w:p>
        <w:p w14:paraId="4835B820" w14:textId="191808D0" w:rsidR="005D5826" w:rsidRDefault="005D5826">
          <w:pPr>
            <w:pStyle w:val="TM3"/>
            <w:tabs>
              <w:tab w:val="right" w:leader="dot" w:pos="9062"/>
            </w:tabs>
            <w:rPr>
              <w:rFonts w:asciiTheme="minorHAnsi" w:eastAsiaTheme="minorEastAsia" w:hAnsiTheme="minorHAnsi"/>
              <w:noProof/>
              <w:lang w:eastAsia="en-GB"/>
            </w:rPr>
          </w:pPr>
          <w:hyperlink w:anchor="_Toc236412604" w:history="1">
            <w:r w:rsidRPr="00FF3ADA">
              <w:rPr>
                <w:rStyle w:val="Lienhypertexte"/>
                <w:rFonts w:eastAsia="Times New Roman"/>
                <w:noProof/>
                <w:lang w:val="fr-FR" w:eastAsia="en-GB"/>
              </w:rPr>
              <w:t>2.3.4 Morphologie et migration intra-tissu des TRM</w:t>
            </w:r>
            <w:r>
              <w:rPr>
                <w:noProof/>
                <w:webHidden/>
              </w:rPr>
              <w:tab/>
            </w:r>
            <w:r>
              <w:rPr>
                <w:noProof/>
                <w:webHidden/>
              </w:rPr>
              <w:fldChar w:fldCharType="begin"/>
            </w:r>
            <w:r>
              <w:rPr>
                <w:noProof/>
                <w:webHidden/>
              </w:rPr>
              <w:instrText xml:space="preserve"> PAGEREF _Toc236412604 \h </w:instrText>
            </w:r>
            <w:r>
              <w:rPr>
                <w:noProof/>
                <w:webHidden/>
              </w:rPr>
            </w:r>
            <w:r>
              <w:rPr>
                <w:noProof/>
                <w:webHidden/>
              </w:rPr>
              <w:fldChar w:fldCharType="separate"/>
            </w:r>
            <w:r>
              <w:rPr>
                <w:noProof/>
                <w:webHidden/>
              </w:rPr>
              <w:t>5</w:t>
            </w:r>
            <w:r>
              <w:rPr>
                <w:noProof/>
                <w:webHidden/>
              </w:rPr>
              <w:fldChar w:fldCharType="end"/>
            </w:r>
          </w:hyperlink>
        </w:p>
        <w:p w14:paraId="4FE58016" w14:textId="356856F8" w:rsidR="005D5826" w:rsidRDefault="005D5826">
          <w:pPr>
            <w:pStyle w:val="TM3"/>
            <w:tabs>
              <w:tab w:val="right" w:leader="dot" w:pos="9062"/>
            </w:tabs>
            <w:rPr>
              <w:rFonts w:asciiTheme="minorHAnsi" w:eastAsiaTheme="minorEastAsia" w:hAnsiTheme="minorHAnsi"/>
              <w:noProof/>
              <w:lang w:eastAsia="en-GB"/>
            </w:rPr>
          </w:pPr>
          <w:hyperlink w:anchor="_Toc236412605" w:history="1">
            <w:r w:rsidRPr="00FF3ADA">
              <w:rPr>
                <w:rStyle w:val="Lienhypertexte"/>
                <w:rFonts w:eastAsia="Times New Roman"/>
                <w:noProof/>
                <w:lang w:val="fr-FR" w:eastAsia="en-GB"/>
              </w:rPr>
              <w:t>2.3.5 Persistance des TRM dans les tissus</w:t>
            </w:r>
            <w:r>
              <w:rPr>
                <w:noProof/>
                <w:webHidden/>
              </w:rPr>
              <w:tab/>
            </w:r>
            <w:r>
              <w:rPr>
                <w:noProof/>
                <w:webHidden/>
              </w:rPr>
              <w:fldChar w:fldCharType="begin"/>
            </w:r>
            <w:r>
              <w:rPr>
                <w:noProof/>
                <w:webHidden/>
              </w:rPr>
              <w:instrText xml:space="preserve"> PAGEREF _Toc236412605 \h </w:instrText>
            </w:r>
            <w:r>
              <w:rPr>
                <w:noProof/>
                <w:webHidden/>
              </w:rPr>
            </w:r>
            <w:r>
              <w:rPr>
                <w:noProof/>
                <w:webHidden/>
              </w:rPr>
              <w:fldChar w:fldCharType="separate"/>
            </w:r>
            <w:r>
              <w:rPr>
                <w:noProof/>
                <w:webHidden/>
              </w:rPr>
              <w:t>6</w:t>
            </w:r>
            <w:r>
              <w:rPr>
                <w:noProof/>
                <w:webHidden/>
              </w:rPr>
              <w:fldChar w:fldCharType="end"/>
            </w:r>
          </w:hyperlink>
        </w:p>
        <w:p w14:paraId="326FAB61" w14:textId="3FE0B8DD" w:rsidR="005D5826" w:rsidRDefault="005D5826">
          <w:pPr>
            <w:pStyle w:val="TM3"/>
            <w:tabs>
              <w:tab w:val="right" w:leader="dot" w:pos="9062"/>
            </w:tabs>
            <w:rPr>
              <w:rFonts w:asciiTheme="minorHAnsi" w:eastAsiaTheme="minorEastAsia" w:hAnsiTheme="minorHAnsi"/>
              <w:noProof/>
              <w:lang w:eastAsia="en-GB"/>
            </w:rPr>
          </w:pPr>
          <w:hyperlink w:anchor="_Toc236412606" w:history="1">
            <w:r w:rsidRPr="00FF3ADA">
              <w:rPr>
                <w:rStyle w:val="Lienhypertexte"/>
                <w:rFonts w:eastAsia="Times New Roman"/>
                <w:noProof/>
                <w:lang w:val="fr-FR" w:eastAsia="en-GB"/>
              </w:rPr>
              <w:t>2.3.6 Prolifération homéostatique</w:t>
            </w:r>
            <w:r>
              <w:rPr>
                <w:noProof/>
                <w:webHidden/>
              </w:rPr>
              <w:tab/>
            </w:r>
            <w:r>
              <w:rPr>
                <w:noProof/>
                <w:webHidden/>
              </w:rPr>
              <w:fldChar w:fldCharType="begin"/>
            </w:r>
            <w:r>
              <w:rPr>
                <w:noProof/>
                <w:webHidden/>
              </w:rPr>
              <w:instrText xml:space="preserve"> PAGEREF _Toc236412606 \h </w:instrText>
            </w:r>
            <w:r>
              <w:rPr>
                <w:noProof/>
                <w:webHidden/>
              </w:rPr>
            </w:r>
            <w:r>
              <w:rPr>
                <w:noProof/>
                <w:webHidden/>
              </w:rPr>
              <w:fldChar w:fldCharType="separate"/>
            </w:r>
            <w:r>
              <w:rPr>
                <w:noProof/>
                <w:webHidden/>
              </w:rPr>
              <w:t>8</w:t>
            </w:r>
            <w:r>
              <w:rPr>
                <w:noProof/>
                <w:webHidden/>
              </w:rPr>
              <w:fldChar w:fldCharType="end"/>
            </w:r>
          </w:hyperlink>
        </w:p>
        <w:p w14:paraId="010E647C" w14:textId="65012C46" w:rsidR="005D5826" w:rsidRDefault="005D5826">
          <w:pPr>
            <w:pStyle w:val="TM2"/>
            <w:tabs>
              <w:tab w:val="right" w:leader="dot" w:pos="9062"/>
            </w:tabs>
            <w:rPr>
              <w:rFonts w:asciiTheme="minorHAnsi" w:eastAsiaTheme="minorEastAsia" w:hAnsiTheme="minorHAnsi"/>
              <w:noProof/>
              <w:lang w:eastAsia="en-GB"/>
            </w:rPr>
          </w:pPr>
          <w:hyperlink w:anchor="_Toc236412607" w:history="1">
            <w:r w:rsidRPr="00FF3ADA">
              <w:rPr>
                <w:rStyle w:val="Lienhypertexte"/>
                <w:noProof/>
                <w:lang w:val="fr-FR"/>
              </w:rPr>
              <w:t>2.4 La différenciation des lymphocytes T résidents mémoires</w:t>
            </w:r>
            <w:r>
              <w:rPr>
                <w:noProof/>
                <w:webHidden/>
              </w:rPr>
              <w:tab/>
            </w:r>
            <w:r>
              <w:rPr>
                <w:noProof/>
                <w:webHidden/>
              </w:rPr>
              <w:fldChar w:fldCharType="begin"/>
            </w:r>
            <w:r>
              <w:rPr>
                <w:noProof/>
                <w:webHidden/>
              </w:rPr>
              <w:instrText xml:space="preserve"> PAGEREF _Toc236412607 \h </w:instrText>
            </w:r>
            <w:r>
              <w:rPr>
                <w:noProof/>
                <w:webHidden/>
              </w:rPr>
            </w:r>
            <w:r>
              <w:rPr>
                <w:noProof/>
                <w:webHidden/>
              </w:rPr>
              <w:fldChar w:fldCharType="separate"/>
            </w:r>
            <w:r>
              <w:rPr>
                <w:noProof/>
                <w:webHidden/>
              </w:rPr>
              <w:t>10</w:t>
            </w:r>
            <w:r>
              <w:rPr>
                <w:noProof/>
                <w:webHidden/>
              </w:rPr>
              <w:fldChar w:fldCharType="end"/>
            </w:r>
          </w:hyperlink>
        </w:p>
        <w:p w14:paraId="20319E06" w14:textId="5024E752" w:rsidR="005D5826" w:rsidRDefault="005D5826">
          <w:pPr>
            <w:pStyle w:val="TM3"/>
            <w:tabs>
              <w:tab w:val="right" w:leader="dot" w:pos="9062"/>
            </w:tabs>
            <w:rPr>
              <w:rFonts w:asciiTheme="minorHAnsi" w:eastAsiaTheme="minorEastAsia" w:hAnsiTheme="minorHAnsi"/>
              <w:noProof/>
              <w:lang w:eastAsia="en-GB"/>
            </w:rPr>
          </w:pPr>
          <w:hyperlink w:anchor="_Toc236412608" w:history="1">
            <w:r w:rsidRPr="00FF3ADA">
              <w:rPr>
                <w:rStyle w:val="Lienhypertexte"/>
                <w:noProof/>
              </w:rPr>
              <w:t>2.4.1 Signaux externes responsables de la différenciation des TRM</w:t>
            </w:r>
            <w:r>
              <w:rPr>
                <w:noProof/>
                <w:webHidden/>
              </w:rPr>
              <w:tab/>
            </w:r>
            <w:r>
              <w:rPr>
                <w:noProof/>
                <w:webHidden/>
              </w:rPr>
              <w:fldChar w:fldCharType="begin"/>
            </w:r>
            <w:r>
              <w:rPr>
                <w:noProof/>
                <w:webHidden/>
              </w:rPr>
              <w:instrText xml:space="preserve"> PAGEREF _Toc236412608 \h </w:instrText>
            </w:r>
            <w:r>
              <w:rPr>
                <w:noProof/>
                <w:webHidden/>
              </w:rPr>
            </w:r>
            <w:r>
              <w:rPr>
                <w:noProof/>
                <w:webHidden/>
              </w:rPr>
              <w:fldChar w:fldCharType="separate"/>
            </w:r>
            <w:r>
              <w:rPr>
                <w:noProof/>
                <w:webHidden/>
              </w:rPr>
              <w:t>10</w:t>
            </w:r>
            <w:r>
              <w:rPr>
                <w:noProof/>
                <w:webHidden/>
              </w:rPr>
              <w:fldChar w:fldCharType="end"/>
            </w:r>
          </w:hyperlink>
        </w:p>
        <w:p w14:paraId="2A880FC5" w14:textId="24A23402" w:rsidR="005D5826" w:rsidRDefault="005D5826">
          <w:pPr>
            <w:pStyle w:val="TM3"/>
            <w:tabs>
              <w:tab w:val="right" w:leader="dot" w:pos="9062"/>
            </w:tabs>
            <w:rPr>
              <w:rFonts w:asciiTheme="minorHAnsi" w:eastAsiaTheme="minorEastAsia" w:hAnsiTheme="minorHAnsi"/>
              <w:noProof/>
              <w:lang w:eastAsia="en-GB"/>
            </w:rPr>
          </w:pPr>
          <w:hyperlink w:anchor="_Toc236412609" w:history="1">
            <w:r w:rsidRPr="00FF3ADA">
              <w:rPr>
                <w:rStyle w:val="Lienhypertexte"/>
                <w:noProof/>
                <w:lang w:val="fr-FR"/>
              </w:rPr>
              <w:t>2.4.1.3 Rôle de l'antigène</w:t>
            </w:r>
            <w:r>
              <w:rPr>
                <w:noProof/>
                <w:webHidden/>
              </w:rPr>
              <w:tab/>
            </w:r>
            <w:r>
              <w:rPr>
                <w:noProof/>
                <w:webHidden/>
              </w:rPr>
              <w:fldChar w:fldCharType="begin"/>
            </w:r>
            <w:r>
              <w:rPr>
                <w:noProof/>
                <w:webHidden/>
              </w:rPr>
              <w:instrText xml:space="preserve"> PAGEREF _Toc236412609 \h </w:instrText>
            </w:r>
            <w:r>
              <w:rPr>
                <w:noProof/>
                <w:webHidden/>
              </w:rPr>
            </w:r>
            <w:r>
              <w:rPr>
                <w:noProof/>
                <w:webHidden/>
              </w:rPr>
              <w:fldChar w:fldCharType="separate"/>
            </w:r>
            <w:r>
              <w:rPr>
                <w:noProof/>
                <w:webHidden/>
              </w:rPr>
              <w:t>13</w:t>
            </w:r>
            <w:r>
              <w:rPr>
                <w:noProof/>
                <w:webHidden/>
              </w:rPr>
              <w:fldChar w:fldCharType="end"/>
            </w:r>
          </w:hyperlink>
        </w:p>
        <w:p w14:paraId="40D1B166" w14:textId="048A69BC" w:rsidR="005D5826" w:rsidRDefault="005D5826">
          <w:pPr>
            <w:pStyle w:val="TM3"/>
            <w:tabs>
              <w:tab w:val="right" w:leader="dot" w:pos="9062"/>
            </w:tabs>
            <w:rPr>
              <w:rFonts w:asciiTheme="minorHAnsi" w:eastAsiaTheme="minorEastAsia" w:hAnsiTheme="minorHAnsi"/>
              <w:noProof/>
              <w:lang w:eastAsia="en-GB"/>
            </w:rPr>
          </w:pPr>
          <w:hyperlink w:anchor="_Toc236412610" w:history="1">
            <w:r w:rsidRPr="00FF3ADA">
              <w:rPr>
                <w:rStyle w:val="Lienhypertexte"/>
                <w:noProof/>
              </w:rPr>
              <w:t>2.4.2 Rôle des facteurs de transcriptions</w:t>
            </w:r>
            <w:r>
              <w:rPr>
                <w:noProof/>
                <w:webHidden/>
              </w:rPr>
              <w:tab/>
            </w:r>
            <w:r>
              <w:rPr>
                <w:noProof/>
                <w:webHidden/>
              </w:rPr>
              <w:fldChar w:fldCharType="begin"/>
            </w:r>
            <w:r>
              <w:rPr>
                <w:noProof/>
                <w:webHidden/>
              </w:rPr>
              <w:instrText xml:space="preserve"> PAGEREF _Toc236412610 \h </w:instrText>
            </w:r>
            <w:r>
              <w:rPr>
                <w:noProof/>
                <w:webHidden/>
              </w:rPr>
            </w:r>
            <w:r>
              <w:rPr>
                <w:noProof/>
                <w:webHidden/>
              </w:rPr>
              <w:fldChar w:fldCharType="separate"/>
            </w:r>
            <w:r>
              <w:rPr>
                <w:noProof/>
                <w:webHidden/>
              </w:rPr>
              <w:t>15</w:t>
            </w:r>
            <w:r>
              <w:rPr>
                <w:noProof/>
                <w:webHidden/>
              </w:rPr>
              <w:fldChar w:fldCharType="end"/>
            </w:r>
          </w:hyperlink>
        </w:p>
        <w:p w14:paraId="478F7A6C" w14:textId="2765AE4F" w:rsidR="005D5826" w:rsidRDefault="005D5826">
          <w:pPr>
            <w:pStyle w:val="TM3"/>
            <w:tabs>
              <w:tab w:val="right" w:leader="dot" w:pos="9062"/>
            </w:tabs>
            <w:rPr>
              <w:rFonts w:asciiTheme="minorHAnsi" w:eastAsiaTheme="minorEastAsia" w:hAnsiTheme="minorHAnsi"/>
              <w:noProof/>
              <w:lang w:eastAsia="en-GB"/>
            </w:rPr>
          </w:pPr>
          <w:hyperlink w:anchor="_Toc236412611" w:history="1">
            <w:r w:rsidRPr="00FF3ADA">
              <w:rPr>
                <w:rStyle w:val="Lienhypertexte"/>
                <w:noProof/>
              </w:rPr>
              <w:t>2.4.3 Rôle des autres types cellulaires dans la différenciation des TRM</w:t>
            </w:r>
            <w:r>
              <w:rPr>
                <w:noProof/>
                <w:webHidden/>
              </w:rPr>
              <w:tab/>
            </w:r>
            <w:r>
              <w:rPr>
                <w:noProof/>
                <w:webHidden/>
              </w:rPr>
              <w:fldChar w:fldCharType="begin"/>
            </w:r>
            <w:r>
              <w:rPr>
                <w:noProof/>
                <w:webHidden/>
              </w:rPr>
              <w:instrText xml:space="preserve"> PAGEREF _Toc236412611 \h </w:instrText>
            </w:r>
            <w:r>
              <w:rPr>
                <w:noProof/>
                <w:webHidden/>
              </w:rPr>
            </w:r>
            <w:r>
              <w:rPr>
                <w:noProof/>
                <w:webHidden/>
              </w:rPr>
              <w:fldChar w:fldCharType="separate"/>
            </w:r>
            <w:r>
              <w:rPr>
                <w:noProof/>
                <w:webHidden/>
              </w:rPr>
              <w:t>21</w:t>
            </w:r>
            <w:r>
              <w:rPr>
                <w:noProof/>
                <w:webHidden/>
              </w:rPr>
              <w:fldChar w:fldCharType="end"/>
            </w:r>
          </w:hyperlink>
        </w:p>
        <w:p w14:paraId="665853A7" w14:textId="3CE99EDF" w:rsidR="005D5826" w:rsidRDefault="005D5826">
          <w:pPr>
            <w:pStyle w:val="TM3"/>
            <w:tabs>
              <w:tab w:val="right" w:leader="dot" w:pos="9062"/>
            </w:tabs>
            <w:rPr>
              <w:rFonts w:asciiTheme="minorHAnsi" w:eastAsiaTheme="minorEastAsia" w:hAnsiTheme="minorHAnsi"/>
              <w:noProof/>
              <w:lang w:eastAsia="en-GB"/>
            </w:rPr>
          </w:pPr>
          <w:hyperlink w:anchor="_Toc236412612" w:history="1">
            <w:r w:rsidRPr="00FF3ADA">
              <w:rPr>
                <w:rStyle w:val="Lienhypertexte"/>
                <w:noProof/>
                <w:lang w:val="fr-FR"/>
              </w:rPr>
              <w:t>2.4.4 Différenciation en TRM : processus dynamique</w:t>
            </w:r>
            <w:r>
              <w:rPr>
                <w:noProof/>
                <w:webHidden/>
              </w:rPr>
              <w:tab/>
            </w:r>
            <w:r>
              <w:rPr>
                <w:noProof/>
                <w:webHidden/>
              </w:rPr>
              <w:fldChar w:fldCharType="begin"/>
            </w:r>
            <w:r>
              <w:rPr>
                <w:noProof/>
                <w:webHidden/>
              </w:rPr>
              <w:instrText xml:space="preserve"> PAGEREF _Toc236412612 \h </w:instrText>
            </w:r>
            <w:r>
              <w:rPr>
                <w:noProof/>
                <w:webHidden/>
              </w:rPr>
            </w:r>
            <w:r>
              <w:rPr>
                <w:noProof/>
                <w:webHidden/>
              </w:rPr>
              <w:fldChar w:fldCharType="separate"/>
            </w:r>
            <w:r>
              <w:rPr>
                <w:noProof/>
                <w:webHidden/>
              </w:rPr>
              <w:t>23</w:t>
            </w:r>
            <w:r>
              <w:rPr>
                <w:noProof/>
                <w:webHidden/>
              </w:rPr>
              <w:fldChar w:fldCharType="end"/>
            </w:r>
          </w:hyperlink>
        </w:p>
        <w:p w14:paraId="658E2660" w14:textId="4960BE3D" w:rsidR="005D5826" w:rsidRDefault="005D5826">
          <w:pPr>
            <w:pStyle w:val="TM2"/>
            <w:tabs>
              <w:tab w:val="right" w:leader="dot" w:pos="9062"/>
            </w:tabs>
            <w:rPr>
              <w:rFonts w:asciiTheme="minorHAnsi" w:eastAsiaTheme="minorEastAsia" w:hAnsiTheme="minorHAnsi"/>
              <w:noProof/>
              <w:lang w:eastAsia="en-GB"/>
            </w:rPr>
          </w:pPr>
          <w:hyperlink w:anchor="_Toc236412613" w:history="1">
            <w:r w:rsidRPr="00FF3ADA">
              <w:rPr>
                <w:rStyle w:val="Lienhypertexte"/>
                <w:noProof/>
                <w:lang w:val="fr-FR"/>
              </w:rPr>
              <w:t>2.5 Précurseurs des lymphocytes T résidents mémoires</w:t>
            </w:r>
            <w:r>
              <w:rPr>
                <w:noProof/>
                <w:webHidden/>
              </w:rPr>
              <w:tab/>
            </w:r>
            <w:r>
              <w:rPr>
                <w:noProof/>
                <w:webHidden/>
              </w:rPr>
              <w:fldChar w:fldCharType="begin"/>
            </w:r>
            <w:r>
              <w:rPr>
                <w:noProof/>
                <w:webHidden/>
              </w:rPr>
              <w:instrText xml:space="preserve"> PAGEREF _Toc236412613 \h </w:instrText>
            </w:r>
            <w:r>
              <w:rPr>
                <w:noProof/>
                <w:webHidden/>
              </w:rPr>
            </w:r>
            <w:r>
              <w:rPr>
                <w:noProof/>
                <w:webHidden/>
              </w:rPr>
              <w:fldChar w:fldCharType="separate"/>
            </w:r>
            <w:r>
              <w:rPr>
                <w:noProof/>
                <w:webHidden/>
              </w:rPr>
              <w:t>25</w:t>
            </w:r>
            <w:r>
              <w:rPr>
                <w:noProof/>
                <w:webHidden/>
              </w:rPr>
              <w:fldChar w:fldCharType="end"/>
            </w:r>
          </w:hyperlink>
        </w:p>
        <w:p w14:paraId="4EC84E34" w14:textId="1963229E" w:rsidR="005D5826" w:rsidRDefault="005D5826">
          <w:r>
            <w:rPr>
              <w:b/>
              <w:bCs/>
              <w:lang w:val="fr-FR"/>
            </w:rPr>
            <w:fldChar w:fldCharType="end"/>
          </w:r>
        </w:p>
      </w:sdtContent>
    </w:sdt>
    <w:p w14:paraId="1E048684" w14:textId="77777777" w:rsidR="005D5826" w:rsidRDefault="005D5826">
      <w:pPr>
        <w:rPr>
          <w:rFonts w:eastAsia="Times New Roman" w:cstheme="majorBidi"/>
          <w:b/>
          <w:color w:val="2F5496" w:themeColor="accent1" w:themeShade="BF"/>
          <w:sz w:val="32"/>
          <w:szCs w:val="26"/>
          <w:lang w:val="fr-FR" w:eastAsia="en-GB"/>
        </w:rPr>
      </w:pPr>
      <w:r>
        <w:rPr>
          <w:rFonts w:eastAsia="Times New Roman"/>
          <w:lang w:val="fr-FR" w:eastAsia="en-GB"/>
        </w:rPr>
        <w:br w:type="page"/>
      </w:r>
    </w:p>
    <w:p w14:paraId="20525366" w14:textId="379303C6" w:rsidR="004852CE" w:rsidRDefault="004852CE" w:rsidP="004852CE">
      <w:pPr>
        <w:pStyle w:val="Titre2"/>
        <w:rPr>
          <w:rFonts w:eastAsia="Times New Roman"/>
          <w:lang w:val="fr-FR" w:eastAsia="en-GB"/>
        </w:rPr>
      </w:pPr>
      <w:bookmarkStart w:id="0" w:name="_Toc236412600"/>
      <w:r>
        <w:rPr>
          <w:rFonts w:eastAsia="Times New Roman"/>
          <w:lang w:val="fr-FR" w:eastAsia="en-GB"/>
        </w:rPr>
        <w:lastRenderedPageBreak/>
        <w:t xml:space="preserve">2.3 Caractéristiques des lymphocytes T résidents </w:t>
      </w:r>
      <w:proofErr w:type="gramStart"/>
      <w:r>
        <w:rPr>
          <w:rFonts w:eastAsia="Times New Roman"/>
          <w:lang w:val="fr-FR" w:eastAsia="en-GB"/>
        </w:rPr>
        <w:t>mémoires</w:t>
      </w:r>
      <w:bookmarkEnd w:id="0"/>
      <w:proofErr w:type="gramEnd"/>
    </w:p>
    <w:p w14:paraId="5450604B" w14:textId="5AD45F21" w:rsidR="004852CE" w:rsidRPr="004852CE" w:rsidRDefault="004852CE" w:rsidP="004852CE">
      <w:pPr>
        <w:pStyle w:val="Titre3"/>
        <w:rPr>
          <w:rFonts w:eastAsia="Times New Roman"/>
          <w:lang w:val="fr-FR" w:eastAsia="en-GB"/>
        </w:rPr>
      </w:pPr>
      <w:bookmarkStart w:id="1" w:name="_Toc236412601"/>
      <w:r w:rsidRPr="004852CE">
        <w:rPr>
          <w:rFonts w:eastAsia="Times New Roman"/>
          <w:lang w:val="fr-FR" w:eastAsia="en-GB"/>
        </w:rPr>
        <w:t>2.3.1 Organes contenant des TRM</w:t>
      </w:r>
      <w:bookmarkEnd w:id="1"/>
    </w:p>
    <w:p w14:paraId="2A8B0998" w14:textId="77777777"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Les TRM sont retrouvés dans la grande majorité des organes. Ces organes incluent la peau, l'intestin, les glandes salivaires, les poumons, les amygdales, les ganglions lymphatiques, la rate, le rein, les muqueuses du FRT, le pancréas, les tissus nasaux, le thymus et le cerveau </w:t>
      </w:r>
      <w:hyperlink r:id="rId5" w:history="1">
        <w:r w:rsidRPr="004852CE">
          <w:rPr>
            <w:rFonts w:eastAsia="Times New Roman" w:cs="Arial"/>
            <w:color w:val="0000FF"/>
            <w:sz w:val="24"/>
            <w:szCs w:val="24"/>
            <w:u w:val="single"/>
            <w:lang w:val="fr-FR" w:eastAsia="en-GB"/>
          </w:rPr>
          <w:t>Kumar_CellRep_2017</w:t>
        </w:r>
      </w:hyperlink>
      <w:r w:rsidRPr="004852CE">
        <w:rPr>
          <w:rFonts w:eastAsia="Times New Roman" w:cs="Arial"/>
          <w:sz w:val="24"/>
          <w:szCs w:val="24"/>
          <w:lang w:val="fr-FR" w:eastAsia="en-GB"/>
        </w:rPr>
        <w:t xml:space="preserve"> </w:t>
      </w:r>
      <w:hyperlink r:id="rId6" w:history="1">
        <w:r w:rsidRPr="004852CE">
          <w:rPr>
            <w:rFonts w:eastAsia="Times New Roman" w:cs="Arial"/>
            <w:color w:val="0000FF"/>
            <w:sz w:val="24"/>
            <w:szCs w:val="24"/>
            <w:u w:val="single"/>
            <w:lang w:val="fr-FR" w:eastAsia="en-GB"/>
          </w:rPr>
          <w:t>Steinert_Cell_2015</w:t>
        </w:r>
      </w:hyperlink>
      <w:r w:rsidRPr="004852CE">
        <w:rPr>
          <w:rFonts w:eastAsia="Times New Roman" w:cs="Arial"/>
          <w:sz w:val="24"/>
          <w:szCs w:val="24"/>
          <w:lang w:val="fr-FR" w:eastAsia="en-GB"/>
        </w:rPr>
        <w:t xml:space="preserve"> </w:t>
      </w:r>
      <w:hyperlink r:id="rId7" w:history="1">
        <w:r w:rsidRPr="004852CE">
          <w:rPr>
            <w:rFonts w:eastAsia="Times New Roman" w:cs="Arial"/>
            <w:color w:val="0000FF"/>
            <w:sz w:val="24"/>
            <w:szCs w:val="24"/>
            <w:u w:val="single"/>
            <w:lang w:val="fr-FR" w:eastAsia="en-GB"/>
          </w:rPr>
          <w:t>Schenkel_JImmunol_2016</w:t>
        </w:r>
      </w:hyperlink>
      <w:r w:rsidRPr="004852CE">
        <w:rPr>
          <w:rFonts w:eastAsia="Times New Roman" w:cs="Arial"/>
          <w:sz w:val="24"/>
          <w:szCs w:val="24"/>
          <w:lang w:val="fr-FR" w:eastAsia="en-GB"/>
        </w:rPr>
        <w:t xml:space="preserve"> </w:t>
      </w:r>
      <w:hyperlink r:id="rId8" w:history="1">
        <w:r w:rsidRPr="004852CE">
          <w:rPr>
            <w:rFonts w:eastAsia="Times New Roman" w:cs="Arial"/>
            <w:color w:val="0000FF"/>
            <w:sz w:val="24"/>
            <w:szCs w:val="24"/>
            <w:u w:val="single"/>
            <w:lang w:val="fr-FR" w:eastAsia="en-GB"/>
          </w:rPr>
          <w:t>Crowl_NatImmunol_2022</w:t>
        </w:r>
      </w:hyperlink>
      <w:r w:rsidRPr="004852CE">
        <w:rPr>
          <w:rFonts w:eastAsia="Times New Roman" w:cs="Arial"/>
          <w:sz w:val="24"/>
          <w:szCs w:val="24"/>
          <w:lang w:val="fr-FR" w:eastAsia="en-GB"/>
        </w:rPr>
        <w:t xml:space="preserve"> </w:t>
      </w:r>
      <w:hyperlink r:id="rId9" w:history="1">
        <w:r w:rsidRPr="004852CE">
          <w:rPr>
            <w:rFonts w:eastAsia="Times New Roman" w:cs="Arial"/>
            <w:color w:val="0000FF"/>
            <w:sz w:val="24"/>
            <w:szCs w:val="24"/>
            <w:u w:val="single"/>
            <w:lang w:val="fr-FR" w:eastAsia="en-GB"/>
          </w:rPr>
          <w:t>Mathew_JExpMed_2026</w:t>
        </w:r>
      </w:hyperlink>
      <w:r w:rsidRPr="004852CE">
        <w:rPr>
          <w:rFonts w:eastAsia="Times New Roman" w:cs="Arial"/>
          <w:sz w:val="24"/>
          <w:szCs w:val="24"/>
          <w:lang w:val="fr-FR" w:eastAsia="en-GB"/>
        </w:rPr>
        <w:t xml:space="preserve"> </w:t>
      </w:r>
      <w:hyperlink r:id="rId10" w:history="1">
        <w:r w:rsidRPr="004852CE">
          <w:rPr>
            <w:rFonts w:eastAsia="Times New Roman" w:cs="Arial"/>
            <w:color w:val="0000FF"/>
            <w:sz w:val="24"/>
            <w:szCs w:val="24"/>
            <w:u w:val="single"/>
            <w:lang w:val="fr-FR" w:eastAsia="en-GB"/>
          </w:rPr>
          <w:t>Sathaliyawala_Immunity_2013</w:t>
        </w:r>
      </w:hyperlink>
      <w:r w:rsidRPr="004852CE">
        <w:rPr>
          <w:rFonts w:eastAsia="Times New Roman" w:cs="Arial"/>
          <w:sz w:val="24"/>
          <w:szCs w:val="24"/>
          <w:lang w:val="fr-FR" w:eastAsia="en-GB"/>
        </w:rPr>
        <w:t xml:space="preserve"> </w:t>
      </w:r>
      <w:hyperlink r:id="rId11" w:history="1">
        <w:r w:rsidRPr="004852CE">
          <w:rPr>
            <w:rFonts w:eastAsia="Times New Roman" w:cs="Arial"/>
            <w:color w:val="0000FF"/>
            <w:sz w:val="24"/>
            <w:szCs w:val="24"/>
            <w:u w:val="single"/>
            <w:lang w:val="fr-FR" w:eastAsia="en-GB"/>
          </w:rPr>
          <w:t>Urban_NatImmunol_2020</w:t>
        </w:r>
      </w:hyperlink>
      <w:r w:rsidRPr="004852CE">
        <w:rPr>
          <w:rFonts w:eastAsia="Times New Roman" w:cs="Arial"/>
          <w:sz w:val="24"/>
          <w:szCs w:val="24"/>
          <w:lang w:val="fr-FR" w:eastAsia="en-GB"/>
        </w:rPr>
        <w:t>.</w:t>
      </w:r>
    </w:p>
    <w:p w14:paraId="32FBD8B9" w14:textId="77777777" w:rsidR="004852CE" w:rsidRPr="004852CE" w:rsidRDefault="004852CE" w:rsidP="004852CE">
      <w:pPr>
        <w:pStyle w:val="Titre3"/>
        <w:rPr>
          <w:rFonts w:eastAsia="Times New Roman"/>
          <w:lang w:val="fr-FR" w:eastAsia="en-GB"/>
        </w:rPr>
      </w:pPr>
      <w:bookmarkStart w:id="2" w:name="_Toc236412602"/>
      <w:r w:rsidRPr="004852CE">
        <w:rPr>
          <w:rFonts w:eastAsia="Times New Roman"/>
          <w:lang w:val="fr-FR" w:eastAsia="en-GB"/>
        </w:rPr>
        <w:t>2.3.2 Localisation intra-organe des TRM</w:t>
      </w:r>
      <w:bookmarkEnd w:id="2"/>
    </w:p>
    <w:p w14:paraId="65A53B6C" w14:textId="77777777" w:rsid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w:t>
      </w:r>
      <w:hyperlink r:id="rId12" w:history="1">
        <w:r w:rsidRPr="004852CE">
          <w:rPr>
            <w:rFonts w:eastAsia="Times New Roman" w:cs="Arial"/>
            <w:color w:val="0000FF"/>
            <w:sz w:val="24"/>
            <w:szCs w:val="24"/>
            <w:u w:val="single"/>
            <w:lang w:val="fr-FR" w:eastAsia="en-GB"/>
          </w:rPr>
          <w:t>Mackay_Science_2016</w:t>
        </w:r>
      </w:hyperlink>
      <w:r w:rsidRPr="004852CE">
        <w:rPr>
          <w:rFonts w:eastAsia="Times New Roman" w:cs="Arial"/>
          <w:sz w:val="24"/>
          <w:szCs w:val="24"/>
          <w:lang w:val="fr-FR" w:eastAsia="en-GB"/>
        </w:rPr>
        <w:t xml:space="preserve"> </w:t>
      </w:r>
      <w:hyperlink r:id="rId13" w:history="1">
        <w:r w:rsidRPr="004852CE">
          <w:rPr>
            <w:rFonts w:eastAsia="Times New Roman" w:cs="Arial"/>
            <w:color w:val="0000FF"/>
            <w:sz w:val="24"/>
            <w:szCs w:val="24"/>
            <w:u w:val="single"/>
            <w:lang w:val="fr-FR" w:eastAsia="en-GB"/>
          </w:rPr>
          <w:t>Pan_Nature_2017</w:t>
        </w:r>
      </w:hyperlink>
      <w:r w:rsidRPr="004852CE">
        <w:rPr>
          <w:rFonts w:eastAsia="Times New Roman" w:cs="Arial"/>
          <w:sz w:val="24"/>
          <w:szCs w:val="24"/>
          <w:lang w:val="fr-FR" w:eastAsia="en-GB"/>
        </w:rPr>
        <w:t xml:space="preserve"> où ils sont toujours en contact de la membrane basale </w:t>
      </w:r>
      <w:hyperlink r:id="rId14" w:history="1">
        <w:r w:rsidRPr="004852CE">
          <w:rPr>
            <w:rFonts w:eastAsia="Times New Roman" w:cs="Arial"/>
            <w:color w:val="0000FF"/>
            <w:sz w:val="24"/>
            <w:szCs w:val="24"/>
            <w:u w:val="single"/>
            <w:lang w:val="fr-FR" w:eastAsia="en-GB"/>
          </w:rPr>
          <w:t>Zaid_ProcNatlAcadSciUSA_2014</w:t>
        </w:r>
      </w:hyperlink>
      <w:r w:rsidRPr="004852CE">
        <w:rPr>
          <w:rFonts w:eastAsia="Times New Roman" w:cs="Arial"/>
          <w:sz w:val="24"/>
          <w:szCs w:val="24"/>
          <w:lang w:val="fr-FR" w:eastAsia="en-GB"/>
        </w:rPr>
        <w:t xml:space="preserve">. Dans les glandes salivaires, deux populations sont retrouvées dans l'épithélium et dans le reste de la muqueuse </w:t>
      </w:r>
      <w:hyperlink r:id="rId15" w:history="1">
        <w:r w:rsidRPr="004852CE">
          <w:rPr>
            <w:rFonts w:eastAsia="Times New Roman" w:cs="Arial"/>
            <w:color w:val="0000FF"/>
            <w:sz w:val="24"/>
            <w:szCs w:val="24"/>
            <w:u w:val="single"/>
            <w:lang w:val="fr-FR" w:eastAsia="en-GB"/>
          </w:rPr>
          <w:t>Christo_NatImmunol_2021</w:t>
        </w:r>
      </w:hyperlink>
      <w:r w:rsidRPr="004852CE">
        <w:rPr>
          <w:rFonts w:eastAsia="Times New Roman" w:cs="Arial"/>
          <w:sz w:val="24"/>
          <w:szCs w:val="24"/>
          <w:lang w:val="fr-FR" w:eastAsia="en-GB"/>
        </w:rPr>
        <w:t xml:space="preserve">. Dans les poumons, les TRM sont retrouvés dans le parenchyme pulmonaire et sont présents dans les lavages bronchiaux-alvéolaires </w:t>
      </w:r>
      <w:hyperlink r:id="rId16" w:history="1">
        <w:r w:rsidRPr="004852CE">
          <w:rPr>
            <w:rFonts w:eastAsia="Times New Roman" w:cs="Arial"/>
            <w:color w:val="0000FF"/>
            <w:sz w:val="24"/>
            <w:szCs w:val="24"/>
            <w:u w:val="single"/>
            <w:lang w:val="fr-FR" w:eastAsia="en-GB"/>
          </w:rPr>
          <w:t>Karaki_JImmunotherCancer_2021</w:t>
        </w:r>
      </w:hyperlink>
      <w:r w:rsidRPr="004852CE">
        <w:rPr>
          <w:rFonts w:eastAsia="Times New Roman" w:cs="Arial"/>
          <w:sz w:val="24"/>
          <w:szCs w:val="24"/>
          <w:lang w:val="fr-FR" w:eastAsia="en-GB"/>
        </w:rPr>
        <w:t xml:space="preserve">, mais sont surtout dans l'épithélium </w:t>
      </w:r>
      <w:hyperlink r:id="rId17" w:history="1">
        <w:r w:rsidRPr="004852CE">
          <w:rPr>
            <w:rFonts w:eastAsia="Times New Roman" w:cs="Arial"/>
            <w:color w:val="0000FF"/>
            <w:sz w:val="24"/>
            <w:szCs w:val="24"/>
            <w:u w:val="single"/>
            <w:lang w:val="fr-FR" w:eastAsia="en-GB"/>
          </w:rPr>
          <w:t>Mathew_JExpMed_2026</w:t>
        </w:r>
      </w:hyperlink>
      <w:r w:rsidRPr="004852CE">
        <w:rPr>
          <w:rFonts w:eastAsia="Times New Roman" w:cs="Arial"/>
          <w:sz w:val="24"/>
          <w:szCs w:val="24"/>
          <w:lang w:val="fr-FR" w:eastAsia="en-GB"/>
        </w:rPr>
        <w:t xml:space="preserve"> </w:t>
      </w:r>
      <w:hyperlink r:id="rId18" w:history="1">
        <w:r w:rsidRPr="004852CE">
          <w:rPr>
            <w:rFonts w:eastAsia="Times New Roman" w:cs="Arial"/>
            <w:color w:val="0000FF"/>
            <w:sz w:val="24"/>
            <w:szCs w:val="24"/>
            <w:u w:val="single"/>
            <w:lang w:val="fr-FR" w:eastAsia="en-GB"/>
          </w:rPr>
          <w:t>Laidlaw_Immunity_2014</w:t>
        </w:r>
      </w:hyperlink>
      <w:r w:rsidRPr="004852CE">
        <w:rPr>
          <w:rFonts w:eastAsia="Times New Roman" w:cs="Arial"/>
          <w:sz w:val="24"/>
          <w:szCs w:val="24"/>
          <w:lang w:val="fr-FR" w:eastAsia="en-GB"/>
        </w:rPr>
        <w:t xml:space="preserve">. Il a aussi été démontré qu'il existe des TRM dans les vaisseaux sanguins marginaux mais que ceux-ci ne sortaient pas des organes et qu'ils migraient moins vite que les TEM </w:t>
      </w:r>
      <w:hyperlink r:id="rId19" w:history="1">
        <w:r w:rsidRPr="004852CE">
          <w:rPr>
            <w:rFonts w:eastAsia="Times New Roman" w:cs="Arial"/>
            <w:color w:val="0000FF"/>
            <w:sz w:val="24"/>
            <w:szCs w:val="24"/>
            <w:u w:val="single"/>
            <w:lang w:val="fr-FR" w:eastAsia="en-GB"/>
          </w:rPr>
          <w:t>Steinert_Cell_2015</w:t>
        </w:r>
      </w:hyperlink>
      <w:r w:rsidRPr="004852CE">
        <w:rPr>
          <w:rFonts w:eastAsia="Times New Roman" w:cs="Arial"/>
          <w:sz w:val="24"/>
          <w:szCs w:val="24"/>
          <w:lang w:val="fr-FR" w:eastAsia="en-GB"/>
        </w:rPr>
        <w:t>.</w:t>
      </w:r>
      <w:r w:rsidRPr="004852CE">
        <w:rPr>
          <w:rFonts w:eastAsia="Times New Roman" w:cs="Arial"/>
          <w:sz w:val="24"/>
          <w:szCs w:val="24"/>
          <w:lang w:val="fr-FR" w:eastAsia="en-GB"/>
        </w:rPr>
        <w:br/>
        <w:t xml:space="preserve">Dans le foie, les TRM sont localisés au niveau des sinusoïdes </w:t>
      </w:r>
      <w:hyperlink r:id="rId20" w:history="1">
        <w:r w:rsidRPr="004852CE">
          <w:rPr>
            <w:rFonts w:eastAsia="Times New Roman" w:cs="Arial"/>
            <w:color w:val="0000FF"/>
            <w:sz w:val="24"/>
            <w:szCs w:val="24"/>
            <w:u w:val="single"/>
            <w:lang w:val="fr-FR" w:eastAsia="en-GB"/>
          </w:rPr>
          <w:t>Fernandez-Ruiz_Immunity_2016</w:t>
        </w:r>
      </w:hyperlink>
      <w:r w:rsidRPr="004852CE">
        <w:rPr>
          <w:rFonts w:eastAsia="Times New Roman" w:cs="Arial"/>
          <w:sz w:val="24"/>
          <w:szCs w:val="24"/>
          <w:lang w:val="fr-FR" w:eastAsia="en-GB"/>
        </w:rPr>
        <w:t>.</w:t>
      </w:r>
    </w:p>
    <w:p w14:paraId="1590424A" w14:textId="77777777" w:rsid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Il a été observé que les TRM pouvaient s'accumuler dans des structures appelées MLC (memory lymphocytes clusters) dans le FRT après une infection par HSV </w:t>
      </w:r>
      <w:hyperlink r:id="rId21" w:history="1">
        <w:r w:rsidRPr="004852CE">
          <w:rPr>
            <w:rFonts w:eastAsia="Times New Roman" w:cs="Arial"/>
            <w:color w:val="0000FF"/>
            <w:sz w:val="24"/>
            <w:szCs w:val="24"/>
            <w:u w:val="single"/>
            <w:lang w:val="fr-FR" w:eastAsia="en-GB"/>
          </w:rPr>
          <w:t>Iijima_Science_2014a</w:t>
        </w:r>
      </w:hyperlink>
      <w:r w:rsidRPr="004852CE">
        <w:rPr>
          <w:rFonts w:eastAsia="Times New Roman" w:cs="Arial"/>
          <w:sz w:val="24"/>
          <w:szCs w:val="24"/>
          <w:lang w:val="fr-FR" w:eastAsia="en-GB"/>
        </w:rPr>
        <w:t xml:space="preserve">. Les TRM CD8 sont plutôt à la périphérie, et les TRM CD4 au centre </w:t>
      </w:r>
      <w:hyperlink r:id="rId22" w:history="1">
        <w:r w:rsidRPr="004852CE">
          <w:rPr>
            <w:rFonts w:eastAsia="Times New Roman" w:cs="Arial"/>
            <w:color w:val="0000FF"/>
            <w:sz w:val="24"/>
            <w:szCs w:val="24"/>
            <w:u w:val="single"/>
            <w:lang w:val="fr-FR" w:eastAsia="en-GB"/>
          </w:rPr>
          <w:t>Iijima_Science_2014a</w:t>
        </w:r>
      </w:hyperlink>
      <w:r w:rsidRPr="004852CE">
        <w:rPr>
          <w:rFonts w:eastAsia="Times New Roman" w:cs="Arial"/>
          <w:sz w:val="24"/>
          <w:szCs w:val="24"/>
          <w:lang w:val="fr-FR" w:eastAsia="en-GB"/>
        </w:rPr>
        <w:t>.</w:t>
      </w:r>
    </w:p>
    <w:p w14:paraId="02B5F625" w14:textId="3A121698"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lastRenderedPageBreak/>
        <w:t xml:space="preserve">Dans le SI, deux populations de TRM sont </w:t>
      </w:r>
      <w:r w:rsidRPr="004852CE">
        <w:rPr>
          <w:rFonts w:eastAsia="Times New Roman" w:cs="Arial"/>
          <w:sz w:val="24"/>
          <w:szCs w:val="24"/>
          <w:lang w:val="fr-FR" w:eastAsia="en-GB"/>
        </w:rPr>
        <w:t>retrouvées</w:t>
      </w:r>
      <w:r w:rsidRPr="004852CE">
        <w:rPr>
          <w:rFonts w:eastAsia="Times New Roman" w:cs="Arial"/>
          <w:sz w:val="24"/>
          <w:szCs w:val="24"/>
          <w:lang w:val="fr-FR" w:eastAsia="en-GB"/>
        </w:rPr>
        <w:t xml:space="preserve"> dans les microvillosités. Celle-ci sont séparées </w:t>
      </w:r>
      <w:r w:rsidRPr="004852CE">
        <w:rPr>
          <w:rFonts w:eastAsia="Times New Roman" w:cs="Arial"/>
          <w:sz w:val="24"/>
          <w:szCs w:val="24"/>
          <w:lang w:val="fr-FR" w:eastAsia="en-GB"/>
        </w:rPr>
        <w:t>spatialement</w:t>
      </w:r>
      <w:r w:rsidRPr="004852CE">
        <w:rPr>
          <w:rFonts w:eastAsia="Times New Roman" w:cs="Arial"/>
          <w:sz w:val="24"/>
          <w:szCs w:val="24"/>
          <w:lang w:val="fr-FR" w:eastAsia="en-GB"/>
        </w:rPr>
        <w:t xml:space="preserve"> le long de l'axe crypte-</w:t>
      </w:r>
      <w:proofErr w:type="spellStart"/>
      <w:r w:rsidRPr="004852CE">
        <w:rPr>
          <w:rFonts w:eastAsia="Times New Roman" w:cs="Arial"/>
          <w:sz w:val="24"/>
          <w:szCs w:val="24"/>
          <w:lang w:val="fr-FR" w:eastAsia="en-GB"/>
        </w:rPr>
        <w:t>villus</w:t>
      </w:r>
      <w:proofErr w:type="spellEnd"/>
      <w:r w:rsidRPr="004852CE">
        <w:rPr>
          <w:rFonts w:eastAsia="Times New Roman" w:cs="Arial"/>
          <w:sz w:val="24"/>
          <w:szCs w:val="24"/>
          <w:lang w:val="fr-FR" w:eastAsia="en-GB"/>
        </w:rPr>
        <w:t xml:space="preserve"> </w:t>
      </w:r>
      <w:hyperlink r:id="rId23" w:history="1">
        <w:r w:rsidRPr="004852CE">
          <w:rPr>
            <w:rFonts w:eastAsia="Times New Roman" w:cs="Arial"/>
            <w:color w:val="0000FF"/>
            <w:sz w:val="24"/>
            <w:szCs w:val="24"/>
            <w:u w:val="single"/>
            <w:lang w:val="fr-FR" w:eastAsia="en-GB"/>
          </w:rPr>
          <w:t>Reina-Campos_Nature_2025</w:t>
        </w:r>
      </w:hyperlink>
      <w:r w:rsidRPr="004852CE">
        <w:rPr>
          <w:rFonts w:eastAsia="Times New Roman" w:cs="Arial"/>
          <w:sz w:val="24"/>
          <w:szCs w:val="24"/>
          <w:lang w:val="fr-FR" w:eastAsia="en-GB"/>
        </w:rPr>
        <w:t>.</w:t>
      </w:r>
      <w:r>
        <w:rPr>
          <w:rFonts w:eastAsia="Times New Roman" w:cs="Arial"/>
          <w:sz w:val="24"/>
          <w:szCs w:val="24"/>
          <w:lang w:val="fr-FR" w:eastAsia="en-GB"/>
        </w:rPr>
        <w:t xml:space="preserve"> </w:t>
      </w:r>
      <w:r w:rsidRPr="004852CE">
        <w:rPr>
          <w:rFonts w:eastAsia="Times New Roman" w:cs="Arial"/>
          <w:sz w:val="24"/>
          <w:szCs w:val="24"/>
          <w:lang w:val="fr-FR" w:eastAsia="en-GB"/>
        </w:rPr>
        <w:t xml:space="preserve">Dans le cerveau, les TRM sont retrouvés dans les méninges, dans les vaisseaux sanguins, mais aussi dans le reste de l'organe </w:t>
      </w:r>
      <w:hyperlink r:id="rId24" w:history="1">
        <w:r w:rsidRPr="004852CE">
          <w:rPr>
            <w:rFonts w:eastAsia="Times New Roman" w:cs="Arial"/>
            <w:color w:val="0000FF"/>
            <w:sz w:val="24"/>
            <w:szCs w:val="24"/>
            <w:u w:val="single"/>
            <w:lang w:val="fr-FR" w:eastAsia="en-GB"/>
          </w:rPr>
          <w:t>Urban_NatImmunol_2020</w:t>
        </w:r>
      </w:hyperlink>
      <w:r w:rsidRPr="004852CE">
        <w:rPr>
          <w:rFonts w:eastAsia="Times New Roman" w:cs="Arial"/>
          <w:sz w:val="24"/>
          <w:szCs w:val="24"/>
          <w:lang w:val="fr-FR" w:eastAsia="en-GB"/>
        </w:rPr>
        <w:t>.</w:t>
      </w:r>
    </w:p>
    <w:p w14:paraId="19B0A11E" w14:textId="77777777"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Dans les tumeurs, les TRM avec un phénotype épuisé sont retrouvés au niveau des îlots tumoraux </w:t>
      </w:r>
      <w:hyperlink r:id="rId25" w:history="1">
        <w:r w:rsidRPr="004852CE">
          <w:rPr>
            <w:rFonts w:eastAsia="Times New Roman" w:cs="Arial"/>
            <w:color w:val="0000FF"/>
            <w:sz w:val="24"/>
            <w:szCs w:val="24"/>
            <w:u w:val="single"/>
            <w:lang w:val="fr-FR" w:eastAsia="en-GB"/>
          </w:rPr>
          <w:t>Anadon_CancerCell_2022</w:t>
        </w:r>
      </w:hyperlink>
      <w:r w:rsidRPr="004852CE">
        <w:rPr>
          <w:rFonts w:eastAsia="Times New Roman" w:cs="Arial"/>
          <w:sz w:val="24"/>
          <w:szCs w:val="24"/>
          <w:lang w:val="fr-FR" w:eastAsia="en-GB"/>
        </w:rPr>
        <w:t xml:space="preserve"> </w:t>
      </w:r>
      <w:hyperlink r:id="rId26" w:history="1">
        <w:r w:rsidRPr="004852CE">
          <w:rPr>
            <w:rFonts w:eastAsia="Times New Roman" w:cs="Arial"/>
            <w:color w:val="0000FF"/>
            <w:sz w:val="24"/>
            <w:szCs w:val="24"/>
            <w:u w:val="single"/>
            <w:lang w:val="fr-FR" w:eastAsia="en-GB"/>
          </w:rPr>
          <w:t>Paolini_JImmunotherCancer_2024</w:t>
        </w:r>
      </w:hyperlink>
      <w:r w:rsidRPr="004852CE">
        <w:rPr>
          <w:rFonts w:eastAsia="Times New Roman" w:cs="Arial"/>
          <w:sz w:val="24"/>
          <w:szCs w:val="24"/>
          <w:lang w:val="fr-FR" w:eastAsia="en-GB"/>
        </w:rPr>
        <w:t xml:space="preserve"> </w:t>
      </w:r>
      <w:hyperlink r:id="rId27" w:history="1">
        <w:r w:rsidRPr="004852CE">
          <w:rPr>
            <w:rFonts w:eastAsia="Times New Roman" w:cs="Arial"/>
            <w:color w:val="0000FF"/>
            <w:sz w:val="24"/>
            <w:szCs w:val="24"/>
            <w:u w:val="single"/>
            <w:lang w:val="fr-FR" w:eastAsia="en-GB"/>
          </w:rPr>
          <w:t>Burn_NatImmunol_2026</w:t>
        </w:r>
      </w:hyperlink>
      <w:r w:rsidRPr="004852CE">
        <w:rPr>
          <w:rFonts w:eastAsia="Times New Roman" w:cs="Arial"/>
          <w:sz w:val="24"/>
          <w:szCs w:val="24"/>
          <w:lang w:val="fr-FR" w:eastAsia="en-GB"/>
        </w:rPr>
        <w:t>.</w:t>
      </w:r>
    </w:p>
    <w:p w14:paraId="2821ADCE" w14:textId="77777777" w:rsidR="004852CE" w:rsidRPr="004852CE" w:rsidRDefault="004852CE" w:rsidP="004852CE">
      <w:pPr>
        <w:pStyle w:val="Titre3"/>
        <w:rPr>
          <w:rFonts w:eastAsia="Times New Roman"/>
          <w:lang w:val="fr-FR" w:eastAsia="en-GB"/>
        </w:rPr>
      </w:pPr>
      <w:bookmarkStart w:id="3" w:name="_Toc236412603"/>
      <w:r w:rsidRPr="004852CE">
        <w:rPr>
          <w:rFonts w:eastAsia="Times New Roman"/>
          <w:lang w:val="fr-FR" w:eastAsia="en-GB"/>
        </w:rPr>
        <w:t>2.3.3 Homing des TRM</w:t>
      </w:r>
      <w:bookmarkEnd w:id="3"/>
    </w:p>
    <w:p w14:paraId="2F158144" w14:textId="6F2A136D"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Les TRM sont retrouvés à l'intérieur des tissus, mais ils proviennent des lymphocytes T circulants.</w:t>
      </w:r>
      <w:r>
        <w:rPr>
          <w:rFonts w:eastAsia="Times New Roman" w:cs="Arial"/>
          <w:sz w:val="24"/>
          <w:szCs w:val="24"/>
          <w:lang w:val="fr-FR" w:eastAsia="en-GB"/>
        </w:rPr>
        <w:t xml:space="preserve"> </w:t>
      </w:r>
      <w:r w:rsidRPr="004852CE">
        <w:rPr>
          <w:rFonts w:eastAsia="Times New Roman" w:cs="Arial"/>
          <w:sz w:val="24"/>
          <w:szCs w:val="24"/>
          <w:lang w:val="fr-FR" w:eastAsia="en-GB"/>
        </w:rPr>
        <w:t xml:space="preserve">Ainsi, certains lymphocytes T circulants sont recrutés dans les organes dans un processus appelé homing. L’homing dépend majoritairement de l'expression de récepteurs de chimiokines recrutant les cellules par chimiotaxie et d'intégrines permettant l'entrée de la cellule dans le tissu. En effet, le traitement des lymphocytes par la toxine pertussique empêche leur accumulation dans la peau </w:t>
      </w:r>
      <w:hyperlink r:id="rId28" w:history="1">
        <w:r w:rsidRPr="004852CE">
          <w:rPr>
            <w:rFonts w:eastAsia="Times New Roman" w:cs="Arial"/>
            <w:color w:val="0000FF"/>
            <w:sz w:val="24"/>
            <w:szCs w:val="24"/>
            <w:u w:val="single"/>
            <w:lang w:val="fr-FR" w:eastAsia="en-GB"/>
          </w:rPr>
          <w:t>Mackay_NatImmunol_2013</w:t>
        </w:r>
      </w:hyperlink>
      <w:r w:rsidRPr="004852CE">
        <w:rPr>
          <w:rFonts w:eastAsia="Times New Roman" w:cs="Arial"/>
          <w:sz w:val="24"/>
          <w:szCs w:val="24"/>
          <w:lang w:val="fr-FR" w:eastAsia="en-GB"/>
        </w:rPr>
        <w:t xml:space="preserve"> </w:t>
      </w:r>
      <w:hyperlink r:id="rId29" w:history="1">
        <w:r w:rsidRPr="004852CE">
          <w:rPr>
            <w:rFonts w:eastAsia="Times New Roman" w:cs="Arial"/>
            <w:color w:val="0000FF"/>
            <w:sz w:val="24"/>
            <w:szCs w:val="24"/>
            <w:u w:val="single"/>
            <w:lang w:val="fr-FR" w:eastAsia="en-GB"/>
          </w:rPr>
          <w:t>Hirai_Immunity_2019</w:t>
        </w:r>
      </w:hyperlink>
      <w:r w:rsidRPr="004852CE">
        <w:rPr>
          <w:rFonts w:eastAsia="Times New Roman" w:cs="Arial"/>
          <w:sz w:val="24"/>
          <w:szCs w:val="24"/>
          <w:lang w:val="fr-FR" w:eastAsia="en-GB"/>
        </w:rPr>
        <w:t xml:space="preserve"> et dans l'intestin </w:t>
      </w:r>
      <w:hyperlink r:id="rId30" w:history="1">
        <w:r w:rsidRPr="004852CE">
          <w:rPr>
            <w:rFonts w:eastAsia="Times New Roman" w:cs="Arial"/>
            <w:color w:val="0000FF"/>
            <w:sz w:val="24"/>
            <w:szCs w:val="24"/>
            <w:u w:val="single"/>
            <w:lang w:val="fr-FR" w:eastAsia="en-GB"/>
          </w:rPr>
          <w:t>Masopust_JExpMed_2010</w:t>
        </w:r>
      </w:hyperlink>
      <w:r w:rsidRPr="004852CE">
        <w:rPr>
          <w:rFonts w:eastAsia="Times New Roman" w:cs="Arial"/>
          <w:sz w:val="24"/>
          <w:szCs w:val="24"/>
          <w:lang w:val="fr-FR" w:eastAsia="en-GB"/>
        </w:rPr>
        <w:t>.</w:t>
      </w:r>
    </w:p>
    <w:p w14:paraId="670CE7D7" w14:textId="77777777" w:rsidR="004852CE" w:rsidRPr="004852CE" w:rsidRDefault="004852CE" w:rsidP="004852CE">
      <w:pPr>
        <w:pStyle w:val="Titre4"/>
        <w:rPr>
          <w:rFonts w:eastAsia="Times New Roman"/>
          <w:lang w:val="fr-FR" w:eastAsia="en-GB"/>
        </w:rPr>
      </w:pPr>
      <w:r w:rsidRPr="004852CE">
        <w:rPr>
          <w:rFonts w:eastAsia="Times New Roman"/>
          <w:lang w:val="fr-FR" w:eastAsia="en-GB"/>
        </w:rPr>
        <w:t>2.3.3.1 Mécanismes d’homing des lymphocytes selon les tissus</w:t>
      </w:r>
    </w:p>
    <w:p w14:paraId="752710A6" w14:textId="77777777" w:rsidR="004852CE" w:rsidRPr="004852CE" w:rsidRDefault="004852CE" w:rsidP="004852CE">
      <w:pPr>
        <w:numPr>
          <w:ilvl w:val="0"/>
          <w:numId w:val="1"/>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Intestin : L’homing des lymphocytes dans l'intestin est le plus décris. Celui-ci dépend du récepteur de chimiokine CCR9 </w:t>
      </w:r>
      <w:hyperlink r:id="rId31" w:history="1">
        <w:r w:rsidRPr="004852CE">
          <w:rPr>
            <w:rFonts w:eastAsia="Times New Roman" w:cs="Arial"/>
            <w:color w:val="0000FF"/>
            <w:sz w:val="24"/>
            <w:szCs w:val="24"/>
            <w:u w:val="single"/>
            <w:lang w:val="fr-FR" w:eastAsia="en-GB"/>
          </w:rPr>
          <w:t>Sheridan_Immunity_2014</w:t>
        </w:r>
      </w:hyperlink>
      <w:r w:rsidRPr="004852CE">
        <w:rPr>
          <w:rFonts w:eastAsia="Times New Roman" w:cs="Arial"/>
          <w:sz w:val="24"/>
          <w:szCs w:val="24"/>
          <w:lang w:val="fr-FR" w:eastAsia="en-GB"/>
        </w:rPr>
        <w:t xml:space="preserve"> </w:t>
      </w:r>
      <w:hyperlink r:id="rId32" w:history="1">
        <w:r w:rsidRPr="004852CE">
          <w:rPr>
            <w:rFonts w:eastAsia="Times New Roman" w:cs="Arial"/>
            <w:color w:val="0000FF"/>
            <w:sz w:val="24"/>
            <w:szCs w:val="24"/>
            <w:u w:val="single"/>
            <w:lang w:val="fr-FR" w:eastAsia="en-GB"/>
          </w:rPr>
          <w:t>Masopust_JExpMed_2010</w:t>
        </w:r>
      </w:hyperlink>
      <w:r w:rsidRPr="004852CE">
        <w:rPr>
          <w:rFonts w:eastAsia="Times New Roman" w:cs="Arial"/>
          <w:sz w:val="24"/>
          <w:szCs w:val="24"/>
          <w:lang w:val="fr-FR" w:eastAsia="en-GB"/>
        </w:rPr>
        <w:t xml:space="preserve"> </w:t>
      </w:r>
      <w:hyperlink r:id="rId33" w:history="1">
        <w:r w:rsidRPr="004852CE">
          <w:rPr>
            <w:rFonts w:eastAsia="Times New Roman" w:cs="Arial"/>
            <w:color w:val="0000FF"/>
            <w:sz w:val="24"/>
            <w:szCs w:val="24"/>
            <w:u w:val="single"/>
            <w:lang w:val="fr-FR" w:eastAsia="en-GB"/>
          </w:rPr>
          <w:t>Crowl_NatImmunol_2022</w:t>
        </w:r>
      </w:hyperlink>
      <w:r w:rsidRPr="004852CE">
        <w:rPr>
          <w:rFonts w:eastAsia="Times New Roman" w:cs="Arial"/>
          <w:sz w:val="24"/>
          <w:szCs w:val="24"/>
          <w:lang w:val="fr-FR" w:eastAsia="en-GB"/>
        </w:rPr>
        <w:t xml:space="preserve">et de l'intégrine alpha4 (CD49d)-beta7 </w:t>
      </w:r>
      <w:hyperlink r:id="rId34" w:history="1">
        <w:r w:rsidRPr="004852CE">
          <w:rPr>
            <w:rFonts w:eastAsia="Times New Roman" w:cs="Arial"/>
            <w:color w:val="0000FF"/>
            <w:sz w:val="24"/>
            <w:szCs w:val="24"/>
            <w:u w:val="single"/>
            <w:lang w:val="fr-FR" w:eastAsia="en-GB"/>
          </w:rPr>
          <w:t>Zhang_Immunity_2013</w:t>
        </w:r>
      </w:hyperlink>
      <w:r w:rsidRPr="004852CE">
        <w:rPr>
          <w:rFonts w:eastAsia="Times New Roman" w:cs="Arial"/>
          <w:sz w:val="24"/>
          <w:szCs w:val="24"/>
          <w:lang w:val="fr-FR" w:eastAsia="en-GB"/>
        </w:rPr>
        <w:t xml:space="preserve"> </w:t>
      </w:r>
      <w:hyperlink r:id="rId35" w:history="1">
        <w:r w:rsidRPr="004852CE">
          <w:rPr>
            <w:rFonts w:eastAsia="Times New Roman" w:cs="Arial"/>
            <w:color w:val="0000FF"/>
            <w:sz w:val="24"/>
            <w:szCs w:val="24"/>
            <w:u w:val="single"/>
            <w:lang w:val="fr-FR" w:eastAsia="en-GB"/>
          </w:rPr>
          <w:t>Sheridan_Immunity_2014</w:t>
        </w:r>
      </w:hyperlink>
      <w:r w:rsidRPr="004852CE">
        <w:rPr>
          <w:rFonts w:eastAsia="Times New Roman" w:cs="Arial"/>
          <w:sz w:val="24"/>
          <w:szCs w:val="24"/>
          <w:lang w:val="fr-FR" w:eastAsia="en-GB"/>
        </w:rPr>
        <w:t xml:space="preserve"> </w:t>
      </w:r>
      <w:hyperlink r:id="rId36" w:history="1">
        <w:r w:rsidRPr="004852CE">
          <w:rPr>
            <w:rFonts w:eastAsia="Times New Roman" w:cs="Arial"/>
            <w:color w:val="0000FF"/>
            <w:sz w:val="24"/>
            <w:szCs w:val="24"/>
            <w:u w:val="single"/>
            <w:lang w:val="fr-FR" w:eastAsia="en-GB"/>
          </w:rPr>
          <w:t>Masopust_JExpMed_2010</w:t>
        </w:r>
      </w:hyperlink>
      <w:r w:rsidRPr="004852CE">
        <w:rPr>
          <w:rFonts w:eastAsia="Times New Roman" w:cs="Arial"/>
          <w:sz w:val="24"/>
          <w:szCs w:val="24"/>
          <w:lang w:val="fr-FR" w:eastAsia="en-GB"/>
        </w:rPr>
        <w:t xml:space="preserve">. En effet, le blocage de CCR9 par anticorps bloquants ou l'inhibition de l'alpha4-beta7 par le DAKT32 empêche la formation de TRM dans l'intestin </w:t>
      </w:r>
      <w:hyperlink r:id="rId37" w:history="1">
        <w:r w:rsidRPr="004852CE">
          <w:rPr>
            <w:rFonts w:eastAsia="Times New Roman" w:cs="Arial"/>
            <w:color w:val="0000FF"/>
            <w:sz w:val="24"/>
            <w:szCs w:val="24"/>
            <w:u w:val="single"/>
            <w:lang w:val="fr-FR" w:eastAsia="en-GB"/>
          </w:rPr>
          <w:t>Sheridan_Immunity_2014</w:t>
        </w:r>
      </w:hyperlink>
      <w:r w:rsidRPr="004852CE">
        <w:rPr>
          <w:rFonts w:eastAsia="Times New Roman" w:cs="Arial"/>
          <w:sz w:val="24"/>
          <w:szCs w:val="24"/>
          <w:lang w:val="fr-FR" w:eastAsia="en-GB"/>
        </w:rPr>
        <w:t>.</w:t>
      </w:r>
    </w:p>
    <w:p w14:paraId="76B69F92" w14:textId="77777777" w:rsidR="004852CE" w:rsidRPr="004852CE" w:rsidRDefault="004852CE" w:rsidP="004852CE">
      <w:pPr>
        <w:numPr>
          <w:ilvl w:val="0"/>
          <w:numId w:val="1"/>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Peau : Un transfert de lymphocyte KO pour CXCR3 affecte négativement la formation de TRM dans la peau après infection HSV </w:t>
      </w:r>
      <w:hyperlink r:id="rId38" w:history="1">
        <w:r w:rsidRPr="004852CE">
          <w:rPr>
            <w:rFonts w:eastAsia="Times New Roman" w:cs="Arial"/>
            <w:color w:val="0000FF"/>
            <w:sz w:val="24"/>
            <w:szCs w:val="24"/>
            <w:u w:val="single"/>
            <w:lang w:val="fr-FR" w:eastAsia="en-GB"/>
          </w:rPr>
          <w:t>Mackay_NatImmunol_2013</w:t>
        </w:r>
      </w:hyperlink>
      <w:r w:rsidRPr="004852CE">
        <w:rPr>
          <w:rFonts w:eastAsia="Times New Roman" w:cs="Arial"/>
          <w:sz w:val="24"/>
          <w:szCs w:val="24"/>
          <w:lang w:val="fr-FR" w:eastAsia="en-GB"/>
        </w:rPr>
        <w:t>.</w:t>
      </w:r>
    </w:p>
    <w:p w14:paraId="57149A33" w14:textId="77777777" w:rsidR="004852CE" w:rsidRPr="004852CE" w:rsidRDefault="004852CE" w:rsidP="004852CE">
      <w:pPr>
        <w:numPr>
          <w:ilvl w:val="0"/>
          <w:numId w:val="1"/>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FRT : Les TRM dépendent du récepteur CXCR3 et de son ligand CCL5 pour l’homing </w:t>
      </w:r>
      <w:hyperlink r:id="rId39" w:history="1">
        <w:r w:rsidRPr="004852CE">
          <w:rPr>
            <w:rFonts w:eastAsia="Times New Roman" w:cs="Arial"/>
            <w:color w:val="0000FF"/>
            <w:sz w:val="24"/>
            <w:szCs w:val="24"/>
            <w:u w:val="single"/>
            <w:lang w:val="fr-FR" w:eastAsia="en-GB"/>
          </w:rPr>
          <w:t>Iijima_Science_2014a</w:t>
        </w:r>
      </w:hyperlink>
      <w:r w:rsidRPr="004852CE">
        <w:rPr>
          <w:rFonts w:eastAsia="Times New Roman" w:cs="Arial"/>
          <w:sz w:val="24"/>
          <w:szCs w:val="24"/>
          <w:lang w:val="fr-FR" w:eastAsia="en-GB"/>
        </w:rPr>
        <w:t xml:space="preserve">. CCL5 est produit par des macrophages CD11b+MCH1+ </w:t>
      </w:r>
      <w:hyperlink r:id="rId40" w:history="1">
        <w:r w:rsidRPr="004852CE">
          <w:rPr>
            <w:rFonts w:eastAsia="Times New Roman" w:cs="Arial"/>
            <w:color w:val="0000FF"/>
            <w:sz w:val="24"/>
            <w:szCs w:val="24"/>
            <w:u w:val="single"/>
            <w:lang w:val="fr-FR" w:eastAsia="en-GB"/>
          </w:rPr>
          <w:t>Iijima_Science_2014a</w:t>
        </w:r>
      </w:hyperlink>
      <w:r w:rsidRPr="004852CE">
        <w:rPr>
          <w:rFonts w:eastAsia="Times New Roman" w:cs="Arial"/>
          <w:sz w:val="24"/>
          <w:szCs w:val="24"/>
          <w:lang w:val="fr-FR" w:eastAsia="en-GB"/>
        </w:rPr>
        <w:t>.</w:t>
      </w:r>
    </w:p>
    <w:p w14:paraId="4C6C8199" w14:textId="77777777" w:rsidR="004852CE" w:rsidRPr="004852CE" w:rsidRDefault="004852CE" w:rsidP="004852CE">
      <w:pPr>
        <w:numPr>
          <w:ilvl w:val="0"/>
          <w:numId w:val="1"/>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lastRenderedPageBreak/>
        <w:t xml:space="preserve">Tissu adipeux : Les TRM dépendent de CXCR4 dans les tissus adipeux </w:t>
      </w:r>
      <w:hyperlink r:id="rId41" w:history="1">
        <w:r w:rsidRPr="004852CE">
          <w:rPr>
            <w:rFonts w:eastAsia="Times New Roman" w:cs="Arial"/>
            <w:color w:val="0000FF"/>
            <w:sz w:val="24"/>
            <w:szCs w:val="24"/>
            <w:u w:val="single"/>
            <w:lang w:val="fr-FR" w:eastAsia="en-GB"/>
          </w:rPr>
          <w:t>Crowl_NatImmunol_2022</w:t>
        </w:r>
      </w:hyperlink>
      <w:r w:rsidRPr="004852CE">
        <w:rPr>
          <w:rFonts w:eastAsia="Times New Roman" w:cs="Arial"/>
          <w:sz w:val="24"/>
          <w:szCs w:val="24"/>
          <w:lang w:val="fr-FR" w:eastAsia="en-GB"/>
        </w:rPr>
        <w:t>.</w:t>
      </w:r>
    </w:p>
    <w:p w14:paraId="79B4BA12" w14:textId="77777777" w:rsidR="004852CE" w:rsidRPr="004852CE" w:rsidRDefault="004852CE" w:rsidP="004852CE">
      <w:pPr>
        <w:numPr>
          <w:ilvl w:val="0"/>
          <w:numId w:val="1"/>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Ganglion lymphatique : Comme il a déjà été beaucoup étudié, les lymphocytes nécessitent l'expression de CCR7 et de CD62L pour l'entrée dans les ganglions lymphatiques. De plus, CCR7 empêche la formation de TRM dans d'autres tissus comme la peau </w:t>
      </w:r>
      <w:hyperlink r:id="rId42" w:history="1">
        <w:r w:rsidRPr="004852CE">
          <w:rPr>
            <w:rFonts w:eastAsia="Times New Roman" w:cs="Arial"/>
            <w:color w:val="0000FF"/>
            <w:sz w:val="24"/>
            <w:szCs w:val="24"/>
            <w:u w:val="single"/>
            <w:lang w:val="fr-FR" w:eastAsia="en-GB"/>
          </w:rPr>
          <w:t>Mackay_NatImmunol_2013</w:t>
        </w:r>
      </w:hyperlink>
      <w:r w:rsidRPr="004852CE">
        <w:rPr>
          <w:rFonts w:eastAsia="Times New Roman" w:cs="Arial"/>
          <w:sz w:val="24"/>
          <w:szCs w:val="24"/>
          <w:lang w:val="fr-FR" w:eastAsia="en-GB"/>
        </w:rPr>
        <w:t>.</w:t>
      </w:r>
    </w:p>
    <w:p w14:paraId="25534F88" w14:textId="7AD75D55" w:rsidR="004852CE" w:rsidRPr="004852CE" w:rsidRDefault="004852CE" w:rsidP="004852CE">
      <w:pPr>
        <w:numPr>
          <w:ilvl w:val="0"/>
          <w:numId w:val="1"/>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Tumeur : Les souris KO pour CXCR6 </w:t>
      </w:r>
      <w:proofErr w:type="gramStart"/>
      <w:r w:rsidRPr="004852CE">
        <w:rPr>
          <w:rFonts w:eastAsia="Times New Roman" w:cs="Arial"/>
          <w:sz w:val="24"/>
          <w:szCs w:val="24"/>
          <w:lang w:val="fr-FR" w:eastAsia="en-GB"/>
        </w:rPr>
        <w:t>présente</w:t>
      </w:r>
      <w:r>
        <w:rPr>
          <w:rFonts w:eastAsia="Times New Roman" w:cs="Arial"/>
          <w:sz w:val="24"/>
          <w:szCs w:val="24"/>
          <w:lang w:val="fr-FR" w:eastAsia="en-GB"/>
        </w:rPr>
        <w:t>nt</w:t>
      </w:r>
      <w:proofErr w:type="gramEnd"/>
      <w:r w:rsidRPr="004852CE">
        <w:rPr>
          <w:rFonts w:eastAsia="Times New Roman" w:cs="Arial"/>
          <w:sz w:val="24"/>
          <w:szCs w:val="24"/>
          <w:lang w:val="fr-FR" w:eastAsia="en-GB"/>
        </w:rPr>
        <w:t xml:space="preserve"> une plus faible infiltration lymphocytaire, suggérant que ce récepteur est important pour le recrutement des lymphocytes dans les tumeurs </w:t>
      </w:r>
      <w:hyperlink r:id="rId43" w:history="1">
        <w:r w:rsidRPr="004852CE">
          <w:rPr>
            <w:rFonts w:eastAsia="Times New Roman" w:cs="Arial"/>
            <w:color w:val="0000FF"/>
            <w:sz w:val="24"/>
            <w:szCs w:val="24"/>
            <w:u w:val="single"/>
            <w:lang w:val="fr-FR" w:eastAsia="en-GB"/>
          </w:rPr>
          <w:t>Karaki_JImmunotherCancer_2021</w:t>
        </w:r>
      </w:hyperlink>
      <w:r w:rsidRPr="004852CE">
        <w:rPr>
          <w:rFonts w:eastAsia="Times New Roman" w:cs="Arial"/>
          <w:sz w:val="24"/>
          <w:szCs w:val="24"/>
          <w:lang w:val="fr-FR" w:eastAsia="en-GB"/>
        </w:rPr>
        <w:t>.</w:t>
      </w:r>
    </w:p>
    <w:p w14:paraId="081EEC27" w14:textId="77777777" w:rsidR="004852CE" w:rsidRPr="004852CE" w:rsidRDefault="004852CE" w:rsidP="004852CE">
      <w:pPr>
        <w:pStyle w:val="Titre4"/>
        <w:rPr>
          <w:rFonts w:eastAsia="Times New Roman"/>
          <w:lang w:val="fr-FR" w:eastAsia="en-GB"/>
        </w:rPr>
      </w:pPr>
      <w:r w:rsidRPr="004852CE">
        <w:rPr>
          <w:rFonts w:eastAsia="Times New Roman"/>
          <w:lang w:val="fr-FR" w:eastAsia="en-GB"/>
        </w:rPr>
        <w:t>2.3.3.2 Modulation de l’homing des lymphocytes</w:t>
      </w:r>
    </w:p>
    <w:p w14:paraId="25563C2E" w14:textId="77777777"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L’homing des lymphocytes est un processus régulé. Par exemple, il a été observé qu'en l'absence de </w:t>
      </w:r>
      <w:proofErr w:type="spellStart"/>
      <w:r w:rsidRPr="004852CE">
        <w:rPr>
          <w:rFonts w:eastAsia="Times New Roman" w:cs="Arial"/>
          <w:sz w:val="24"/>
          <w:szCs w:val="24"/>
          <w:lang w:val="fr-FR" w:eastAsia="en-GB"/>
        </w:rPr>
        <w:t>TGFb</w:t>
      </w:r>
      <w:proofErr w:type="spellEnd"/>
      <w:r w:rsidRPr="004852CE">
        <w:rPr>
          <w:rFonts w:eastAsia="Times New Roman" w:cs="Arial"/>
          <w:sz w:val="24"/>
          <w:szCs w:val="24"/>
          <w:lang w:val="fr-FR" w:eastAsia="en-GB"/>
        </w:rPr>
        <w:t xml:space="preserve"> (</w:t>
      </w:r>
      <w:proofErr w:type="spellStart"/>
      <w:r w:rsidRPr="004852CE">
        <w:rPr>
          <w:rFonts w:eastAsia="Times New Roman" w:cs="Arial"/>
          <w:sz w:val="24"/>
          <w:szCs w:val="24"/>
          <w:lang w:val="fr-FR" w:eastAsia="en-GB"/>
        </w:rPr>
        <w:t>TGFbRII</w:t>
      </w:r>
      <w:proofErr w:type="spellEnd"/>
      <w:r w:rsidRPr="004852CE">
        <w:rPr>
          <w:rFonts w:eastAsia="Times New Roman" w:cs="Arial"/>
          <w:sz w:val="24"/>
          <w:szCs w:val="24"/>
          <w:lang w:val="fr-FR" w:eastAsia="en-GB"/>
        </w:rPr>
        <w:t xml:space="preserve"> KO), l’homing des TRM est augmenté de manière alpha4-beta7 dépendante, suggérant que le </w:t>
      </w:r>
      <w:proofErr w:type="spellStart"/>
      <w:r w:rsidRPr="004852CE">
        <w:rPr>
          <w:rFonts w:eastAsia="Times New Roman" w:cs="Arial"/>
          <w:sz w:val="24"/>
          <w:szCs w:val="24"/>
          <w:lang w:val="fr-FR" w:eastAsia="en-GB"/>
        </w:rPr>
        <w:t>TGFb</w:t>
      </w:r>
      <w:proofErr w:type="spellEnd"/>
      <w:r w:rsidRPr="004852CE">
        <w:rPr>
          <w:rFonts w:eastAsia="Times New Roman" w:cs="Arial"/>
          <w:sz w:val="24"/>
          <w:szCs w:val="24"/>
          <w:lang w:val="fr-FR" w:eastAsia="en-GB"/>
        </w:rPr>
        <w:t xml:space="preserve"> a un rôle sur CD49d </w:t>
      </w:r>
      <w:hyperlink r:id="rId44" w:history="1">
        <w:r w:rsidRPr="004852CE">
          <w:rPr>
            <w:rFonts w:eastAsia="Times New Roman" w:cs="Arial"/>
            <w:color w:val="0000FF"/>
            <w:sz w:val="24"/>
            <w:szCs w:val="24"/>
            <w:u w:val="single"/>
            <w:lang w:val="fr-FR" w:eastAsia="en-GB"/>
          </w:rPr>
          <w:t>Zhang_Immunity_2013</w:t>
        </w:r>
      </w:hyperlink>
      <w:r w:rsidRPr="004852CE">
        <w:rPr>
          <w:rFonts w:eastAsia="Times New Roman" w:cs="Arial"/>
          <w:sz w:val="24"/>
          <w:szCs w:val="24"/>
          <w:lang w:val="fr-FR" w:eastAsia="en-GB"/>
        </w:rPr>
        <w:t xml:space="preserve">. L'acide rétinoïque est important pour les TRM des intestins, et permet l'expression de CCR9 </w:t>
      </w:r>
      <w:hyperlink r:id="rId45" w:history="1">
        <w:r w:rsidRPr="004852CE">
          <w:rPr>
            <w:rFonts w:eastAsia="Times New Roman" w:cs="Arial"/>
            <w:color w:val="0000FF"/>
            <w:sz w:val="24"/>
            <w:szCs w:val="24"/>
            <w:u w:val="single"/>
            <w:lang w:val="fr-FR" w:eastAsia="en-GB"/>
          </w:rPr>
          <w:t>Osborn_PLoSPathog_2019</w:t>
        </w:r>
      </w:hyperlink>
      <w:r w:rsidRPr="004852CE">
        <w:rPr>
          <w:rFonts w:eastAsia="Times New Roman" w:cs="Arial"/>
          <w:sz w:val="24"/>
          <w:szCs w:val="24"/>
          <w:lang w:val="fr-FR" w:eastAsia="en-GB"/>
        </w:rPr>
        <w:t xml:space="preserve">. Finalement, 4-1BB augmente le nombre de TRM dans les poumons, et cette observation dépend du recrutement des lymphocytes T circulants </w:t>
      </w:r>
      <w:hyperlink r:id="rId46" w:history="1">
        <w:r w:rsidRPr="004852CE">
          <w:rPr>
            <w:rFonts w:eastAsia="Times New Roman" w:cs="Arial"/>
            <w:color w:val="0000FF"/>
            <w:sz w:val="24"/>
            <w:szCs w:val="24"/>
            <w:u w:val="single"/>
            <w:lang w:val="fr-FR" w:eastAsia="en-GB"/>
          </w:rPr>
          <w:t>Zhou_MucosalImmunol_2017</w:t>
        </w:r>
      </w:hyperlink>
      <w:r w:rsidRPr="004852CE">
        <w:rPr>
          <w:rFonts w:eastAsia="Times New Roman" w:cs="Arial"/>
          <w:sz w:val="24"/>
          <w:szCs w:val="24"/>
          <w:lang w:val="fr-FR" w:eastAsia="en-GB"/>
        </w:rPr>
        <w:t>.</w:t>
      </w:r>
    </w:p>
    <w:p w14:paraId="399EE208" w14:textId="77777777" w:rsid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De manière intéressante, la présence de l'antigène n'est pas indispensable pour le recrutement des lymphocytes dans le tissu </w:t>
      </w:r>
      <w:hyperlink r:id="rId47" w:history="1">
        <w:r w:rsidRPr="004852CE">
          <w:rPr>
            <w:rFonts w:eastAsia="Times New Roman" w:cs="Arial"/>
            <w:color w:val="0000FF"/>
            <w:sz w:val="24"/>
            <w:szCs w:val="24"/>
            <w:u w:val="single"/>
            <w:lang w:val="fr-FR" w:eastAsia="en-GB"/>
          </w:rPr>
          <w:t>Hirai_Immunity_2019</w:t>
        </w:r>
      </w:hyperlink>
      <w:r w:rsidRPr="004852CE">
        <w:rPr>
          <w:rFonts w:eastAsia="Times New Roman" w:cs="Arial"/>
          <w:sz w:val="24"/>
          <w:szCs w:val="24"/>
          <w:lang w:val="fr-FR" w:eastAsia="en-GB"/>
        </w:rPr>
        <w:t xml:space="preserve"> </w:t>
      </w:r>
      <w:hyperlink r:id="rId48" w:history="1">
        <w:r w:rsidRPr="004852CE">
          <w:rPr>
            <w:rFonts w:eastAsia="Times New Roman" w:cs="Arial"/>
            <w:color w:val="0000FF"/>
            <w:sz w:val="24"/>
            <w:szCs w:val="24"/>
            <w:u w:val="single"/>
            <w:lang w:val="fr-FR" w:eastAsia="en-GB"/>
          </w:rPr>
          <w:t>Khan_JExpMed_2016</w:t>
        </w:r>
      </w:hyperlink>
      <w:r w:rsidRPr="004852CE">
        <w:rPr>
          <w:rFonts w:eastAsia="Times New Roman" w:cs="Arial"/>
          <w:sz w:val="24"/>
          <w:szCs w:val="24"/>
          <w:lang w:val="fr-FR" w:eastAsia="en-GB"/>
        </w:rPr>
        <w:t xml:space="preserve">, suggérant que ce mécanisme dépend entièrement des récepteurs de chimiokines et des intégrines. Déjà, le transfert de TRM isolés depuis un tissu dans une souris naïve résulte vers l’homing préférentiel de ces cellules vers lors organe d'origine </w:t>
      </w:r>
      <w:hyperlink r:id="rId49" w:history="1">
        <w:r w:rsidRPr="004852CE">
          <w:rPr>
            <w:rFonts w:eastAsia="Times New Roman" w:cs="Arial"/>
            <w:color w:val="0000FF"/>
            <w:sz w:val="24"/>
            <w:szCs w:val="24"/>
            <w:u w:val="single"/>
            <w:lang w:val="fr-FR" w:eastAsia="en-GB"/>
          </w:rPr>
          <w:t>Fonseca_NatImmunol_2020</w:t>
        </w:r>
      </w:hyperlink>
      <w:r w:rsidRPr="004852CE">
        <w:rPr>
          <w:rFonts w:eastAsia="Times New Roman" w:cs="Arial"/>
          <w:sz w:val="24"/>
          <w:szCs w:val="24"/>
          <w:lang w:val="fr-FR" w:eastAsia="en-GB"/>
        </w:rPr>
        <w:t xml:space="preserve">. </w:t>
      </w:r>
      <w:hyperlink r:id="rId50" w:history="1">
        <w:r w:rsidRPr="004852CE">
          <w:rPr>
            <w:rFonts w:eastAsia="Times New Roman" w:cs="Arial"/>
            <w:color w:val="0000FF"/>
            <w:sz w:val="24"/>
            <w:szCs w:val="24"/>
            <w:u w:val="single"/>
            <w:lang w:val="fr-FR" w:eastAsia="en-GB"/>
          </w:rPr>
          <w:t>Khan_JExpMed_2016</w:t>
        </w:r>
      </w:hyperlink>
      <w:r w:rsidRPr="004852CE">
        <w:rPr>
          <w:rFonts w:eastAsia="Times New Roman" w:cs="Arial"/>
          <w:sz w:val="24"/>
          <w:szCs w:val="24"/>
          <w:lang w:val="fr-FR" w:eastAsia="en-GB"/>
        </w:rPr>
        <w:t xml:space="preserve"> décris que la présence d'antigène n'impacte pas le recrutement des lymphocytes mais a un impact sur la persistance à long terme.</w:t>
      </w:r>
    </w:p>
    <w:p w14:paraId="784F8A66" w14:textId="1CDF3271"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En utilisant une infection par rotavirus et par </w:t>
      </w:r>
      <w:proofErr w:type="spellStart"/>
      <w:r w:rsidRPr="004852CE">
        <w:rPr>
          <w:rFonts w:eastAsia="Times New Roman" w:cs="Arial"/>
          <w:sz w:val="24"/>
          <w:szCs w:val="24"/>
          <w:lang w:val="fr-FR" w:eastAsia="en-GB"/>
        </w:rPr>
        <w:t>sendai</w:t>
      </w:r>
      <w:proofErr w:type="spellEnd"/>
      <w:r w:rsidRPr="004852CE">
        <w:rPr>
          <w:rFonts w:eastAsia="Times New Roman" w:cs="Arial"/>
          <w:sz w:val="24"/>
          <w:szCs w:val="24"/>
          <w:lang w:val="fr-FR" w:eastAsia="en-GB"/>
        </w:rPr>
        <w:t xml:space="preserve"> virus, et en transférant les lymphocytes activés dans une souris naïve, </w:t>
      </w:r>
      <w:hyperlink r:id="rId51" w:history="1">
        <w:r w:rsidRPr="004852CE">
          <w:rPr>
            <w:rFonts w:eastAsia="Times New Roman" w:cs="Arial"/>
            <w:color w:val="0000FF"/>
            <w:sz w:val="24"/>
            <w:szCs w:val="24"/>
            <w:u w:val="single"/>
            <w:lang w:val="fr-FR" w:eastAsia="en-GB"/>
          </w:rPr>
          <w:t>Masopust_JImmunol_2004</w:t>
        </w:r>
      </w:hyperlink>
      <w:r w:rsidRPr="004852CE">
        <w:rPr>
          <w:rFonts w:eastAsia="Times New Roman" w:cs="Arial"/>
          <w:sz w:val="24"/>
          <w:szCs w:val="24"/>
          <w:lang w:val="fr-FR" w:eastAsia="en-GB"/>
        </w:rPr>
        <w:t xml:space="preserve"> décrit que les lymphocytes peuvent migrer vers l'ensemble des organes sans préférence. Cependant, la même équipe reviendra sur cette observation et décrira avec une infection LCMV Armstrong que les lymphocytes extraits </w:t>
      </w:r>
      <w:proofErr w:type="gramStart"/>
      <w:r w:rsidRPr="004852CE">
        <w:rPr>
          <w:rFonts w:eastAsia="Times New Roman" w:cs="Arial"/>
          <w:sz w:val="24"/>
          <w:szCs w:val="24"/>
          <w:lang w:val="fr-FR" w:eastAsia="en-GB"/>
        </w:rPr>
        <w:t xml:space="preserve">des </w:t>
      </w:r>
      <w:proofErr w:type="spellStart"/>
      <w:r w:rsidRPr="004852CE">
        <w:rPr>
          <w:rFonts w:eastAsia="Times New Roman" w:cs="Arial"/>
          <w:sz w:val="24"/>
          <w:szCs w:val="24"/>
          <w:lang w:val="fr-FR" w:eastAsia="en-GB"/>
        </w:rPr>
        <w:t>mLN</w:t>
      </w:r>
      <w:proofErr w:type="spellEnd"/>
      <w:proofErr w:type="gramEnd"/>
      <w:r w:rsidRPr="004852CE">
        <w:rPr>
          <w:rFonts w:eastAsia="Times New Roman" w:cs="Arial"/>
          <w:sz w:val="24"/>
          <w:szCs w:val="24"/>
          <w:lang w:val="fr-FR" w:eastAsia="en-GB"/>
        </w:rPr>
        <w:t xml:space="preserve"> migrent préférentiellement vers l'intestin, bien que numériquement minoritaire </w:t>
      </w:r>
      <w:hyperlink r:id="rId52" w:history="1">
        <w:r w:rsidRPr="004852CE">
          <w:rPr>
            <w:rFonts w:eastAsia="Times New Roman" w:cs="Arial"/>
            <w:color w:val="0000FF"/>
            <w:sz w:val="24"/>
            <w:szCs w:val="24"/>
            <w:u w:val="single"/>
            <w:lang w:val="fr-FR" w:eastAsia="en-GB"/>
          </w:rPr>
          <w:t>Masopust_JExpMed_2010</w:t>
        </w:r>
      </w:hyperlink>
      <w:r w:rsidRPr="004852CE">
        <w:rPr>
          <w:rFonts w:eastAsia="Times New Roman" w:cs="Arial"/>
          <w:sz w:val="24"/>
          <w:szCs w:val="24"/>
          <w:lang w:val="fr-FR" w:eastAsia="en-GB"/>
        </w:rPr>
        <w:t xml:space="preserve">. </w:t>
      </w:r>
      <w:hyperlink r:id="rId53" w:history="1">
        <w:r w:rsidRPr="004852CE">
          <w:rPr>
            <w:rFonts w:eastAsia="Times New Roman" w:cs="Arial"/>
            <w:color w:val="0000FF"/>
            <w:sz w:val="24"/>
            <w:szCs w:val="24"/>
            <w:u w:val="single"/>
            <w:lang w:val="fr-FR" w:eastAsia="en-GB"/>
          </w:rPr>
          <w:t>Hirai_Immunity_2019</w:t>
        </w:r>
      </w:hyperlink>
      <w:r w:rsidRPr="004852CE">
        <w:rPr>
          <w:rFonts w:eastAsia="Times New Roman" w:cs="Arial"/>
          <w:sz w:val="24"/>
          <w:szCs w:val="24"/>
          <w:lang w:val="fr-FR" w:eastAsia="en-GB"/>
        </w:rPr>
        <w:t xml:space="preserve"> complète ces observations avec une infection VV localisée ou LCMV systémique. Il décrit alors que les lymphocytes de la souris infectée par VV sont capables de migrer préférentiellement dans la peau. Ce mécanisme dépend des récepteurs de chimiokines, et n'est retrouvé que lorsque l'infection de la première souris est systémique </w:t>
      </w:r>
      <w:hyperlink r:id="rId54" w:history="1">
        <w:r w:rsidRPr="004852CE">
          <w:rPr>
            <w:rFonts w:eastAsia="Times New Roman" w:cs="Arial"/>
            <w:color w:val="0000FF"/>
            <w:sz w:val="24"/>
            <w:szCs w:val="24"/>
            <w:u w:val="single"/>
            <w:lang w:val="fr-FR" w:eastAsia="en-GB"/>
          </w:rPr>
          <w:t>Hirai_Immunity_2019</w:t>
        </w:r>
      </w:hyperlink>
      <w:r w:rsidRPr="004852CE">
        <w:rPr>
          <w:rFonts w:eastAsia="Times New Roman" w:cs="Arial"/>
          <w:sz w:val="24"/>
          <w:szCs w:val="24"/>
          <w:lang w:val="fr-FR" w:eastAsia="en-GB"/>
        </w:rPr>
        <w:t xml:space="preserve">. Ce résultat suggère que des lymphocytes fraîchement activés dans la rate sont déjà préprogrammés pour migrer vers le site de l'infection en exprimant le récepteur de chimiokine adapté. Un modèle similaire a été décrit avec une infection IAV ou LCMV et le recrutement de TRM dans les poumons </w:t>
      </w:r>
      <w:hyperlink r:id="rId55" w:history="1">
        <w:r w:rsidRPr="004852CE">
          <w:rPr>
            <w:rFonts w:eastAsia="Times New Roman" w:cs="Arial"/>
            <w:color w:val="0000FF"/>
            <w:sz w:val="24"/>
            <w:szCs w:val="24"/>
            <w:u w:val="single"/>
            <w:lang w:val="fr-FR" w:eastAsia="en-GB"/>
          </w:rPr>
          <w:t>Lucas_SciImmunol_2024</w:t>
        </w:r>
      </w:hyperlink>
      <w:r w:rsidRPr="004852CE">
        <w:rPr>
          <w:rFonts w:eastAsia="Times New Roman" w:cs="Arial"/>
          <w:sz w:val="24"/>
          <w:szCs w:val="24"/>
          <w:lang w:val="fr-FR" w:eastAsia="en-GB"/>
        </w:rPr>
        <w:t>.</w:t>
      </w:r>
    </w:p>
    <w:p w14:paraId="1E7D5528" w14:textId="79F50CD0"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En triant et en </w:t>
      </w:r>
      <w:r w:rsidRPr="004852CE">
        <w:rPr>
          <w:rFonts w:eastAsia="Times New Roman" w:cs="Arial"/>
          <w:sz w:val="24"/>
          <w:szCs w:val="24"/>
          <w:lang w:val="fr-FR" w:eastAsia="en-GB"/>
        </w:rPr>
        <w:t>transférant</w:t>
      </w:r>
      <w:r w:rsidRPr="004852CE">
        <w:rPr>
          <w:rFonts w:eastAsia="Times New Roman" w:cs="Arial"/>
          <w:sz w:val="24"/>
          <w:szCs w:val="24"/>
          <w:lang w:val="fr-FR" w:eastAsia="en-GB"/>
        </w:rPr>
        <w:t xml:space="preserve"> des lymphocytes T effecteurs de la rate, ou des </w:t>
      </w:r>
      <w:proofErr w:type="spellStart"/>
      <w:r w:rsidRPr="004852CE">
        <w:rPr>
          <w:rFonts w:eastAsia="Times New Roman" w:cs="Arial"/>
          <w:sz w:val="24"/>
          <w:szCs w:val="24"/>
          <w:lang w:val="fr-FR" w:eastAsia="en-GB"/>
        </w:rPr>
        <w:t>mLN</w:t>
      </w:r>
      <w:proofErr w:type="spellEnd"/>
      <w:r w:rsidRPr="004852CE">
        <w:rPr>
          <w:rFonts w:eastAsia="Times New Roman" w:cs="Arial"/>
          <w:sz w:val="24"/>
          <w:szCs w:val="24"/>
          <w:lang w:val="fr-FR" w:eastAsia="en-GB"/>
        </w:rPr>
        <w:t xml:space="preserve"> et </w:t>
      </w:r>
      <w:proofErr w:type="spellStart"/>
      <w:r w:rsidRPr="004852CE">
        <w:rPr>
          <w:rFonts w:eastAsia="Times New Roman" w:cs="Arial"/>
          <w:sz w:val="24"/>
          <w:szCs w:val="24"/>
          <w:lang w:val="fr-FR" w:eastAsia="en-GB"/>
        </w:rPr>
        <w:t>iLN</w:t>
      </w:r>
      <w:proofErr w:type="spellEnd"/>
      <w:r w:rsidRPr="004852CE">
        <w:rPr>
          <w:rFonts w:eastAsia="Times New Roman" w:cs="Arial"/>
          <w:sz w:val="24"/>
          <w:szCs w:val="24"/>
          <w:lang w:val="fr-FR" w:eastAsia="en-GB"/>
        </w:rPr>
        <w:t xml:space="preserve">, il a été observé que les lymphocytes provenant </w:t>
      </w:r>
      <w:proofErr w:type="gramStart"/>
      <w:r w:rsidRPr="004852CE">
        <w:rPr>
          <w:rFonts w:eastAsia="Times New Roman" w:cs="Arial"/>
          <w:sz w:val="24"/>
          <w:szCs w:val="24"/>
          <w:lang w:val="fr-FR" w:eastAsia="en-GB"/>
        </w:rPr>
        <w:t xml:space="preserve">des </w:t>
      </w:r>
      <w:proofErr w:type="spellStart"/>
      <w:r w:rsidRPr="004852CE">
        <w:rPr>
          <w:rFonts w:eastAsia="Times New Roman" w:cs="Arial"/>
          <w:sz w:val="24"/>
          <w:szCs w:val="24"/>
          <w:lang w:val="fr-FR" w:eastAsia="en-GB"/>
        </w:rPr>
        <w:t>mLN</w:t>
      </w:r>
      <w:proofErr w:type="spellEnd"/>
      <w:proofErr w:type="gramEnd"/>
      <w:r w:rsidRPr="004852CE">
        <w:rPr>
          <w:rFonts w:eastAsia="Times New Roman" w:cs="Arial"/>
          <w:sz w:val="24"/>
          <w:szCs w:val="24"/>
          <w:lang w:val="fr-FR" w:eastAsia="en-GB"/>
        </w:rPr>
        <w:t xml:space="preserve"> sont recrutés plus facilement dans les intestins, en accord avec d'autres observations </w:t>
      </w:r>
      <w:r w:rsidRPr="004852CE">
        <w:rPr>
          <w:rFonts w:eastAsia="Times New Roman" w:cs="Arial"/>
          <w:sz w:val="24"/>
          <w:szCs w:val="24"/>
          <w:lang w:val="fr-FR" w:eastAsia="en-GB"/>
        </w:rPr>
        <w:t>précédentes</w:t>
      </w:r>
      <w:r w:rsidRPr="004852CE">
        <w:rPr>
          <w:rFonts w:eastAsia="Times New Roman" w:cs="Arial"/>
          <w:sz w:val="24"/>
          <w:szCs w:val="24"/>
          <w:lang w:val="fr-FR" w:eastAsia="en-GB"/>
        </w:rPr>
        <w:t xml:space="preserve"> </w:t>
      </w:r>
      <w:hyperlink r:id="rId56" w:history="1">
        <w:r w:rsidRPr="004852CE">
          <w:rPr>
            <w:rFonts w:eastAsia="Times New Roman" w:cs="Arial"/>
            <w:color w:val="0000FF"/>
            <w:sz w:val="24"/>
            <w:szCs w:val="24"/>
            <w:u w:val="single"/>
            <w:lang w:val="fr-FR" w:eastAsia="en-GB"/>
          </w:rPr>
          <w:t>Masopust_JExpMed_2010</w:t>
        </w:r>
      </w:hyperlink>
      <w:r w:rsidRPr="004852CE">
        <w:rPr>
          <w:rFonts w:eastAsia="Times New Roman" w:cs="Arial"/>
          <w:sz w:val="24"/>
          <w:szCs w:val="24"/>
          <w:lang w:val="fr-FR" w:eastAsia="en-GB"/>
        </w:rPr>
        <w:t xml:space="preserve">. Ce résultat suggère que le lieu d'activation peut influencer la différenciation des TRM par rapport à leur localisation. Cependant, la majorité des TRM dans les intestins semblent provenir tout de même de la rate où le nombre de lymphocytes T effecteur est largement supérieur </w:t>
      </w:r>
      <w:hyperlink r:id="rId57" w:history="1">
        <w:r w:rsidRPr="004852CE">
          <w:rPr>
            <w:rFonts w:eastAsia="Times New Roman" w:cs="Arial"/>
            <w:color w:val="0000FF"/>
            <w:sz w:val="24"/>
            <w:szCs w:val="24"/>
            <w:u w:val="single"/>
            <w:lang w:val="fr-FR" w:eastAsia="en-GB"/>
          </w:rPr>
          <w:t>Masopust_JExpMed_2010</w:t>
        </w:r>
      </w:hyperlink>
      <w:r w:rsidRPr="004852CE">
        <w:rPr>
          <w:rFonts w:eastAsia="Times New Roman" w:cs="Arial"/>
          <w:sz w:val="24"/>
          <w:szCs w:val="24"/>
          <w:lang w:val="fr-FR" w:eastAsia="en-GB"/>
        </w:rPr>
        <w:t>.</w:t>
      </w:r>
    </w:p>
    <w:p w14:paraId="49389ACD" w14:textId="77777777" w:rsidR="004852CE" w:rsidRPr="004852CE" w:rsidRDefault="004852CE" w:rsidP="004852CE">
      <w:pPr>
        <w:pStyle w:val="Titre3"/>
        <w:rPr>
          <w:rFonts w:eastAsia="Times New Roman"/>
          <w:lang w:val="fr-FR" w:eastAsia="en-GB"/>
        </w:rPr>
      </w:pPr>
      <w:bookmarkStart w:id="4" w:name="_Toc236412604"/>
      <w:r w:rsidRPr="004852CE">
        <w:rPr>
          <w:rFonts w:eastAsia="Times New Roman"/>
          <w:lang w:val="fr-FR" w:eastAsia="en-GB"/>
        </w:rPr>
        <w:t>2.3.4 Morphologie et migration intra-tissu des TRM</w:t>
      </w:r>
      <w:bookmarkEnd w:id="4"/>
    </w:p>
    <w:p w14:paraId="1B9777F3" w14:textId="403726B7" w:rsidR="004852CE" w:rsidRPr="004852CE" w:rsidRDefault="004852CE" w:rsidP="004852CE">
      <w:pPr>
        <w:spacing w:before="100" w:beforeAutospacing="1" w:after="100" w:afterAutospacing="1" w:line="360" w:lineRule="auto"/>
        <w:ind w:firstLine="720"/>
        <w:jc w:val="both"/>
        <w:rPr>
          <w:rFonts w:eastAsia="Times New Roman" w:cs="Arial"/>
          <w:sz w:val="24"/>
          <w:szCs w:val="24"/>
          <w:lang w:val="fr-FR" w:eastAsia="en-GB"/>
        </w:rPr>
      </w:pPr>
      <w:r w:rsidRPr="004852CE">
        <w:rPr>
          <w:rFonts w:eastAsia="Times New Roman" w:cs="Arial"/>
          <w:sz w:val="24"/>
          <w:szCs w:val="24"/>
          <w:lang w:val="fr-FR" w:eastAsia="en-GB"/>
        </w:rPr>
        <w:t xml:space="preserve">Contrairement aux autres types de lymphocyte mémoire, les TRM n'ont pas une forme ronde mais ont plutôt une forme d'amibe avec des prolongements semblables aux cellules dendritiques </w:t>
      </w:r>
      <w:hyperlink r:id="rId58" w:history="1">
        <w:r w:rsidRPr="004852CE">
          <w:rPr>
            <w:rFonts w:eastAsia="Times New Roman" w:cs="Arial"/>
            <w:color w:val="0000FF"/>
            <w:sz w:val="24"/>
            <w:szCs w:val="24"/>
            <w:u w:val="single"/>
            <w:lang w:val="fr-FR" w:eastAsia="en-GB"/>
          </w:rPr>
          <w:t>Fernandez-Ruiz_Immunity_2016</w:t>
        </w:r>
      </w:hyperlink>
      <w:r w:rsidRPr="004852CE">
        <w:rPr>
          <w:rFonts w:eastAsia="Times New Roman" w:cs="Arial"/>
          <w:sz w:val="24"/>
          <w:szCs w:val="24"/>
          <w:lang w:val="fr-FR" w:eastAsia="en-GB"/>
        </w:rPr>
        <w:t xml:space="preserve"> </w:t>
      </w:r>
      <w:hyperlink r:id="rId59" w:history="1">
        <w:r w:rsidRPr="004852CE">
          <w:rPr>
            <w:rFonts w:eastAsia="Times New Roman" w:cs="Arial"/>
            <w:color w:val="0000FF"/>
            <w:sz w:val="24"/>
            <w:szCs w:val="24"/>
            <w:u w:val="single"/>
            <w:lang w:val="fr-FR" w:eastAsia="en-GB"/>
          </w:rPr>
          <w:t>Zaid_ProcNatlAcadSciUSA_2014</w:t>
        </w:r>
      </w:hyperlink>
      <w:r w:rsidRPr="004852CE">
        <w:rPr>
          <w:rFonts w:eastAsia="Times New Roman" w:cs="Arial"/>
          <w:sz w:val="24"/>
          <w:szCs w:val="24"/>
          <w:lang w:val="fr-FR" w:eastAsia="en-GB"/>
        </w:rPr>
        <w:t xml:space="preserve"> (voir figure ci-dessous). Le rôle de ces prolongements n'a jamais été prouvé, mais la plupart des équipes s'accordent à dire qu'ils permettent de mieux scanner l'environnement à la recherche d'antigènes.</w:t>
      </w:r>
      <w:r w:rsidRPr="004852CE">
        <w:rPr>
          <w:rFonts w:eastAsia="Times New Roman" w:cs="Arial"/>
          <w:sz w:val="24"/>
          <w:szCs w:val="24"/>
          <w:lang w:val="fr-FR" w:eastAsia="en-GB"/>
        </w:rPr>
        <w:br/>
        <w:t xml:space="preserve">Les TRM se sont pas complètement statiques dans leur environnement, et sont capables de migrer à une vitesse d'environ 10µm par minute dans l'épiderme de la peau </w:t>
      </w:r>
      <w:hyperlink r:id="rId60" w:history="1">
        <w:r w:rsidRPr="004852CE">
          <w:rPr>
            <w:rFonts w:eastAsia="Times New Roman" w:cs="Arial"/>
            <w:color w:val="0000FF"/>
            <w:sz w:val="24"/>
            <w:szCs w:val="24"/>
            <w:u w:val="single"/>
            <w:lang w:val="fr-FR" w:eastAsia="en-GB"/>
          </w:rPr>
          <w:t>Fernandez-Ruiz_Immunity_2016</w:t>
        </w:r>
      </w:hyperlink>
      <w:r w:rsidRPr="004852CE">
        <w:rPr>
          <w:rFonts w:eastAsia="Times New Roman" w:cs="Arial"/>
          <w:sz w:val="24"/>
          <w:szCs w:val="24"/>
          <w:lang w:val="fr-FR" w:eastAsia="en-GB"/>
        </w:rPr>
        <w:t xml:space="preserve">, ainsi que de 2-5µm par minute dans le cerveau </w:t>
      </w:r>
      <w:hyperlink r:id="rId61" w:history="1">
        <w:r w:rsidRPr="004852CE">
          <w:rPr>
            <w:rFonts w:eastAsia="Times New Roman" w:cs="Arial"/>
            <w:color w:val="0000FF"/>
            <w:sz w:val="24"/>
            <w:szCs w:val="24"/>
            <w:u w:val="single"/>
            <w:lang w:val="fr-FR" w:eastAsia="en-GB"/>
          </w:rPr>
          <w:t>Urban_NatImmunol_2020</w:t>
        </w:r>
      </w:hyperlink>
      <w:r w:rsidRPr="004852CE">
        <w:rPr>
          <w:rFonts w:eastAsia="Times New Roman" w:cs="Arial"/>
          <w:sz w:val="24"/>
          <w:szCs w:val="24"/>
          <w:lang w:val="fr-FR" w:eastAsia="en-GB"/>
        </w:rPr>
        <w:t xml:space="preserve">. </w:t>
      </w:r>
      <w:hyperlink r:id="rId62" w:history="1">
        <w:r w:rsidRPr="004852CE">
          <w:rPr>
            <w:rFonts w:eastAsia="Times New Roman" w:cs="Arial"/>
            <w:color w:val="0000FF"/>
            <w:sz w:val="24"/>
            <w:szCs w:val="24"/>
            <w:u w:val="single"/>
            <w:lang w:val="fr-FR" w:eastAsia="en-GB"/>
          </w:rPr>
          <w:t>Zaid_ProcNatlAcadSciUSA_2014</w:t>
        </w:r>
      </w:hyperlink>
      <w:r w:rsidRPr="004852CE">
        <w:rPr>
          <w:rFonts w:eastAsia="Times New Roman" w:cs="Arial"/>
          <w:sz w:val="24"/>
          <w:szCs w:val="24"/>
          <w:lang w:val="fr-FR" w:eastAsia="en-GB"/>
        </w:rPr>
        <w:t xml:space="preserve"> a étudié de manière fine la migration intratissulaire des TRM et décris que leur mouvement est aléatoire et latéral au niveau de l'épiderme. De manière intéressante, leur vitesse de migration combiné avec leur mouvement aléatoire rend leur dispersion très lente, de telle sorte que les TRM restent au niveau du site de l'infection après sa résolution </w:t>
      </w:r>
      <w:hyperlink r:id="rId63" w:history="1">
        <w:r w:rsidRPr="004852CE">
          <w:rPr>
            <w:rFonts w:eastAsia="Times New Roman" w:cs="Arial"/>
            <w:color w:val="0000FF"/>
            <w:sz w:val="24"/>
            <w:szCs w:val="24"/>
            <w:u w:val="single"/>
            <w:lang w:val="fr-FR" w:eastAsia="en-GB"/>
          </w:rPr>
          <w:t>Zaid_ProcNatlAcadSciUSA_2014</w:t>
        </w:r>
      </w:hyperlink>
      <w:r w:rsidRPr="004852CE">
        <w:rPr>
          <w:rFonts w:eastAsia="Times New Roman" w:cs="Arial"/>
          <w:sz w:val="24"/>
          <w:szCs w:val="24"/>
          <w:lang w:val="fr-FR" w:eastAsia="en-GB"/>
        </w:rPr>
        <w:t>.</w:t>
      </w:r>
      <w:r w:rsidRPr="004852CE">
        <w:rPr>
          <w:rFonts w:eastAsia="Times New Roman" w:cs="Arial"/>
          <w:sz w:val="24"/>
          <w:szCs w:val="24"/>
          <w:lang w:val="fr-FR" w:eastAsia="en-GB"/>
        </w:rPr>
        <w:br/>
      </w:r>
      <w:r w:rsidRPr="004852CE">
        <w:rPr>
          <w:rFonts w:eastAsia="Times New Roman" w:cs="Arial"/>
          <w:sz w:val="24"/>
          <w:szCs w:val="24"/>
          <w:lang w:val="fr-FR" w:eastAsia="en-GB"/>
        </w:rPr>
        <w:lastRenderedPageBreak/>
        <w:t xml:space="preserve">Les TRM CD4 sont moins résidents que les TRM CD8, et ont plus de migration </w:t>
      </w:r>
      <w:proofErr w:type="spellStart"/>
      <w:r w:rsidRPr="004852CE">
        <w:rPr>
          <w:rFonts w:eastAsia="Times New Roman" w:cs="Arial"/>
          <w:sz w:val="24"/>
          <w:szCs w:val="24"/>
          <w:lang w:val="fr-FR" w:eastAsia="en-GB"/>
        </w:rPr>
        <w:t>intra-tissulaire</w:t>
      </w:r>
      <w:proofErr w:type="spellEnd"/>
      <w:r w:rsidRPr="004852CE">
        <w:rPr>
          <w:rFonts w:eastAsia="Times New Roman" w:cs="Arial"/>
          <w:sz w:val="24"/>
          <w:szCs w:val="24"/>
          <w:lang w:val="fr-FR" w:eastAsia="en-GB"/>
        </w:rPr>
        <w:t xml:space="preserve">. Cette différence pourrait être liée à leur localisation préférentielle dans le derme de la peau, où les lymphocytes T CD8 durant la phase effectrice </w:t>
      </w:r>
      <w:r>
        <w:rPr>
          <w:rFonts w:eastAsia="Times New Roman" w:cs="Arial"/>
          <w:sz w:val="24"/>
          <w:szCs w:val="24"/>
          <w:lang w:val="fr-FR" w:eastAsia="en-GB"/>
        </w:rPr>
        <w:t>de la</w:t>
      </w:r>
      <w:r w:rsidRPr="004852CE">
        <w:rPr>
          <w:rFonts w:eastAsia="Times New Roman" w:cs="Arial"/>
          <w:sz w:val="24"/>
          <w:szCs w:val="24"/>
          <w:lang w:val="fr-FR" w:eastAsia="en-GB"/>
        </w:rPr>
        <w:t xml:space="preserve"> réponse</w:t>
      </w:r>
      <w:r w:rsidRPr="004852CE">
        <w:rPr>
          <w:rFonts w:eastAsia="Times New Roman" w:cs="Arial"/>
          <w:sz w:val="24"/>
          <w:szCs w:val="24"/>
          <w:lang w:val="fr-FR" w:eastAsia="en-GB"/>
        </w:rPr>
        <w:t xml:space="preserve"> ont une migration similaire à celle des TRM CD4 </w:t>
      </w:r>
      <w:hyperlink r:id="rId64" w:history="1">
        <w:r w:rsidRPr="004852CE">
          <w:rPr>
            <w:rFonts w:eastAsia="Times New Roman" w:cs="Arial"/>
            <w:color w:val="0000FF"/>
            <w:sz w:val="24"/>
            <w:szCs w:val="24"/>
            <w:u w:val="single"/>
            <w:lang w:val="fr-FR" w:eastAsia="en-GB"/>
          </w:rPr>
          <w:t>Gebhardt_Nature_2011</w:t>
        </w:r>
      </w:hyperlink>
      <w:r w:rsidRPr="004852CE">
        <w:rPr>
          <w:rFonts w:eastAsia="Times New Roman" w:cs="Arial"/>
          <w:sz w:val="24"/>
          <w:szCs w:val="24"/>
          <w:lang w:val="fr-FR" w:eastAsia="en-GB"/>
        </w:rPr>
        <w:t>.</w:t>
      </w:r>
    </w:p>
    <w:p w14:paraId="3E36EC7C" w14:textId="77777777" w:rsidR="004852CE" w:rsidRDefault="004852CE" w:rsidP="005D5826">
      <w:r>
        <w:rPr>
          <w:noProof/>
          <w:lang w:val="fr-FR" w:eastAsia="en-GB"/>
        </w:rPr>
        <w:drawing>
          <wp:inline distT="0" distB="0" distL="0" distR="0" wp14:anchorId="2542F357" wp14:editId="12DB5E90">
            <wp:extent cx="5746750" cy="254000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46750" cy="2540000"/>
                    </a:xfrm>
                    <a:prstGeom prst="rect">
                      <a:avLst/>
                    </a:prstGeom>
                    <a:noFill/>
                    <a:ln>
                      <a:noFill/>
                    </a:ln>
                  </pic:spPr>
                </pic:pic>
              </a:graphicData>
            </a:graphic>
          </wp:inline>
        </w:drawing>
      </w:r>
    </w:p>
    <w:p w14:paraId="24E91DD6" w14:textId="72C09398" w:rsidR="004852CE" w:rsidRPr="004852CE" w:rsidRDefault="004852CE" w:rsidP="005D5826">
      <w:pPr>
        <w:rPr>
          <w:rFonts w:eastAsia="Times New Roman" w:cs="Arial"/>
          <w:sz w:val="24"/>
          <w:szCs w:val="24"/>
          <w:lang w:val="fr-FR" w:eastAsia="en-GB"/>
        </w:rPr>
      </w:pPr>
      <w:r w:rsidRPr="004852CE">
        <w:rPr>
          <w:lang w:val="fr-FR"/>
        </w:rPr>
        <w:t xml:space="preserve">Figure </w:t>
      </w:r>
      <w:r>
        <w:fldChar w:fldCharType="begin"/>
      </w:r>
      <w:r w:rsidRPr="004852CE">
        <w:rPr>
          <w:lang w:val="fr-FR"/>
        </w:rPr>
        <w:instrText xml:space="preserve"> SEQ Figure \* ARABIC </w:instrText>
      </w:r>
      <w:r>
        <w:fldChar w:fldCharType="separate"/>
      </w:r>
      <w:r>
        <w:rPr>
          <w:noProof/>
          <w:lang w:val="fr-FR"/>
        </w:rPr>
        <w:t>1</w:t>
      </w:r>
      <w:r>
        <w:fldChar w:fldCharType="end"/>
      </w:r>
      <w:r w:rsidRPr="004852CE">
        <w:rPr>
          <w:lang w:val="fr-FR"/>
        </w:rPr>
        <w:t xml:space="preserve"> : (adapté de </w:t>
      </w:r>
      <w:proofErr w:type="spellStart"/>
      <w:r w:rsidRPr="004852CE">
        <w:rPr>
          <w:lang w:val="fr-FR"/>
        </w:rPr>
        <w:t>Zaid</w:t>
      </w:r>
      <w:proofErr w:type="spellEnd"/>
      <w:r w:rsidRPr="004852CE">
        <w:rPr>
          <w:lang w:val="fr-FR"/>
        </w:rPr>
        <w:t xml:space="preserve"> et al.</w:t>
      </w:r>
      <w:r>
        <w:rPr>
          <w:lang w:val="fr-FR"/>
        </w:rPr>
        <w:t xml:space="preserve"> 2014)</w:t>
      </w:r>
    </w:p>
    <w:p w14:paraId="10C83FBB" w14:textId="48F97422" w:rsidR="004852CE" w:rsidRPr="004852CE" w:rsidRDefault="004852CE" w:rsidP="004852CE">
      <w:pPr>
        <w:pStyle w:val="Titre3"/>
        <w:rPr>
          <w:rFonts w:eastAsia="Times New Roman"/>
          <w:lang w:val="fr-FR" w:eastAsia="en-GB"/>
        </w:rPr>
      </w:pPr>
      <w:bookmarkStart w:id="5" w:name="_Toc236412605"/>
      <w:r w:rsidRPr="004852CE">
        <w:rPr>
          <w:rFonts w:eastAsia="Times New Roman"/>
          <w:lang w:val="fr-FR" w:eastAsia="en-GB"/>
        </w:rPr>
        <w:t>2.3.5 Persistance des TRM dans les tissus</w:t>
      </w:r>
      <w:bookmarkEnd w:id="5"/>
    </w:p>
    <w:p w14:paraId="6D419FB4" w14:textId="77777777" w:rsidR="004852CE" w:rsidRPr="004852CE" w:rsidRDefault="004852CE" w:rsidP="004852CE">
      <w:pPr>
        <w:spacing w:before="100" w:beforeAutospacing="1" w:after="100" w:afterAutospacing="1" w:line="360" w:lineRule="auto"/>
        <w:ind w:firstLine="360"/>
        <w:jc w:val="both"/>
        <w:rPr>
          <w:rFonts w:eastAsia="Times New Roman" w:cs="Arial"/>
          <w:sz w:val="24"/>
          <w:szCs w:val="24"/>
          <w:lang w:val="fr-FR" w:eastAsia="en-GB"/>
        </w:rPr>
      </w:pPr>
      <w:r w:rsidRPr="004852CE">
        <w:rPr>
          <w:rFonts w:eastAsia="Times New Roman" w:cs="Arial"/>
          <w:sz w:val="24"/>
          <w:szCs w:val="24"/>
          <w:lang w:val="fr-FR" w:eastAsia="en-GB"/>
        </w:rPr>
        <w:t>Comme toutes les cellules saines de l'organisme, les TRM ne sont pas immortels et ont une durée de vie. Il est déjà connu que les lymphocytes T effecteurs ont une durée de vie bien plus courte que les lymphocytes T mémoires. Certaines équipes se sont intéressées en particulier aux TRM, et ont montré que ces cellules ont une durée de vie relativement longue (voir figure ci-dessous) capable d'être régulée par des signaux externes :</w:t>
      </w:r>
    </w:p>
    <w:p w14:paraId="0998B421"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Le </w:t>
      </w:r>
      <w:proofErr w:type="spellStart"/>
      <w:r w:rsidRPr="004852CE">
        <w:rPr>
          <w:rFonts w:eastAsia="Times New Roman" w:cs="Arial"/>
          <w:sz w:val="24"/>
          <w:szCs w:val="24"/>
          <w:lang w:val="fr-FR" w:eastAsia="en-GB"/>
        </w:rPr>
        <w:t>TGFb</w:t>
      </w:r>
      <w:proofErr w:type="spellEnd"/>
      <w:r w:rsidRPr="004852CE">
        <w:rPr>
          <w:rFonts w:eastAsia="Times New Roman" w:cs="Arial"/>
          <w:sz w:val="24"/>
          <w:szCs w:val="24"/>
          <w:lang w:val="fr-FR" w:eastAsia="en-GB"/>
        </w:rPr>
        <w:t xml:space="preserve"> serait indispensable pour la maintenance des TRM de la peau </w:t>
      </w:r>
      <w:hyperlink r:id="rId66" w:history="1">
        <w:r w:rsidRPr="004852CE">
          <w:rPr>
            <w:rFonts w:eastAsia="Times New Roman" w:cs="Arial"/>
            <w:color w:val="0000FF"/>
            <w:sz w:val="24"/>
            <w:szCs w:val="24"/>
            <w:u w:val="single"/>
            <w:lang w:val="fr-FR" w:eastAsia="en-GB"/>
          </w:rPr>
          <w:t>Weiss_eLife_2025</w:t>
        </w:r>
      </w:hyperlink>
      <w:r w:rsidRPr="004852CE">
        <w:rPr>
          <w:rFonts w:eastAsia="Times New Roman" w:cs="Arial"/>
          <w:sz w:val="24"/>
          <w:szCs w:val="24"/>
          <w:lang w:val="fr-FR" w:eastAsia="en-GB"/>
        </w:rPr>
        <w:t xml:space="preserve"> </w:t>
      </w:r>
      <w:hyperlink r:id="rId67" w:history="1">
        <w:r w:rsidRPr="004852CE">
          <w:rPr>
            <w:rFonts w:eastAsia="Times New Roman" w:cs="Arial"/>
            <w:color w:val="0000FF"/>
            <w:sz w:val="24"/>
            <w:szCs w:val="24"/>
            <w:u w:val="single"/>
            <w:lang w:val="fr-FR" w:eastAsia="en-GB"/>
          </w:rPr>
          <w:t>Mackay_NatImmunol_2013</w:t>
        </w:r>
      </w:hyperlink>
      <w:r w:rsidRPr="004852CE">
        <w:rPr>
          <w:rFonts w:eastAsia="Times New Roman" w:cs="Arial"/>
          <w:sz w:val="24"/>
          <w:szCs w:val="24"/>
          <w:lang w:val="fr-FR" w:eastAsia="en-GB"/>
        </w:rPr>
        <w:t xml:space="preserve"> </w:t>
      </w:r>
      <w:hyperlink r:id="rId68" w:history="1">
        <w:r w:rsidRPr="004852CE">
          <w:rPr>
            <w:rFonts w:eastAsia="Times New Roman" w:cs="Arial"/>
            <w:color w:val="0000FF"/>
            <w:sz w:val="24"/>
            <w:szCs w:val="24"/>
            <w:u w:val="single"/>
            <w:lang w:val="fr-FR" w:eastAsia="en-GB"/>
          </w:rPr>
          <w:t>Hirai_Immunity_2019</w:t>
        </w:r>
      </w:hyperlink>
      <w:r w:rsidRPr="004852CE">
        <w:rPr>
          <w:rFonts w:eastAsia="Times New Roman" w:cs="Arial"/>
          <w:sz w:val="24"/>
          <w:szCs w:val="24"/>
          <w:lang w:val="fr-FR" w:eastAsia="en-GB"/>
        </w:rPr>
        <w:t xml:space="preserve">, des intestins </w:t>
      </w:r>
      <w:hyperlink r:id="rId69" w:history="1">
        <w:r w:rsidRPr="004852CE">
          <w:rPr>
            <w:rFonts w:eastAsia="Times New Roman" w:cs="Arial"/>
            <w:color w:val="0000FF"/>
            <w:sz w:val="24"/>
            <w:szCs w:val="24"/>
            <w:u w:val="single"/>
            <w:lang w:val="fr-FR" w:eastAsia="en-GB"/>
          </w:rPr>
          <w:t>Zhang_Immunity_2013</w:t>
        </w:r>
      </w:hyperlink>
      <w:r w:rsidRPr="004852CE">
        <w:rPr>
          <w:rFonts w:eastAsia="Times New Roman" w:cs="Arial"/>
          <w:sz w:val="24"/>
          <w:szCs w:val="24"/>
          <w:lang w:val="fr-FR" w:eastAsia="en-GB"/>
        </w:rPr>
        <w:t xml:space="preserve"> et des glandes salivaires </w:t>
      </w:r>
      <w:hyperlink r:id="rId70" w:history="1">
        <w:r w:rsidRPr="004852CE">
          <w:rPr>
            <w:rFonts w:eastAsia="Times New Roman" w:cs="Arial"/>
            <w:color w:val="0000FF"/>
            <w:sz w:val="24"/>
            <w:szCs w:val="24"/>
            <w:u w:val="single"/>
            <w:lang w:val="fr-FR" w:eastAsia="en-GB"/>
          </w:rPr>
          <w:t>Crowl_NatImmunol_2022</w:t>
        </w:r>
      </w:hyperlink>
      <w:r w:rsidRPr="004852CE">
        <w:rPr>
          <w:rFonts w:eastAsia="Times New Roman" w:cs="Arial"/>
          <w:sz w:val="24"/>
          <w:szCs w:val="24"/>
          <w:lang w:val="fr-FR" w:eastAsia="en-GB"/>
        </w:rPr>
        <w:t xml:space="preserve">. Les TRM expriment le </w:t>
      </w:r>
      <w:proofErr w:type="spellStart"/>
      <w:r w:rsidRPr="004852CE">
        <w:rPr>
          <w:rFonts w:eastAsia="Times New Roman" w:cs="Arial"/>
          <w:sz w:val="24"/>
          <w:szCs w:val="24"/>
          <w:lang w:val="fr-FR" w:eastAsia="en-GB"/>
        </w:rPr>
        <w:t>TGFbRIII</w:t>
      </w:r>
      <w:proofErr w:type="spellEnd"/>
      <w:r w:rsidRPr="004852CE">
        <w:rPr>
          <w:rFonts w:eastAsia="Times New Roman" w:cs="Arial"/>
          <w:sz w:val="24"/>
          <w:szCs w:val="24"/>
          <w:lang w:val="fr-FR" w:eastAsia="en-GB"/>
        </w:rPr>
        <w:t xml:space="preserve"> en réponse à une stimulation antigénique, suggérant que la quantité limitante de </w:t>
      </w:r>
      <w:proofErr w:type="spellStart"/>
      <w:r w:rsidRPr="004852CE">
        <w:rPr>
          <w:rFonts w:eastAsia="Times New Roman" w:cs="Arial"/>
          <w:sz w:val="24"/>
          <w:szCs w:val="24"/>
          <w:lang w:val="fr-FR" w:eastAsia="en-GB"/>
        </w:rPr>
        <w:t>TGFb</w:t>
      </w:r>
      <w:proofErr w:type="spellEnd"/>
      <w:r w:rsidRPr="004852CE">
        <w:rPr>
          <w:rFonts w:eastAsia="Times New Roman" w:cs="Arial"/>
          <w:sz w:val="24"/>
          <w:szCs w:val="24"/>
          <w:lang w:val="fr-FR" w:eastAsia="en-GB"/>
        </w:rPr>
        <w:t xml:space="preserve"> pourrait être un mécanisme de régulation et de sélection des clones de TRM les plus efficaces </w:t>
      </w:r>
      <w:hyperlink r:id="rId71" w:history="1">
        <w:r w:rsidRPr="004852CE">
          <w:rPr>
            <w:rFonts w:eastAsia="Times New Roman" w:cs="Arial"/>
            <w:color w:val="0000FF"/>
            <w:sz w:val="24"/>
            <w:szCs w:val="24"/>
            <w:u w:val="single"/>
            <w:lang w:val="fr-FR" w:eastAsia="en-GB"/>
          </w:rPr>
          <w:t>Weiss_eLife_2025</w:t>
        </w:r>
      </w:hyperlink>
      <w:r w:rsidRPr="004852CE">
        <w:rPr>
          <w:rFonts w:eastAsia="Times New Roman" w:cs="Arial"/>
          <w:sz w:val="24"/>
          <w:szCs w:val="24"/>
          <w:lang w:val="fr-FR" w:eastAsia="en-GB"/>
        </w:rPr>
        <w:t>.</w:t>
      </w:r>
    </w:p>
    <w:p w14:paraId="424313A8"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L'expression de CD103 et l'interaction avec l'E-cadhérine pourrait permettre d'augmenter la persistance des TRM dans la peau, et les TRM CD103 expriment plus la protéine anti-apoptotique BCL-2 </w:t>
      </w:r>
      <w:hyperlink r:id="rId72" w:history="1">
        <w:r w:rsidRPr="004852CE">
          <w:rPr>
            <w:rFonts w:eastAsia="Times New Roman" w:cs="Arial"/>
            <w:color w:val="0000FF"/>
            <w:sz w:val="24"/>
            <w:szCs w:val="24"/>
            <w:u w:val="single"/>
            <w:lang w:val="fr-FR" w:eastAsia="en-GB"/>
          </w:rPr>
          <w:t>Mackay_NatImmunol_2013</w:t>
        </w:r>
      </w:hyperlink>
      <w:r w:rsidRPr="004852CE">
        <w:rPr>
          <w:rFonts w:eastAsia="Times New Roman" w:cs="Arial"/>
          <w:sz w:val="24"/>
          <w:szCs w:val="24"/>
          <w:lang w:val="fr-FR" w:eastAsia="en-GB"/>
        </w:rPr>
        <w:t xml:space="preserve">. </w:t>
      </w:r>
      <w:r w:rsidRPr="004852CE">
        <w:rPr>
          <w:rFonts w:eastAsia="Times New Roman" w:cs="Arial"/>
          <w:sz w:val="24"/>
          <w:szCs w:val="24"/>
          <w:lang w:val="fr-FR" w:eastAsia="en-GB"/>
        </w:rPr>
        <w:lastRenderedPageBreak/>
        <w:t xml:space="preserve">Dans le foie, les TRM n'expriment pas CD103 et son rôle sur la persistance serait remplacé par LFA-1 </w:t>
      </w:r>
      <w:hyperlink r:id="rId73" w:history="1">
        <w:r w:rsidRPr="004852CE">
          <w:rPr>
            <w:rFonts w:eastAsia="Times New Roman" w:cs="Arial"/>
            <w:color w:val="0000FF"/>
            <w:sz w:val="24"/>
            <w:szCs w:val="24"/>
            <w:u w:val="single"/>
            <w:lang w:val="fr-FR" w:eastAsia="en-GB"/>
          </w:rPr>
          <w:t>Christo_NatImmunol_2021</w:t>
        </w:r>
      </w:hyperlink>
      <w:r w:rsidRPr="004852CE">
        <w:rPr>
          <w:rFonts w:eastAsia="Times New Roman" w:cs="Arial"/>
          <w:sz w:val="24"/>
          <w:szCs w:val="24"/>
          <w:lang w:val="fr-FR" w:eastAsia="en-GB"/>
        </w:rPr>
        <w:t>.</w:t>
      </w:r>
    </w:p>
    <w:p w14:paraId="2255DA51"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Il existe des populations de TRM dépendante ou non de l'IL-15 pour leur persistance </w:t>
      </w:r>
      <w:hyperlink r:id="rId74" w:history="1">
        <w:r w:rsidRPr="004852CE">
          <w:rPr>
            <w:rFonts w:eastAsia="Times New Roman" w:cs="Arial"/>
            <w:color w:val="0000FF"/>
            <w:sz w:val="24"/>
            <w:szCs w:val="24"/>
            <w:u w:val="single"/>
            <w:lang w:val="fr-FR" w:eastAsia="en-GB"/>
          </w:rPr>
          <w:t>Schenkel_Science_2014</w:t>
        </w:r>
      </w:hyperlink>
      <w:r w:rsidRPr="004852CE">
        <w:rPr>
          <w:rFonts w:eastAsia="Times New Roman" w:cs="Arial"/>
          <w:sz w:val="24"/>
          <w:szCs w:val="24"/>
          <w:lang w:val="fr-FR" w:eastAsia="en-GB"/>
        </w:rPr>
        <w:t xml:space="preserve"> </w:t>
      </w:r>
      <w:hyperlink r:id="rId75" w:history="1">
        <w:r w:rsidRPr="004852CE">
          <w:rPr>
            <w:rFonts w:eastAsia="Times New Roman" w:cs="Arial"/>
            <w:color w:val="0000FF"/>
            <w:sz w:val="24"/>
            <w:szCs w:val="24"/>
            <w:u w:val="single"/>
            <w:lang w:val="fr-FR" w:eastAsia="en-GB"/>
          </w:rPr>
          <w:t>Mackay_Immunity_2015</w:t>
        </w:r>
      </w:hyperlink>
      <w:r w:rsidRPr="004852CE">
        <w:rPr>
          <w:rFonts w:eastAsia="Times New Roman" w:cs="Arial"/>
          <w:sz w:val="24"/>
          <w:szCs w:val="24"/>
          <w:lang w:val="fr-FR" w:eastAsia="en-GB"/>
        </w:rPr>
        <w:t xml:space="preserve">. Par exemple, les TRM de la peau dépendent strictement de l'IL15, et le KO complet de TBET provoque leur disparition par perte du CD122 </w:t>
      </w:r>
      <w:hyperlink r:id="rId76" w:history="1">
        <w:r w:rsidRPr="004852CE">
          <w:rPr>
            <w:rFonts w:eastAsia="Times New Roman" w:cs="Arial"/>
            <w:color w:val="0000FF"/>
            <w:sz w:val="24"/>
            <w:szCs w:val="24"/>
            <w:u w:val="single"/>
            <w:lang w:val="fr-FR" w:eastAsia="en-GB"/>
          </w:rPr>
          <w:t>Mackay_Immunity_2015</w:t>
        </w:r>
      </w:hyperlink>
      <w:r w:rsidRPr="004852CE">
        <w:rPr>
          <w:rFonts w:eastAsia="Times New Roman" w:cs="Arial"/>
          <w:sz w:val="24"/>
          <w:szCs w:val="24"/>
          <w:lang w:val="fr-FR" w:eastAsia="en-GB"/>
        </w:rPr>
        <w:t>.</w:t>
      </w:r>
    </w:p>
    <w:p w14:paraId="52A51770"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La délétion de RUNX3 à la phase mémoire de la réponse immunitaire entraine la perte des TRM, suggérant un rôle de RUNX3 dans la persistance tissulaire des TRM </w:t>
      </w:r>
      <w:hyperlink r:id="rId77" w:history="1">
        <w:r w:rsidRPr="004852CE">
          <w:rPr>
            <w:rFonts w:eastAsia="Times New Roman" w:cs="Arial"/>
            <w:color w:val="0000FF"/>
            <w:sz w:val="24"/>
            <w:szCs w:val="24"/>
            <w:u w:val="single"/>
            <w:lang w:val="fr-FR" w:eastAsia="en-GB"/>
          </w:rPr>
          <w:t>Milner_Nature_2017</w:t>
        </w:r>
      </w:hyperlink>
      <w:r w:rsidRPr="004852CE">
        <w:rPr>
          <w:rFonts w:eastAsia="Times New Roman" w:cs="Arial"/>
          <w:sz w:val="24"/>
          <w:szCs w:val="24"/>
          <w:lang w:val="fr-FR" w:eastAsia="en-GB"/>
        </w:rPr>
        <w:t>.</w:t>
      </w:r>
    </w:p>
    <w:p w14:paraId="2280FE81"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La délétion d'AHR n'empêche pas la formation de TRM après résolution de l'inflammation, mais leur nombre décroisse avec le temps </w:t>
      </w:r>
      <w:hyperlink r:id="rId78" w:history="1">
        <w:r w:rsidRPr="004852CE">
          <w:rPr>
            <w:rFonts w:eastAsia="Times New Roman" w:cs="Arial"/>
            <w:color w:val="0000FF"/>
            <w:sz w:val="24"/>
            <w:szCs w:val="24"/>
            <w:u w:val="single"/>
            <w:lang w:val="fr-FR" w:eastAsia="en-GB"/>
          </w:rPr>
          <w:t>Zaid_ProcNatlAcadSciUSA_2014</w:t>
        </w:r>
      </w:hyperlink>
      <w:r w:rsidRPr="004852CE">
        <w:rPr>
          <w:rFonts w:eastAsia="Times New Roman" w:cs="Arial"/>
          <w:sz w:val="24"/>
          <w:szCs w:val="24"/>
          <w:lang w:val="fr-FR" w:eastAsia="en-GB"/>
        </w:rPr>
        <w:t>.</w:t>
      </w:r>
    </w:p>
    <w:p w14:paraId="49B05409"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Les TRM, comme les autres lymphocytes mémoires, dépendent du métabolisme lipidique </w:t>
      </w:r>
      <w:hyperlink r:id="rId79" w:history="1">
        <w:r w:rsidRPr="004852CE">
          <w:rPr>
            <w:rFonts w:eastAsia="Times New Roman" w:cs="Arial"/>
            <w:color w:val="0000FF"/>
            <w:sz w:val="24"/>
            <w:szCs w:val="24"/>
            <w:u w:val="single"/>
            <w:lang w:val="fr-FR" w:eastAsia="en-GB"/>
          </w:rPr>
          <w:t>Pan_Nature_2017</w:t>
        </w:r>
      </w:hyperlink>
      <w:r w:rsidRPr="004852CE">
        <w:rPr>
          <w:rFonts w:eastAsia="Times New Roman" w:cs="Arial"/>
          <w:sz w:val="24"/>
          <w:szCs w:val="24"/>
          <w:lang w:val="fr-FR" w:eastAsia="en-GB"/>
        </w:rPr>
        <w:t>. La persistance des TRM est impacté par le blocage du métabolisme lipidique, par KO simultané de FABP4/FABP5, par utilisation d'inhibiteurs (</w:t>
      </w:r>
      <w:proofErr w:type="spellStart"/>
      <w:r w:rsidRPr="004852CE">
        <w:rPr>
          <w:rFonts w:eastAsia="Times New Roman" w:cs="Arial"/>
          <w:sz w:val="24"/>
          <w:szCs w:val="24"/>
          <w:lang w:val="fr-FR" w:eastAsia="en-GB"/>
        </w:rPr>
        <w:t>etomoxir</w:t>
      </w:r>
      <w:proofErr w:type="spellEnd"/>
      <w:r w:rsidRPr="004852CE">
        <w:rPr>
          <w:rFonts w:eastAsia="Times New Roman" w:cs="Arial"/>
          <w:sz w:val="24"/>
          <w:szCs w:val="24"/>
          <w:lang w:val="fr-FR" w:eastAsia="en-GB"/>
        </w:rPr>
        <w:t>/</w:t>
      </w:r>
      <w:proofErr w:type="spellStart"/>
      <w:r w:rsidRPr="004852CE">
        <w:rPr>
          <w:rFonts w:eastAsia="Times New Roman" w:cs="Arial"/>
          <w:sz w:val="24"/>
          <w:szCs w:val="24"/>
          <w:lang w:val="fr-FR" w:eastAsia="en-GB"/>
        </w:rPr>
        <w:t>trimetazidine</w:t>
      </w:r>
      <w:proofErr w:type="spellEnd"/>
      <w:r w:rsidRPr="004852CE">
        <w:rPr>
          <w:rFonts w:eastAsia="Times New Roman" w:cs="Arial"/>
          <w:sz w:val="24"/>
          <w:szCs w:val="24"/>
          <w:lang w:val="fr-FR" w:eastAsia="en-GB"/>
        </w:rPr>
        <w:t xml:space="preserve">), par KO de CPT1A KO ou par inhibition de FABP4/FABP5 en inhibant/délétant </w:t>
      </w:r>
      <w:proofErr w:type="spellStart"/>
      <w:r w:rsidRPr="004852CE">
        <w:rPr>
          <w:rFonts w:eastAsia="Times New Roman" w:cs="Arial"/>
          <w:sz w:val="24"/>
          <w:szCs w:val="24"/>
          <w:lang w:val="fr-FR" w:eastAsia="en-GB"/>
        </w:rPr>
        <w:t>PPARg</w:t>
      </w:r>
      <w:proofErr w:type="spellEnd"/>
      <w:r w:rsidRPr="004852CE">
        <w:rPr>
          <w:rFonts w:eastAsia="Times New Roman" w:cs="Arial"/>
          <w:sz w:val="24"/>
          <w:szCs w:val="24"/>
          <w:lang w:val="fr-FR" w:eastAsia="en-GB"/>
        </w:rPr>
        <w:t xml:space="preserve"> </w:t>
      </w:r>
      <w:hyperlink r:id="rId80" w:history="1">
        <w:r w:rsidRPr="004852CE">
          <w:rPr>
            <w:rFonts w:eastAsia="Times New Roman" w:cs="Arial"/>
            <w:color w:val="0000FF"/>
            <w:sz w:val="24"/>
            <w:szCs w:val="24"/>
            <w:u w:val="single"/>
            <w:lang w:val="fr-FR" w:eastAsia="en-GB"/>
          </w:rPr>
          <w:t>Pan_Nature_2017</w:t>
        </w:r>
      </w:hyperlink>
    </w:p>
    <w:p w14:paraId="0C94A774"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La déplétion des lymphocytes T circulants n'impacte pas les TRM </w:t>
      </w:r>
      <w:hyperlink r:id="rId81" w:history="1">
        <w:r w:rsidRPr="004852CE">
          <w:rPr>
            <w:rFonts w:eastAsia="Times New Roman" w:cs="Arial"/>
            <w:color w:val="0000FF"/>
            <w:sz w:val="24"/>
            <w:szCs w:val="24"/>
            <w:u w:val="single"/>
            <w:lang w:val="fr-FR" w:eastAsia="en-GB"/>
          </w:rPr>
          <w:t>Iijima_Science_2014a</w:t>
        </w:r>
      </w:hyperlink>
    </w:p>
    <w:p w14:paraId="3DE8B9E0"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Dans le foie et l'intestin, l'acide rétinoïque participe à la persistance des TRM en limitant leur recirculation via le S1P </w:t>
      </w:r>
      <w:hyperlink r:id="rId82" w:history="1">
        <w:r w:rsidRPr="004852CE">
          <w:rPr>
            <w:rFonts w:eastAsia="Times New Roman" w:cs="Arial"/>
            <w:color w:val="0000FF"/>
            <w:sz w:val="24"/>
            <w:szCs w:val="24"/>
            <w:u w:val="single"/>
            <w:lang w:val="fr-FR" w:eastAsia="en-GB"/>
          </w:rPr>
          <w:t>Obers_Immunity_2024</w:t>
        </w:r>
      </w:hyperlink>
      <w:r w:rsidRPr="004852CE">
        <w:rPr>
          <w:rFonts w:eastAsia="Times New Roman" w:cs="Arial"/>
          <w:sz w:val="24"/>
          <w:szCs w:val="24"/>
          <w:lang w:val="fr-FR" w:eastAsia="en-GB"/>
        </w:rPr>
        <w:t>.</w:t>
      </w:r>
    </w:p>
    <w:p w14:paraId="242F8AB6"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Le nombre de TRM dans la peau à un instant T est inversement corrélé avec celui des DETC. Il augmente en faveur des TRM après la résolution de l'inflammation, suggérant que ces deux types cellulaires sont en compétition pour leur survie </w:t>
      </w:r>
      <w:hyperlink r:id="rId83" w:history="1">
        <w:r w:rsidRPr="004852CE">
          <w:rPr>
            <w:rFonts w:eastAsia="Times New Roman" w:cs="Arial"/>
            <w:color w:val="0000FF"/>
            <w:sz w:val="24"/>
            <w:szCs w:val="24"/>
            <w:u w:val="single"/>
            <w:lang w:val="fr-FR" w:eastAsia="en-GB"/>
          </w:rPr>
          <w:t>Zaid_ProcNatlAcadSciUSA_2014</w:t>
        </w:r>
      </w:hyperlink>
      <w:r w:rsidRPr="004852CE">
        <w:rPr>
          <w:rFonts w:eastAsia="Times New Roman" w:cs="Arial"/>
          <w:sz w:val="24"/>
          <w:szCs w:val="24"/>
          <w:lang w:val="fr-FR" w:eastAsia="en-GB"/>
        </w:rPr>
        <w:t xml:space="preserve"> et possiblement à cause du </w:t>
      </w:r>
      <w:proofErr w:type="spellStart"/>
      <w:r w:rsidRPr="004852CE">
        <w:rPr>
          <w:rFonts w:eastAsia="Times New Roman" w:cs="Arial"/>
          <w:sz w:val="24"/>
          <w:szCs w:val="24"/>
          <w:lang w:val="fr-FR" w:eastAsia="en-GB"/>
        </w:rPr>
        <w:t>TGFb</w:t>
      </w:r>
      <w:proofErr w:type="spellEnd"/>
      <w:r w:rsidRPr="004852CE">
        <w:rPr>
          <w:rFonts w:eastAsia="Times New Roman" w:cs="Arial"/>
          <w:sz w:val="24"/>
          <w:szCs w:val="24"/>
          <w:lang w:val="fr-FR" w:eastAsia="en-GB"/>
        </w:rPr>
        <w:t>.</w:t>
      </w:r>
    </w:p>
    <w:p w14:paraId="4EE934C5"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Les TRM générés par infection primaires ont une persistance plus longue que les TRM générés par infections secondaires à partir d'autres cellules mémoires </w:t>
      </w:r>
      <w:hyperlink r:id="rId84" w:history="1">
        <w:r w:rsidRPr="004852CE">
          <w:rPr>
            <w:rFonts w:eastAsia="Times New Roman" w:cs="Arial"/>
            <w:color w:val="0000FF"/>
            <w:sz w:val="24"/>
            <w:szCs w:val="24"/>
            <w:u w:val="single"/>
            <w:lang w:val="fr-FR" w:eastAsia="en-GB"/>
          </w:rPr>
          <w:t>Lucas_SciImmunol_2024</w:t>
        </w:r>
      </w:hyperlink>
      <w:r w:rsidRPr="004852CE">
        <w:rPr>
          <w:rFonts w:eastAsia="Times New Roman" w:cs="Arial"/>
          <w:sz w:val="24"/>
          <w:szCs w:val="24"/>
          <w:lang w:val="fr-FR" w:eastAsia="en-GB"/>
        </w:rPr>
        <w:t>.</w:t>
      </w:r>
    </w:p>
    <w:p w14:paraId="639A3C6F" w14:textId="77777777"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La </w:t>
      </w:r>
      <w:proofErr w:type="spellStart"/>
      <w:r w:rsidRPr="004852CE">
        <w:rPr>
          <w:rFonts w:eastAsia="Times New Roman" w:cs="Arial"/>
          <w:sz w:val="24"/>
          <w:szCs w:val="24"/>
          <w:lang w:val="fr-FR" w:eastAsia="en-GB"/>
        </w:rPr>
        <w:t>persitance</w:t>
      </w:r>
      <w:proofErr w:type="spellEnd"/>
      <w:r w:rsidRPr="004852CE">
        <w:rPr>
          <w:rFonts w:eastAsia="Times New Roman" w:cs="Arial"/>
          <w:sz w:val="24"/>
          <w:szCs w:val="24"/>
          <w:lang w:val="fr-FR" w:eastAsia="en-GB"/>
        </w:rPr>
        <w:t xml:space="preserve"> des TRM varie selon les </w:t>
      </w:r>
      <w:proofErr w:type="gramStart"/>
      <w:r w:rsidRPr="004852CE">
        <w:rPr>
          <w:rFonts w:eastAsia="Times New Roman" w:cs="Arial"/>
          <w:sz w:val="24"/>
          <w:szCs w:val="24"/>
          <w:lang w:val="fr-FR" w:eastAsia="en-GB"/>
        </w:rPr>
        <w:t>tissus;</w:t>
      </w:r>
      <w:proofErr w:type="gramEnd"/>
      <w:r w:rsidRPr="004852CE">
        <w:rPr>
          <w:rFonts w:eastAsia="Times New Roman" w:cs="Arial"/>
          <w:sz w:val="24"/>
          <w:szCs w:val="24"/>
          <w:lang w:val="fr-FR" w:eastAsia="en-GB"/>
        </w:rPr>
        <w:t xml:space="preserve"> le nombre de TRM reste stable dans les glandes salivaires, mais diminue dans l'intestin et l'utérus </w:t>
      </w:r>
      <w:hyperlink r:id="rId85" w:history="1">
        <w:r w:rsidRPr="004852CE">
          <w:rPr>
            <w:rFonts w:eastAsia="Times New Roman" w:cs="Arial"/>
            <w:color w:val="0000FF"/>
            <w:sz w:val="24"/>
            <w:szCs w:val="24"/>
            <w:u w:val="single"/>
            <w:lang w:val="fr-FR" w:eastAsia="en-GB"/>
          </w:rPr>
          <w:t>Wijeyesinghe_Nature_2021</w:t>
        </w:r>
      </w:hyperlink>
      <w:r w:rsidRPr="004852CE">
        <w:rPr>
          <w:rFonts w:eastAsia="Times New Roman" w:cs="Arial"/>
          <w:sz w:val="24"/>
          <w:szCs w:val="24"/>
          <w:lang w:val="fr-FR" w:eastAsia="en-GB"/>
        </w:rPr>
        <w:t xml:space="preserve">. Les TRM persistent en absence d'antigènes, et ne dépendent pas d'un renouvellement pas les TCM pendant la vie entière d'une souris </w:t>
      </w:r>
      <w:hyperlink r:id="rId86" w:history="1">
        <w:r w:rsidRPr="004852CE">
          <w:rPr>
            <w:rFonts w:eastAsia="Times New Roman" w:cs="Arial"/>
            <w:color w:val="0000FF"/>
            <w:sz w:val="24"/>
            <w:szCs w:val="24"/>
            <w:u w:val="single"/>
            <w:lang w:val="fr-FR" w:eastAsia="en-GB"/>
          </w:rPr>
          <w:t>Wijeyesinghe_Nature_2021</w:t>
        </w:r>
      </w:hyperlink>
      <w:r w:rsidRPr="004852CE">
        <w:rPr>
          <w:rFonts w:eastAsia="Times New Roman" w:cs="Arial"/>
          <w:sz w:val="24"/>
          <w:szCs w:val="24"/>
          <w:lang w:val="fr-FR" w:eastAsia="en-GB"/>
        </w:rPr>
        <w:t xml:space="preserve">; en effet, après dissociation de la parabiose, </w:t>
      </w:r>
      <w:r w:rsidRPr="004852CE">
        <w:rPr>
          <w:rFonts w:eastAsia="Times New Roman" w:cs="Arial"/>
          <w:sz w:val="24"/>
          <w:szCs w:val="24"/>
          <w:lang w:val="fr-FR" w:eastAsia="en-GB"/>
        </w:rPr>
        <w:lastRenderedPageBreak/>
        <w:t xml:space="preserve">les TRM dans les tissus reste majoritairement de l'origine de l'hôte et ne s'équilibre pas avec ceux du </w:t>
      </w:r>
      <w:proofErr w:type="spellStart"/>
      <w:r w:rsidRPr="004852CE">
        <w:rPr>
          <w:rFonts w:eastAsia="Times New Roman" w:cs="Arial"/>
          <w:sz w:val="24"/>
          <w:szCs w:val="24"/>
          <w:lang w:val="fr-FR" w:eastAsia="en-GB"/>
        </w:rPr>
        <w:t>parabiont</w:t>
      </w:r>
      <w:proofErr w:type="spellEnd"/>
      <w:r w:rsidRPr="004852CE">
        <w:rPr>
          <w:rFonts w:eastAsia="Times New Roman" w:cs="Arial"/>
          <w:sz w:val="24"/>
          <w:szCs w:val="24"/>
          <w:lang w:val="fr-FR" w:eastAsia="en-GB"/>
        </w:rPr>
        <w:t xml:space="preserve">, sauf dans les poumons </w:t>
      </w:r>
      <w:hyperlink r:id="rId87" w:history="1">
        <w:r w:rsidRPr="004852CE">
          <w:rPr>
            <w:rFonts w:eastAsia="Times New Roman" w:cs="Arial"/>
            <w:color w:val="0000FF"/>
            <w:sz w:val="24"/>
            <w:szCs w:val="24"/>
            <w:u w:val="single"/>
            <w:lang w:val="fr-FR" w:eastAsia="en-GB"/>
          </w:rPr>
          <w:t>Wijeyesinghe_Nature_2021</w:t>
        </w:r>
      </w:hyperlink>
      <w:r w:rsidRPr="004852CE">
        <w:rPr>
          <w:rFonts w:eastAsia="Times New Roman" w:cs="Arial"/>
          <w:sz w:val="24"/>
          <w:szCs w:val="24"/>
          <w:lang w:val="fr-FR" w:eastAsia="en-GB"/>
        </w:rPr>
        <w:t>, figure ci-dessous.</w:t>
      </w:r>
    </w:p>
    <w:p w14:paraId="2F0D6A7B" w14:textId="3FFE4FF9"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sidRPr="004852CE">
        <w:rPr>
          <w:rFonts w:eastAsia="Times New Roman" w:cs="Arial"/>
          <w:sz w:val="24"/>
          <w:szCs w:val="24"/>
          <w:lang w:val="fr-FR" w:eastAsia="en-GB"/>
        </w:rPr>
        <w:t xml:space="preserve">Contrairement à ce que certaines études ont </w:t>
      </w:r>
      <w:proofErr w:type="spellStart"/>
      <w:r w:rsidRPr="004852CE">
        <w:rPr>
          <w:rFonts w:eastAsia="Times New Roman" w:cs="Arial"/>
          <w:sz w:val="24"/>
          <w:szCs w:val="24"/>
          <w:lang w:val="fr-FR" w:eastAsia="en-GB"/>
        </w:rPr>
        <w:t>conclut</w:t>
      </w:r>
      <w:proofErr w:type="spellEnd"/>
      <w:r w:rsidRPr="004852CE">
        <w:rPr>
          <w:rFonts w:eastAsia="Times New Roman" w:cs="Arial"/>
          <w:sz w:val="24"/>
          <w:szCs w:val="24"/>
          <w:lang w:val="fr-FR" w:eastAsia="en-GB"/>
        </w:rPr>
        <w:t xml:space="preserve">, il semble qu'il n'y ait pas "d'espace" limitant la quantité de TRM dans les tissus, ou en tout cas que celui-ci est </w:t>
      </w:r>
      <w:proofErr w:type="spellStart"/>
      <w:r w:rsidRPr="004852CE">
        <w:rPr>
          <w:rFonts w:eastAsia="Times New Roman" w:cs="Arial"/>
          <w:sz w:val="24"/>
          <w:szCs w:val="24"/>
          <w:lang w:val="fr-FR" w:eastAsia="en-GB"/>
        </w:rPr>
        <w:t>maléable</w:t>
      </w:r>
      <w:proofErr w:type="spellEnd"/>
      <w:r w:rsidRPr="004852CE">
        <w:rPr>
          <w:rFonts w:eastAsia="Times New Roman" w:cs="Arial"/>
          <w:sz w:val="24"/>
          <w:szCs w:val="24"/>
          <w:lang w:val="fr-FR" w:eastAsia="en-GB"/>
        </w:rPr>
        <w:t>. En effet, en générant des TRM P14 spécifiques de LCMV, puis en utilisant une stratégie de vaccination HPB (</w:t>
      </w:r>
      <w:proofErr w:type="spellStart"/>
      <w:r w:rsidRPr="004852CE">
        <w:rPr>
          <w:rFonts w:eastAsia="Times New Roman" w:cs="Arial"/>
          <w:sz w:val="24"/>
          <w:szCs w:val="24"/>
          <w:lang w:val="fr-FR" w:eastAsia="en-GB"/>
        </w:rPr>
        <w:t>heterologous</w:t>
      </w:r>
      <w:proofErr w:type="spellEnd"/>
      <w:r w:rsidRPr="004852CE">
        <w:rPr>
          <w:rFonts w:eastAsia="Times New Roman" w:cs="Arial"/>
          <w:sz w:val="24"/>
          <w:szCs w:val="24"/>
          <w:lang w:val="fr-FR" w:eastAsia="en-GB"/>
        </w:rPr>
        <w:t xml:space="preserve"> prime-boost) connue pour générer un nombre très important (supérieur au "maximum") de lymphocytes mémoires spécifiques de NP, il a été </w:t>
      </w:r>
      <w:proofErr w:type="spellStart"/>
      <w:proofErr w:type="gramStart"/>
      <w:r w:rsidRPr="004852CE">
        <w:rPr>
          <w:rFonts w:eastAsia="Times New Roman" w:cs="Arial"/>
          <w:sz w:val="24"/>
          <w:szCs w:val="24"/>
          <w:lang w:val="fr-FR" w:eastAsia="en-GB"/>
        </w:rPr>
        <w:t>décris</w:t>
      </w:r>
      <w:proofErr w:type="spellEnd"/>
      <w:proofErr w:type="gramEnd"/>
      <w:r w:rsidRPr="004852CE">
        <w:rPr>
          <w:rFonts w:eastAsia="Times New Roman" w:cs="Arial"/>
          <w:sz w:val="24"/>
          <w:szCs w:val="24"/>
          <w:lang w:val="fr-FR" w:eastAsia="en-GB"/>
        </w:rPr>
        <w:t xml:space="preserve"> que le nombre de TRM P14 et leur fonctionnalité n'est pas affecté par les TRM spécifiques de NP </w:t>
      </w:r>
      <w:hyperlink r:id="rId88" w:history="1">
        <w:r w:rsidRPr="004852CE">
          <w:rPr>
            <w:rFonts w:eastAsia="Times New Roman" w:cs="Arial"/>
            <w:color w:val="0000FF"/>
            <w:sz w:val="24"/>
            <w:szCs w:val="24"/>
            <w:u w:val="single"/>
            <w:lang w:val="fr-FR" w:eastAsia="en-GB"/>
          </w:rPr>
          <w:t>Wijeyesinghe_Nature_2021</w:t>
        </w:r>
      </w:hyperlink>
      <w:r w:rsidRPr="004852CE">
        <w:rPr>
          <w:rFonts w:eastAsia="Times New Roman" w:cs="Arial"/>
          <w:sz w:val="24"/>
          <w:szCs w:val="24"/>
          <w:lang w:val="fr-FR" w:eastAsia="en-GB"/>
        </w:rPr>
        <w:t xml:space="preserve">. Des observations similaires ont été décrites avec un modèle de TRM P14 dans des souris SPF élevée en présence de souris "pet-shop", dans lequel le nombre de </w:t>
      </w:r>
      <w:proofErr w:type="spellStart"/>
      <w:r w:rsidRPr="004852CE">
        <w:rPr>
          <w:rFonts w:eastAsia="Times New Roman" w:cs="Arial"/>
          <w:sz w:val="24"/>
          <w:szCs w:val="24"/>
          <w:lang w:val="fr-FR" w:eastAsia="en-GB"/>
        </w:rPr>
        <w:t>tout</w:t>
      </w:r>
      <w:proofErr w:type="spellEnd"/>
      <w:r w:rsidRPr="004852CE">
        <w:rPr>
          <w:rFonts w:eastAsia="Times New Roman" w:cs="Arial"/>
          <w:sz w:val="24"/>
          <w:szCs w:val="24"/>
          <w:lang w:val="fr-FR" w:eastAsia="en-GB"/>
        </w:rPr>
        <w:t xml:space="preserve"> les </w:t>
      </w:r>
      <w:proofErr w:type="spellStart"/>
      <w:r w:rsidRPr="004852CE">
        <w:rPr>
          <w:rFonts w:eastAsia="Times New Roman" w:cs="Arial"/>
          <w:sz w:val="24"/>
          <w:szCs w:val="24"/>
          <w:lang w:val="fr-FR" w:eastAsia="en-GB"/>
        </w:rPr>
        <w:t>leukocytes</w:t>
      </w:r>
      <w:proofErr w:type="spellEnd"/>
      <w:r w:rsidRPr="004852CE">
        <w:rPr>
          <w:rFonts w:eastAsia="Times New Roman" w:cs="Arial"/>
          <w:sz w:val="24"/>
          <w:szCs w:val="24"/>
          <w:lang w:val="fr-FR" w:eastAsia="en-GB"/>
        </w:rPr>
        <w:t xml:space="preserve"> augmente </w:t>
      </w:r>
      <w:hyperlink r:id="rId89" w:history="1">
        <w:r w:rsidRPr="004852CE">
          <w:rPr>
            <w:rFonts w:eastAsia="Times New Roman" w:cs="Arial"/>
            <w:color w:val="0000FF"/>
            <w:sz w:val="24"/>
            <w:szCs w:val="24"/>
            <w:u w:val="single"/>
            <w:lang w:val="fr-FR" w:eastAsia="en-GB"/>
          </w:rPr>
          <w:t>Wijeyesinghe_Nature_2021</w:t>
        </w:r>
      </w:hyperlink>
      <w:r w:rsidRPr="004852CE">
        <w:rPr>
          <w:rFonts w:eastAsia="Times New Roman" w:cs="Arial"/>
          <w:sz w:val="24"/>
          <w:szCs w:val="24"/>
          <w:lang w:val="fr-FR" w:eastAsia="en-GB"/>
        </w:rPr>
        <w:t>.</w:t>
      </w:r>
    </w:p>
    <w:p w14:paraId="30BAC9B3" w14:textId="73855302" w:rsidR="004852CE" w:rsidRPr="004852CE" w:rsidRDefault="004852CE" w:rsidP="004852CE">
      <w:pPr>
        <w:numPr>
          <w:ilvl w:val="0"/>
          <w:numId w:val="2"/>
        </w:numPr>
        <w:spacing w:before="100" w:beforeAutospacing="1" w:after="100" w:afterAutospacing="1" w:line="360" w:lineRule="auto"/>
        <w:jc w:val="both"/>
        <w:rPr>
          <w:rFonts w:eastAsia="Times New Roman" w:cs="Arial"/>
          <w:sz w:val="24"/>
          <w:szCs w:val="24"/>
          <w:lang w:val="fr-FR" w:eastAsia="en-GB"/>
        </w:rPr>
      </w:pPr>
      <w:r>
        <w:rPr>
          <w:rFonts w:eastAsia="Times New Roman" w:cs="Arial"/>
          <w:noProof/>
          <w:sz w:val="24"/>
          <w:szCs w:val="24"/>
          <w:lang w:eastAsia="en-GB"/>
        </w:rPr>
        <w:drawing>
          <wp:anchor distT="0" distB="0" distL="114300" distR="114300" simplePos="0" relativeHeight="251658240" behindDoc="0" locked="0" layoutInCell="1" allowOverlap="1" wp14:anchorId="7B043785" wp14:editId="5FD43055">
            <wp:simplePos x="0" y="0"/>
            <wp:positionH relativeFrom="column">
              <wp:posOffset>3697605</wp:posOffset>
            </wp:positionH>
            <wp:positionV relativeFrom="paragraph">
              <wp:posOffset>1082040</wp:posOffset>
            </wp:positionV>
            <wp:extent cx="2319655" cy="2197100"/>
            <wp:effectExtent l="0" t="0" r="4445"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319655"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52CE">
        <w:rPr>
          <w:rFonts w:eastAsia="Times New Roman" w:cs="Arial"/>
          <w:sz w:val="24"/>
          <w:szCs w:val="24"/>
          <w:lang w:val="fr-FR" w:eastAsia="en-GB"/>
        </w:rPr>
        <w:t xml:space="preserve">Les TRM ne dépendent pas de la présence de l'antigène dans le tissu pour leur </w:t>
      </w:r>
      <w:proofErr w:type="spellStart"/>
      <w:r w:rsidRPr="004852CE">
        <w:rPr>
          <w:rFonts w:eastAsia="Times New Roman" w:cs="Arial"/>
          <w:sz w:val="24"/>
          <w:szCs w:val="24"/>
          <w:lang w:val="fr-FR" w:eastAsia="en-GB"/>
        </w:rPr>
        <w:t>persistence</w:t>
      </w:r>
      <w:proofErr w:type="spellEnd"/>
      <w:r w:rsidRPr="004852CE">
        <w:rPr>
          <w:rFonts w:eastAsia="Times New Roman" w:cs="Arial"/>
          <w:sz w:val="24"/>
          <w:szCs w:val="24"/>
          <w:lang w:val="fr-FR" w:eastAsia="en-GB"/>
        </w:rPr>
        <w:t xml:space="preserve">, car ils peuvent être générés en absence d'antigènes par l'injection de DNFB ou de N9 dans la peau et dans le FRT, où ils persistent pendant des périodes prolongées </w:t>
      </w:r>
      <w:hyperlink r:id="rId91" w:history="1">
        <w:r w:rsidRPr="004852CE">
          <w:rPr>
            <w:rFonts w:eastAsia="Times New Roman" w:cs="Arial"/>
            <w:color w:val="0000FF"/>
            <w:sz w:val="24"/>
            <w:szCs w:val="24"/>
            <w:u w:val="single"/>
            <w:lang w:val="fr-FR" w:eastAsia="en-GB"/>
          </w:rPr>
          <w:t>Mackay_ProcNatlAcadSciUSA_2012</w:t>
        </w:r>
      </w:hyperlink>
      <w:r w:rsidRPr="004852CE">
        <w:rPr>
          <w:rFonts w:eastAsia="Times New Roman" w:cs="Arial"/>
          <w:sz w:val="24"/>
          <w:szCs w:val="24"/>
          <w:lang w:val="fr-FR" w:eastAsia="en-GB"/>
        </w:rPr>
        <w:t>.</w:t>
      </w:r>
    </w:p>
    <w:p w14:paraId="2609D137" w14:textId="77777777" w:rsidR="004852CE" w:rsidRDefault="004852CE" w:rsidP="004852CE">
      <w:pPr>
        <w:keepNext/>
        <w:spacing w:before="100" w:beforeAutospacing="1" w:after="100" w:afterAutospacing="1" w:line="360" w:lineRule="auto"/>
        <w:jc w:val="both"/>
      </w:pPr>
      <w:r>
        <w:rPr>
          <w:rFonts w:eastAsia="Times New Roman" w:cs="Arial"/>
          <w:noProof/>
          <w:sz w:val="24"/>
          <w:szCs w:val="24"/>
          <w:lang w:eastAsia="en-GB"/>
        </w:rPr>
        <w:drawing>
          <wp:inline distT="0" distB="0" distL="0" distR="0" wp14:anchorId="7B3FF154" wp14:editId="7901EF8D">
            <wp:extent cx="3542697" cy="187301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553579" cy="1878768"/>
                    </a:xfrm>
                    <a:prstGeom prst="rect">
                      <a:avLst/>
                    </a:prstGeom>
                    <a:noFill/>
                    <a:ln>
                      <a:noFill/>
                    </a:ln>
                  </pic:spPr>
                </pic:pic>
              </a:graphicData>
            </a:graphic>
          </wp:inline>
        </w:drawing>
      </w:r>
    </w:p>
    <w:p w14:paraId="61ABFD8D" w14:textId="439030A8" w:rsidR="004852CE" w:rsidRPr="004852CE" w:rsidRDefault="004852CE" w:rsidP="004852CE">
      <w:pPr>
        <w:pStyle w:val="Lgende"/>
        <w:jc w:val="both"/>
        <w:rPr>
          <w:lang w:val="fr-FR"/>
        </w:rPr>
      </w:pPr>
      <w:r w:rsidRPr="004852CE">
        <w:rPr>
          <w:lang w:val="fr-FR"/>
        </w:rPr>
        <w:t xml:space="preserve">Figure </w:t>
      </w:r>
      <w:r>
        <w:fldChar w:fldCharType="begin"/>
      </w:r>
      <w:r w:rsidRPr="004852CE">
        <w:rPr>
          <w:lang w:val="fr-FR"/>
        </w:rPr>
        <w:instrText xml:space="preserve"> SEQ Figure \* ARABIC </w:instrText>
      </w:r>
      <w:r>
        <w:fldChar w:fldCharType="separate"/>
      </w:r>
      <w:r w:rsidRPr="004852CE">
        <w:rPr>
          <w:noProof/>
          <w:lang w:val="fr-FR"/>
        </w:rPr>
        <w:t>2</w:t>
      </w:r>
      <w:r>
        <w:fldChar w:fldCharType="end"/>
      </w:r>
      <w:r w:rsidRPr="004852CE">
        <w:rPr>
          <w:lang w:val="fr-FR"/>
        </w:rPr>
        <w:t xml:space="preserve"> : (adapté de </w:t>
      </w:r>
      <w:proofErr w:type="spellStart"/>
      <w:r w:rsidRPr="004852CE">
        <w:rPr>
          <w:lang w:val="fr-FR"/>
        </w:rPr>
        <w:t>Lam</w:t>
      </w:r>
      <w:proofErr w:type="spellEnd"/>
      <w:r w:rsidRPr="004852CE">
        <w:rPr>
          <w:lang w:val="fr-FR"/>
        </w:rPr>
        <w:t xml:space="preserve"> et al.</w:t>
      </w:r>
      <w:r>
        <w:rPr>
          <w:lang w:val="fr-FR"/>
        </w:rPr>
        <w:t xml:space="preserve"> 2025</w:t>
      </w:r>
      <w:r w:rsidRPr="004852CE">
        <w:rPr>
          <w:lang w:val="fr-FR"/>
        </w:rPr>
        <w:t xml:space="preserve"> (gauche) et de </w:t>
      </w:r>
      <w:proofErr w:type="spellStart"/>
      <w:r w:rsidRPr="004852CE">
        <w:rPr>
          <w:lang w:val="fr-FR"/>
        </w:rPr>
        <w:t>Wijeyeshinge</w:t>
      </w:r>
      <w:proofErr w:type="spellEnd"/>
      <w:r w:rsidRPr="004852CE">
        <w:rPr>
          <w:lang w:val="fr-FR"/>
        </w:rPr>
        <w:t xml:space="preserve"> et al. 2</w:t>
      </w:r>
      <w:r>
        <w:rPr>
          <w:lang w:val="fr-FR"/>
        </w:rPr>
        <w:t xml:space="preserve">021 </w:t>
      </w:r>
      <w:r w:rsidRPr="004852CE">
        <w:rPr>
          <w:lang w:val="fr-FR"/>
        </w:rPr>
        <w:t>(droite))</w:t>
      </w:r>
    </w:p>
    <w:p w14:paraId="7AF5F149" w14:textId="5CF84735" w:rsidR="004852CE" w:rsidRPr="004852CE" w:rsidRDefault="004852CE" w:rsidP="004852CE">
      <w:pPr>
        <w:pStyle w:val="Titre3"/>
        <w:rPr>
          <w:rFonts w:eastAsia="Times New Roman"/>
          <w:lang w:val="fr-FR" w:eastAsia="en-GB"/>
        </w:rPr>
      </w:pPr>
      <w:bookmarkStart w:id="6" w:name="_Toc236412606"/>
      <w:r w:rsidRPr="004852CE">
        <w:rPr>
          <w:rFonts w:eastAsia="Times New Roman"/>
          <w:lang w:val="fr-FR" w:eastAsia="en-GB"/>
        </w:rPr>
        <w:t>2.3.6 Prolifération homéostatique</w:t>
      </w:r>
      <w:bookmarkEnd w:id="6"/>
    </w:p>
    <w:p w14:paraId="2FE1C4C1" w14:textId="6CEF9607" w:rsidR="004852CE" w:rsidRPr="004852CE" w:rsidRDefault="004852CE" w:rsidP="004852CE">
      <w:pPr>
        <w:spacing w:before="100" w:beforeAutospacing="1" w:after="100" w:afterAutospacing="1" w:line="360" w:lineRule="auto"/>
        <w:ind w:firstLine="720"/>
        <w:jc w:val="both"/>
        <w:rPr>
          <w:rFonts w:eastAsia="Times New Roman" w:cs="Arial"/>
          <w:b/>
          <w:bCs/>
          <w:sz w:val="24"/>
          <w:szCs w:val="24"/>
          <w:lang w:val="fr-FR" w:eastAsia="en-GB"/>
        </w:rPr>
      </w:pPr>
      <w:r w:rsidRPr="004852CE">
        <w:rPr>
          <w:rFonts w:eastAsia="Times New Roman" w:cs="Arial"/>
          <w:sz w:val="24"/>
          <w:szCs w:val="24"/>
          <w:lang w:val="fr-FR" w:eastAsia="en-GB"/>
        </w:rPr>
        <w:t xml:space="preserve">En mesurant le niveau de prolifération homéostatique des TRM, il a été observé que les TRM montrent de la prolifération homéostatique selon les tissus </w:t>
      </w:r>
      <w:hyperlink r:id="rId93" w:history="1">
        <w:r w:rsidRPr="004852CE">
          <w:rPr>
            <w:rFonts w:eastAsia="Times New Roman" w:cs="Arial"/>
            <w:color w:val="0000FF"/>
            <w:sz w:val="24"/>
            <w:szCs w:val="24"/>
            <w:u w:val="single"/>
            <w:lang w:val="fr-FR" w:eastAsia="en-GB"/>
          </w:rPr>
          <w:t>Christo_NatImmunol_2021</w:t>
        </w:r>
      </w:hyperlink>
      <w:r w:rsidRPr="004852CE">
        <w:rPr>
          <w:rFonts w:eastAsia="Times New Roman" w:cs="Arial"/>
          <w:sz w:val="24"/>
          <w:szCs w:val="24"/>
          <w:lang w:val="fr-FR" w:eastAsia="en-GB"/>
        </w:rPr>
        <w:t xml:space="preserve">. Cependant, les TRM prolifèrent peu dans les tissus, même en présence d'antigènes </w:t>
      </w:r>
      <w:hyperlink r:id="rId94" w:history="1">
        <w:r w:rsidRPr="004852CE">
          <w:rPr>
            <w:rFonts w:eastAsia="Times New Roman" w:cs="Arial"/>
            <w:color w:val="0000FF"/>
            <w:sz w:val="24"/>
            <w:szCs w:val="24"/>
            <w:u w:val="single"/>
            <w:lang w:val="fr-FR" w:eastAsia="en-GB"/>
          </w:rPr>
          <w:t>Khan_JExpMed_2016</w:t>
        </w:r>
      </w:hyperlink>
      <w:r w:rsidRPr="004852CE">
        <w:rPr>
          <w:rFonts w:eastAsia="Times New Roman" w:cs="Arial"/>
          <w:sz w:val="24"/>
          <w:szCs w:val="24"/>
          <w:lang w:val="fr-FR" w:eastAsia="en-GB"/>
        </w:rPr>
        <w:t xml:space="preserve"> </w:t>
      </w:r>
      <w:hyperlink r:id="rId95" w:history="1">
        <w:r w:rsidRPr="004852CE">
          <w:rPr>
            <w:rFonts w:eastAsia="Times New Roman" w:cs="Arial"/>
            <w:color w:val="0000FF"/>
            <w:sz w:val="24"/>
            <w:szCs w:val="24"/>
            <w:u w:val="single"/>
            <w:lang w:val="fr-FR" w:eastAsia="en-GB"/>
          </w:rPr>
          <w:t>Mathew_JExpMed_2026</w:t>
        </w:r>
      </w:hyperlink>
      <w:r w:rsidRPr="004852CE">
        <w:rPr>
          <w:rFonts w:eastAsia="Times New Roman" w:cs="Arial"/>
          <w:sz w:val="24"/>
          <w:szCs w:val="24"/>
          <w:lang w:val="fr-FR" w:eastAsia="en-GB"/>
        </w:rPr>
        <w:t xml:space="preserve"> et </w:t>
      </w:r>
      <w:r w:rsidRPr="004852CE">
        <w:rPr>
          <w:rFonts w:eastAsia="Times New Roman" w:cs="Arial"/>
          <w:sz w:val="24"/>
          <w:szCs w:val="24"/>
          <w:lang w:val="fr-FR" w:eastAsia="en-GB"/>
        </w:rPr>
        <w:lastRenderedPageBreak/>
        <w:t xml:space="preserve">moins que les TCIRC </w:t>
      </w:r>
      <w:hyperlink r:id="rId96" w:history="1">
        <w:r w:rsidRPr="004852CE">
          <w:rPr>
            <w:rFonts w:eastAsia="Times New Roman" w:cs="Arial"/>
            <w:color w:val="0000FF"/>
            <w:sz w:val="24"/>
            <w:szCs w:val="24"/>
            <w:u w:val="single"/>
            <w:lang w:val="fr-FR" w:eastAsia="en-GB"/>
          </w:rPr>
          <w:t>Kumar_CellRep_2017</w:t>
        </w:r>
      </w:hyperlink>
      <w:r w:rsidRPr="004852CE">
        <w:rPr>
          <w:rFonts w:eastAsia="Times New Roman" w:cs="Arial"/>
          <w:sz w:val="24"/>
          <w:szCs w:val="24"/>
          <w:lang w:val="fr-FR" w:eastAsia="en-GB"/>
        </w:rPr>
        <w:t xml:space="preserve">. Pour certaines populations, la prolifération homéostatique est dépendante de l'IL-15 </w:t>
      </w:r>
      <w:hyperlink r:id="rId97" w:history="1">
        <w:r w:rsidRPr="004852CE">
          <w:rPr>
            <w:rFonts w:eastAsia="Times New Roman" w:cs="Arial"/>
            <w:color w:val="0000FF"/>
            <w:sz w:val="24"/>
            <w:szCs w:val="24"/>
            <w:u w:val="single"/>
            <w:lang w:val="fr-FR" w:eastAsia="en-GB"/>
          </w:rPr>
          <w:t>Schenkel_JImmunol_2016</w:t>
        </w:r>
      </w:hyperlink>
      <w:r w:rsidRPr="004852CE">
        <w:rPr>
          <w:rFonts w:eastAsia="Times New Roman" w:cs="Arial"/>
          <w:sz w:val="24"/>
          <w:szCs w:val="24"/>
          <w:lang w:val="fr-FR" w:eastAsia="en-GB"/>
        </w:rPr>
        <w:t>.</w:t>
      </w:r>
      <w:r w:rsidRPr="004852CE">
        <w:rPr>
          <w:rFonts w:eastAsia="Times New Roman" w:cs="Arial"/>
          <w:sz w:val="24"/>
          <w:szCs w:val="24"/>
          <w:lang w:val="fr-FR" w:eastAsia="en-GB"/>
        </w:rPr>
        <w:br/>
        <w:t xml:space="preserve">En mesurant la durée de vie des lymphocytes T mémoires par datation au carbone 14 et avec l'expression du marqueur de prolifération KI67, il a été </w:t>
      </w:r>
      <w:proofErr w:type="spellStart"/>
      <w:r w:rsidRPr="004852CE">
        <w:rPr>
          <w:rFonts w:eastAsia="Times New Roman" w:cs="Arial"/>
          <w:sz w:val="24"/>
          <w:szCs w:val="24"/>
          <w:lang w:val="fr-FR" w:eastAsia="en-GB"/>
        </w:rPr>
        <w:t>décris</w:t>
      </w:r>
      <w:proofErr w:type="spellEnd"/>
      <w:r w:rsidRPr="004852CE">
        <w:rPr>
          <w:rFonts w:eastAsia="Times New Roman" w:cs="Arial"/>
          <w:sz w:val="24"/>
          <w:szCs w:val="24"/>
          <w:lang w:val="fr-FR" w:eastAsia="en-GB"/>
        </w:rPr>
        <w:t xml:space="preserve"> que les lymphocytes T mémoires (y compris les TRM) ont une durée de vie d'environ 1-2 ans sauf dans la rate, où ils peuvent vivre jusqu'à 3-10 ans </w:t>
      </w:r>
      <w:hyperlink r:id="rId98" w:history="1">
        <w:r w:rsidRPr="004852CE">
          <w:rPr>
            <w:rFonts w:eastAsia="Times New Roman" w:cs="Arial"/>
            <w:color w:val="0000FF"/>
            <w:sz w:val="24"/>
            <w:szCs w:val="24"/>
            <w:u w:val="single"/>
            <w:lang w:val="fr-FR" w:eastAsia="en-GB"/>
          </w:rPr>
          <w:t>Lam_Immunity_2025</w:t>
        </w:r>
      </w:hyperlink>
      <w:r w:rsidRPr="004852CE">
        <w:rPr>
          <w:rFonts w:eastAsia="Times New Roman" w:cs="Arial"/>
          <w:sz w:val="24"/>
          <w:szCs w:val="24"/>
          <w:lang w:val="fr-FR" w:eastAsia="en-GB"/>
        </w:rPr>
        <w:t xml:space="preserve">. Bien qu'ils prolifèrent autant que les TEM et TEMRA, les TRM ne montrent pas de sénescence liée à la prolifération et n'expriment pas CD57, KLRG1 ou 2B4 </w:t>
      </w:r>
      <w:hyperlink r:id="rId99" w:history="1">
        <w:r w:rsidRPr="004852CE">
          <w:rPr>
            <w:rFonts w:eastAsia="Times New Roman" w:cs="Arial"/>
            <w:color w:val="0000FF"/>
            <w:sz w:val="24"/>
            <w:szCs w:val="24"/>
            <w:u w:val="single"/>
            <w:lang w:val="fr-FR" w:eastAsia="en-GB"/>
          </w:rPr>
          <w:t>Lam_Immunity_2025</w:t>
        </w:r>
      </w:hyperlink>
      <w:r w:rsidRPr="004852CE">
        <w:rPr>
          <w:rFonts w:eastAsia="Times New Roman" w:cs="Arial"/>
          <w:sz w:val="24"/>
          <w:szCs w:val="24"/>
          <w:lang w:val="fr-FR" w:eastAsia="en-GB"/>
        </w:rPr>
        <w:t>. Cependant, ils montrent le même niveau d'</w:t>
      </w:r>
      <w:proofErr w:type="spellStart"/>
      <w:r w:rsidRPr="004852CE">
        <w:rPr>
          <w:rFonts w:eastAsia="Times New Roman" w:cs="Arial"/>
          <w:sz w:val="24"/>
          <w:szCs w:val="24"/>
          <w:lang w:val="fr-FR" w:eastAsia="en-GB"/>
        </w:rPr>
        <w:t>hypométhalytion</w:t>
      </w:r>
      <w:proofErr w:type="spellEnd"/>
      <w:r w:rsidRPr="004852CE">
        <w:rPr>
          <w:rFonts w:eastAsia="Times New Roman" w:cs="Arial"/>
          <w:sz w:val="24"/>
          <w:szCs w:val="24"/>
          <w:lang w:val="fr-FR" w:eastAsia="en-GB"/>
        </w:rPr>
        <w:t xml:space="preserve"> de l'ADN liée à l'âge </w:t>
      </w:r>
      <w:hyperlink r:id="rId100" w:history="1">
        <w:r w:rsidRPr="004852CE">
          <w:rPr>
            <w:rFonts w:eastAsia="Times New Roman" w:cs="Arial"/>
            <w:color w:val="0000FF"/>
            <w:sz w:val="24"/>
            <w:szCs w:val="24"/>
            <w:u w:val="single"/>
            <w:lang w:val="fr-FR" w:eastAsia="en-GB"/>
          </w:rPr>
          <w:t>Lam_Immunity_2025</w:t>
        </w:r>
      </w:hyperlink>
      <w:r w:rsidRPr="004852CE">
        <w:rPr>
          <w:rFonts w:eastAsia="Times New Roman" w:cs="Arial"/>
          <w:sz w:val="24"/>
          <w:szCs w:val="24"/>
          <w:lang w:val="fr-FR" w:eastAsia="en-GB"/>
        </w:rPr>
        <w:t>. Ces différents pourrait être liée à la localisation des TRM dans les tissu</w:t>
      </w:r>
      <w:r>
        <w:rPr>
          <w:rFonts w:eastAsia="Times New Roman" w:cs="Arial"/>
          <w:sz w:val="24"/>
          <w:szCs w:val="24"/>
          <w:lang w:val="fr-FR" w:eastAsia="en-GB"/>
        </w:rPr>
        <w:t>s</w:t>
      </w:r>
      <w:r w:rsidRPr="004852CE">
        <w:rPr>
          <w:rFonts w:eastAsia="Times New Roman" w:cs="Arial"/>
          <w:sz w:val="24"/>
          <w:szCs w:val="24"/>
          <w:lang w:val="fr-FR" w:eastAsia="en-GB"/>
        </w:rPr>
        <w:t xml:space="preserve">, qui pourrait les "protéger" de l'inflammation à laquelle pourrait être sujet les TEM et TEMRA </w:t>
      </w:r>
      <w:hyperlink r:id="rId101" w:history="1">
        <w:r w:rsidRPr="004852CE">
          <w:rPr>
            <w:rFonts w:eastAsia="Times New Roman" w:cs="Arial"/>
            <w:color w:val="0000FF"/>
            <w:sz w:val="24"/>
            <w:szCs w:val="24"/>
            <w:u w:val="single"/>
            <w:lang w:val="fr-FR" w:eastAsia="en-GB"/>
          </w:rPr>
          <w:t>Lam_Immunity_2025</w:t>
        </w:r>
      </w:hyperlink>
      <w:r w:rsidRPr="004852CE">
        <w:rPr>
          <w:rFonts w:eastAsia="Times New Roman" w:cs="Arial"/>
          <w:sz w:val="24"/>
          <w:szCs w:val="24"/>
          <w:lang w:val="fr-FR" w:eastAsia="en-GB"/>
        </w:rPr>
        <w:t>.</w:t>
      </w:r>
    </w:p>
    <w:p w14:paraId="7A067919" w14:textId="77777777" w:rsidR="004852CE" w:rsidRPr="004852CE" w:rsidRDefault="004852CE" w:rsidP="004852CE">
      <w:pPr>
        <w:spacing w:line="360" w:lineRule="auto"/>
        <w:jc w:val="both"/>
        <w:rPr>
          <w:rFonts w:eastAsia="Times New Roman" w:cs="Arial"/>
          <w:b/>
          <w:bCs/>
          <w:sz w:val="24"/>
          <w:szCs w:val="24"/>
          <w:lang w:val="fr-FR" w:eastAsia="en-GB"/>
        </w:rPr>
      </w:pPr>
      <w:r w:rsidRPr="004852CE">
        <w:rPr>
          <w:rFonts w:eastAsia="Times New Roman" w:cs="Arial"/>
          <w:b/>
          <w:bCs/>
          <w:sz w:val="24"/>
          <w:szCs w:val="24"/>
          <w:lang w:val="fr-FR" w:eastAsia="en-GB"/>
        </w:rPr>
        <w:br w:type="page"/>
      </w:r>
    </w:p>
    <w:p w14:paraId="53D90D54" w14:textId="4EA7FE70" w:rsidR="004852CE" w:rsidRDefault="004852CE" w:rsidP="004852CE">
      <w:pPr>
        <w:pStyle w:val="Titre2"/>
        <w:rPr>
          <w:lang w:val="fr-FR"/>
        </w:rPr>
      </w:pPr>
      <w:bookmarkStart w:id="7" w:name="_Toc236412607"/>
      <w:r>
        <w:rPr>
          <w:lang w:val="fr-FR"/>
        </w:rPr>
        <w:lastRenderedPageBreak/>
        <w:t>2.4 La différenciation des lymphocytes T résidents mémoires</w:t>
      </w:r>
      <w:bookmarkEnd w:id="7"/>
    </w:p>
    <w:p w14:paraId="1907A68E" w14:textId="3E5B690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La différenciation des lymphocytes T en TRM est un phénomène complexe et très largement étudié pendant les dernières années. Celui-ci dépend de nombreux signaux externes, principalement cytokiniques. Ces signaux peuvent être différents d'une localisation à l'autre, pouvant expliquer le phénotype hétérogène de ces cellules. De plus, la différenciation des TRM est un phénomène ayant une composante temporelle et spatiale ; celui-ci débute lors du priming des lymphocytes au niveau des OL-II et termine dans le tissu de résidence. Cette partie s'intéressera aux découvertes ayant permis de préciser comment un lymphocyte T se différencie en TRM, en commençant par les signaux externes (cytokines, antigènes...). Puis, une partie décrira les différents facteurs de transcriptions ayant un rôle dans le processus de différenciation. Finalement, une dernière partie s'intéressera aux acteurs cellulaires responsable de la différenciation, du priming initial à la sécrétion de cytokine au sein du tissu.</w:t>
      </w:r>
    </w:p>
    <w:p w14:paraId="558D549A" w14:textId="77777777" w:rsidR="004852CE" w:rsidRPr="004852CE" w:rsidRDefault="004852CE" w:rsidP="004852CE">
      <w:pPr>
        <w:pStyle w:val="Titre3"/>
      </w:pPr>
      <w:bookmarkStart w:id="8" w:name="_Toc236412608"/>
      <w:r w:rsidRPr="004852CE">
        <w:t xml:space="preserve">2.4.1 </w:t>
      </w:r>
      <w:proofErr w:type="spellStart"/>
      <w:r w:rsidRPr="004852CE">
        <w:t>Signaux</w:t>
      </w:r>
      <w:proofErr w:type="spellEnd"/>
      <w:r w:rsidRPr="004852CE">
        <w:t xml:space="preserve"> </w:t>
      </w:r>
      <w:proofErr w:type="spellStart"/>
      <w:r w:rsidRPr="004852CE">
        <w:t>externes</w:t>
      </w:r>
      <w:proofErr w:type="spellEnd"/>
      <w:r w:rsidRPr="004852CE">
        <w:t xml:space="preserve"> </w:t>
      </w:r>
      <w:proofErr w:type="spellStart"/>
      <w:r w:rsidRPr="004852CE">
        <w:t>responsables</w:t>
      </w:r>
      <w:proofErr w:type="spellEnd"/>
      <w:r w:rsidRPr="004852CE">
        <w:t xml:space="preserve"> de la </w:t>
      </w:r>
      <w:proofErr w:type="spellStart"/>
      <w:r w:rsidRPr="004852CE">
        <w:t>différenciation</w:t>
      </w:r>
      <w:proofErr w:type="spellEnd"/>
      <w:r w:rsidRPr="004852CE">
        <w:t xml:space="preserve"> des TRM</w:t>
      </w:r>
      <w:bookmarkEnd w:id="8"/>
    </w:p>
    <w:p w14:paraId="29F36892" w14:textId="7777777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Rapidement après la découverte des TRM, deux cytokines ont été décrite comme étant responsable de la différenciation de ces cellules : l'IL-15 et le </w:t>
      </w:r>
      <w:proofErr w:type="spellStart"/>
      <w:r w:rsidRPr="004852CE">
        <w:rPr>
          <w:rFonts w:ascii="Arial" w:hAnsi="Arial" w:cs="Arial"/>
          <w:lang w:val="fr-FR"/>
        </w:rPr>
        <w:t>TGFb</w:t>
      </w:r>
      <w:proofErr w:type="spellEnd"/>
      <w:r w:rsidRPr="004852CE">
        <w:rPr>
          <w:rFonts w:ascii="Arial" w:hAnsi="Arial" w:cs="Arial"/>
          <w:lang w:val="fr-FR"/>
        </w:rPr>
        <w:t xml:space="preserve"> </w:t>
      </w:r>
      <w:hyperlink r:id="rId102"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Ces deux cytokines sont encore aujourd'hui les plus étudiées, et leurs rôles sera décrit dans deux sous-parties dédiées. Cependant, d'autres signaux ont également été observés, comme la présence de l'antigène, l'hypoxie, ou d'autres cytokines et molécules dont leur rôle sera exposé dans une nouvelle sous-partie.</w:t>
      </w:r>
    </w:p>
    <w:p w14:paraId="79FF6D98" w14:textId="77777777" w:rsidR="004852CE" w:rsidRPr="004852CE" w:rsidRDefault="004852CE" w:rsidP="004852CE">
      <w:pPr>
        <w:pStyle w:val="Titre4"/>
        <w:rPr>
          <w:lang w:val="fr-FR"/>
        </w:rPr>
      </w:pPr>
      <w:r w:rsidRPr="004852CE">
        <w:rPr>
          <w:lang w:val="fr-FR"/>
        </w:rPr>
        <w:t>2.4.1.1 Rôle de l'IL-15</w:t>
      </w:r>
    </w:p>
    <w:p w14:paraId="571C6823" w14:textId="7777777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L'IL-15 est une interleukine jouant un rôle dans la formation et le maintien des lymphocytes T CD8 mémoires. Elle est l'une des rares cytokines à être active sous forme soluble sécrétée et membranaire. Sa structure ressemble à celle de l'IL-2, qui est une cytokine permettant l'activation et la survie des lymphocytes T. Elle signalise via l'hétérotrimère composé du CD122 (IL-2Rb), du CD132 (chaine gamma commune, IL-2Rg) et du récepteur à l'IL-15 (IL-15RA). La signalisation passe par les protéines JAK1/STAT3 et JAK3/STAT5. Cette cytokine est produite par de nombreux types </w:t>
      </w:r>
      <w:r w:rsidRPr="004852CE">
        <w:rPr>
          <w:rFonts w:ascii="Arial" w:hAnsi="Arial" w:cs="Arial"/>
          <w:lang w:val="fr-FR"/>
        </w:rPr>
        <w:lastRenderedPageBreak/>
        <w:t xml:space="preserve">cellules, principalement les APC mais aussi des cellules non immunitaires comme les fibroblastes, cellules épithéliales, kératinocytes ou cellules mésenchymateuses. </w:t>
      </w:r>
      <w:hyperlink r:id="rId103" w:history="1">
        <w:proofErr w:type="spellStart"/>
        <w:proofErr w:type="gramStart"/>
        <w:r w:rsidRPr="004852CE">
          <w:rPr>
            <w:rStyle w:val="Lienhypertexte"/>
            <w:rFonts w:ascii="Arial" w:eastAsiaTheme="majorEastAsia" w:hAnsi="Arial" w:cs="Arial"/>
            <w:lang w:val="fr-FR"/>
          </w:rPr>
          <w:t>wikipédia</w:t>
        </w:r>
        <w:proofErr w:type="spellEnd"/>
        <w:proofErr w:type="gramEnd"/>
      </w:hyperlink>
      <w:r w:rsidRPr="004852CE">
        <w:rPr>
          <w:rFonts w:ascii="Arial" w:hAnsi="Arial" w:cs="Arial"/>
          <w:lang w:val="fr-FR"/>
        </w:rPr>
        <w:t xml:space="preserve"> </w:t>
      </w:r>
      <w:hyperlink r:id="rId104" w:history="1">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hyperlink>
    </w:p>
    <w:p w14:paraId="77D3F3BC" w14:textId="7777777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Dans le cadre des TRM, le rôle de l'IL-15 a été déterminé très tôt par transfert de lymphocytes T CD8 dans une souris KO pour l'IL-15, dans laquelle la présence dans la peau de TRM CD103+ spécifiques de l'antigène est grandement impacté à la phase mémoire de l'infection </w:t>
      </w:r>
      <w:hyperlink r:id="rId105"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De manière similaire, la formation de TRM dans la peau et les poumons est impacté par la co-injection d'anticorps neutralisants l'IL15 et l'IL15R </w:t>
      </w:r>
      <w:hyperlink r:id="rId106"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Son rôle a été précisé par </w:t>
      </w:r>
      <w:hyperlink r:id="rId107" w:history="1">
        <w:r w:rsidRPr="004852CE">
          <w:rPr>
            <w:rStyle w:val="Lienhypertexte"/>
            <w:rFonts w:ascii="Arial" w:eastAsiaTheme="majorEastAsia" w:hAnsi="Arial" w:cs="Arial"/>
            <w:lang w:val="fr-FR"/>
          </w:rPr>
          <w:t>Iborra_Immunity_2016</w:t>
        </w:r>
      </w:hyperlink>
      <w:r w:rsidRPr="004852CE">
        <w:rPr>
          <w:rFonts w:ascii="Arial" w:hAnsi="Arial" w:cs="Arial"/>
          <w:lang w:val="fr-FR"/>
        </w:rPr>
        <w:t xml:space="preserve"> qui décris que l'IL-15 est importante au moment du priming des TRM dans les OL-II.</w:t>
      </w:r>
    </w:p>
    <w:p w14:paraId="193A5827" w14:textId="7777777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Cependant, l'IL-15 n'est pas strictement nécessaire à la différenciation des TRM, et certains tissus ont des TRM indépendant de l'IL15. C'est notamment le cas pour les TRM dans les cancers du sein </w:t>
      </w:r>
      <w:hyperlink r:id="rId108" w:history="1">
        <w:r w:rsidRPr="004852CE">
          <w:rPr>
            <w:rStyle w:val="Lienhypertexte"/>
            <w:rFonts w:ascii="Arial" w:eastAsiaTheme="majorEastAsia" w:hAnsi="Arial" w:cs="Arial"/>
            <w:lang w:val="fr-FR"/>
          </w:rPr>
          <w:t>Virassamy_CancerCell_2023</w:t>
        </w:r>
      </w:hyperlink>
      <w:r w:rsidRPr="004852CE">
        <w:rPr>
          <w:rFonts w:ascii="Arial" w:hAnsi="Arial" w:cs="Arial"/>
          <w:lang w:val="fr-FR"/>
        </w:rPr>
        <w:t>.</w:t>
      </w:r>
    </w:p>
    <w:p w14:paraId="6E549686" w14:textId="77777777" w:rsidR="004852CE" w:rsidRPr="004852CE" w:rsidRDefault="004852CE" w:rsidP="004852CE">
      <w:pPr>
        <w:pStyle w:val="Titre4"/>
        <w:rPr>
          <w:lang w:val="fr-FR"/>
        </w:rPr>
      </w:pPr>
      <w:r w:rsidRPr="004852CE">
        <w:rPr>
          <w:lang w:val="fr-FR"/>
        </w:rPr>
        <w:t xml:space="preserve">2.4.1.2 Rôle du </w:t>
      </w:r>
      <w:proofErr w:type="spellStart"/>
      <w:r w:rsidRPr="004852CE">
        <w:rPr>
          <w:lang w:val="fr-FR"/>
        </w:rPr>
        <w:t>TGFb</w:t>
      </w:r>
      <w:proofErr w:type="spellEnd"/>
    </w:p>
    <w:p w14:paraId="3E1F8206" w14:textId="5F2C5264"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Le </w:t>
      </w:r>
      <w:proofErr w:type="spellStart"/>
      <w:r w:rsidRPr="004852CE">
        <w:rPr>
          <w:rFonts w:ascii="Arial" w:hAnsi="Arial" w:cs="Arial"/>
          <w:lang w:val="fr-FR"/>
        </w:rPr>
        <w:t>TGFb</w:t>
      </w:r>
      <w:proofErr w:type="spellEnd"/>
      <w:r w:rsidRPr="004852CE">
        <w:rPr>
          <w:rFonts w:ascii="Arial" w:hAnsi="Arial" w:cs="Arial"/>
          <w:lang w:val="fr-FR"/>
        </w:rPr>
        <w:t xml:space="preserve"> est une cytokine très étudiée dont la fonction majeure semble être anti-inflammatoire. Il existe trois isoformes du </w:t>
      </w:r>
      <w:proofErr w:type="spellStart"/>
      <w:r w:rsidRPr="004852CE">
        <w:rPr>
          <w:rFonts w:ascii="Arial" w:hAnsi="Arial" w:cs="Arial"/>
          <w:lang w:val="fr-FR"/>
        </w:rPr>
        <w:t>TGFb</w:t>
      </w:r>
      <w:proofErr w:type="spellEnd"/>
      <w:r w:rsidRPr="004852CE">
        <w:rPr>
          <w:rFonts w:ascii="Arial" w:hAnsi="Arial" w:cs="Arial"/>
          <w:lang w:val="fr-FR"/>
        </w:rPr>
        <w:t xml:space="preserve"> (TGFb1, TGFb2 et TGFb3) et la forme majoritaire est le TGFb1. Le </w:t>
      </w:r>
      <w:proofErr w:type="spellStart"/>
      <w:r w:rsidRPr="004852CE">
        <w:rPr>
          <w:rFonts w:ascii="Arial" w:hAnsi="Arial" w:cs="Arial"/>
          <w:lang w:val="fr-FR"/>
        </w:rPr>
        <w:t>TGFb</w:t>
      </w:r>
      <w:proofErr w:type="spellEnd"/>
      <w:r w:rsidRPr="004852CE">
        <w:rPr>
          <w:rFonts w:ascii="Arial" w:hAnsi="Arial" w:cs="Arial"/>
          <w:lang w:val="fr-FR"/>
        </w:rPr>
        <w:t xml:space="preserve"> est synthétisé sous une forme inactive lié à la protéine LAP, et est activé après clivage par les intégrines alphaVbeta6 ou alphaVbeta8 </w:t>
      </w:r>
      <w:hyperlink r:id="rId109"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Tout comme l'IL-15, le </w:t>
      </w:r>
      <w:proofErr w:type="spellStart"/>
      <w:r w:rsidRPr="004852CE">
        <w:rPr>
          <w:rFonts w:ascii="Arial" w:hAnsi="Arial" w:cs="Arial"/>
          <w:lang w:val="fr-FR"/>
        </w:rPr>
        <w:t>TGFb</w:t>
      </w:r>
      <w:proofErr w:type="spellEnd"/>
      <w:r w:rsidRPr="004852CE">
        <w:rPr>
          <w:rFonts w:ascii="Arial" w:hAnsi="Arial" w:cs="Arial"/>
          <w:lang w:val="fr-FR"/>
        </w:rPr>
        <w:t xml:space="preserve"> est actif sous une forme membranaire lié à CD36, mais surtout sous forme sécrétée soluble. Le </w:t>
      </w:r>
      <w:proofErr w:type="spellStart"/>
      <w:r w:rsidRPr="004852CE">
        <w:rPr>
          <w:rFonts w:ascii="Arial" w:hAnsi="Arial" w:cs="Arial"/>
          <w:lang w:val="fr-FR"/>
        </w:rPr>
        <w:t>TGFb</w:t>
      </w:r>
      <w:proofErr w:type="spellEnd"/>
      <w:r w:rsidRPr="004852CE">
        <w:rPr>
          <w:rFonts w:ascii="Arial" w:hAnsi="Arial" w:cs="Arial"/>
          <w:lang w:val="fr-FR"/>
        </w:rPr>
        <w:t xml:space="preserve"> se lie aux récepteurs </w:t>
      </w:r>
      <w:proofErr w:type="spellStart"/>
      <w:r w:rsidRPr="004852CE">
        <w:rPr>
          <w:rFonts w:ascii="Arial" w:hAnsi="Arial" w:cs="Arial"/>
          <w:lang w:val="fr-FR"/>
        </w:rPr>
        <w:t>TGFbRI</w:t>
      </w:r>
      <w:proofErr w:type="spellEnd"/>
      <w:r w:rsidRPr="004852CE">
        <w:rPr>
          <w:rFonts w:ascii="Arial" w:hAnsi="Arial" w:cs="Arial"/>
          <w:lang w:val="fr-FR"/>
        </w:rPr>
        <w:t xml:space="preserve">, </w:t>
      </w:r>
      <w:proofErr w:type="spellStart"/>
      <w:r w:rsidRPr="004852CE">
        <w:rPr>
          <w:rFonts w:ascii="Arial" w:hAnsi="Arial" w:cs="Arial"/>
          <w:lang w:val="fr-FR"/>
        </w:rPr>
        <w:t>TGFbRII</w:t>
      </w:r>
      <w:proofErr w:type="spellEnd"/>
      <w:r w:rsidRPr="004852CE">
        <w:rPr>
          <w:rFonts w:ascii="Arial" w:hAnsi="Arial" w:cs="Arial"/>
          <w:lang w:val="fr-FR"/>
        </w:rPr>
        <w:t xml:space="preserve"> ou le récepteur de haute affinité </w:t>
      </w:r>
      <w:proofErr w:type="spellStart"/>
      <w:r w:rsidRPr="004852CE">
        <w:rPr>
          <w:rFonts w:ascii="Arial" w:hAnsi="Arial" w:cs="Arial"/>
          <w:lang w:val="fr-FR"/>
        </w:rPr>
        <w:t>TGFbRIII</w:t>
      </w:r>
      <w:proofErr w:type="spellEnd"/>
      <w:r w:rsidRPr="004852CE">
        <w:rPr>
          <w:rFonts w:ascii="Arial" w:hAnsi="Arial" w:cs="Arial"/>
          <w:lang w:val="fr-FR"/>
        </w:rPr>
        <w:t xml:space="preserve">. Il existe plusieurs voies de signalisation dont la voie canonique passant par la phosphorylation des protéines SMAD2/3 et SMAD4, et d'autres voies passant notamment par les MAPK. Cette cytokine est produite par la plupart des types cellulaires et joue un rôle important dans de nombreux phénomènes physiologiques, comme la résolution de l'inflammation et la réparation tissulaire. </w:t>
      </w:r>
      <w:hyperlink r:id="rId110" w:history="1">
        <w:proofErr w:type="spellStart"/>
        <w:proofErr w:type="gramStart"/>
        <w:r w:rsidRPr="004852CE">
          <w:rPr>
            <w:rStyle w:val="Lienhypertexte"/>
            <w:rFonts w:ascii="Arial" w:eastAsiaTheme="majorEastAsia" w:hAnsi="Arial" w:cs="Arial"/>
            <w:lang w:val="fr-FR"/>
          </w:rPr>
          <w:t>wikipédia</w:t>
        </w:r>
        <w:proofErr w:type="spellEnd"/>
        <w:proofErr w:type="gramEnd"/>
      </w:hyperlink>
      <w:r w:rsidRPr="004852CE">
        <w:rPr>
          <w:rFonts w:ascii="Arial" w:hAnsi="Arial" w:cs="Arial"/>
          <w:lang w:val="fr-FR"/>
        </w:rPr>
        <w:t xml:space="preserve"> + </w:t>
      </w:r>
      <w:hyperlink r:id="rId111" w:history="1">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hyperlink>
    </w:p>
    <w:p w14:paraId="59CBF705" w14:textId="389A88A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Dans le contexte de TRM, le rôle du </w:t>
      </w:r>
      <w:proofErr w:type="spellStart"/>
      <w:r w:rsidRPr="004852CE">
        <w:rPr>
          <w:rFonts w:ascii="Arial" w:hAnsi="Arial" w:cs="Arial"/>
          <w:lang w:val="fr-FR"/>
        </w:rPr>
        <w:t>TGFb</w:t>
      </w:r>
      <w:proofErr w:type="spellEnd"/>
      <w:r w:rsidRPr="004852CE">
        <w:rPr>
          <w:rFonts w:ascii="Arial" w:hAnsi="Arial" w:cs="Arial"/>
          <w:lang w:val="fr-FR"/>
        </w:rPr>
        <w:t xml:space="preserve"> a d'abord été mis en évidence par délétion du </w:t>
      </w:r>
      <w:proofErr w:type="spellStart"/>
      <w:r w:rsidRPr="004852CE">
        <w:rPr>
          <w:rFonts w:ascii="Arial" w:hAnsi="Arial" w:cs="Arial"/>
          <w:lang w:val="fr-FR"/>
        </w:rPr>
        <w:t>TGFbRII</w:t>
      </w:r>
      <w:proofErr w:type="spellEnd"/>
      <w:r w:rsidRPr="004852CE">
        <w:rPr>
          <w:rFonts w:ascii="Arial" w:hAnsi="Arial" w:cs="Arial"/>
          <w:lang w:val="fr-FR"/>
        </w:rPr>
        <w:t xml:space="preserve"> dans des souris infectées par un virus, dans lequel seul les lymphocytes WT acquièrent un phénotype de TRM et notamment l'expression de </w:t>
      </w:r>
      <w:r w:rsidRPr="004852CE">
        <w:rPr>
          <w:rFonts w:ascii="Arial" w:hAnsi="Arial" w:cs="Arial"/>
          <w:lang w:val="fr-FR"/>
        </w:rPr>
        <w:lastRenderedPageBreak/>
        <w:t xml:space="preserve">CD103 </w:t>
      </w:r>
      <w:hyperlink r:id="rId112"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(épithélium de la peau + lamina propria) </w:t>
      </w:r>
      <w:hyperlink r:id="rId113" w:history="1">
        <w:r w:rsidRPr="004852CE">
          <w:rPr>
            <w:rStyle w:val="Lienhypertexte"/>
            <w:rFonts w:ascii="Arial" w:eastAsiaTheme="majorEastAsia" w:hAnsi="Arial" w:cs="Arial"/>
            <w:lang w:val="fr-FR"/>
          </w:rPr>
          <w:t>Sheridan_Immunity_2014</w:t>
        </w:r>
      </w:hyperlink>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hyperlink r:id="rId114"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(peau) </w:t>
      </w:r>
      <w:hyperlink r:id="rId115" w:history="1">
        <w:r w:rsidRPr="004852CE">
          <w:rPr>
            <w:rStyle w:val="Lienhypertexte"/>
            <w:rFonts w:ascii="Arial" w:eastAsiaTheme="majorEastAsia" w:hAnsi="Arial" w:cs="Arial"/>
            <w:lang w:val="fr-FR"/>
          </w:rPr>
          <w:t>Zhang_Immunity_2013</w:t>
        </w:r>
      </w:hyperlink>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hyperlink r:id="rId116"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(poumons) </w:t>
      </w:r>
      <w:hyperlink r:id="rId117" w:history="1">
        <w:r w:rsidRPr="004852CE">
          <w:rPr>
            <w:rStyle w:val="Lienhypertexte"/>
            <w:rFonts w:ascii="Arial" w:eastAsiaTheme="majorEastAsia" w:hAnsi="Arial" w:cs="Arial"/>
            <w:lang w:val="fr-FR"/>
          </w:rPr>
          <w:t>Christo_NatImmunol_2021</w:t>
        </w:r>
      </w:hyperlink>
      <w:r w:rsidRPr="004852CE">
        <w:rPr>
          <w:rFonts w:ascii="Arial" w:hAnsi="Arial" w:cs="Arial"/>
          <w:lang w:val="fr-FR"/>
        </w:rPr>
        <w:t xml:space="preserve"> (peau, mais pas d'impact sur les TRM du foie) </w:t>
      </w:r>
      <w:hyperlink r:id="rId118" w:history="1">
        <w:r w:rsidRPr="004852CE">
          <w:rPr>
            <w:rStyle w:val="Lienhypertexte"/>
            <w:rFonts w:ascii="Arial" w:eastAsiaTheme="majorEastAsia" w:hAnsi="Arial" w:cs="Arial"/>
            <w:lang w:val="fr-FR"/>
          </w:rPr>
          <w:t>Virassamy_CancerCell_2023</w:t>
        </w:r>
      </w:hyperlink>
      <w:r w:rsidRPr="004852CE">
        <w:rPr>
          <w:rFonts w:ascii="Arial" w:hAnsi="Arial" w:cs="Arial"/>
          <w:lang w:val="fr-FR"/>
        </w:rPr>
        <w:t xml:space="preserve"> (cancer du sein) </w:t>
      </w:r>
      <w:hyperlink r:id="rId119" w:history="1">
        <w:r w:rsidRPr="004852CE">
          <w:rPr>
            <w:rStyle w:val="Lienhypertexte"/>
            <w:rFonts w:ascii="Arial" w:eastAsiaTheme="majorEastAsia" w:hAnsi="Arial" w:cs="Arial"/>
            <w:lang w:val="fr-FR"/>
          </w:rPr>
          <w:t>Obers_Immunity_2024</w:t>
        </w:r>
      </w:hyperlink>
      <w:r w:rsidRPr="004852CE">
        <w:rPr>
          <w:rFonts w:ascii="Arial" w:hAnsi="Arial" w:cs="Arial"/>
          <w:lang w:val="fr-FR"/>
        </w:rPr>
        <w:t xml:space="preserve"> (peau et à moindre mesure dans SI, pas d'impact dans le foie) </w:t>
      </w:r>
      <w:hyperlink r:id="rId120" w:history="1">
        <w:r w:rsidRPr="004852CE">
          <w:rPr>
            <w:rStyle w:val="Lienhypertexte"/>
            <w:rFonts w:ascii="Arial" w:eastAsiaTheme="majorEastAsia" w:hAnsi="Arial" w:cs="Arial"/>
            <w:lang w:val="fr-FR"/>
          </w:rPr>
          <w:t>Reina-Campos_Nature_2025</w:t>
        </w:r>
      </w:hyperlink>
      <w:r w:rsidRPr="004852CE">
        <w:rPr>
          <w:rFonts w:ascii="Arial" w:hAnsi="Arial" w:cs="Arial"/>
          <w:lang w:val="fr-FR"/>
        </w:rPr>
        <w:t xml:space="preserve"> (SI).</w:t>
      </w:r>
    </w:p>
    <w:p w14:paraId="00D068AA" w14:textId="16107E36"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La cible du </w:t>
      </w:r>
      <w:proofErr w:type="spellStart"/>
      <w:r w:rsidRPr="004852CE">
        <w:rPr>
          <w:rFonts w:ascii="Arial" w:hAnsi="Arial" w:cs="Arial"/>
          <w:lang w:val="fr-FR"/>
        </w:rPr>
        <w:t>TGFb</w:t>
      </w:r>
      <w:proofErr w:type="spellEnd"/>
      <w:r w:rsidRPr="004852CE">
        <w:rPr>
          <w:rFonts w:ascii="Arial" w:hAnsi="Arial" w:cs="Arial"/>
          <w:lang w:val="fr-FR"/>
        </w:rPr>
        <w:t xml:space="preserve"> la plus étudiée est le CD103, mais le </w:t>
      </w:r>
      <w:proofErr w:type="spellStart"/>
      <w:r w:rsidRPr="004852CE">
        <w:rPr>
          <w:rFonts w:ascii="Arial" w:hAnsi="Arial" w:cs="Arial"/>
          <w:lang w:val="fr-FR"/>
        </w:rPr>
        <w:t>TGFb</w:t>
      </w:r>
      <w:proofErr w:type="spellEnd"/>
      <w:r w:rsidRPr="004852CE">
        <w:rPr>
          <w:rFonts w:ascii="Arial" w:hAnsi="Arial" w:cs="Arial"/>
          <w:lang w:val="fr-FR"/>
        </w:rPr>
        <w:t xml:space="preserve"> permet aussi la répression de KLF2 </w:t>
      </w:r>
      <w:hyperlink r:id="rId121" w:history="1">
        <w:r w:rsidRPr="004852CE">
          <w:rPr>
            <w:rStyle w:val="Lienhypertexte"/>
            <w:rFonts w:ascii="Arial" w:eastAsiaTheme="majorEastAsia" w:hAnsi="Arial" w:cs="Arial"/>
            <w:lang w:val="fr-FR"/>
          </w:rPr>
          <w:t>Skon_NatImmunol_2013</w:t>
        </w:r>
      </w:hyperlink>
      <w:r w:rsidRPr="004852CE">
        <w:rPr>
          <w:rFonts w:ascii="Arial" w:hAnsi="Arial" w:cs="Arial"/>
          <w:lang w:val="fr-FR"/>
        </w:rPr>
        <w:t xml:space="preserve">, de KLRG1 </w:t>
      </w:r>
      <w:hyperlink r:id="rId122" w:history="1">
        <w:r w:rsidRPr="004852CE">
          <w:rPr>
            <w:rStyle w:val="Lienhypertexte"/>
            <w:rFonts w:ascii="Arial" w:eastAsiaTheme="majorEastAsia" w:hAnsi="Arial" w:cs="Arial"/>
            <w:lang w:val="fr-FR"/>
          </w:rPr>
          <w:t>Chen_CellMolImmunol_2020</w:t>
        </w:r>
      </w:hyperlink>
      <w:r w:rsidRPr="004852CE">
        <w:rPr>
          <w:rFonts w:ascii="Arial" w:hAnsi="Arial" w:cs="Arial"/>
          <w:lang w:val="fr-FR"/>
        </w:rPr>
        <w:t xml:space="preserve"> et de </w:t>
      </w:r>
      <w:proofErr w:type="spellStart"/>
      <w:r w:rsidRPr="004852CE">
        <w:rPr>
          <w:rFonts w:ascii="Arial" w:hAnsi="Arial" w:cs="Arial"/>
          <w:lang w:val="fr-FR"/>
        </w:rPr>
        <w:t>Tbet</w:t>
      </w:r>
      <w:proofErr w:type="spellEnd"/>
      <w:r w:rsidRPr="004852CE">
        <w:rPr>
          <w:rFonts w:ascii="Arial" w:hAnsi="Arial" w:cs="Arial"/>
          <w:lang w:val="fr-FR"/>
        </w:rPr>
        <w:t xml:space="preserve"> </w:t>
      </w:r>
      <w:hyperlink r:id="rId123"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w:t>
      </w:r>
      <w:hyperlink r:id="rId124"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Le traitement </w:t>
      </w:r>
      <w:r w:rsidRPr="004852CE">
        <w:rPr>
          <w:rStyle w:val="Accentuation"/>
          <w:rFonts w:ascii="Arial" w:hAnsi="Arial" w:cs="Arial"/>
          <w:lang w:val="fr-FR"/>
        </w:rPr>
        <w:t>in vitro</w:t>
      </w:r>
      <w:r w:rsidRPr="004852CE">
        <w:rPr>
          <w:rFonts w:ascii="Arial" w:hAnsi="Arial" w:cs="Arial"/>
          <w:lang w:val="fr-FR"/>
        </w:rPr>
        <w:t xml:space="preserve"> de lymphocytes avec du </w:t>
      </w:r>
      <w:proofErr w:type="spellStart"/>
      <w:r w:rsidRPr="004852CE">
        <w:rPr>
          <w:rFonts w:ascii="Arial" w:hAnsi="Arial" w:cs="Arial"/>
          <w:lang w:val="fr-FR"/>
        </w:rPr>
        <w:t>TGFb</w:t>
      </w:r>
      <w:proofErr w:type="spellEnd"/>
      <w:r w:rsidRPr="004852CE">
        <w:rPr>
          <w:rFonts w:ascii="Arial" w:hAnsi="Arial" w:cs="Arial"/>
          <w:lang w:val="fr-FR"/>
        </w:rPr>
        <w:t xml:space="preserve"> permet également l'expression de CD103 </w:t>
      </w:r>
      <w:hyperlink r:id="rId125"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de CCR9/Ly6C (en combinaison avec l'IL-2 et l'IL-15) </w:t>
      </w:r>
      <w:hyperlink r:id="rId126" w:history="1">
        <w:r w:rsidRPr="004852CE">
          <w:rPr>
            <w:rStyle w:val="Lienhypertexte"/>
            <w:rFonts w:ascii="Arial" w:eastAsiaTheme="majorEastAsia" w:hAnsi="Arial" w:cs="Arial"/>
            <w:lang w:val="fr-FR"/>
          </w:rPr>
          <w:t>Fonseca_NatImmunol_2020</w:t>
        </w:r>
      </w:hyperlink>
      <w:r w:rsidRPr="004852CE">
        <w:rPr>
          <w:rFonts w:ascii="Arial" w:hAnsi="Arial" w:cs="Arial"/>
          <w:lang w:val="fr-FR"/>
        </w:rPr>
        <w:t>.</w:t>
      </w:r>
    </w:p>
    <w:p w14:paraId="564C002C" w14:textId="0DE0A78B"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Dans l'organisme, le </w:t>
      </w:r>
      <w:proofErr w:type="spellStart"/>
      <w:r w:rsidRPr="004852CE">
        <w:rPr>
          <w:rFonts w:ascii="Arial" w:hAnsi="Arial" w:cs="Arial"/>
          <w:lang w:val="fr-FR"/>
        </w:rPr>
        <w:t>TGFb</w:t>
      </w:r>
      <w:proofErr w:type="spellEnd"/>
      <w:r w:rsidRPr="004852CE">
        <w:rPr>
          <w:rFonts w:ascii="Arial" w:hAnsi="Arial" w:cs="Arial"/>
          <w:lang w:val="fr-FR"/>
        </w:rPr>
        <w:t xml:space="preserve"> nécessaire à la différenciation des TRM semble être disponible sous forme présenté par les APC dans les OL-II. Il a été observé que des cellules pouvaient induire l'expression de CD103 de manière </w:t>
      </w:r>
      <w:proofErr w:type="spellStart"/>
      <w:r w:rsidRPr="004852CE">
        <w:rPr>
          <w:rFonts w:ascii="Arial" w:hAnsi="Arial" w:cs="Arial"/>
          <w:lang w:val="fr-FR"/>
        </w:rPr>
        <w:t>TGFb</w:t>
      </w:r>
      <w:proofErr w:type="spellEnd"/>
      <w:r w:rsidRPr="004852CE">
        <w:rPr>
          <w:rFonts w:ascii="Arial" w:hAnsi="Arial" w:cs="Arial"/>
          <w:lang w:val="fr-FR"/>
        </w:rPr>
        <w:t xml:space="preserve"> dépendante </w:t>
      </w:r>
      <w:hyperlink r:id="rId127" w:history="1">
        <w:r w:rsidRPr="004852CE">
          <w:rPr>
            <w:rStyle w:val="Lienhypertexte"/>
            <w:rFonts w:ascii="Arial" w:eastAsiaTheme="majorEastAsia" w:hAnsi="Arial" w:cs="Arial"/>
            <w:lang w:val="fr-FR"/>
          </w:rPr>
          <w:t>Yu_Immunity_2013</w:t>
        </w:r>
      </w:hyperlink>
      <w:r w:rsidRPr="004852CE">
        <w:rPr>
          <w:rFonts w:ascii="Arial" w:hAnsi="Arial" w:cs="Arial"/>
          <w:lang w:val="fr-FR"/>
        </w:rPr>
        <w:t xml:space="preserve"> (</w:t>
      </w:r>
      <w:r w:rsidRPr="004852CE">
        <w:rPr>
          <w:rStyle w:val="Accentuation"/>
          <w:rFonts w:ascii="Arial" w:hAnsi="Arial" w:cs="Arial"/>
          <w:lang w:val="fr-FR"/>
        </w:rPr>
        <w:t>in vivo</w:t>
      </w:r>
      <w:r w:rsidRPr="004852CE">
        <w:rPr>
          <w:rFonts w:ascii="Arial" w:hAnsi="Arial" w:cs="Arial"/>
          <w:lang w:val="fr-FR"/>
        </w:rPr>
        <w:t xml:space="preserve">) </w:t>
      </w:r>
      <w:hyperlink r:id="rId128" w:history="1">
        <w:r w:rsidRPr="004852CE">
          <w:rPr>
            <w:rStyle w:val="Lienhypertexte"/>
            <w:rFonts w:ascii="Arial" w:eastAsiaTheme="majorEastAsia" w:hAnsi="Arial" w:cs="Arial"/>
            <w:lang w:val="fr-FR"/>
          </w:rPr>
          <w:t>Bourdely_Immunity_2020</w:t>
        </w:r>
      </w:hyperlink>
      <w:r w:rsidRPr="004852CE">
        <w:rPr>
          <w:rFonts w:ascii="Arial" w:hAnsi="Arial" w:cs="Arial"/>
          <w:lang w:val="fr-FR"/>
        </w:rPr>
        <w:t xml:space="preserve"> (</w:t>
      </w:r>
      <w:r w:rsidRPr="004852CE">
        <w:rPr>
          <w:rStyle w:val="Accentuation"/>
          <w:rFonts w:ascii="Arial" w:hAnsi="Arial" w:cs="Arial"/>
          <w:lang w:val="fr-FR"/>
        </w:rPr>
        <w:t>in vitro</w:t>
      </w:r>
      <w:r w:rsidRPr="004852CE">
        <w:rPr>
          <w:rFonts w:ascii="Arial" w:hAnsi="Arial" w:cs="Arial"/>
          <w:lang w:val="fr-FR"/>
        </w:rPr>
        <w:t xml:space="preserve"> en </w:t>
      </w:r>
      <w:proofErr w:type="spellStart"/>
      <w:r w:rsidRPr="004852CE">
        <w:rPr>
          <w:rFonts w:ascii="Arial" w:hAnsi="Arial" w:cs="Arial"/>
          <w:lang w:val="fr-FR"/>
        </w:rPr>
        <w:t>co-culture</w:t>
      </w:r>
      <w:proofErr w:type="spellEnd"/>
      <w:r w:rsidRPr="004852CE">
        <w:rPr>
          <w:rFonts w:ascii="Arial" w:hAnsi="Arial" w:cs="Arial"/>
          <w:lang w:val="fr-FR"/>
        </w:rPr>
        <w:t xml:space="preserve">). Ce contact pourrait reprogrammer les lymphocytes de manière épigénétique </w:t>
      </w:r>
      <w:hyperlink r:id="rId129" w:history="1">
        <w:r w:rsidRPr="004852CE">
          <w:rPr>
            <w:rStyle w:val="Lienhypertexte"/>
            <w:rFonts w:ascii="Arial" w:eastAsiaTheme="majorEastAsia" w:hAnsi="Arial" w:cs="Arial"/>
            <w:lang w:val="fr-FR"/>
          </w:rPr>
          <w:t>Mani_Science_2019a</w:t>
        </w:r>
      </w:hyperlink>
      <w:r w:rsidRPr="004852CE">
        <w:rPr>
          <w:rFonts w:ascii="Arial" w:hAnsi="Arial" w:cs="Arial"/>
          <w:lang w:val="fr-FR"/>
        </w:rPr>
        <w:t xml:space="preserve"> et favoriser leur différenciation vers un phénotype TRM exprimant CD103 après migration dans le tissu </w:t>
      </w:r>
      <w:hyperlink r:id="rId130" w:history="1">
        <w:r w:rsidRPr="004852CE">
          <w:rPr>
            <w:rStyle w:val="Lienhypertexte"/>
            <w:rFonts w:ascii="Arial" w:eastAsiaTheme="majorEastAsia" w:hAnsi="Arial" w:cs="Arial"/>
            <w:lang w:val="fr-FR"/>
          </w:rPr>
          <w:t>Thompson_CellRep_2019</w:t>
        </w:r>
      </w:hyperlink>
      <w:r w:rsidRPr="004852CE">
        <w:rPr>
          <w:rFonts w:ascii="Arial" w:hAnsi="Arial" w:cs="Arial"/>
          <w:lang w:val="fr-FR"/>
        </w:rPr>
        <w:t>.</w:t>
      </w:r>
    </w:p>
    <w:p w14:paraId="7EE05B58" w14:textId="77777777" w:rsid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La sensibilité au </w:t>
      </w:r>
      <w:proofErr w:type="spellStart"/>
      <w:r w:rsidRPr="004852CE">
        <w:rPr>
          <w:rFonts w:ascii="Arial" w:hAnsi="Arial" w:cs="Arial"/>
          <w:lang w:val="fr-FR"/>
        </w:rPr>
        <w:t>TGFb</w:t>
      </w:r>
      <w:proofErr w:type="spellEnd"/>
      <w:r w:rsidRPr="004852CE">
        <w:rPr>
          <w:rFonts w:ascii="Arial" w:hAnsi="Arial" w:cs="Arial"/>
          <w:lang w:val="fr-FR"/>
        </w:rPr>
        <w:t xml:space="preserve"> peut être régulée. Par exemple, les lymphocytes T naïfs sont plus sensibles au </w:t>
      </w:r>
      <w:proofErr w:type="spellStart"/>
      <w:r w:rsidRPr="004852CE">
        <w:rPr>
          <w:rFonts w:ascii="Arial" w:hAnsi="Arial" w:cs="Arial"/>
          <w:lang w:val="fr-FR"/>
        </w:rPr>
        <w:t>TGFb</w:t>
      </w:r>
      <w:proofErr w:type="spellEnd"/>
      <w:r w:rsidRPr="004852CE">
        <w:rPr>
          <w:rFonts w:ascii="Arial" w:hAnsi="Arial" w:cs="Arial"/>
          <w:lang w:val="fr-FR"/>
        </w:rPr>
        <w:t xml:space="preserve"> que les lymphocytes mémoires </w:t>
      </w:r>
      <w:hyperlink r:id="rId131" w:history="1">
        <w:r w:rsidRPr="004852CE">
          <w:rPr>
            <w:rStyle w:val="Lienhypertexte"/>
            <w:rFonts w:ascii="Arial" w:eastAsiaTheme="majorEastAsia" w:hAnsi="Arial" w:cs="Arial"/>
            <w:lang w:val="fr-FR"/>
          </w:rPr>
          <w:t>Osborn_PLoSPathog_2019</w:t>
        </w:r>
      </w:hyperlink>
      <w:r w:rsidRPr="004852CE">
        <w:rPr>
          <w:rFonts w:ascii="Arial" w:hAnsi="Arial" w:cs="Arial"/>
          <w:lang w:val="fr-FR"/>
        </w:rPr>
        <w:t xml:space="preserve">. L'un des facteurs de transcription ayant un rôle dans cette régulation est </w:t>
      </w:r>
      <w:proofErr w:type="spellStart"/>
      <w:r w:rsidRPr="004852CE">
        <w:rPr>
          <w:rFonts w:ascii="Arial" w:hAnsi="Arial" w:cs="Arial"/>
          <w:lang w:val="fr-FR"/>
        </w:rPr>
        <w:t>Tbet</w:t>
      </w:r>
      <w:proofErr w:type="spellEnd"/>
      <w:r w:rsidRPr="004852CE">
        <w:rPr>
          <w:rFonts w:ascii="Arial" w:hAnsi="Arial" w:cs="Arial"/>
          <w:lang w:val="fr-FR"/>
        </w:rPr>
        <w:t xml:space="preserve">. En effet, celui-ci est capable se fixer sur les cibles du </w:t>
      </w:r>
      <w:proofErr w:type="spellStart"/>
      <w:r w:rsidRPr="004852CE">
        <w:rPr>
          <w:rFonts w:ascii="Arial" w:hAnsi="Arial" w:cs="Arial"/>
          <w:lang w:val="fr-FR"/>
        </w:rPr>
        <w:t>TGFb</w:t>
      </w:r>
      <w:proofErr w:type="spellEnd"/>
      <w:r w:rsidRPr="004852CE">
        <w:rPr>
          <w:rFonts w:ascii="Arial" w:hAnsi="Arial" w:cs="Arial"/>
          <w:lang w:val="fr-FR"/>
        </w:rPr>
        <w:t xml:space="preserve"> comme CD103 </w:t>
      </w:r>
      <w:hyperlink r:id="rId132"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De plus, le KO de </w:t>
      </w:r>
      <w:proofErr w:type="spellStart"/>
      <w:r w:rsidRPr="004852CE">
        <w:rPr>
          <w:rFonts w:ascii="Arial" w:hAnsi="Arial" w:cs="Arial"/>
          <w:lang w:val="fr-FR"/>
        </w:rPr>
        <w:t>Tbet</w:t>
      </w:r>
      <w:proofErr w:type="spellEnd"/>
      <w:r w:rsidRPr="004852CE">
        <w:rPr>
          <w:rFonts w:ascii="Arial" w:hAnsi="Arial" w:cs="Arial"/>
          <w:lang w:val="fr-FR"/>
        </w:rPr>
        <w:t xml:space="preserve"> entraine une augmentation de l'expression du </w:t>
      </w:r>
      <w:proofErr w:type="spellStart"/>
      <w:r w:rsidRPr="004852CE">
        <w:rPr>
          <w:rFonts w:ascii="Arial" w:hAnsi="Arial" w:cs="Arial"/>
          <w:lang w:val="fr-FR"/>
        </w:rPr>
        <w:t>TGFbRII</w:t>
      </w:r>
      <w:proofErr w:type="spellEnd"/>
      <w:r w:rsidRPr="004852CE">
        <w:rPr>
          <w:rFonts w:ascii="Arial" w:hAnsi="Arial" w:cs="Arial"/>
          <w:lang w:val="fr-FR"/>
        </w:rPr>
        <w:t xml:space="preserve"> </w:t>
      </w:r>
      <w:hyperlink r:id="rId133"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Enfin, les cellules avec une surexpression de </w:t>
      </w:r>
      <w:proofErr w:type="spellStart"/>
      <w:r w:rsidRPr="004852CE">
        <w:rPr>
          <w:rFonts w:ascii="Arial" w:hAnsi="Arial" w:cs="Arial"/>
          <w:lang w:val="fr-FR"/>
        </w:rPr>
        <w:t>Tbet</w:t>
      </w:r>
      <w:proofErr w:type="spellEnd"/>
      <w:r w:rsidRPr="004852CE">
        <w:rPr>
          <w:rFonts w:ascii="Arial" w:hAnsi="Arial" w:cs="Arial"/>
          <w:lang w:val="fr-FR"/>
        </w:rPr>
        <w:t xml:space="preserve"> expriment moins CD103 en réponse à un traitement </w:t>
      </w:r>
      <w:r w:rsidRPr="004852CE">
        <w:rPr>
          <w:rStyle w:val="Accentuation"/>
          <w:rFonts w:ascii="Arial" w:hAnsi="Arial" w:cs="Arial"/>
          <w:lang w:val="fr-FR"/>
        </w:rPr>
        <w:t>in vitro</w:t>
      </w:r>
      <w:r w:rsidRPr="004852CE">
        <w:rPr>
          <w:rFonts w:ascii="Arial" w:hAnsi="Arial" w:cs="Arial"/>
          <w:lang w:val="fr-FR"/>
        </w:rPr>
        <w:t xml:space="preserve"> au </w:t>
      </w:r>
      <w:proofErr w:type="spellStart"/>
      <w:r w:rsidRPr="004852CE">
        <w:rPr>
          <w:rFonts w:ascii="Arial" w:hAnsi="Arial" w:cs="Arial"/>
          <w:lang w:val="fr-FR"/>
        </w:rPr>
        <w:t>TGFb</w:t>
      </w:r>
      <w:proofErr w:type="spellEnd"/>
      <w:r w:rsidRPr="004852CE">
        <w:rPr>
          <w:rFonts w:ascii="Arial" w:hAnsi="Arial" w:cs="Arial"/>
          <w:lang w:val="fr-FR"/>
        </w:rPr>
        <w:t xml:space="preserve"> </w:t>
      </w:r>
      <w:hyperlink r:id="rId134"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w:t>
      </w:r>
    </w:p>
    <w:p w14:paraId="3CAF7D97" w14:textId="001D4086" w:rsidR="004852CE" w:rsidRPr="004852CE" w:rsidRDefault="004852CE" w:rsidP="004852CE">
      <w:pPr>
        <w:pStyle w:val="NormalWeb"/>
        <w:spacing w:line="360" w:lineRule="auto"/>
        <w:ind w:firstLine="720"/>
        <w:jc w:val="both"/>
        <w:rPr>
          <w:rFonts w:ascii="Arial" w:hAnsi="Arial" w:cs="Arial"/>
          <w:lang w:val="fr-FR"/>
        </w:rPr>
      </w:pPr>
      <w:hyperlink r:id="rId135" w:history="1">
        <w:r w:rsidRPr="004852CE">
          <w:rPr>
            <w:rStyle w:val="Lienhypertexte"/>
            <w:rFonts w:ascii="Arial" w:eastAsiaTheme="majorEastAsia" w:hAnsi="Arial" w:cs="Arial"/>
            <w:lang w:val="fr-FR"/>
          </w:rPr>
          <w:t>Devi_NatImmunol_2025a</w:t>
        </w:r>
      </w:hyperlink>
      <w:r w:rsidRPr="004852CE">
        <w:rPr>
          <w:rFonts w:ascii="Arial" w:hAnsi="Arial" w:cs="Arial"/>
          <w:lang w:val="fr-FR"/>
        </w:rPr>
        <w:t xml:space="preserve"> montre que la sensibilité au </w:t>
      </w:r>
      <w:proofErr w:type="spellStart"/>
      <w:r w:rsidRPr="004852CE">
        <w:rPr>
          <w:rFonts w:ascii="Arial" w:hAnsi="Arial" w:cs="Arial"/>
          <w:lang w:val="fr-FR"/>
        </w:rPr>
        <w:t>TGFb</w:t>
      </w:r>
      <w:proofErr w:type="spellEnd"/>
      <w:r w:rsidRPr="004852CE">
        <w:rPr>
          <w:rFonts w:ascii="Arial" w:hAnsi="Arial" w:cs="Arial"/>
          <w:lang w:val="fr-FR"/>
        </w:rPr>
        <w:t xml:space="preserve"> est aussi régulé par la signalisation de PD1. En effet, l'utilisation de lymphocytes T KO pour cette protéine ou d'anti-PD1 limite la formation de TRM dans la peau, et l'injection de </w:t>
      </w:r>
      <w:proofErr w:type="spellStart"/>
      <w:r w:rsidRPr="004852CE">
        <w:rPr>
          <w:rFonts w:ascii="Arial" w:hAnsi="Arial" w:cs="Arial"/>
          <w:lang w:val="fr-FR"/>
        </w:rPr>
        <w:t>TGFb</w:t>
      </w:r>
      <w:proofErr w:type="spellEnd"/>
      <w:r w:rsidRPr="004852CE">
        <w:rPr>
          <w:rFonts w:ascii="Arial" w:hAnsi="Arial" w:cs="Arial"/>
          <w:lang w:val="fr-FR"/>
        </w:rPr>
        <w:t xml:space="preserve"> </w:t>
      </w:r>
      <w:r w:rsidRPr="004852CE">
        <w:rPr>
          <w:rFonts w:ascii="Arial" w:hAnsi="Arial" w:cs="Arial"/>
          <w:lang w:val="fr-FR"/>
        </w:rPr>
        <w:lastRenderedPageBreak/>
        <w:t xml:space="preserve">ou l'utilisation de lymphocytes T avec un forme mutante du </w:t>
      </w:r>
      <w:proofErr w:type="spellStart"/>
      <w:r w:rsidRPr="004852CE">
        <w:rPr>
          <w:rFonts w:ascii="Arial" w:hAnsi="Arial" w:cs="Arial"/>
          <w:lang w:val="fr-FR"/>
        </w:rPr>
        <w:t>TGFbRII</w:t>
      </w:r>
      <w:proofErr w:type="spellEnd"/>
      <w:r w:rsidRPr="004852CE">
        <w:rPr>
          <w:rFonts w:ascii="Arial" w:hAnsi="Arial" w:cs="Arial"/>
          <w:lang w:val="fr-FR"/>
        </w:rPr>
        <w:t xml:space="preserve"> dont la signalisation est constitutive restaure les effets </w:t>
      </w:r>
      <w:hyperlink r:id="rId136" w:history="1">
        <w:r w:rsidRPr="004852CE">
          <w:rPr>
            <w:rStyle w:val="Lienhypertexte"/>
            <w:rFonts w:ascii="Arial" w:eastAsiaTheme="majorEastAsia" w:hAnsi="Arial" w:cs="Arial"/>
            <w:lang w:val="fr-FR"/>
          </w:rPr>
          <w:t>Devi_NatImmunol_2025a</w:t>
        </w:r>
      </w:hyperlink>
      <w:r w:rsidRPr="004852CE">
        <w:rPr>
          <w:rFonts w:ascii="Arial" w:hAnsi="Arial" w:cs="Arial"/>
          <w:lang w:val="fr-FR"/>
        </w:rPr>
        <w:t>.</w:t>
      </w:r>
    </w:p>
    <w:p w14:paraId="3371D47C" w14:textId="77777777" w:rsidR="004852CE" w:rsidRPr="004852CE" w:rsidRDefault="004852CE" w:rsidP="004852CE">
      <w:pPr>
        <w:pStyle w:val="Titre3"/>
        <w:rPr>
          <w:lang w:val="fr-FR"/>
        </w:rPr>
      </w:pPr>
      <w:bookmarkStart w:id="9" w:name="_Toc236412609"/>
      <w:r w:rsidRPr="004852CE">
        <w:rPr>
          <w:lang w:val="fr-FR"/>
        </w:rPr>
        <w:t>2.4.1.3 Rôle de l'antigène</w:t>
      </w:r>
      <w:bookmarkEnd w:id="9"/>
    </w:p>
    <w:p w14:paraId="30F16F97" w14:textId="14E2F1A3"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Les TRM étant des cellules mémoires, celles-ci sont formées afin de répondre à une nouvelle infection avec le même pathogène, et doivent ainsi être spécifique d'un antigène. Pourtant et de manière surprenante, alors que certaines équipes ont décrit que la différenciation en TRM dépend de la présence d'un antigène, certaines observations démontrent qu'il est possible d'obtenir des TRM en absence d'antigène sous certaines conditions. Dans cette partie, les observations allant dans l'un et dans l'autre sens seront présentées.</w:t>
      </w:r>
    </w:p>
    <w:p w14:paraId="3952C5D4" w14:textId="3CFB9FE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Tout d'abord, il a été observé que la présence d'antigène est nécessaire à la différenciation des cellules en TRM. En comparant des lymphocytes avec une plus faible affinité pour l'antigène, ceux-ci ont un phénotype moins différencié avec une plus faible expression de CD103 </w:t>
      </w:r>
      <w:hyperlink r:id="rId137" w:history="1">
        <w:r w:rsidRPr="004852CE">
          <w:rPr>
            <w:rStyle w:val="Lienhypertexte"/>
            <w:rFonts w:ascii="Arial" w:eastAsiaTheme="majorEastAsia" w:hAnsi="Arial" w:cs="Arial"/>
            <w:lang w:val="fr-FR"/>
          </w:rPr>
          <w:t>Burn_NatImmunol_2026</w:t>
        </w:r>
      </w:hyperlink>
      <w:r w:rsidRPr="004852CE">
        <w:rPr>
          <w:rFonts w:ascii="Arial" w:hAnsi="Arial" w:cs="Arial"/>
          <w:lang w:val="fr-FR"/>
        </w:rPr>
        <w:t xml:space="preserve"> (OT-III vs OT-I dans tumeur du sein), retrouver la </w:t>
      </w:r>
      <w:proofErr w:type="spellStart"/>
      <w:r w:rsidRPr="004852CE">
        <w:rPr>
          <w:rFonts w:ascii="Arial" w:hAnsi="Arial" w:cs="Arial"/>
          <w:lang w:val="fr-FR"/>
        </w:rPr>
        <w:t>ref</w:t>
      </w:r>
      <w:proofErr w:type="spellEnd"/>
      <w:r w:rsidRPr="004852CE">
        <w:rPr>
          <w:rFonts w:ascii="Arial" w:hAnsi="Arial" w:cs="Arial"/>
          <w:lang w:val="fr-FR"/>
        </w:rPr>
        <w:t xml:space="preserve"> dans rapport M2 (peptide de faible affinité). En utilisant une double infection localisée VacV-gp33 dans une oreille et </w:t>
      </w:r>
      <w:proofErr w:type="spellStart"/>
      <w:r w:rsidRPr="004852CE">
        <w:rPr>
          <w:rFonts w:ascii="Arial" w:hAnsi="Arial" w:cs="Arial"/>
          <w:lang w:val="fr-FR"/>
        </w:rPr>
        <w:t>VacV</w:t>
      </w:r>
      <w:proofErr w:type="spellEnd"/>
      <w:r w:rsidRPr="004852CE">
        <w:rPr>
          <w:rFonts w:ascii="Arial" w:hAnsi="Arial" w:cs="Arial"/>
          <w:lang w:val="fr-FR"/>
        </w:rPr>
        <w:t xml:space="preserve">-OVA dans une autre oreille et un </w:t>
      </w:r>
      <w:proofErr w:type="spellStart"/>
      <w:r w:rsidRPr="004852CE">
        <w:rPr>
          <w:rFonts w:ascii="Arial" w:hAnsi="Arial" w:cs="Arial"/>
          <w:lang w:val="fr-FR"/>
        </w:rPr>
        <w:t>co</w:t>
      </w:r>
      <w:proofErr w:type="spellEnd"/>
      <w:r w:rsidRPr="004852CE">
        <w:rPr>
          <w:rFonts w:ascii="Arial" w:hAnsi="Arial" w:cs="Arial"/>
          <w:lang w:val="fr-FR"/>
        </w:rPr>
        <w:t xml:space="preserve">-transfert de cellules spécifiques P14 et OT-I, il a été montré que les lymphocytes migrent préférentiellement vers l'oreille avec l'antigène d'intérêt, et qu'ils se différencient préférentiellement en TRM exprimant CD69 et CD103 </w:t>
      </w:r>
      <w:hyperlink r:id="rId138"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Finalement, cans une </w:t>
      </w:r>
      <w:proofErr w:type="spellStart"/>
      <w:r w:rsidRPr="004852CE">
        <w:rPr>
          <w:rFonts w:ascii="Arial" w:hAnsi="Arial" w:cs="Arial"/>
          <w:lang w:val="fr-FR"/>
        </w:rPr>
        <w:t>co-culture</w:t>
      </w:r>
      <w:proofErr w:type="spellEnd"/>
      <w:r w:rsidRPr="004852CE">
        <w:rPr>
          <w:rFonts w:ascii="Arial" w:hAnsi="Arial" w:cs="Arial"/>
          <w:lang w:val="fr-FR"/>
        </w:rPr>
        <w:t xml:space="preserve"> entre des lymphocytes T CD8 et des cellules dendritiques, l'acquisition de CD103 est antigène dépendante </w:t>
      </w:r>
      <w:hyperlink r:id="rId139" w:history="1">
        <w:r w:rsidRPr="004852CE">
          <w:rPr>
            <w:rStyle w:val="Lienhypertexte"/>
            <w:rFonts w:ascii="Arial" w:eastAsiaTheme="majorEastAsia" w:hAnsi="Arial" w:cs="Arial"/>
            <w:lang w:val="fr-FR"/>
          </w:rPr>
          <w:t>Bourdely_Immunity_2020</w:t>
        </w:r>
      </w:hyperlink>
      <w:r w:rsidRPr="004852CE">
        <w:rPr>
          <w:rFonts w:ascii="Arial" w:hAnsi="Arial" w:cs="Arial"/>
          <w:lang w:val="fr-FR"/>
        </w:rPr>
        <w:t>.</w:t>
      </w:r>
    </w:p>
    <w:p w14:paraId="19DDA9D7" w14:textId="77777777" w:rsid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Cependant, certaines observations contradictoires montrent qu'il est possible d'obtenir des TRM en absence d'antigène. Déjà, la présence de l'antigène au niveau du tissu est dispensable, car le transfert de lymphocytes T CD8+ préalablement activés </w:t>
      </w:r>
      <w:r w:rsidRPr="004852CE">
        <w:rPr>
          <w:rStyle w:val="Accentuation"/>
          <w:rFonts w:ascii="Arial" w:hAnsi="Arial" w:cs="Arial"/>
          <w:lang w:val="fr-FR"/>
        </w:rPr>
        <w:t>in vitro</w:t>
      </w:r>
      <w:r w:rsidRPr="004852CE">
        <w:rPr>
          <w:rFonts w:ascii="Arial" w:hAnsi="Arial" w:cs="Arial"/>
          <w:lang w:val="fr-FR"/>
        </w:rPr>
        <w:t xml:space="preserve"> avec un peptide dans une souris suffit à obtenir des TRM </w:t>
      </w:r>
      <w:hyperlink r:id="rId140"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Mais il est aussi possible d'en obtenir en utilisant du DNFB ou du N9, des molécules créant une inflammation locale qui génère des TRM dans la peau ou dans le FRT </w:t>
      </w:r>
      <w:hyperlink r:id="rId141" w:history="1">
        <w:r w:rsidRPr="004852CE">
          <w:rPr>
            <w:rStyle w:val="Lienhypertexte"/>
            <w:rFonts w:ascii="Arial" w:eastAsiaTheme="majorEastAsia" w:hAnsi="Arial" w:cs="Arial"/>
            <w:lang w:val="fr-FR"/>
          </w:rPr>
          <w:t>Mackay_ProcNatlAcadSciUSA_2012</w:t>
        </w:r>
      </w:hyperlink>
      <w:r w:rsidRPr="004852CE">
        <w:rPr>
          <w:rFonts w:ascii="Arial" w:hAnsi="Arial" w:cs="Arial"/>
          <w:lang w:val="fr-FR"/>
        </w:rPr>
        <w:t xml:space="preserve"> </w:t>
      </w:r>
      <w:hyperlink r:id="rId142"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w:t>
      </w:r>
      <w:r w:rsidRPr="004852CE">
        <w:rPr>
          <w:rFonts w:ascii="Arial" w:hAnsi="Arial" w:cs="Arial"/>
          <w:lang w:val="fr-FR"/>
        </w:rPr>
        <w:br/>
        <w:t xml:space="preserve">En utilisant des souris </w:t>
      </w:r>
      <w:proofErr w:type="spellStart"/>
      <w:r w:rsidRPr="004852CE">
        <w:rPr>
          <w:rFonts w:ascii="Arial" w:hAnsi="Arial" w:cs="Arial"/>
          <w:lang w:val="fr-FR"/>
        </w:rPr>
        <w:t>gnotobiotique</w:t>
      </w:r>
      <w:proofErr w:type="spellEnd"/>
      <w:r w:rsidRPr="004852CE">
        <w:rPr>
          <w:rFonts w:ascii="Arial" w:hAnsi="Arial" w:cs="Arial"/>
          <w:lang w:val="fr-FR"/>
        </w:rPr>
        <w:t xml:space="preserve"> et les lymphocytes OT-I, il a été observé que les </w:t>
      </w:r>
      <w:r w:rsidRPr="004852CE">
        <w:rPr>
          <w:rFonts w:ascii="Arial" w:hAnsi="Arial" w:cs="Arial"/>
          <w:lang w:val="fr-FR"/>
        </w:rPr>
        <w:lastRenderedPageBreak/>
        <w:t xml:space="preserve">lymphocytes de nombreux tissus (SI IEL, SI LP, FRT, rein, </w:t>
      </w:r>
      <w:proofErr w:type="spellStart"/>
      <w:r w:rsidRPr="004852CE">
        <w:rPr>
          <w:rFonts w:ascii="Arial" w:hAnsi="Arial" w:cs="Arial"/>
          <w:lang w:val="fr-FR"/>
        </w:rPr>
        <w:t>pancreas</w:t>
      </w:r>
      <w:proofErr w:type="spellEnd"/>
      <w:r w:rsidRPr="004852CE">
        <w:rPr>
          <w:rFonts w:ascii="Arial" w:hAnsi="Arial" w:cs="Arial"/>
          <w:lang w:val="fr-FR"/>
        </w:rPr>
        <w:t xml:space="preserve">, </w:t>
      </w:r>
      <w:proofErr w:type="spellStart"/>
      <w:r w:rsidRPr="004852CE">
        <w:rPr>
          <w:rFonts w:ascii="Arial" w:hAnsi="Arial" w:cs="Arial"/>
          <w:lang w:val="fr-FR"/>
        </w:rPr>
        <w:t>coeur</w:t>
      </w:r>
      <w:proofErr w:type="spellEnd"/>
      <w:r w:rsidRPr="004852CE">
        <w:rPr>
          <w:rFonts w:ascii="Arial" w:hAnsi="Arial" w:cs="Arial"/>
          <w:lang w:val="fr-FR"/>
        </w:rPr>
        <w:t xml:space="preserve">, SG, mais pas dans le </w:t>
      </w:r>
      <w:proofErr w:type="spellStart"/>
      <w:r w:rsidRPr="004852CE">
        <w:rPr>
          <w:rFonts w:ascii="Arial" w:hAnsi="Arial" w:cs="Arial"/>
          <w:lang w:val="fr-FR"/>
        </w:rPr>
        <w:t>cervaeau</w:t>
      </w:r>
      <w:proofErr w:type="spellEnd"/>
      <w:r w:rsidRPr="004852CE">
        <w:rPr>
          <w:rFonts w:ascii="Arial" w:hAnsi="Arial" w:cs="Arial"/>
          <w:lang w:val="fr-FR"/>
        </w:rPr>
        <w:t xml:space="preserve">) expriment quand même CD69, CD103, granzyme B et répriment CD62L et Ly6C </w:t>
      </w:r>
      <w:hyperlink r:id="rId143"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Cette observation a été attribuée à la prolifération homéostatique qui viendrai "remplir" les tissus qui ne contiennent pas encore de cellules mémoires </w:t>
      </w:r>
      <w:hyperlink r:id="rId144" w:history="1">
        <w:r w:rsidRPr="004852CE">
          <w:rPr>
            <w:rStyle w:val="Lienhypertexte"/>
            <w:rFonts w:ascii="Arial" w:eastAsiaTheme="majorEastAsia" w:hAnsi="Arial" w:cs="Arial"/>
            <w:lang w:val="fr-FR"/>
          </w:rPr>
          <w:t>Casey_JImmunol_2012</w:t>
        </w:r>
      </w:hyperlink>
      <w:r w:rsidRPr="004852CE">
        <w:rPr>
          <w:rFonts w:ascii="Arial" w:hAnsi="Arial" w:cs="Arial"/>
          <w:lang w:val="fr-FR"/>
        </w:rPr>
        <w:t>.</w:t>
      </w:r>
      <w:r w:rsidRPr="004852CE">
        <w:rPr>
          <w:rFonts w:ascii="Arial" w:hAnsi="Arial" w:cs="Arial"/>
          <w:lang w:val="fr-FR"/>
        </w:rPr>
        <w:br/>
        <w:t xml:space="preserve">Il a aussi été observé que la présence de l'antigène inhibe l'expression de CD103 </w:t>
      </w:r>
      <w:hyperlink r:id="rId145" w:history="1">
        <w:r w:rsidRPr="004852CE">
          <w:rPr>
            <w:rStyle w:val="Lienhypertexte"/>
            <w:rFonts w:ascii="Arial" w:eastAsiaTheme="majorEastAsia" w:hAnsi="Arial" w:cs="Arial"/>
            <w:lang w:val="fr-FR"/>
          </w:rPr>
          <w:t>Casey_JImmunol_2012</w:t>
        </w:r>
      </w:hyperlink>
      <w:r w:rsidRPr="004852CE">
        <w:rPr>
          <w:rFonts w:ascii="Arial" w:hAnsi="Arial" w:cs="Arial"/>
          <w:lang w:val="fr-FR"/>
        </w:rPr>
        <w:t>.</w:t>
      </w:r>
    </w:p>
    <w:p w14:paraId="377C24EA" w14:textId="55BEF584"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Dans le cerveau, des TRM sont générés après une infection ou après le transfert de lymphocytes T activés </w:t>
      </w:r>
      <w:r w:rsidRPr="004852CE">
        <w:rPr>
          <w:rStyle w:val="Accentuation"/>
          <w:rFonts w:ascii="Arial" w:hAnsi="Arial" w:cs="Arial"/>
          <w:lang w:val="fr-FR"/>
        </w:rPr>
        <w:t>in vitro</w:t>
      </w:r>
      <w:r w:rsidRPr="004852CE">
        <w:rPr>
          <w:rFonts w:ascii="Arial" w:hAnsi="Arial" w:cs="Arial"/>
          <w:lang w:val="fr-FR"/>
        </w:rPr>
        <w:t xml:space="preserve"> avec le peptide dont ils sont spécifiques </w:t>
      </w:r>
      <w:hyperlink r:id="rId146" w:history="1">
        <w:r w:rsidRPr="004852CE">
          <w:rPr>
            <w:rStyle w:val="Lienhypertexte"/>
            <w:rFonts w:ascii="Arial" w:eastAsiaTheme="majorEastAsia" w:hAnsi="Arial" w:cs="Arial"/>
            <w:lang w:val="fr-FR"/>
          </w:rPr>
          <w:t>Urban_NatImmunol_2020</w:t>
        </w:r>
      </w:hyperlink>
      <w:r w:rsidRPr="004852CE">
        <w:rPr>
          <w:rFonts w:ascii="Arial" w:hAnsi="Arial" w:cs="Arial"/>
          <w:lang w:val="fr-FR"/>
        </w:rPr>
        <w:t>.</w:t>
      </w:r>
    </w:p>
    <w:p w14:paraId="30A1091D" w14:textId="7777777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Différences entre les TRM générés avec et sans antigène</w:t>
      </w:r>
      <w:r w:rsidRPr="004852CE">
        <w:rPr>
          <w:rFonts w:ascii="Arial" w:hAnsi="Arial" w:cs="Arial"/>
          <w:lang w:val="fr-FR"/>
        </w:rPr>
        <w:br/>
        <w:t xml:space="preserve">Dans tous les cas, il a été décrit que les TRM générés en présence et en absence d'antigène ont un phénotype et un transcriptome différent. Par exemple, la présence d'antigène entraine l'expression du </w:t>
      </w:r>
      <w:proofErr w:type="spellStart"/>
      <w:r w:rsidRPr="004852CE">
        <w:rPr>
          <w:rFonts w:ascii="Arial" w:hAnsi="Arial" w:cs="Arial"/>
          <w:lang w:val="fr-FR"/>
        </w:rPr>
        <w:t>TGFbRIII</w:t>
      </w:r>
      <w:proofErr w:type="spellEnd"/>
      <w:r w:rsidRPr="004852CE">
        <w:rPr>
          <w:rFonts w:ascii="Arial" w:hAnsi="Arial" w:cs="Arial"/>
          <w:lang w:val="fr-FR"/>
        </w:rPr>
        <w:t xml:space="preserve"> qui favorise la survie des TRM de haute affinité </w:t>
      </w:r>
      <w:hyperlink r:id="rId147" w:history="1">
        <w:r w:rsidRPr="004852CE">
          <w:rPr>
            <w:rStyle w:val="Lienhypertexte"/>
            <w:rFonts w:ascii="Arial" w:eastAsiaTheme="majorEastAsia" w:hAnsi="Arial" w:cs="Arial"/>
            <w:lang w:val="fr-FR"/>
          </w:rPr>
          <w:t>Weiss_eLife_2025</w:t>
        </w:r>
      </w:hyperlink>
      <w:r w:rsidRPr="004852CE">
        <w:rPr>
          <w:rFonts w:ascii="Arial" w:hAnsi="Arial" w:cs="Arial"/>
          <w:lang w:val="fr-FR"/>
        </w:rPr>
        <w:t xml:space="preserve">, ce qui pourrait être un mécanisme physiologique de sélection des TRM avec le plus d'intérêt. Dans les cancers, les TRM spécifiques des antigènes tumoraux ont un transcriptome différent de celui des TRM </w:t>
      </w:r>
      <w:proofErr w:type="spellStart"/>
      <w:r w:rsidRPr="004852CE">
        <w:rPr>
          <w:rFonts w:ascii="Arial" w:hAnsi="Arial" w:cs="Arial"/>
          <w:lang w:val="fr-FR"/>
        </w:rPr>
        <w:t>bystanders</w:t>
      </w:r>
      <w:proofErr w:type="spellEnd"/>
      <w:r w:rsidRPr="004852CE">
        <w:rPr>
          <w:rFonts w:ascii="Arial" w:hAnsi="Arial" w:cs="Arial"/>
          <w:lang w:val="fr-FR"/>
        </w:rPr>
        <w:t xml:space="preserve"> </w:t>
      </w:r>
      <w:hyperlink r:id="rId148" w:history="1">
        <w:r w:rsidRPr="004852CE">
          <w:rPr>
            <w:rStyle w:val="Lienhypertexte"/>
            <w:rFonts w:ascii="Arial" w:eastAsiaTheme="majorEastAsia" w:hAnsi="Arial" w:cs="Arial"/>
            <w:lang w:val="fr-FR"/>
          </w:rPr>
          <w:t>Burn_NatImmunol_2026</w:t>
        </w:r>
      </w:hyperlink>
      <w:r w:rsidRPr="004852CE">
        <w:rPr>
          <w:rFonts w:ascii="Arial" w:hAnsi="Arial" w:cs="Arial"/>
          <w:lang w:val="fr-FR"/>
        </w:rPr>
        <w:t xml:space="preserve">. </w:t>
      </w:r>
      <w:hyperlink r:id="rId149"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utilisent un modèle où des lymphocytes OT-I sont activés </w:t>
      </w:r>
      <w:r w:rsidRPr="004852CE">
        <w:rPr>
          <w:rStyle w:val="Accentuation"/>
          <w:rFonts w:ascii="Arial" w:hAnsi="Arial" w:cs="Arial"/>
          <w:lang w:val="fr-FR"/>
        </w:rPr>
        <w:t>in vitro</w:t>
      </w:r>
      <w:r w:rsidRPr="004852CE">
        <w:rPr>
          <w:rFonts w:ascii="Arial" w:hAnsi="Arial" w:cs="Arial"/>
          <w:lang w:val="fr-FR"/>
        </w:rPr>
        <w:t xml:space="preserve"> par </w:t>
      </w:r>
      <w:proofErr w:type="spellStart"/>
      <w:r w:rsidRPr="004852CE">
        <w:rPr>
          <w:rFonts w:ascii="Arial" w:hAnsi="Arial" w:cs="Arial"/>
          <w:lang w:val="fr-FR"/>
        </w:rPr>
        <w:t>co-culture</w:t>
      </w:r>
      <w:proofErr w:type="spellEnd"/>
      <w:r w:rsidRPr="004852CE">
        <w:rPr>
          <w:rFonts w:ascii="Arial" w:hAnsi="Arial" w:cs="Arial"/>
          <w:lang w:val="fr-FR"/>
        </w:rPr>
        <w:t xml:space="preserve"> avec des cellules dendritiques chargés avec des peptides de différentes affinités puis réinjectées dans des souris porteuses de tumeurs. Dans ce modèle, les lymphocytes activés avec les peptides de fortes affinités ont un phénotype stem-like, tandis que les lymphocytes activés avec les peptides de faibles affinités ont un phénotype effecteur </w:t>
      </w:r>
      <w:hyperlink r:id="rId150"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w:t>
      </w:r>
    </w:p>
    <w:p w14:paraId="2CE76ACA" w14:textId="77777777" w:rsidR="004852CE" w:rsidRPr="004852CE" w:rsidRDefault="004852CE" w:rsidP="004852CE">
      <w:pPr>
        <w:pStyle w:val="Titre4"/>
        <w:rPr>
          <w:lang w:val="fr-FR"/>
        </w:rPr>
      </w:pPr>
      <w:r w:rsidRPr="004852CE">
        <w:rPr>
          <w:lang w:val="fr-FR"/>
        </w:rPr>
        <w:t>2.4.1.4 Rôle des autres signaux</w:t>
      </w:r>
    </w:p>
    <w:p w14:paraId="44F88546" w14:textId="77777777" w:rsidR="004852CE" w:rsidRPr="004852CE" w:rsidRDefault="004852CE" w:rsidP="004852CE">
      <w:pPr>
        <w:pStyle w:val="NormalWeb"/>
        <w:spacing w:line="360" w:lineRule="auto"/>
        <w:jc w:val="both"/>
        <w:rPr>
          <w:rFonts w:ascii="Arial" w:hAnsi="Arial" w:cs="Arial"/>
          <w:lang w:val="fr-FR"/>
        </w:rPr>
      </w:pPr>
      <w:r w:rsidRPr="004852CE">
        <w:rPr>
          <w:rFonts w:ascii="Arial" w:hAnsi="Arial" w:cs="Arial"/>
          <w:lang w:val="fr-FR"/>
        </w:rPr>
        <w:t xml:space="preserve">Bien que la grande majorité des études se sont intéressés au rôle du </w:t>
      </w:r>
      <w:proofErr w:type="spellStart"/>
      <w:r w:rsidRPr="004852CE">
        <w:rPr>
          <w:rFonts w:ascii="Arial" w:hAnsi="Arial" w:cs="Arial"/>
          <w:lang w:val="fr-FR"/>
        </w:rPr>
        <w:t>TGFb</w:t>
      </w:r>
      <w:proofErr w:type="spellEnd"/>
      <w:r w:rsidRPr="004852CE">
        <w:rPr>
          <w:rFonts w:ascii="Arial" w:hAnsi="Arial" w:cs="Arial"/>
          <w:lang w:val="fr-FR"/>
        </w:rPr>
        <w:t xml:space="preserve">, de l'IL15 </w:t>
      </w:r>
      <w:proofErr w:type="gramStart"/>
      <w:r w:rsidRPr="004852CE">
        <w:rPr>
          <w:rFonts w:ascii="Arial" w:hAnsi="Arial" w:cs="Arial"/>
          <w:lang w:val="fr-FR"/>
        </w:rPr>
        <w:t>et</w:t>
      </w:r>
      <w:proofErr w:type="gramEnd"/>
      <w:r w:rsidRPr="004852CE">
        <w:rPr>
          <w:rFonts w:ascii="Arial" w:hAnsi="Arial" w:cs="Arial"/>
          <w:lang w:val="fr-FR"/>
        </w:rPr>
        <w:t xml:space="preserve"> de l'antigène dans la différenciation des TRM, ceux-ci ne dépendent pas uniquement de ces signaux. Cette partie listera les observations qui ont lié la différenciation en TRM avec d'autres signaux extra-cellulaires :</w:t>
      </w:r>
    </w:p>
    <w:p w14:paraId="0D1DA99F"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L'ATP extracellulaire produit par le microbiote pourrait être capté par les TRM </w:t>
      </w:r>
      <w:r w:rsidRPr="004852CE">
        <w:rPr>
          <w:rStyle w:val="Accentuation"/>
          <w:rFonts w:cs="Arial"/>
          <w:sz w:val="24"/>
          <w:szCs w:val="24"/>
          <w:lang w:val="fr-FR"/>
        </w:rPr>
        <w:t>via</w:t>
      </w:r>
      <w:r w:rsidRPr="004852CE">
        <w:rPr>
          <w:rFonts w:cs="Arial"/>
          <w:sz w:val="24"/>
          <w:szCs w:val="24"/>
          <w:lang w:val="fr-FR"/>
        </w:rPr>
        <w:t xml:space="preserve"> P2RX7 et augmenter la sensibilité au </w:t>
      </w:r>
      <w:proofErr w:type="spellStart"/>
      <w:r w:rsidRPr="004852CE">
        <w:rPr>
          <w:rFonts w:cs="Arial"/>
          <w:sz w:val="24"/>
          <w:szCs w:val="24"/>
          <w:lang w:val="fr-FR"/>
        </w:rPr>
        <w:t>TGFb</w:t>
      </w:r>
      <w:proofErr w:type="spellEnd"/>
      <w:r w:rsidRPr="004852CE">
        <w:rPr>
          <w:rFonts w:cs="Arial"/>
          <w:sz w:val="24"/>
          <w:szCs w:val="24"/>
          <w:lang w:val="fr-FR"/>
        </w:rPr>
        <w:t xml:space="preserve"> </w:t>
      </w:r>
      <w:hyperlink r:id="rId151" w:history="1">
        <w:r w:rsidRPr="004852CE">
          <w:rPr>
            <w:rStyle w:val="Lienhypertexte"/>
            <w:rFonts w:cs="Arial"/>
            <w:sz w:val="24"/>
            <w:szCs w:val="24"/>
            <w:lang w:val="fr-FR"/>
          </w:rPr>
          <w:t>DaSilva_Immunity_2020</w:t>
        </w:r>
      </w:hyperlink>
      <w:r w:rsidRPr="004852CE">
        <w:rPr>
          <w:rFonts w:cs="Arial"/>
          <w:sz w:val="24"/>
          <w:szCs w:val="24"/>
          <w:lang w:val="fr-FR"/>
        </w:rPr>
        <w:t>.</w:t>
      </w:r>
    </w:p>
    <w:p w14:paraId="4600EE69"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lastRenderedPageBreak/>
        <w:t xml:space="preserve">L'hypoxie semble jouer un rôle dans la différentiation des TRM. En effet, la signalisation forcée de HIF1a (en empêchant sa dégradation par VHL dans les conditions de normoxie) génère un plus grand nombre de TRM dans des tumeurs </w:t>
      </w:r>
      <w:hyperlink r:id="rId152" w:history="1">
        <w:r w:rsidRPr="004852CE">
          <w:rPr>
            <w:rStyle w:val="Lienhypertexte"/>
            <w:rFonts w:cs="Arial"/>
            <w:sz w:val="24"/>
            <w:szCs w:val="24"/>
            <w:lang w:val="fr-FR"/>
          </w:rPr>
          <w:t>Liikanen_JClinInvest_2021</w:t>
        </w:r>
      </w:hyperlink>
      <w:r w:rsidRPr="004852CE">
        <w:rPr>
          <w:rFonts w:cs="Arial"/>
          <w:sz w:val="24"/>
          <w:szCs w:val="24"/>
          <w:lang w:val="fr-FR"/>
        </w:rPr>
        <w:t>.</w:t>
      </w:r>
    </w:p>
    <w:p w14:paraId="2CC70E15"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L'ajout de 4-1BBL dans un vaccin génère plus de TRM spécifiques de l'antigène. De plus, le </w:t>
      </w:r>
      <w:proofErr w:type="spellStart"/>
      <w:r w:rsidRPr="004852CE">
        <w:rPr>
          <w:rFonts w:cs="Arial"/>
          <w:sz w:val="24"/>
          <w:szCs w:val="24"/>
          <w:lang w:val="fr-FR"/>
        </w:rPr>
        <w:t>co</w:t>
      </w:r>
      <w:proofErr w:type="spellEnd"/>
      <w:r w:rsidRPr="004852CE">
        <w:rPr>
          <w:rFonts w:cs="Arial"/>
          <w:sz w:val="24"/>
          <w:szCs w:val="24"/>
          <w:lang w:val="fr-FR"/>
        </w:rPr>
        <w:t>-transfert de cellules WT ou KO pour 4-1BB (</w:t>
      </w:r>
      <w:r w:rsidRPr="004852CE">
        <w:rPr>
          <w:rStyle w:val="Accentuation"/>
          <w:rFonts w:cs="Arial"/>
          <w:sz w:val="24"/>
          <w:szCs w:val="24"/>
          <w:lang w:val="fr-FR"/>
        </w:rPr>
        <w:t>via</w:t>
      </w:r>
      <w:r w:rsidRPr="004852CE">
        <w:rPr>
          <w:rFonts w:cs="Arial"/>
          <w:sz w:val="24"/>
          <w:szCs w:val="24"/>
          <w:lang w:val="fr-FR"/>
        </w:rPr>
        <w:t xml:space="preserve"> une greffe de moelle osseuse) montre que la majorité des cellules spécifiques pour l'antigène proviennent des cellules WT </w:t>
      </w:r>
      <w:hyperlink r:id="rId153" w:history="1">
        <w:r w:rsidRPr="004852CE">
          <w:rPr>
            <w:rStyle w:val="Lienhypertexte"/>
            <w:rFonts w:cs="Arial"/>
            <w:sz w:val="24"/>
            <w:szCs w:val="24"/>
            <w:lang w:val="fr-FR"/>
          </w:rPr>
          <w:t>Zhou_MucosalImmunol_2017</w:t>
        </w:r>
      </w:hyperlink>
      <w:r w:rsidRPr="004852CE">
        <w:rPr>
          <w:rFonts w:cs="Arial"/>
          <w:sz w:val="24"/>
          <w:szCs w:val="24"/>
          <w:lang w:val="fr-FR"/>
        </w:rPr>
        <w:t>.</w:t>
      </w:r>
    </w:p>
    <w:p w14:paraId="6B741098"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Le traitement </w:t>
      </w:r>
      <w:r w:rsidRPr="004852CE">
        <w:rPr>
          <w:rStyle w:val="Accentuation"/>
          <w:rFonts w:cs="Arial"/>
          <w:sz w:val="24"/>
          <w:szCs w:val="24"/>
          <w:lang w:val="fr-FR"/>
        </w:rPr>
        <w:t>in vitro</w:t>
      </w:r>
      <w:r w:rsidRPr="004852CE">
        <w:rPr>
          <w:rFonts w:cs="Arial"/>
          <w:sz w:val="24"/>
          <w:szCs w:val="24"/>
          <w:lang w:val="fr-FR"/>
        </w:rPr>
        <w:t xml:space="preserve"> de lymphocytes avec du </w:t>
      </w:r>
      <w:proofErr w:type="spellStart"/>
      <w:r w:rsidRPr="004852CE">
        <w:rPr>
          <w:rFonts w:cs="Arial"/>
          <w:sz w:val="24"/>
          <w:szCs w:val="24"/>
          <w:lang w:val="fr-FR"/>
        </w:rPr>
        <w:t>TNFa</w:t>
      </w:r>
      <w:proofErr w:type="spellEnd"/>
      <w:r w:rsidRPr="004852CE">
        <w:rPr>
          <w:rFonts w:cs="Arial"/>
          <w:sz w:val="24"/>
          <w:szCs w:val="24"/>
          <w:lang w:val="fr-FR"/>
        </w:rPr>
        <w:t xml:space="preserve"> et de l'IL33 </w:t>
      </w:r>
      <w:proofErr w:type="spellStart"/>
      <w:r w:rsidRPr="004852CE">
        <w:rPr>
          <w:rFonts w:cs="Arial"/>
          <w:sz w:val="24"/>
          <w:szCs w:val="24"/>
          <w:lang w:val="fr-FR"/>
        </w:rPr>
        <w:t>synergise</w:t>
      </w:r>
      <w:proofErr w:type="spellEnd"/>
      <w:r w:rsidRPr="004852CE">
        <w:rPr>
          <w:rFonts w:cs="Arial"/>
          <w:sz w:val="24"/>
          <w:szCs w:val="24"/>
          <w:lang w:val="fr-FR"/>
        </w:rPr>
        <w:t xml:space="preserve"> avec le traitement avec du </w:t>
      </w:r>
      <w:proofErr w:type="spellStart"/>
      <w:r w:rsidRPr="004852CE">
        <w:rPr>
          <w:rFonts w:cs="Arial"/>
          <w:sz w:val="24"/>
          <w:szCs w:val="24"/>
          <w:lang w:val="fr-FR"/>
        </w:rPr>
        <w:t>TGFb</w:t>
      </w:r>
      <w:proofErr w:type="spellEnd"/>
      <w:r w:rsidRPr="004852CE">
        <w:rPr>
          <w:rFonts w:cs="Arial"/>
          <w:sz w:val="24"/>
          <w:szCs w:val="24"/>
          <w:lang w:val="fr-FR"/>
        </w:rPr>
        <w:t xml:space="preserve"> et entraine l'expression d'un phénotype TRM (CD69+CD103+Ly6Clow) </w:t>
      </w:r>
      <w:hyperlink r:id="rId154" w:history="1">
        <w:r w:rsidRPr="004852CE">
          <w:rPr>
            <w:rStyle w:val="Lienhypertexte"/>
            <w:rFonts w:cs="Arial"/>
            <w:sz w:val="24"/>
            <w:szCs w:val="24"/>
            <w:lang w:val="fr-FR"/>
          </w:rPr>
          <w:t>Casey_JImmunol_2012</w:t>
        </w:r>
      </w:hyperlink>
      <w:r w:rsidRPr="004852CE">
        <w:rPr>
          <w:rFonts w:cs="Arial"/>
          <w:sz w:val="24"/>
          <w:szCs w:val="24"/>
          <w:lang w:val="fr-FR"/>
        </w:rPr>
        <w:t>.</w:t>
      </w:r>
    </w:p>
    <w:p w14:paraId="5EAD96AC"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Le blocage de l'IL-12 pendant le priming affecte la différentiation des TRM </w:t>
      </w:r>
      <w:hyperlink r:id="rId155" w:history="1">
        <w:r w:rsidRPr="004852CE">
          <w:rPr>
            <w:rStyle w:val="Lienhypertexte"/>
            <w:rFonts w:cs="Arial"/>
            <w:sz w:val="24"/>
            <w:szCs w:val="24"/>
            <w:lang w:val="fr-FR"/>
          </w:rPr>
          <w:t>Iborra_Immunity_2016</w:t>
        </w:r>
      </w:hyperlink>
      <w:r w:rsidRPr="004852CE">
        <w:rPr>
          <w:rFonts w:cs="Arial"/>
          <w:sz w:val="24"/>
          <w:szCs w:val="24"/>
          <w:lang w:val="fr-FR"/>
        </w:rPr>
        <w:t>.</w:t>
      </w:r>
    </w:p>
    <w:p w14:paraId="447A1D46"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L'IL10 n'a pas d'impact direct sur la différenciation des lymphocytes T en TRM, mais joue un rôle indirect en favorisant la sécrétion de </w:t>
      </w:r>
      <w:proofErr w:type="spellStart"/>
      <w:r w:rsidRPr="004852CE">
        <w:rPr>
          <w:rFonts w:cs="Arial"/>
          <w:sz w:val="24"/>
          <w:szCs w:val="24"/>
          <w:lang w:val="fr-FR"/>
        </w:rPr>
        <w:t>TGFb</w:t>
      </w:r>
      <w:proofErr w:type="spellEnd"/>
      <w:r w:rsidRPr="004852CE">
        <w:rPr>
          <w:rFonts w:cs="Arial"/>
          <w:sz w:val="24"/>
          <w:szCs w:val="24"/>
          <w:lang w:val="fr-FR"/>
        </w:rPr>
        <w:t xml:space="preserve"> par les monocytes </w:t>
      </w:r>
      <w:hyperlink r:id="rId156" w:history="1">
        <w:r w:rsidRPr="004852CE">
          <w:rPr>
            <w:rStyle w:val="Lienhypertexte"/>
            <w:rFonts w:cs="Arial"/>
            <w:sz w:val="24"/>
            <w:szCs w:val="24"/>
            <w:lang w:val="fr-FR"/>
          </w:rPr>
          <w:t>Thompson_CellRep_2019</w:t>
        </w:r>
      </w:hyperlink>
      <w:r w:rsidRPr="004852CE">
        <w:rPr>
          <w:rFonts w:cs="Arial"/>
          <w:sz w:val="24"/>
          <w:szCs w:val="24"/>
          <w:lang w:val="fr-FR"/>
        </w:rPr>
        <w:t>.</w:t>
      </w:r>
    </w:p>
    <w:p w14:paraId="1BC1E9A3"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L'absence des LC dans la peau n'impacte pas le nombre, la morphologie ou l'expression de CD69 et de CD103 par les TRM de la peau </w:t>
      </w:r>
      <w:hyperlink r:id="rId157" w:history="1">
        <w:r w:rsidRPr="004852CE">
          <w:rPr>
            <w:rStyle w:val="Lienhypertexte"/>
            <w:rFonts w:cs="Arial"/>
            <w:sz w:val="24"/>
            <w:szCs w:val="24"/>
            <w:lang w:val="fr-FR"/>
          </w:rPr>
          <w:t>Zaid_ProcNatlAcadSciUSA_2014</w:t>
        </w:r>
      </w:hyperlink>
      <w:r w:rsidRPr="004852CE">
        <w:rPr>
          <w:rFonts w:cs="Arial"/>
          <w:sz w:val="24"/>
          <w:szCs w:val="24"/>
          <w:lang w:val="fr-FR"/>
        </w:rPr>
        <w:t>.</w:t>
      </w:r>
    </w:p>
    <w:p w14:paraId="792CD892" w14:textId="77777777" w:rsidR="004852CE" w:rsidRPr="004852CE" w:rsidRDefault="004852CE" w:rsidP="004852CE">
      <w:pPr>
        <w:numPr>
          <w:ilvl w:val="0"/>
          <w:numId w:val="3"/>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L'acide rétinoïque a un effet synergique avec le </w:t>
      </w:r>
      <w:proofErr w:type="spellStart"/>
      <w:r w:rsidRPr="004852CE">
        <w:rPr>
          <w:rFonts w:cs="Arial"/>
          <w:sz w:val="24"/>
          <w:szCs w:val="24"/>
          <w:lang w:val="fr-FR"/>
        </w:rPr>
        <w:t>TGFb</w:t>
      </w:r>
      <w:proofErr w:type="spellEnd"/>
      <w:r w:rsidRPr="004852CE">
        <w:rPr>
          <w:rFonts w:cs="Arial"/>
          <w:sz w:val="24"/>
          <w:szCs w:val="24"/>
          <w:lang w:val="fr-FR"/>
        </w:rPr>
        <w:t xml:space="preserve"> et induit l'expression de nombreux gènes en commun, notamment dans les TRM du SI </w:t>
      </w:r>
      <w:hyperlink r:id="rId158" w:history="1">
        <w:r w:rsidRPr="004852CE">
          <w:rPr>
            <w:rStyle w:val="Lienhypertexte"/>
            <w:rFonts w:cs="Arial"/>
            <w:sz w:val="24"/>
            <w:szCs w:val="24"/>
            <w:lang w:val="fr-FR"/>
          </w:rPr>
          <w:t>Obers_Immunity_2024</w:t>
        </w:r>
      </w:hyperlink>
      <w:r w:rsidRPr="004852CE">
        <w:rPr>
          <w:rFonts w:cs="Arial"/>
          <w:sz w:val="24"/>
          <w:szCs w:val="24"/>
          <w:lang w:val="fr-FR"/>
        </w:rPr>
        <w:t xml:space="preserve">. Cependant, il a un impact négatif sur les TRM de la peau qui dépendent du </w:t>
      </w:r>
      <w:proofErr w:type="spellStart"/>
      <w:r w:rsidRPr="004852CE">
        <w:rPr>
          <w:rFonts w:cs="Arial"/>
          <w:sz w:val="24"/>
          <w:szCs w:val="24"/>
          <w:lang w:val="fr-FR"/>
        </w:rPr>
        <w:t>TGFb</w:t>
      </w:r>
      <w:proofErr w:type="spellEnd"/>
      <w:r w:rsidRPr="004852CE">
        <w:rPr>
          <w:rFonts w:cs="Arial"/>
          <w:sz w:val="24"/>
          <w:szCs w:val="24"/>
          <w:lang w:val="fr-FR"/>
        </w:rPr>
        <w:t xml:space="preserve">, et est indispensable aux TRM du foie qui ne dépendent pas du </w:t>
      </w:r>
      <w:proofErr w:type="spellStart"/>
      <w:r w:rsidRPr="004852CE">
        <w:rPr>
          <w:rFonts w:cs="Arial"/>
          <w:sz w:val="24"/>
          <w:szCs w:val="24"/>
          <w:lang w:val="fr-FR"/>
        </w:rPr>
        <w:t>TGFb</w:t>
      </w:r>
      <w:proofErr w:type="spellEnd"/>
      <w:r w:rsidRPr="004852CE">
        <w:rPr>
          <w:rFonts w:cs="Arial"/>
          <w:sz w:val="24"/>
          <w:szCs w:val="24"/>
          <w:lang w:val="fr-FR"/>
        </w:rPr>
        <w:t xml:space="preserve"> </w:t>
      </w:r>
      <w:hyperlink r:id="rId159" w:history="1">
        <w:r w:rsidRPr="004852CE">
          <w:rPr>
            <w:rStyle w:val="Lienhypertexte"/>
            <w:rFonts w:cs="Arial"/>
            <w:sz w:val="24"/>
            <w:szCs w:val="24"/>
            <w:lang w:val="fr-FR"/>
          </w:rPr>
          <w:t>Obers_Immunity_2024</w:t>
        </w:r>
      </w:hyperlink>
      <w:r w:rsidRPr="004852CE">
        <w:rPr>
          <w:rFonts w:cs="Arial"/>
          <w:sz w:val="24"/>
          <w:szCs w:val="24"/>
          <w:lang w:val="fr-FR"/>
        </w:rPr>
        <w:t>.</w:t>
      </w:r>
    </w:p>
    <w:p w14:paraId="487D4862" w14:textId="77777777" w:rsidR="004852CE" w:rsidRPr="004852CE" w:rsidRDefault="004852CE" w:rsidP="004852CE">
      <w:pPr>
        <w:pStyle w:val="Titre3"/>
      </w:pPr>
      <w:bookmarkStart w:id="10" w:name="_Toc236412610"/>
      <w:r w:rsidRPr="004852CE">
        <w:t xml:space="preserve">2.4.2 </w:t>
      </w:r>
      <w:proofErr w:type="spellStart"/>
      <w:r w:rsidRPr="004852CE">
        <w:t>Rôle</w:t>
      </w:r>
      <w:proofErr w:type="spellEnd"/>
      <w:r w:rsidRPr="004852CE">
        <w:t xml:space="preserve"> des </w:t>
      </w:r>
      <w:proofErr w:type="spellStart"/>
      <w:r w:rsidRPr="004852CE">
        <w:t>facteurs</w:t>
      </w:r>
      <w:proofErr w:type="spellEnd"/>
      <w:r w:rsidRPr="004852CE">
        <w:t xml:space="preserve"> de transcriptions</w:t>
      </w:r>
      <w:bookmarkEnd w:id="10"/>
    </w:p>
    <w:p w14:paraId="094EAE72" w14:textId="77777777" w:rsidR="004852CE" w:rsidRPr="004852CE" w:rsidRDefault="004852CE" w:rsidP="004852CE">
      <w:pPr>
        <w:pStyle w:val="NormalWeb"/>
        <w:spacing w:line="360" w:lineRule="auto"/>
        <w:ind w:firstLine="720"/>
        <w:jc w:val="both"/>
        <w:rPr>
          <w:rFonts w:ascii="Arial" w:hAnsi="Arial" w:cs="Arial"/>
          <w:lang w:val="fr-FR"/>
        </w:rPr>
      </w:pPr>
      <w:r w:rsidRPr="004852CE">
        <w:rPr>
          <w:rFonts w:ascii="Arial" w:hAnsi="Arial" w:cs="Arial"/>
          <w:lang w:val="fr-FR"/>
        </w:rPr>
        <w:t xml:space="preserve">Les facteurs de transcriptions sont des protéines importantes car elles contrôlent l'expression d'autre protéines. L'expression d'un ou de quelques facteurs de transcriptions permet souvent de déterminer une grande partie du phénotype d'une cellule. Dans le cas des TRM, certains facteurs de transcriptions ont été associés au phénotype des TRM à cause de leur faible ou forte expression. De nombreuses équipes ont également associé un rôle positif ou négatif de facteurs de transcription au phénotype TRM en utilisant des approches de modification de leur expression par </w:t>
      </w:r>
      <w:r w:rsidRPr="004852CE">
        <w:rPr>
          <w:rFonts w:ascii="Arial" w:hAnsi="Arial" w:cs="Arial"/>
          <w:lang w:val="fr-FR"/>
        </w:rPr>
        <w:lastRenderedPageBreak/>
        <w:t>KO ou OE. Au vu du nombre important de ces observations, celles-ci ont été résumées dans le tableau ci-dessous :</w:t>
      </w:r>
    </w:p>
    <w:tbl>
      <w:tblPr>
        <w:tblStyle w:val="Grilledutableau"/>
        <w:tblW w:w="0" w:type="auto"/>
        <w:tblLayout w:type="fixed"/>
        <w:tblLook w:val="04A0" w:firstRow="1" w:lastRow="0" w:firstColumn="1" w:lastColumn="0" w:noHBand="0" w:noVBand="1"/>
      </w:tblPr>
      <w:tblGrid>
        <w:gridCol w:w="1555"/>
        <w:gridCol w:w="1134"/>
        <w:gridCol w:w="3543"/>
        <w:gridCol w:w="2830"/>
      </w:tblGrid>
      <w:tr w:rsidR="004852CE" w:rsidRPr="004852CE" w14:paraId="4158C25C" w14:textId="77777777" w:rsidTr="002B580F">
        <w:tc>
          <w:tcPr>
            <w:tcW w:w="1555" w:type="dxa"/>
            <w:hideMark/>
          </w:tcPr>
          <w:p w14:paraId="2A8712E6" w14:textId="77777777" w:rsidR="004852CE" w:rsidRPr="004852CE" w:rsidRDefault="004852CE" w:rsidP="004852CE">
            <w:pPr>
              <w:spacing w:line="360" w:lineRule="auto"/>
              <w:jc w:val="both"/>
              <w:rPr>
                <w:rFonts w:cs="Arial"/>
                <w:b/>
                <w:bCs/>
                <w:sz w:val="24"/>
                <w:szCs w:val="24"/>
              </w:rPr>
            </w:pPr>
            <w:r w:rsidRPr="004852CE">
              <w:rPr>
                <w:rFonts w:cs="Arial"/>
                <w:b/>
                <w:bCs/>
                <w:sz w:val="24"/>
                <w:szCs w:val="24"/>
              </w:rPr>
              <w:t>Article</w:t>
            </w:r>
          </w:p>
        </w:tc>
        <w:tc>
          <w:tcPr>
            <w:tcW w:w="1134" w:type="dxa"/>
            <w:hideMark/>
          </w:tcPr>
          <w:p w14:paraId="1AECBFF9" w14:textId="77777777" w:rsidR="004852CE" w:rsidRPr="004852CE" w:rsidRDefault="004852CE" w:rsidP="004852CE">
            <w:pPr>
              <w:spacing w:line="360" w:lineRule="auto"/>
              <w:jc w:val="both"/>
              <w:rPr>
                <w:rFonts w:cs="Arial"/>
                <w:b/>
                <w:bCs/>
                <w:sz w:val="24"/>
                <w:szCs w:val="24"/>
              </w:rPr>
            </w:pPr>
            <w:r w:rsidRPr="004852CE">
              <w:rPr>
                <w:rFonts w:cs="Arial"/>
                <w:b/>
                <w:bCs/>
                <w:sz w:val="24"/>
                <w:szCs w:val="24"/>
              </w:rPr>
              <w:t>FT</w:t>
            </w:r>
          </w:p>
        </w:tc>
        <w:tc>
          <w:tcPr>
            <w:tcW w:w="3543" w:type="dxa"/>
            <w:hideMark/>
          </w:tcPr>
          <w:p w14:paraId="078D72B3" w14:textId="77777777" w:rsidR="004852CE" w:rsidRPr="004852CE" w:rsidRDefault="004852CE" w:rsidP="004852CE">
            <w:pPr>
              <w:spacing w:line="360" w:lineRule="auto"/>
              <w:jc w:val="both"/>
              <w:rPr>
                <w:rFonts w:cs="Arial"/>
                <w:b/>
                <w:bCs/>
                <w:sz w:val="24"/>
                <w:szCs w:val="24"/>
              </w:rPr>
            </w:pPr>
            <w:r w:rsidRPr="004852CE">
              <w:rPr>
                <w:rFonts w:cs="Arial"/>
                <w:b/>
                <w:bCs/>
                <w:sz w:val="24"/>
                <w:szCs w:val="24"/>
              </w:rPr>
              <w:t>Observations</w:t>
            </w:r>
          </w:p>
        </w:tc>
        <w:tc>
          <w:tcPr>
            <w:tcW w:w="2830" w:type="dxa"/>
            <w:hideMark/>
          </w:tcPr>
          <w:p w14:paraId="5875FC31" w14:textId="77777777" w:rsidR="004852CE" w:rsidRPr="004852CE" w:rsidRDefault="004852CE" w:rsidP="004852CE">
            <w:pPr>
              <w:spacing w:line="360" w:lineRule="auto"/>
              <w:jc w:val="both"/>
              <w:rPr>
                <w:rFonts w:cs="Arial"/>
                <w:b/>
                <w:bCs/>
                <w:sz w:val="24"/>
                <w:szCs w:val="24"/>
                <w:lang w:val="fr-FR"/>
              </w:rPr>
            </w:pPr>
            <w:r w:rsidRPr="004852CE">
              <w:rPr>
                <w:rFonts w:cs="Arial"/>
                <w:b/>
                <w:bCs/>
                <w:sz w:val="24"/>
                <w:szCs w:val="24"/>
                <w:lang w:val="fr-FR"/>
              </w:rPr>
              <w:t>Expérience à l'origine de la découverte</w:t>
            </w:r>
          </w:p>
        </w:tc>
      </w:tr>
      <w:tr w:rsidR="004852CE" w:rsidRPr="004852CE" w14:paraId="626D4CCF" w14:textId="77777777" w:rsidTr="002B580F">
        <w:tc>
          <w:tcPr>
            <w:tcW w:w="1555" w:type="dxa"/>
            <w:hideMark/>
          </w:tcPr>
          <w:p w14:paraId="0525261B" w14:textId="6361AD7F" w:rsidR="004852CE" w:rsidRPr="004852CE" w:rsidRDefault="004852CE" w:rsidP="004852CE">
            <w:pPr>
              <w:spacing w:line="360" w:lineRule="auto"/>
              <w:jc w:val="both"/>
              <w:rPr>
                <w:rFonts w:cs="Arial"/>
                <w:sz w:val="24"/>
                <w:szCs w:val="24"/>
              </w:rPr>
            </w:pPr>
            <w:hyperlink r:id="rId160" w:history="1">
              <w:proofErr w:type="spellStart"/>
              <w:r w:rsidRPr="004852CE">
                <w:rPr>
                  <w:rStyle w:val="Lienhypertexte"/>
                  <w:rFonts w:cs="Arial"/>
                  <w:sz w:val="24"/>
                  <w:szCs w:val="24"/>
                </w:rPr>
                <w:t>Skon</w:t>
              </w:r>
              <w:proofErr w:type="spellEnd"/>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2013</w:t>
              </w:r>
            </w:hyperlink>
          </w:p>
        </w:tc>
        <w:tc>
          <w:tcPr>
            <w:tcW w:w="1134" w:type="dxa"/>
            <w:hideMark/>
          </w:tcPr>
          <w:p w14:paraId="7D3395BF" w14:textId="77777777" w:rsidR="004852CE" w:rsidRPr="004852CE" w:rsidRDefault="004852CE" w:rsidP="004852CE">
            <w:pPr>
              <w:spacing w:line="360" w:lineRule="auto"/>
              <w:jc w:val="both"/>
              <w:rPr>
                <w:rFonts w:cs="Arial"/>
                <w:sz w:val="24"/>
                <w:szCs w:val="24"/>
              </w:rPr>
            </w:pPr>
            <w:r w:rsidRPr="004852CE">
              <w:rPr>
                <w:rFonts w:cs="Arial"/>
                <w:sz w:val="24"/>
                <w:szCs w:val="24"/>
              </w:rPr>
              <w:t>KLF2</w:t>
            </w:r>
          </w:p>
        </w:tc>
        <w:tc>
          <w:tcPr>
            <w:tcW w:w="3543" w:type="dxa"/>
            <w:hideMark/>
          </w:tcPr>
          <w:p w14:paraId="3F04CC94"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L'expression de KLF2 empêche la formation de TRM. Sa répression est antigène indépendante, et serait plutôt liée à la voie PI3K/AKT et à des cytokines comme l'IL12, le </w:t>
            </w:r>
            <w:proofErr w:type="spellStart"/>
            <w:r w:rsidRPr="004852CE">
              <w:rPr>
                <w:rFonts w:cs="Arial"/>
                <w:sz w:val="24"/>
                <w:szCs w:val="24"/>
                <w:lang w:val="fr-FR"/>
              </w:rPr>
              <w:t>TGFb</w:t>
            </w:r>
            <w:proofErr w:type="spellEnd"/>
            <w:r w:rsidRPr="004852CE">
              <w:rPr>
                <w:rFonts w:cs="Arial"/>
                <w:sz w:val="24"/>
                <w:szCs w:val="24"/>
                <w:lang w:val="fr-FR"/>
              </w:rPr>
              <w:t>, l'IL33, le TNF et l'interféron de type I</w:t>
            </w:r>
          </w:p>
        </w:tc>
        <w:tc>
          <w:tcPr>
            <w:tcW w:w="2830" w:type="dxa"/>
            <w:hideMark/>
          </w:tcPr>
          <w:p w14:paraId="36291DE9"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Expression de KLF2 sous la dépendance d'un gène rapporteur, </w:t>
            </w:r>
            <w:proofErr w:type="spellStart"/>
            <w:r w:rsidRPr="004852CE">
              <w:rPr>
                <w:rFonts w:cs="Arial"/>
                <w:sz w:val="24"/>
                <w:szCs w:val="24"/>
                <w:lang w:val="fr-FR"/>
              </w:rPr>
              <w:t>co</w:t>
            </w:r>
            <w:proofErr w:type="spellEnd"/>
            <w:r w:rsidRPr="004852CE">
              <w:rPr>
                <w:rFonts w:cs="Arial"/>
                <w:sz w:val="24"/>
                <w:szCs w:val="24"/>
                <w:lang w:val="fr-FR"/>
              </w:rPr>
              <w:t xml:space="preserve">-transfert de cellules WT ou KLF2 constitutif, stimulation </w:t>
            </w:r>
            <w:r w:rsidRPr="004852CE">
              <w:rPr>
                <w:rStyle w:val="Accentuation"/>
                <w:rFonts w:cs="Arial"/>
                <w:sz w:val="24"/>
                <w:szCs w:val="24"/>
                <w:lang w:val="fr-FR"/>
              </w:rPr>
              <w:t>in vitro</w:t>
            </w:r>
            <w:r w:rsidRPr="004852CE">
              <w:rPr>
                <w:rFonts w:cs="Arial"/>
                <w:sz w:val="24"/>
                <w:szCs w:val="24"/>
                <w:lang w:val="fr-FR"/>
              </w:rPr>
              <w:t xml:space="preserve"> avec des cytokines.</w:t>
            </w:r>
          </w:p>
        </w:tc>
      </w:tr>
      <w:tr w:rsidR="004852CE" w:rsidRPr="004852CE" w14:paraId="5C2366A4" w14:textId="77777777" w:rsidTr="002B580F">
        <w:tc>
          <w:tcPr>
            <w:tcW w:w="1555" w:type="dxa"/>
            <w:hideMark/>
          </w:tcPr>
          <w:p w14:paraId="162880E3" w14:textId="637BDA7B" w:rsidR="004852CE" w:rsidRPr="004852CE" w:rsidRDefault="004852CE" w:rsidP="004852CE">
            <w:pPr>
              <w:spacing w:line="360" w:lineRule="auto"/>
              <w:jc w:val="both"/>
              <w:rPr>
                <w:rFonts w:cs="Arial"/>
                <w:sz w:val="24"/>
                <w:szCs w:val="24"/>
              </w:rPr>
            </w:pPr>
            <w:hyperlink r:id="rId161" w:history="1">
              <w:r w:rsidRPr="004852CE">
                <w:rPr>
                  <w:rStyle w:val="Lienhypertexte"/>
                  <w:rFonts w:cs="Arial"/>
                  <w:sz w:val="24"/>
                  <w:szCs w:val="24"/>
                </w:rPr>
                <w:t>Du</w:t>
              </w:r>
              <w:r>
                <w:rPr>
                  <w:rStyle w:val="Lienhypertexte"/>
                  <w:rFonts w:cs="Arial"/>
                  <w:sz w:val="24"/>
                  <w:szCs w:val="24"/>
                </w:rPr>
                <w:t xml:space="preserve"> </w:t>
              </w:r>
              <w:proofErr w:type="spellStart"/>
              <w:r w:rsidRPr="004852CE">
                <w:rPr>
                  <w:rStyle w:val="Lienhypertexte"/>
                  <w:rFonts w:cs="Arial"/>
                  <w:sz w:val="24"/>
                  <w:szCs w:val="24"/>
                </w:rPr>
                <w:t>ProcNatlAcadSciUSA</w:t>
              </w:r>
              <w:proofErr w:type="spellEnd"/>
              <w:r>
                <w:rPr>
                  <w:rStyle w:val="Lienhypertexte"/>
                  <w:rFonts w:cs="Arial"/>
                  <w:sz w:val="24"/>
                  <w:szCs w:val="24"/>
                </w:rPr>
                <w:t xml:space="preserve"> </w:t>
              </w:r>
              <w:r w:rsidRPr="004852CE">
                <w:rPr>
                  <w:rStyle w:val="Lienhypertexte"/>
                  <w:rFonts w:cs="Arial"/>
                  <w:sz w:val="24"/>
                  <w:szCs w:val="24"/>
                </w:rPr>
                <w:t>2014</w:t>
              </w:r>
            </w:hyperlink>
          </w:p>
        </w:tc>
        <w:tc>
          <w:tcPr>
            <w:tcW w:w="1134" w:type="dxa"/>
            <w:hideMark/>
          </w:tcPr>
          <w:p w14:paraId="2AE53638" w14:textId="77777777" w:rsidR="004852CE" w:rsidRPr="004852CE" w:rsidRDefault="004852CE" w:rsidP="004852CE">
            <w:pPr>
              <w:spacing w:line="360" w:lineRule="auto"/>
              <w:jc w:val="both"/>
              <w:rPr>
                <w:rFonts w:cs="Arial"/>
                <w:sz w:val="24"/>
                <w:szCs w:val="24"/>
              </w:rPr>
            </w:pPr>
            <w:r w:rsidRPr="004852CE">
              <w:rPr>
                <w:rFonts w:cs="Arial"/>
                <w:sz w:val="24"/>
                <w:szCs w:val="24"/>
              </w:rPr>
              <w:t>EGR2</w:t>
            </w:r>
          </w:p>
        </w:tc>
        <w:tc>
          <w:tcPr>
            <w:tcW w:w="3543" w:type="dxa"/>
            <w:hideMark/>
          </w:tcPr>
          <w:p w14:paraId="365DCD33"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délétion d'EGR2 interfère avec la formation de TRM exprimant CD69 et CD103 dans les poumons</w:t>
            </w:r>
          </w:p>
        </w:tc>
        <w:tc>
          <w:tcPr>
            <w:tcW w:w="2830" w:type="dxa"/>
            <w:hideMark/>
          </w:tcPr>
          <w:p w14:paraId="4795E29C"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KO conditionnel de EGR2 dans les lymphocytes T</w:t>
            </w:r>
          </w:p>
        </w:tc>
      </w:tr>
      <w:tr w:rsidR="004852CE" w:rsidRPr="004852CE" w14:paraId="40D6A5A4" w14:textId="77777777" w:rsidTr="002B580F">
        <w:tc>
          <w:tcPr>
            <w:tcW w:w="1555" w:type="dxa"/>
            <w:hideMark/>
          </w:tcPr>
          <w:p w14:paraId="552597F7" w14:textId="34DCB0A4" w:rsidR="004852CE" w:rsidRPr="004852CE" w:rsidRDefault="004852CE" w:rsidP="004852CE">
            <w:pPr>
              <w:spacing w:line="360" w:lineRule="auto"/>
              <w:jc w:val="both"/>
              <w:rPr>
                <w:rFonts w:cs="Arial"/>
                <w:sz w:val="24"/>
                <w:szCs w:val="24"/>
              </w:rPr>
            </w:pPr>
            <w:hyperlink r:id="rId162" w:history="1">
              <w:r w:rsidRPr="004852CE">
                <w:rPr>
                  <w:rStyle w:val="Lienhypertexte"/>
                  <w:rFonts w:cs="Arial"/>
                  <w:sz w:val="24"/>
                  <w:szCs w:val="24"/>
                </w:rPr>
                <w:t>Milner</w:t>
              </w:r>
              <w:r>
                <w:rPr>
                  <w:rStyle w:val="Lienhypertexte"/>
                  <w:rFonts w:cs="Arial"/>
                  <w:sz w:val="24"/>
                  <w:szCs w:val="24"/>
                </w:rPr>
                <w:t xml:space="preserve"> </w:t>
              </w:r>
              <w:r w:rsidRPr="004852CE">
                <w:rPr>
                  <w:rStyle w:val="Lienhypertexte"/>
                  <w:rFonts w:cs="Arial"/>
                  <w:sz w:val="24"/>
                  <w:szCs w:val="24"/>
                </w:rPr>
                <w:t>Nature</w:t>
              </w:r>
              <w:r>
                <w:rPr>
                  <w:rStyle w:val="Lienhypertexte"/>
                  <w:rFonts w:cs="Arial"/>
                  <w:sz w:val="24"/>
                  <w:szCs w:val="24"/>
                </w:rPr>
                <w:t xml:space="preserve"> </w:t>
              </w:r>
              <w:r w:rsidRPr="004852CE">
                <w:rPr>
                  <w:rStyle w:val="Lienhypertexte"/>
                  <w:rFonts w:cs="Arial"/>
                  <w:sz w:val="24"/>
                  <w:szCs w:val="24"/>
                </w:rPr>
                <w:t>2017</w:t>
              </w:r>
            </w:hyperlink>
          </w:p>
        </w:tc>
        <w:tc>
          <w:tcPr>
            <w:tcW w:w="1134" w:type="dxa"/>
            <w:hideMark/>
          </w:tcPr>
          <w:p w14:paraId="1E43B846" w14:textId="77777777" w:rsidR="004852CE" w:rsidRPr="004852CE" w:rsidRDefault="004852CE" w:rsidP="004852CE">
            <w:pPr>
              <w:spacing w:line="360" w:lineRule="auto"/>
              <w:jc w:val="both"/>
              <w:rPr>
                <w:rFonts w:cs="Arial"/>
                <w:sz w:val="24"/>
                <w:szCs w:val="24"/>
              </w:rPr>
            </w:pPr>
            <w:r w:rsidRPr="004852CE">
              <w:rPr>
                <w:rFonts w:cs="Arial"/>
                <w:sz w:val="24"/>
                <w:szCs w:val="24"/>
              </w:rPr>
              <w:t>RUNX3, RN4A1, BLIMP1, KLF2, TBET, NR4A3</w:t>
            </w:r>
          </w:p>
        </w:tc>
        <w:tc>
          <w:tcPr>
            <w:tcW w:w="3543" w:type="dxa"/>
            <w:hideMark/>
          </w:tcPr>
          <w:p w14:paraId="27010B3B"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perte de RUNX3 induit un taux de TRM plus faible dans l'épithélium intestinal. La parte tardive (post-différenciation) réduit aussi le nombre, suggérant un effet de RUNX3 dans la persistance.</w:t>
            </w:r>
          </w:p>
        </w:tc>
        <w:tc>
          <w:tcPr>
            <w:tcW w:w="2830" w:type="dxa"/>
            <w:hideMark/>
          </w:tcPr>
          <w:p w14:paraId="6E1899F1"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Souris traitées avec </w:t>
            </w:r>
            <w:proofErr w:type="spellStart"/>
            <w:r w:rsidRPr="004852CE">
              <w:rPr>
                <w:rFonts w:cs="Arial"/>
                <w:sz w:val="24"/>
                <w:szCs w:val="24"/>
                <w:lang w:val="fr-FR"/>
              </w:rPr>
              <w:t>shRNA</w:t>
            </w:r>
            <w:proofErr w:type="spellEnd"/>
            <w:r w:rsidRPr="004852CE">
              <w:rPr>
                <w:rFonts w:cs="Arial"/>
                <w:sz w:val="24"/>
                <w:szCs w:val="24"/>
                <w:lang w:val="fr-FR"/>
              </w:rPr>
              <w:t xml:space="preserve"> en screening, KO de RUNX3 inductible sur les lymphocytes, surexpression de RUNX3</w:t>
            </w:r>
          </w:p>
        </w:tc>
      </w:tr>
      <w:tr w:rsidR="004852CE" w:rsidRPr="004852CE" w14:paraId="11AB7C98" w14:textId="77777777" w:rsidTr="002B580F">
        <w:tc>
          <w:tcPr>
            <w:tcW w:w="1555" w:type="dxa"/>
            <w:hideMark/>
          </w:tcPr>
          <w:p w14:paraId="059D5E6C" w14:textId="0EAC4B2C" w:rsidR="004852CE" w:rsidRPr="004852CE" w:rsidRDefault="004852CE" w:rsidP="004852CE">
            <w:pPr>
              <w:spacing w:line="360" w:lineRule="auto"/>
              <w:jc w:val="both"/>
              <w:rPr>
                <w:rFonts w:cs="Arial"/>
                <w:sz w:val="24"/>
                <w:szCs w:val="24"/>
              </w:rPr>
            </w:pPr>
            <w:hyperlink r:id="rId163" w:history="1">
              <w:proofErr w:type="spellStart"/>
              <w:r w:rsidRPr="004852CE">
                <w:rPr>
                  <w:rStyle w:val="Lienhypertexte"/>
                  <w:rFonts w:cs="Arial"/>
                  <w:sz w:val="24"/>
                  <w:szCs w:val="24"/>
                </w:rPr>
                <w:t>Hombrink</w:t>
              </w:r>
              <w:proofErr w:type="spellEnd"/>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2016</w:t>
              </w:r>
            </w:hyperlink>
          </w:p>
        </w:tc>
        <w:tc>
          <w:tcPr>
            <w:tcW w:w="1134" w:type="dxa"/>
            <w:hideMark/>
          </w:tcPr>
          <w:p w14:paraId="013C008C" w14:textId="77777777" w:rsidR="004852CE" w:rsidRPr="004852CE" w:rsidRDefault="004852CE" w:rsidP="004852CE">
            <w:pPr>
              <w:spacing w:line="360" w:lineRule="auto"/>
              <w:jc w:val="both"/>
              <w:rPr>
                <w:rFonts w:cs="Arial"/>
                <w:sz w:val="24"/>
                <w:szCs w:val="24"/>
              </w:rPr>
            </w:pPr>
            <w:r w:rsidRPr="004852CE">
              <w:rPr>
                <w:rFonts w:cs="Arial"/>
                <w:sz w:val="24"/>
                <w:szCs w:val="24"/>
              </w:rPr>
              <w:t>NOTCH1</w:t>
            </w:r>
          </w:p>
        </w:tc>
        <w:tc>
          <w:tcPr>
            <w:tcW w:w="3543" w:type="dxa"/>
            <w:hideMark/>
          </w:tcPr>
          <w:p w14:paraId="75EDADE2"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délétion ou l'inhibition de NOTCH1 entraine une réduction du nombre de TRM exprimant CD103 dans les poumons. Semble ne jouer que sur cette molécule, sans affecter le reste du phénotype</w:t>
            </w:r>
          </w:p>
        </w:tc>
        <w:tc>
          <w:tcPr>
            <w:tcW w:w="2830" w:type="dxa"/>
            <w:hideMark/>
          </w:tcPr>
          <w:p w14:paraId="3A34ABB1"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KO de NOTCH1 ou inhibition en utilisant des inhibiteurs de gamma-</w:t>
            </w:r>
            <w:proofErr w:type="spellStart"/>
            <w:r w:rsidRPr="004852CE">
              <w:rPr>
                <w:rFonts w:cs="Arial"/>
                <w:sz w:val="24"/>
                <w:szCs w:val="24"/>
                <w:lang w:val="fr-FR"/>
              </w:rPr>
              <w:t>sécrétases</w:t>
            </w:r>
            <w:proofErr w:type="spellEnd"/>
          </w:p>
        </w:tc>
      </w:tr>
      <w:tr w:rsidR="004852CE" w:rsidRPr="004852CE" w14:paraId="09A8A068" w14:textId="77777777" w:rsidTr="002B580F">
        <w:tc>
          <w:tcPr>
            <w:tcW w:w="1555" w:type="dxa"/>
            <w:hideMark/>
          </w:tcPr>
          <w:p w14:paraId="7AD79E25" w14:textId="39C02C7F" w:rsidR="004852CE" w:rsidRPr="004852CE" w:rsidRDefault="004852CE" w:rsidP="004852CE">
            <w:pPr>
              <w:spacing w:line="360" w:lineRule="auto"/>
              <w:jc w:val="both"/>
              <w:rPr>
                <w:rFonts w:cs="Arial"/>
                <w:sz w:val="24"/>
                <w:szCs w:val="24"/>
              </w:rPr>
            </w:pPr>
            <w:hyperlink r:id="rId164" w:history="1">
              <w:proofErr w:type="spellStart"/>
              <w:r w:rsidRPr="004852CE">
                <w:rPr>
                  <w:rStyle w:val="Lienhypertexte"/>
                  <w:rFonts w:cs="Arial"/>
                  <w:sz w:val="24"/>
                  <w:szCs w:val="24"/>
                </w:rPr>
                <w:t>Buquicchio</w:t>
              </w:r>
              <w:proofErr w:type="spellEnd"/>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2024b</w:t>
              </w:r>
            </w:hyperlink>
          </w:p>
        </w:tc>
        <w:tc>
          <w:tcPr>
            <w:tcW w:w="1134" w:type="dxa"/>
            <w:hideMark/>
          </w:tcPr>
          <w:p w14:paraId="3CDAE3DC" w14:textId="77777777" w:rsidR="004852CE" w:rsidRPr="004852CE" w:rsidRDefault="004852CE" w:rsidP="004852CE">
            <w:pPr>
              <w:spacing w:line="360" w:lineRule="auto"/>
              <w:jc w:val="both"/>
              <w:rPr>
                <w:rFonts w:cs="Arial"/>
                <w:sz w:val="24"/>
                <w:szCs w:val="24"/>
              </w:rPr>
            </w:pPr>
            <w:r w:rsidRPr="004852CE">
              <w:rPr>
                <w:rFonts w:cs="Arial"/>
                <w:sz w:val="24"/>
                <w:szCs w:val="24"/>
              </w:rPr>
              <w:t>FOS FOSB FOSL1</w:t>
            </w:r>
          </w:p>
        </w:tc>
        <w:tc>
          <w:tcPr>
            <w:tcW w:w="3543" w:type="dxa"/>
            <w:hideMark/>
          </w:tcPr>
          <w:p w14:paraId="3464307C"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830" w:type="dxa"/>
            <w:hideMark/>
          </w:tcPr>
          <w:p w14:paraId="02A4DC6B"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KO de FOS, FOSB ou FOSL1 dans des souris avec injection de DNFB ou infection HSV</w:t>
            </w:r>
          </w:p>
        </w:tc>
      </w:tr>
      <w:tr w:rsidR="004852CE" w:rsidRPr="004852CE" w14:paraId="672AE8D0" w14:textId="77777777" w:rsidTr="002B580F">
        <w:tc>
          <w:tcPr>
            <w:tcW w:w="1555" w:type="dxa"/>
            <w:hideMark/>
          </w:tcPr>
          <w:p w14:paraId="251E7DB7" w14:textId="0C490784" w:rsidR="004852CE" w:rsidRPr="004852CE" w:rsidRDefault="004852CE" w:rsidP="004852CE">
            <w:pPr>
              <w:spacing w:line="360" w:lineRule="auto"/>
              <w:jc w:val="both"/>
              <w:rPr>
                <w:rFonts w:cs="Arial"/>
                <w:sz w:val="24"/>
                <w:szCs w:val="24"/>
              </w:rPr>
            </w:pPr>
            <w:hyperlink r:id="rId165" w:history="1">
              <w:proofErr w:type="spellStart"/>
              <w:r w:rsidRPr="004852CE">
                <w:rPr>
                  <w:rStyle w:val="Lienhypertexte"/>
                  <w:rFonts w:cs="Arial"/>
                  <w:sz w:val="24"/>
                  <w:szCs w:val="24"/>
                </w:rPr>
                <w:t>Buquicchio</w:t>
              </w:r>
              <w:proofErr w:type="spellEnd"/>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2024b</w:t>
              </w:r>
            </w:hyperlink>
          </w:p>
        </w:tc>
        <w:tc>
          <w:tcPr>
            <w:tcW w:w="1134" w:type="dxa"/>
            <w:hideMark/>
          </w:tcPr>
          <w:p w14:paraId="1DC9AE57" w14:textId="77777777" w:rsidR="004852CE" w:rsidRPr="004852CE" w:rsidRDefault="004852CE" w:rsidP="004852CE">
            <w:pPr>
              <w:spacing w:line="360" w:lineRule="auto"/>
              <w:jc w:val="both"/>
              <w:rPr>
                <w:rFonts w:cs="Arial"/>
                <w:sz w:val="24"/>
                <w:szCs w:val="24"/>
              </w:rPr>
            </w:pPr>
            <w:r w:rsidRPr="004852CE">
              <w:rPr>
                <w:rFonts w:cs="Arial"/>
                <w:sz w:val="24"/>
                <w:szCs w:val="24"/>
              </w:rPr>
              <w:t>BACH2</w:t>
            </w:r>
          </w:p>
        </w:tc>
        <w:tc>
          <w:tcPr>
            <w:tcW w:w="3543" w:type="dxa"/>
            <w:hideMark/>
          </w:tcPr>
          <w:p w14:paraId="5D31F42B"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La délétion de BACH2 entraine une diminution du nombre de TRM dans la peau. De plus, des analyses transcriptomiques montrent que la délétion de BACH2 affecte la voie </w:t>
            </w:r>
            <w:proofErr w:type="spellStart"/>
            <w:r w:rsidRPr="004852CE">
              <w:rPr>
                <w:rFonts w:cs="Arial"/>
                <w:sz w:val="24"/>
                <w:szCs w:val="24"/>
                <w:lang w:val="fr-FR"/>
              </w:rPr>
              <w:t>NFkB</w:t>
            </w:r>
            <w:proofErr w:type="spellEnd"/>
          </w:p>
        </w:tc>
        <w:tc>
          <w:tcPr>
            <w:tcW w:w="2830" w:type="dxa"/>
            <w:hideMark/>
          </w:tcPr>
          <w:p w14:paraId="6070EC6D"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KO de BACH2 dans des souris avec injection de DNFB ou infection HSV</w:t>
            </w:r>
          </w:p>
        </w:tc>
      </w:tr>
      <w:tr w:rsidR="004852CE" w:rsidRPr="004852CE" w14:paraId="51AFD9BF" w14:textId="77777777" w:rsidTr="002B580F">
        <w:tc>
          <w:tcPr>
            <w:tcW w:w="1555" w:type="dxa"/>
            <w:hideMark/>
          </w:tcPr>
          <w:p w14:paraId="74325DE2" w14:textId="0298B5D6" w:rsidR="004852CE" w:rsidRPr="004852CE" w:rsidRDefault="004852CE" w:rsidP="004852CE">
            <w:pPr>
              <w:spacing w:line="360" w:lineRule="auto"/>
              <w:jc w:val="both"/>
              <w:rPr>
                <w:rFonts w:cs="Arial"/>
                <w:sz w:val="24"/>
                <w:szCs w:val="24"/>
              </w:rPr>
            </w:pPr>
            <w:hyperlink r:id="rId166" w:history="1">
              <w:proofErr w:type="spellStart"/>
              <w:r w:rsidRPr="004852CE">
                <w:rPr>
                  <w:rStyle w:val="Lienhypertexte"/>
                  <w:rFonts w:cs="Arial"/>
                  <w:sz w:val="24"/>
                  <w:szCs w:val="24"/>
                </w:rPr>
                <w:t>Virassamy</w:t>
              </w:r>
              <w:proofErr w:type="spellEnd"/>
              <w:r>
                <w:rPr>
                  <w:rStyle w:val="Lienhypertexte"/>
                  <w:rFonts w:cs="Arial"/>
                  <w:sz w:val="24"/>
                  <w:szCs w:val="24"/>
                </w:rPr>
                <w:t xml:space="preserve"> </w:t>
              </w:r>
              <w:proofErr w:type="spellStart"/>
              <w:r w:rsidRPr="004852CE">
                <w:rPr>
                  <w:rStyle w:val="Lienhypertexte"/>
                  <w:rFonts w:cs="Arial"/>
                  <w:sz w:val="24"/>
                  <w:szCs w:val="24"/>
                </w:rPr>
                <w:t>CancerCell</w:t>
              </w:r>
              <w:proofErr w:type="spellEnd"/>
              <w:r>
                <w:rPr>
                  <w:rStyle w:val="Lienhypertexte"/>
                  <w:rFonts w:cs="Arial"/>
                  <w:sz w:val="24"/>
                  <w:szCs w:val="24"/>
                </w:rPr>
                <w:t xml:space="preserve"> </w:t>
              </w:r>
              <w:r w:rsidRPr="004852CE">
                <w:rPr>
                  <w:rStyle w:val="Lienhypertexte"/>
                  <w:rFonts w:cs="Arial"/>
                  <w:sz w:val="24"/>
                  <w:szCs w:val="24"/>
                </w:rPr>
                <w:t>2023</w:t>
              </w:r>
            </w:hyperlink>
          </w:p>
        </w:tc>
        <w:tc>
          <w:tcPr>
            <w:tcW w:w="1134" w:type="dxa"/>
            <w:hideMark/>
          </w:tcPr>
          <w:p w14:paraId="4B489DA3" w14:textId="77777777" w:rsidR="004852CE" w:rsidRPr="004852CE" w:rsidRDefault="004852CE" w:rsidP="004852CE">
            <w:pPr>
              <w:spacing w:line="360" w:lineRule="auto"/>
              <w:jc w:val="both"/>
              <w:rPr>
                <w:rFonts w:cs="Arial"/>
                <w:sz w:val="24"/>
                <w:szCs w:val="24"/>
              </w:rPr>
            </w:pPr>
            <w:r w:rsidRPr="004852CE">
              <w:rPr>
                <w:rFonts w:cs="Arial"/>
                <w:sz w:val="24"/>
                <w:szCs w:val="24"/>
              </w:rPr>
              <w:t>TBET EOMES</w:t>
            </w:r>
          </w:p>
        </w:tc>
        <w:tc>
          <w:tcPr>
            <w:tcW w:w="3543" w:type="dxa"/>
            <w:hideMark/>
          </w:tcPr>
          <w:p w14:paraId="3BD45DD7"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Bien qu'un niveau résiduel de TBET soit nécessaire pour l'expression du récepteur à l'IL15, celui-ci n'est pas requis dans un modèle de cancer du sein chez la souris</w:t>
            </w:r>
          </w:p>
        </w:tc>
        <w:tc>
          <w:tcPr>
            <w:tcW w:w="2830" w:type="dxa"/>
            <w:hideMark/>
          </w:tcPr>
          <w:p w14:paraId="5D20E2F6"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Co-transfert de lymphocytes OT-I naïfs WT ou KO avant l'injection de cellules tumorale ATF3-OVA</w:t>
            </w:r>
          </w:p>
        </w:tc>
      </w:tr>
      <w:tr w:rsidR="004852CE" w:rsidRPr="004852CE" w14:paraId="7F5365E7" w14:textId="77777777" w:rsidTr="002B580F">
        <w:tc>
          <w:tcPr>
            <w:tcW w:w="1555" w:type="dxa"/>
            <w:hideMark/>
          </w:tcPr>
          <w:p w14:paraId="6241612E" w14:textId="6485CE2E" w:rsidR="004852CE" w:rsidRPr="004852CE" w:rsidRDefault="004852CE" w:rsidP="004852CE">
            <w:pPr>
              <w:spacing w:line="360" w:lineRule="auto"/>
              <w:jc w:val="both"/>
              <w:rPr>
                <w:rFonts w:cs="Arial"/>
                <w:sz w:val="24"/>
                <w:szCs w:val="24"/>
              </w:rPr>
            </w:pPr>
            <w:hyperlink r:id="rId167" w:history="1">
              <w:proofErr w:type="spellStart"/>
              <w:r w:rsidRPr="004852CE">
                <w:rPr>
                  <w:rStyle w:val="Lienhypertexte"/>
                  <w:rFonts w:cs="Arial"/>
                  <w:sz w:val="24"/>
                  <w:szCs w:val="24"/>
                </w:rPr>
                <w:t>Buquicchio</w:t>
              </w:r>
              <w:proofErr w:type="spellEnd"/>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2024b</w:t>
              </w:r>
            </w:hyperlink>
          </w:p>
        </w:tc>
        <w:tc>
          <w:tcPr>
            <w:tcW w:w="1134" w:type="dxa"/>
            <w:hideMark/>
          </w:tcPr>
          <w:p w14:paraId="013A1807" w14:textId="77777777" w:rsidR="004852CE" w:rsidRPr="004852CE" w:rsidRDefault="004852CE" w:rsidP="004852CE">
            <w:pPr>
              <w:spacing w:line="360" w:lineRule="auto"/>
              <w:jc w:val="both"/>
              <w:rPr>
                <w:rFonts w:cs="Arial"/>
                <w:sz w:val="24"/>
                <w:szCs w:val="24"/>
              </w:rPr>
            </w:pPr>
            <w:r w:rsidRPr="004852CE">
              <w:rPr>
                <w:rFonts w:cs="Arial"/>
                <w:sz w:val="24"/>
                <w:szCs w:val="24"/>
              </w:rPr>
              <w:t>HIC1</w:t>
            </w:r>
          </w:p>
        </w:tc>
        <w:tc>
          <w:tcPr>
            <w:tcW w:w="3543" w:type="dxa"/>
            <w:hideMark/>
          </w:tcPr>
          <w:p w14:paraId="2CB870C1"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délétion de HIC1 induit l'expression de gènes associés avec l'apoptose dans le foie</w:t>
            </w:r>
          </w:p>
        </w:tc>
        <w:tc>
          <w:tcPr>
            <w:tcW w:w="2830" w:type="dxa"/>
            <w:hideMark/>
          </w:tcPr>
          <w:p w14:paraId="3ACA5609"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Transfert de lymphocytes T CD8 WT ou KO dans une souris, puis infection avec LCMV </w:t>
            </w:r>
            <w:proofErr w:type="spellStart"/>
            <w:r w:rsidRPr="004852CE">
              <w:rPr>
                <w:rFonts w:cs="Arial"/>
                <w:sz w:val="24"/>
                <w:szCs w:val="24"/>
                <w:lang w:val="fr-FR"/>
              </w:rPr>
              <w:t>Armtrong</w:t>
            </w:r>
            <w:proofErr w:type="spellEnd"/>
          </w:p>
        </w:tc>
      </w:tr>
      <w:tr w:rsidR="004852CE" w:rsidRPr="004852CE" w14:paraId="3D4A1DE0" w14:textId="77777777" w:rsidTr="002B580F">
        <w:tc>
          <w:tcPr>
            <w:tcW w:w="1555" w:type="dxa"/>
            <w:hideMark/>
          </w:tcPr>
          <w:p w14:paraId="3D795424" w14:textId="0731D871" w:rsidR="004852CE" w:rsidRPr="004852CE" w:rsidRDefault="004852CE" w:rsidP="004852CE">
            <w:pPr>
              <w:spacing w:line="360" w:lineRule="auto"/>
              <w:jc w:val="both"/>
              <w:rPr>
                <w:rFonts w:cs="Arial"/>
                <w:sz w:val="24"/>
                <w:szCs w:val="24"/>
              </w:rPr>
            </w:pPr>
            <w:hyperlink r:id="rId168" w:history="1">
              <w:r w:rsidRPr="004852CE">
                <w:rPr>
                  <w:rStyle w:val="Lienhypertexte"/>
                  <w:rFonts w:cs="Arial"/>
                  <w:sz w:val="24"/>
                  <w:szCs w:val="24"/>
                </w:rPr>
                <w:t>Christo</w:t>
              </w:r>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2021</w:t>
              </w:r>
            </w:hyperlink>
          </w:p>
        </w:tc>
        <w:tc>
          <w:tcPr>
            <w:tcW w:w="1134" w:type="dxa"/>
            <w:hideMark/>
          </w:tcPr>
          <w:p w14:paraId="729DC16A" w14:textId="77777777" w:rsidR="004852CE" w:rsidRPr="004852CE" w:rsidRDefault="004852CE" w:rsidP="004852CE">
            <w:pPr>
              <w:spacing w:line="360" w:lineRule="auto"/>
              <w:jc w:val="both"/>
              <w:rPr>
                <w:rFonts w:cs="Arial"/>
                <w:sz w:val="24"/>
                <w:szCs w:val="24"/>
              </w:rPr>
            </w:pPr>
            <w:r w:rsidRPr="004852CE">
              <w:rPr>
                <w:rFonts w:cs="Arial"/>
                <w:sz w:val="24"/>
                <w:szCs w:val="24"/>
              </w:rPr>
              <w:t>EOMES</w:t>
            </w:r>
          </w:p>
        </w:tc>
        <w:tc>
          <w:tcPr>
            <w:tcW w:w="3543" w:type="dxa"/>
            <w:hideMark/>
          </w:tcPr>
          <w:p w14:paraId="291205A2"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La délétion d'EOMES n'a pas d'effet sur le nombre de TRM dans la peau et le foie. La surexpression d'EOMES empêche la formation de TRM </w:t>
            </w:r>
            <w:r w:rsidRPr="004852CE">
              <w:rPr>
                <w:rFonts w:cs="Arial"/>
                <w:sz w:val="24"/>
                <w:szCs w:val="24"/>
                <w:lang w:val="fr-FR"/>
              </w:rPr>
              <w:lastRenderedPageBreak/>
              <w:t>dans la peau, mais pas dans le foie</w:t>
            </w:r>
          </w:p>
        </w:tc>
        <w:tc>
          <w:tcPr>
            <w:tcW w:w="2830" w:type="dxa"/>
            <w:hideMark/>
          </w:tcPr>
          <w:p w14:paraId="336ED0B9"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lastRenderedPageBreak/>
              <w:t xml:space="preserve">Co-transfert de lymphocytes OT-I naïfs WT ou KO ou surexprimant EOMES </w:t>
            </w:r>
            <w:r w:rsidRPr="004852CE">
              <w:rPr>
                <w:rFonts w:cs="Arial"/>
                <w:sz w:val="24"/>
                <w:szCs w:val="24"/>
                <w:lang w:val="fr-FR"/>
              </w:rPr>
              <w:lastRenderedPageBreak/>
              <w:t>avant l'infection par virus-OVA</w:t>
            </w:r>
          </w:p>
        </w:tc>
      </w:tr>
      <w:tr w:rsidR="004852CE" w:rsidRPr="004852CE" w14:paraId="67532E92" w14:textId="77777777" w:rsidTr="002B580F">
        <w:tc>
          <w:tcPr>
            <w:tcW w:w="1555" w:type="dxa"/>
            <w:hideMark/>
          </w:tcPr>
          <w:p w14:paraId="5F68FDF4" w14:textId="3A58C87F" w:rsidR="004852CE" w:rsidRPr="004852CE" w:rsidRDefault="004852CE" w:rsidP="004852CE">
            <w:pPr>
              <w:spacing w:line="360" w:lineRule="auto"/>
              <w:jc w:val="both"/>
              <w:rPr>
                <w:rFonts w:cs="Arial"/>
                <w:sz w:val="24"/>
                <w:szCs w:val="24"/>
              </w:rPr>
            </w:pPr>
            <w:hyperlink r:id="rId169" w:history="1">
              <w:r w:rsidRPr="004852CE">
                <w:rPr>
                  <w:rStyle w:val="Lienhypertexte"/>
                  <w:rFonts w:cs="Arial"/>
                  <w:sz w:val="24"/>
                  <w:szCs w:val="24"/>
                </w:rPr>
                <w:t>Christo</w:t>
              </w:r>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2021</w:t>
              </w:r>
            </w:hyperlink>
          </w:p>
        </w:tc>
        <w:tc>
          <w:tcPr>
            <w:tcW w:w="1134" w:type="dxa"/>
            <w:hideMark/>
          </w:tcPr>
          <w:p w14:paraId="59E362D7" w14:textId="77777777" w:rsidR="004852CE" w:rsidRPr="004852CE" w:rsidRDefault="004852CE" w:rsidP="004852CE">
            <w:pPr>
              <w:spacing w:line="360" w:lineRule="auto"/>
              <w:jc w:val="both"/>
              <w:rPr>
                <w:rFonts w:cs="Arial"/>
                <w:sz w:val="24"/>
                <w:szCs w:val="24"/>
              </w:rPr>
            </w:pPr>
            <w:r w:rsidRPr="004852CE">
              <w:rPr>
                <w:rFonts w:cs="Arial"/>
                <w:sz w:val="24"/>
                <w:szCs w:val="24"/>
              </w:rPr>
              <w:t>TBET</w:t>
            </w:r>
          </w:p>
        </w:tc>
        <w:tc>
          <w:tcPr>
            <w:tcW w:w="3543" w:type="dxa"/>
            <w:hideMark/>
          </w:tcPr>
          <w:p w14:paraId="0353ACD9"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délétion de TBET affecte le nombre de TRM dans la peau et dans le foie. La surexpression de TBET empêche la formation de TRM dans la peau, mais pas dans le foie</w:t>
            </w:r>
          </w:p>
        </w:tc>
        <w:tc>
          <w:tcPr>
            <w:tcW w:w="2830" w:type="dxa"/>
            <w:hideMark/>
          </w:tcPr>
          <w:p w14:paraId="3C1AB309"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Co-transfert de lymphocytes OT-I naïfs WT ou KO ou surexprimant TBET avant l'infection par virus-OVA</w:t>
            </w:r>
          </w:p>
        </w:tc>
      </w:tr>
      <w:tr w:rsidR="004852CE" w:rsidRPr="004852CE" w14:paraId="010B0B46" w14:textId="77777777" w:rsidTr="002B580F">
        <w:tc>
          <w:tcPr>
            <w:tcW w:w="1555" w:type="dxa"/>
            <w:hideMark/>
          </w:tcPr>
          <w:p w14:paraId="7D2E80C2" w14:textId="6F7C0AB7" w:rsidR="004852CE" w:rsidRPr="004852CE" w:rsidRDefault="004852CE" w:rsidP="004852CE">
            <w:pPr>
              <w:spacing w:line="360" w:lineRule="auto"/>
              <w:jc w:val="both"/>
              <w:rPr>
                <w:rFonts w:cs="Arial"/>
                <w:sz w:val="24"/>
                <w:szCs w:val="24"/>
              </w:rPr>
            </w:pPr>
            <w:hyperlink r:id="rId170" w:history="1">
              <w:r w:rsidRPr="004852CE">
                <w:rPr>
                  <w:rStyle w:val="Lienhypertexte"/>
                  <w:rFonts w:cs="Arial"/>
                  <w:sz w:val="24"/>
                  <w:szCs w:val="24"/>
                </w:rPr>
                <w:t>Laidlaw</w:t>
              </w:r>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2014</w:t>
              </w:r>
            </w:hyperlink>
          </w:p>
        </w:tc>
        <w:tc>
          <w:tcPr>
            <w:tcW w:w="1134" w:type="dxa"/>
            <w:hideMark/>
          </w:tcPr>
          <w:p w14:paraId="7C0E9DFD" w14:textId="77777777" w:rsidR="004852CE" w:rsidRPr="004852CE" w:rsidRDefault="004852CE" w:rsidP="004852CE">
            <w:pPr>
              <w:spacing w:line="360" w:lineRule="auto"/>
              <w:jc w:val="both"/>
              <w:rPr>
                <w:rFonts w:cs="Arial"/>
                <w:sz w:val="24"/>
                <w:szCs w:val="24"/>
              </w:rPr>
            </w:pPr>
            <w:r w:rsidRPr="004852CE">
              <w:rPr>
                <w:rFonts w:cs="Arial"/>
                <w:sz w:val="24"/>
                <w:szCs w:val="24"/>
              </w:rPr>
              <w:t>TBET</w:t>
            </w:r>
          </w:p>
        </w:tc>
        <w:tc>
          <w:tcPr>
            <w:tcW w:w="3543" w:type="dxa"/>
            <w:hideMark/>
          </w:tcPr>
          <w:p w14:paraId="57CFFB81" w14:textId="77777777" w:rsidR="004852CE" w:rsidRPr="004852CE" w:rsidRDefault="004852CE" w:rsidP="004852CE">
            <w:pPr>
              <w:spacing w:line="360" w:lineRule="auto"/>
              <w:jc w:val="both"/>
              <w:rPr>
                <w:rFonts w:cs="Arial"/>
                <w:sz w:val="24"/>
                <w:szCs w:val="24"/>
              </w:rPr>
            </w:pPr>
            <w:r w:rsidRPr="004852CE">
              <w:rPr>
                <w:rFonts w:cs="Arial"/>
                <w:sz w:val="24"/>
                <w:szCs w:val="24"/>
                <w:lang w:val="fr-FR"/>
              </w:rPr>
              <w:t xml:space="preserve">La surexpression de TBET augmente le nombre de TCIRC et diminue le nombre de TRM avec moins de CD103 et CXCR3. </w:t>
            </w:r>
            <w:r w:rsidRPr="004852CE">
              <w:rPr>
                <w:rFonts w:cs="Arial"/>
                <w:sz w:val="24"/>
                <w:szCs w:val="24"/>
              </w:rPr>
              <w:t xml:space="preserve">Les </w:t>
            </w:r>
            <w:proofErr w:type="spellStart"/>
            <w:r w:rsidRPr="004852CE">
              <w:rPr>
                <w:rFonts w:cs="Arial"/>
                <w:sz w:val="24"/>
                <w:szCs w:val="24"/>
              </w:rPr>
              <w:t>résultats</w:t>
            </w:r>
            <w:proofErr w:type="spellEnd"/>
            <w:r w:rsidRPr="004852CE">
              <w:rPr>
                <w:rFonts w:cs="Arial"/>
                <w:sz w:val="24"/>
                <w:szCs w:val="24"/>
              </w:rPr>
              <w:t xml:space="preserve"> </w:t>
            </w:r>
            <w:proofErr w:type="spellStart"/>
            <w:r w:rsidRPr="004852CE">
              <w:rPr>
                <w:rFonts w:cs="Arial"/>
                <w:sz w:val="24"/>
                <w:szCs w:val="24"/>
              </w:rPr>
              <w:t>sont</w:t>
            </w:r>
            <w:proofErr w:type="spellEnd"/>
            <w:r w:rsidRPr="004852CE">
              <w:rPr>
                <w:rFonts w:cs="Arial"/>
                <w:sz w:val="24"/>
                <w:szCs w:val="24"/>
              </w:rPr>
              <w:t xml:space="preserve"> </w:t>
            </w:r>
            <w:proofErr w:type="spellStart"/>
            <w:r w:rsidRPr="004852CE">
              <w:rPr>
                <w:rFonts w:cs="Arial"/>
                <w:sz w:val="24"/>
                <w:szCs w:val="24"/>
              </w:rPr>
              <w:t>inversés</w:t>
            </w:r>
            <w:proofErr w:type="spellEnd"/>
            <w:r w:rsidRPr="004852CE">
              <w:rPr>
                <w:rFonts w:cs="Arial"/>
                <w:sz w:val="24"/>
                <w:szCs w:val="24"/>
              </w:rPr>
              <w:t xml:space="preserve"> dans le KO </w:t>
            </w:r>
            <w:proofErr w:type="spellStart"/>
            <w:r w:rsidRPr="004852CE">
              <w:rPr>
                <w:rFonts w:cs="Arial"/>
                <w:sz w:val="24"/>
                <w:szCs w:val="24"/>
              </w:rPr>
              <w:t>partiel</w:t>
            </w:r>
            <w:proofErr w:type="spellEnd"/>
            <w:r w:rsidRPr="004852CE">
              <w:rPr>
                <w:rFonts w:cs="Arial"/>
                <w:sz w:val="24"/>
                <w:szCs w:val="24"/>
              </w:rPr>
              <w:t>.</w:t>
            </w:r>
          </w:p>
        </w:tc>
        <w:tc>
          <w:tcPr>
            <w:tcW w:w="2830" w:type="dxa"/>
            <w:hideMark/>
          </w:tcPr>
          <w:p w14:paraId="60F062CC"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Surexpression et KO partiel (TBET+/-) dans des lymphocytes P14 et un modèle d'infection influenza exprimant GP33-41</w:t>
            </w:r>
          </w:p>
        </w:tc>
      </w:tr>
      <w:tr w:rsidR="004852CE" w:rsidRPr="004852CE" w14:paraId="5EADF78B" w14:textId="77777777" w:rsidTr="002B580F">
        <w:tc>
          <w:tcPr>
            <w:tcW w:w="1555" w:type="dxa"/>
            <w:hideMark/>
          </w:tcPr>
          <w:p w14:paraId="1FBC23C5" w14:textId="7AC089B5" w:rsidR="004852CE" w:rsidRPr="004852CE" w:rsidRDefault="004852CE" w:rsidP="004852CE">
            <w:pPr>
              <w:spacing w:line="360" w:lineRule="auto"/>
              <w:jc w:val="both"/>
              <w:rPr>
                <w:rFonts w:cs="Arial"/>
                <w:sz w:val="24"/>
                <w:szCs w:val="24"/>
              </w:rPr>
            </w:pPr>
            <w:hyperlink r:id="rId171" w:history="1">
              <w:r w:rsidRPr="004852CE">
                <w:rPr>
                  <w:rStyle w:val="Lienhypertexte"/>
                  <w:rFonts w:cs="Arial"/>
                  <w:sz w:val="24"/>
                  <w:szCs w:val="24"/>
                </w:rPr>
                <w:t>Kurd</w:t>
              </w:r>
              <w:r>
                <w:rPr>
                  <w:rStyle w:val="Lienhypertexte"/>
                  <w:rFonts w:cs="Arial"/>
                  <w:sz w:val="24"/>
                  <w:szCs w:val="24"/>
                </w:rPr>
                <w:t xml:space="preserve"> </w:t>
              </w:r>
              <w:proofErr w:type="spellStart"/>
              <w:r w:rsidRPr="004852CE">
                <w:rPr>
                  <w:rStyle w:val="Lienhypertexte"/>
                  <w:rFonts w:cs="Arial"/>
                  <w:sz w:val="24"/>
                  <w:szCs w:val="24"/>
                </w:rPr>
                <w:t>SciImmunol</w:t>
              </w:r>
              <w:proofErr w:type="spellEnd"/>
              <w:r>
                <w:rPr>
                  <w:rStyle w:val="Lienhypertexte"/>
                  <w:rFonts w:cs="Arial"/>
                  <w:sz w:val="24"/>
                  <w:szCs w:val="24"/>
                </w:rPr>
                <w:t xml:space="preserve"> </w:t>
              </w:r>
              <w:r w:rsidRPr="004852CE">
                <w:rPr>
                  <w:rStyle w:val="Lienhypertexte"/>
                  <w:rFonts w:cs="Arial"/>
                  <w:sz w:val="24"/>
                  <w:szCs w:val="24"/>
                </w:rPr>
                <w:t>2020</w:t>
              </w:r>
            </w:hyperlink>
          </w:p>
        </w:tc>
        <w:tc>
          <w:tcPr>
            <w:tcW w:w="1134" w:type="dxa"/>
            <w:hideMark/>
          </w:tcPr>
          <w:p w14:paraId="0FB4FDE9" w14:textId="77777777" w:rsidR="004852CE" w:rsidRPr="004852CE" w:rsidRDefault="004852CE" w:rsidP="004852CE">
            <w:pPr>
              <w:spacing w:line="360" w:lineRule="auto"/>
              <w:jc w:val="both"/>
              <w:rPr>
                <w:rFonts w:cs="Arial"/>
                <w:sz w:val="24"/>
                <w:szCs w:val="24"/>
              </w:rPr>
            </w:pPr>
            <w:r w:rsidRPr="004852CE">
              <w:rPr>
                <w:rFonts w:cs="Arial"/>
                <w:sz w:val="24"/>
                <w:szCs w:val="24"/>
              </w:rPr>
              <w:t>JUNB</w:t>
            </w:r>
            <w:r w:rsidRPr="004852CE">
              <w:rPr>
                <w:rFonts w:cs="Arial"/>
                <w:sz w:val="24"/>
                <w:szCs w:val="24"/>
              </w:rPr>
              <w:br/>
              <w:t>NR4A2</w:t>
            </w:r>
            <w:r w:rsidRPr="004852CE">
              <w:rPr>
                <w:rFonts w:cs="Arial"/>
                <w:sz w:val="24"/>
                <w:szCs w:val="24"/>
              </w:rPr>
              <w:br/>
              <w:t>FOSL2</w:t>
            </w:r>
          </w:p>
        </w:tc>
        <w:tc>
          <w:tcPr>
            <w:tcW w:w="3543" w:type="dxa"/>
            <w:hideMark/>
          </w:tcPr>
          <w:p w14:paraId="2D7D7B3F"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La délétion de ces gènes entraine une perte plus importante dans les TRM </w:t>
            </w:r>
            <w:proofErr w:type="spellStart"/>
            <w:r w:rsidRPr="004852CE">
              <w:rPr>
                <w:rFonts w:cs="Arial"/>
                <w:sz w:val="24"/>
                <w:szCs w:val="24"/>
                <w:lang w:val="fr-FR"/>
              </w:rPr>
              <w:t>siEL</w:t>
            </w:r>
            <w:proofErr w:type="spellEnd"/>
            <w:r w:rsidRPr="004852CE">
              <w:rPr>
                <w:rFonts w:cs="Arial"/>
                <w:sz w:val="24"/>
                <w:szCs w:val="24"/>
                <w:lang w:val="fr-FR"/>
              </w:rPr>
              <w:t xml:space="preserve"> que dans les TCM de la rate</w:t>
            </w:r>
          </w:p>
        </w:tc>
        <w:tc>
          <w:tcPr>
            <w:tcW w:w="2830" w:type="dxa"/>
            <w:hideMark/>
          </w:tcPr>
          <w:p w14:paraId="41EDE66F"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Co-transfert de cellules exprimant un </w:t>
            </w:r>
            <w:proofErr w:type="spellStart"/>
            <w:r w:rsidRPr="004852CE">
              <w:rPr>
                <w:rFonts w:cs="Arial"/>
                <w:sz w:val="24"/>
                <w:szCs w:val="24"/>
                <w:lang w:val="fr-FR"/>
              </w:rPr>
              <w:t>shRNA</w:t>
            </w:r>
            <w:proofErr w:type="spellEnd"/>
            <w:r w:rsidRPr="004852CE">
              <w:rPr>
                <w:rFonts w:cs="Arial"/>
                <w:sz w:val="24"/>
                <w:szCs w:val="24"/>
                <w:lang w:val="fr-FR"/>
              </w:rPr>
              <w:t xml:space="preserve"> ctrl ou ciblant JUNB/NR4A2</w:t>
            </w:r>
            <w:r w:rsidRPr="004852CE">
              <w:rPr>
                <w:rFonts w:cs="Arial"/>
                <w:sz w:val="24"/>
                <w:szCs w:val="24"/>
                <w:lang w:val="fr-FR"/>
              </w:rPr>
              <w:br/>
              <w:t xml:space="preserve">/FOSL2 par </w:t>
            </w:r>
            <w:proofErr w:type="spellStart"/>
            <w:r w:rsidRPr="004852CE">
              <w:rPr>
                <w:rFonts w:cs="Arial"/>
                <w:sz w:val="24"/>
                <w:szCs w:val="24"/>
                <w:lang w:val="fr-FR"/>
              </w:rPr>
              <w:t>retrovirus</w:t>
            </w:r>
            <w:proofErr w:type="spellEnd"/>
            <w:r w:rsidRPr="004852CE">
              <w:rPr>
                <w:rFonts w:cs="Arial"/>
                <w:sz w:val="24"/>
                <w:szCs w:val="24"/>
                <w:lang w:val="fr-FR"/>
              </w:rPr>
              <w:t>.</w:t>
            </w:r>
          </w:p>
        </w:tc>
      </w:tr>
      <w:tr w:rsidR="004852CE" w:rsidRPr="004852CE" w14:paraId="228AAF53" w14:textId="77777777" w:rsidTr="002B580F">
        <w:tc>
          <w:tcPr>
            <w:tcW w:w="1555" w:type="dxa"/>
            <w:hideMark/>
          </w:tcPr>
          <w:p w14:paraId="52FE6F1B" w14:textId="6E00DDFD" w:rsidR="004852CE" w:rsidRPr="004852CE" w:rsidRDefault="004852CE" w:rsidP="004852CE">
            <w:pPr>
              <w:spacing w:line="360" w:lineRule="auto"/>
              <w:jc w:val="both"/>
              <w:rPr>
                <w:rFonts w:cs="Arial"/>
                <w:sz w:val="24"/>
                <w:szCs w:val="24"/>
              </w:rPr>
            </w:pPr>
            <w:hyperlink r:id="rId172" w:history="1">
              <w:r w:rsidRPr="004852CE">
                <w:rPr>
                  <w:rStyle w:val="Lienhypertexte"/>
                  <w:rFonts w:cs="Arial"/>
                  <w:sz w:val="24"/>
                  <w:szCs w:val="24"/>
                </w:rPr>
                <w:t>Kurd</w:t>
              </w:r>
              <w:r>
                <w:rPr>
                  <w:rStyle w:val="Lienhypertexte"/>
                  <w:rFonts w:cs="Arial"/>
                  <w:sz w:val="24"/>
                  <w:szCs w:val="24"/>
                </w:rPr>
                <w:t xml:space="preserve"> </w:t>
              </w:r>
              <w:proofErr w:type="spellStart"/>
              <w:r w:rsidRPr="004852CE">
                <w:rPr>
                  <w:rStyle w:val="Lienhypertexte"/>
                  <w:rFonts w:cs="Arial"/>
                  <w:sz w:val="24"/>
                  <w:szCs w:val="24"/>
                </w:rPr>
                <w:t>SciImmunol</w:t>
              </w:r>
              <w:proofErr w:type="spellEnd"/>
              <w:r>
                <w:rPr>
                  <w:rStyle w:val="Lienhypertexte"/>
                  <w:rFonts w:cs="Arial"/>
                  <w:sz w:val="24"/>
                  <w:szCs w:val="24"/>
                </w:rPr>
                <w:t xml:space="preserve"> </w:t>
              </w:r>
              <w:r w:rsidRPr="004852CE">
                <w:rPr>
                  <w:rStyle w:val="Lienhypertexte"/>
                  <w:rFonts w:cs="Arial"/>
                  <w:sz w:val="24"/>
                  <w:szCs w:val="24"/>
                </w:rPr>
                <w:t>2020</w:t>
              </w:r>
            </w:hyperlink>
          </w:p>
        </w:tc>
        <w:tc>
          <w:tcPr>
            <w:tcW w:w="1134" w:type="dxa"/>
            <w:hideMark/>
          </w:tcPr>
          <w:p w14:paraId="05F92FF6" w14:textId="77777777" w:rsidR="004852CE" w:rsidRPr="004852CE" w:rsidRDefault="004852CE" w:rsidP="004852CE">
            <w:pPr>
              <w:spacing w:line="360" w:lineRule="auto"/>
              <w:jc w:val="both"/>
              <w:rPr>
                <w:rFonts w:cs="Arial"/>
                <w:sz w:val="24"/>
                <w:szCs w:val="24"/>
              </w:rPr>
            </w:pPr>
            <w:r w:rsidRPr="004852CE">
              <w:rPr>
                <w:rFonts w:cs="Arial"/>
                <w:sz w:val="24"/>
                <w:szCs w:val="24"/>
              </w:rPr>
              <w:t>DDX5</w:t>
            </w:r>
          </w:p>
        </w:tc>
        <w:tc>
          <w:tcPr>
            <w:tcW w:w="3543" w:type="dxa"/>
            <w:hideMark/>
          </w:tcPr>
          <w:p w14:paraId="43B198FA"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délétion de DDX5 entraine une perte sévère des TRM mais aussi des TCIRC</w:t>
            </w:r>
          </w:p>
        </w:tc>
        <w:tc>
          <w:tcPr>
            <w:tcW w:w="2830" w:type="dxa"/>
            <w:hideMark/>
          </w:tcPr>
          <w:p w14:paraId="0F4699E5"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Co-transfert de cellules WT ou KO spécifique aux lymphocytes T par </w:t>
            </w:r>
            <w:proofErr w:type="spellStart"/>
            <w:r w:rsidRPr="004852CE">
              <w:rPr>
                <w:rFonts w:cs="Arial"/>
                <w:sz w:val="24"/>
                <w:szCs w:val="24"/>
                <w:lang w:val="fr-FR"/>
              </w:rPr>
              <w:t>cre-lox</w:t>
            </w:r>
            <w:proofErr w:type="spellEnd"/>
          </w:p>
        </w:tc>
      </w:tr>
      <w:tr w:rsidR="004852CE" w:rsidRPr="004852CE" w14:paraId="39315446" w14:textId="77777777" w:rsidTr="002B580F">
        <w:tc>
          <w:tcPr>
            <w:tcW w:w="1555" w:type="dxa"/>
            <w:hideMark/>
          </w:tcPr>
          <w:p w14:paraId="3D74C16B" w14:textId="23EC9B1D" w:rsidR="004852CE" w:rsidRPr="004852CE" w:rsidRDefault="004852CE" w:rsidP="004852CE">
            <w:pPr>
              <w:spacing w:line="360" w:lineRule="auto"/>
              <w:jc w:val="both"/>
              <w:rPr>
                <w:rFonts w:cs="Arial"/>
                <w:sz w:val="24"/>
                <w:szCs w:val="24"/>
              </w:rPr>
            </w:pPr>
            <w:hyperlink r:id="rId173" w:history="1">
              <w:r w:rsidRPr="004852CE">
                <w:rPr>
                  <w:rStyle w:val="Lienhypertexte"/>
                  <w:rFonts w:cs="Arial"/>
                  <w:sz w:val="24"/>
                  <w:szCs w:val="24"/>
                </w:rPr>
                <w:t>Kurd</w:t>
              </w:r>
              <w:r>
                <w:rPr>
                  <w:rStyle w:val="Lienhypertexte"/>
                  <w:rFonts w:cs="Arial"/>
                  <w:sz w:val="24"/>
                  <w:szCs w:val="24"/>
                </w:rPr>
                <w:t xml:space="preserve"> </w:t>
              </w:r>
              <w:proofErr w:type="spellStart"/>
              <w:r w:rsidRPr="004852CE">
                <w:rPr>
                  <w:rStyle w:val="Lienhypertexte"/>
                  <w:rFonts w:cs="Arial"/>
                  <w:sz w:val="24"/>
                  <w:szCs w:val="24"/>
                </w:rPr>
                <w:t>SciImmunol</w:t>
              </w:r>
              <w:proofErr w:type="spellEnd"/>
              <w:r>
                <w:rPr>
                  <w:rStyle w:val="Lienhypertexte"/>
                  <w:rFonts w:cs="Arial"/>
                  <w:sz w:val="24"/>
                  <w:szCs w:val="24"/>
                </w:rPr>
                <w:t xml:space="preserve"> </w:t>
              </w:r>
              <w:r w:rsidRPr="004852CE">
                <w:rPr>
                  <w:rStyle w:val="Lienhypertexte"/>
                  <w:rFonts w:cs="Arial"/>
                  <w:sz w:val="24"/>
                  <w:szCs w:val="24"/>
                </w:rPr>
                <w:t>2020</w:t>
              </w:r>
            </w:hyperlink>
          </w:p>
        </w:tc>
        <w:tc>
          <w:tcPr>
            <w:tcW w:w="1134" w:type="dxa"/>
            <w:hideMark/>
          </w:tcPr>
          <w:p w14:paraId="432CFD8A" w14:textId="77777777" w:rsidR="004852CE" w:rsidRPr="004852CE" w:rsidRDefault="004852CE" w:rsidP="004852CE">
            <w:pPr>
              <w:spacing w:line="360" w:lineRule="auto"/>
              <w:jc w:val="both"/>
              <w:rPr>
                <w:rFonts w:cs="Arial"/>
                <w:sz w:val="24"/>
                <w:szCs w:val="24"/>
              </w:rPr>
            </w:pPr>
            <w:r w:rsidRPr="004852CE">
              <w:rPr>
                <w:rFonts w:cs="Arial"/>
                <w:sz w:val="24"/>
                <w:szCs w:val="24"/>
              </w:rPr>
              <w:t>PNRC1/</w:t>
            </w:r>
            <w:r w:rsidRPr="004852CE">
              <w:rPr>
                <w:rFonts w:cs="Arial"/>
                <w:sz w:val="24"/>
                <w:szCs w:val="24"/>
              </w:rPr>
              <w:br/>
              <w:t>ZFP36L2</w:t>
            </w:r>
          </w:p>
        </w:tc>
        <w:tc>
          <w:tcPr>
            <w:tcW w:w="3543" w:type="dxa"/>
            <w:hideMark/>
          </w:tcPr>
          <w:p w14:paraId="30075E8A"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La délétion de PNRC1/</w:t>
            </w:r>
            <w:r w:rsidRPr="004852CE">
              <w:rPr>
                <w:rFonts w:cs="Arial"/>
                <w:sz w:val="24"/>
                <w:szCs w:val="24"/>
                <w:lang w:val="fr-FR"/>
              </w:rPr>
              <w:br/>
              <w:t>ZFP36L2 n'affecte pas la différenciation en TRM, mais entraine la perte d'une sous population de TRM exprimant CD28</w:t>
            </w:r>
          </w:p>
        </w:tc>
        <w:tc>
          <w:tcPr>
            <w:tcW w:w="2830" w:type="dxa"/>
            <w:hideMark/>
          </w:tcPr>
          <w:p w14:paraId="25C2B1F2"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Co-transfert de cellules exprimant un </w:t>
            </w:r>
            <w:proofErr w:type="spellStart"/>
            <w:r w:rsidRPr="004852CE">
              <w:rPr>
                <w:rFonts w:cs="Arial"/>
                <w:sz w:val="24"/>
                <w:szCs w:val="24"/>
                <w:lang w:val="fr-FR"/>
              </w:rPr>
              <w:t>shRNA</w:t>
            </w:r>
            <w:proofErr w:type="spellEnd"/>
            <w:r w:rsidRPr="004852CE">
              <w:rPr>
                <w:rFonts w:cs="Arial"/>
                <w:sz w:val="24"/>
                <w:szCs w:val="24"/>
                <w:lang w:val="fr-FR"/>
              </w:rPr>
              <w:t xml:space="preserve"> ctrl ou ciblant PNRC1/</w:t>
            </w:r>
            <w:r w:rsidRPr="004852CE">
              <w:rPr>
                <w:rFonts w:cs="Arial"/>
                <w:sz w:val="24"/>
                <w:szCs w:val="24"/>
                <w:lang w:val="fr-FR"/>
              </w:rPr>
              <w:br/>
              <w:t xml:space="preserve">ZFP36L2 par </w:t>
            </w:r>
            <w:proofErr w:type="spellStart"/>
            <w:r w:rsidRPr="004852CE">
              <w:rPr>
                <w:rFonts w:cs="Arial"/>
                <w:sz w:val="24"/>
                <w:szCs w:val="24"/>
                <w:lang w:val="fr-FR"/>
              </w:rPr>
              <w:t>retrovirus</w:t>
            </w:r>
            <w:proofErr w:type="spellEnd"/>
            <w:r w:rsidRPr="004852CE">
              <w:rPr>
                <w:rFonts w:cs="Arial"/>
                <w:sz w:val="24"/>
                <w:szCs w:val="24"/>
                <w:lang w:val="fr-FR"/>
              </w:rPr>
              <w:t>.</w:t>
            </w:r>
          </w:p>
        </w:tc>
      </w:tr>
      <w:tr w:rsidR="004852CE" w:rsidRPr="004852CE" w14:paraId="52D91DBF" w14:textId="77777777" w:rsidTr="002B580F">
        <w:tc>
          <w:tcPr>
            <w:tcW w:w="1555" w:type="dxa"/>
            <w:hideMark/>
          </w:tcPr>
          <w:p w14:paraId="347AE695" w14:textId="3E7E2AF9" w:rsidR="004852CE" w:rsidRPr="004852CE" w:rsidRDefault="004852CE" w:rsidP="004852CE">
            <w:pPr>
              <w:spacing w:line="360" w:lineRule="auto"/>
              <w:jc w:val="both"/>
              <w:rPr>
                <w:rFonts w:cs="Arial"/>
                <w:sz w:val="24"/>
                <w:szCs w:val="24"/>
              </w:rPr>
            </w:pPr>
            <w:hyperlink r:id="rId174" w:history="1">
              <w:r w:rsidRPr="004852CE">
                <w:rPr>
                  <w:rStyle w:val="Lienhypertexte"/>
                  <w:rFonts w:cs="Arial"/>
                  <w:sz w:val="24"/>
                  <w:szCs w:val="24"/>
                </w:rPr>
                <w:t>Zaid</w:t>
              </w:r>
              <w:r>
                <w:rPr>
                  <w:rStyle w:val="Lienhypertexte"/>
                  <w:rFonts w:cs="Arial"/>
                  <w:sz w:val="24"/>
                  <w:szCs w:val="24"/>
                </w:rPr>
                <w:t xml:space="preserve"> </w:t>
              </w:r>
              <w:proofErr w:type="spellStart"/>
              <w:r w:rsidRPr="004852CE">
                <w:rPr>
                  <w:rStyle w:val="Lienhypertexte"/>
                  <w:rFonts w:cs="Arial"/>
                  <w:sz w:val="24"/>
                  <w:szCs w:val="24"/>
                </w:rPr>
                <w:t>ProcNatlAcadSciUSA</w:t>
              </w:r>
              <w:proofErr w:type="spellEnd"/>
              <w:r>
                <w:rPr>
                  <w:rStyle w:val="Lienhypertexte"/>
                  <w:rFonts w:cs="Arial"/>
                  <w:sz w:val="24"/>
                  <w:szCs w:val="24"/>
                </w:rPr>
                <w:t xml:space="preserve"> </w:t>
              </w:r>
              <w:r w:rsidRPr="004852CE">
                <w:rPr>
                  <w:rStyle w:val="Lienhypertexte"/>
                  <w:rFonts w:cs="Arial"/>
                  <w:sz w:val="24"/>
                  <w:szCs w:val="24"/>
                </w:rPr>
                <w:t>2014</w:t>
              </w:r>
            </w:hyperlink>
          </w:p>
        </w:tc>
        <w:tc>
          <w:tcPr>
            <w:tcW w:w="1134" w:type="dxa"/>
            <w:hideMark/>
          </w:tcPr>
          <w:p w14:paraId="69ECC435" w14:textId="77777777" w:rsidR="004852CE" w:rsidRPr="004852CE" w:rsidRDefault="004852CE" w:rsidP="004852CE">
            <w:pPr>
              <w:spacing w:line="360" w:lineRule="auto"/>
              <w:jc w:val="both"/>
              <w:rPr>
                <w:rFonts w:cs="Arial"/>
                <w:sz w:val="24"/>
                <w:szCs w:val="24"/>
              </w:rPr>
            </w:pPr>
            <w:r w:rsidRPr="004852CE">
              <w:rPr>
                <w:rFonts w:cs="Arial"/>
                <w:sz w:val="24"/>
                <w:szCs w:val="24"/>
              </w:rPr>
              <w:t>AHR</w:t>
            </w:r>
          </w:p>
        </w:tc>
        <w:tc>
          <w:tcPr>
            <w:tcW w:w="3543" w:type="dxa"/>
            <w:hideMark/>
          </w:tcPr>
          <w:p w14:paraId="3B301C8A"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L'absence d'AHR dans les lymphocytes n'impacte par le nombre, la morphologie ou </w:t>
            </w:r>
            <w:r w:rsidRPr="004852CE">
              <w:rPr>
                <w:rFonts w:cs="Arial"/>
                <w:sz w:val="24"/>
                <w:szCs w:val="24"/>
                <w:lang w:val="fr-FR"/>
              </w:rPr>
              <w:lastRenderedPageBreak/>
              <w:t>l'expression de CD69 et de CD103 par les TRM.</w:t>
            </w:r>
          </w:p>
        </w:tc>
        <w:tc>
          <w:tcPr>
            <w:tcW w:w="2830" w:type="dxa"/>
            <w:hideMark/>
          </w:tcPr>
          <w:p w14:paraId="3FC3BA91"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lastRenderedPageBreak/>
              <w:t xml:space="preserve">Co-transfert de cellules effectrices WT ou KO pour AHR dans une </w:t>
            </w:r>
            <w:r w:rsidRPr="004852CE">
              <w:rPr>
                <w:rFonts w:cs="Arial"/>
                <w:sz w:val="24"/>
                <w:szCs w:val="24"/>
                <w:lang w:val="fr-FR"/>
              </w:rPr>
              <w:lastRenderedPageBreak/>
              <w:t>souris ayant reçu une injection de DNFB</w:t>
            </w:r>
          </w:p>
        </w:tc>
      </w:tr>
      <w:tr w:rsidR="004852CE" w:rsidRPr="004852CE" w14:paraId="23A8F928" w14:textId="77777777" w:rsidTr="002B580F">
        <w:tc>
          <w:tcPr>
            <w:tcW w:w="1555" w:type="dxa"/>
            <w:hideMark/>
          </w:tcPr>
          <w:p w14:paraId="6E5716C1" w14:textId="35366C21" w:rsidR="004852CE" w:rsidRPr="004852CE" w:rsidRDefault="004852CE" w:rsidP="004852CE">
            <w:pPr>
              <w:spacing w:line="360" w:lineRule="auto"/>
              <w:jc w:val="both"/>
              <w:rPr>
                <w:rFonts w:cs="Arial"/>
                <w:sz w:val="24"/>
                <w:szCs w:val="24"/>
              </w:rPr>
            </w:pPr>
            <w:hyperlink r:id="rId175" w:history="1">
              <w:proofErr w:type="spellStart"/>
              <w:r w:rsidRPr="004852CE">
                <w:rPr>
                  <w:rStyle w:val="Lienhypertexte"/>
                  <w:rFonts w:cs="Arial"/>
                  <w:sz w:val="24"/>
                  <w:szCs w:val="24"/>
                </w:rPr>
                <w:t>Crowl</w:t>
              </w:r>
              <w:proofErr w:type="spellEnd"/>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2022</w:t>
              </w:r>
            </w:hyperlink>
          </w:p>
        </w:tc>
        <w:tc>
          <w:tcPr>
            <w:tcW w:w="1134" w:type="dxa"/>
            <w:hideMark/>
          </w:tcPr>
          <w:p w14:paraId="1E10D94F" w14:textId="77777777" w:rsidR="004852CE" w:rsidRPr="004852CE" w:rsidRDefault="004852CE" w:rsidP="004852CE">
            <w:pPr>
              <w:spacing w:line="360" w:lineRule="auto"/>
              <w:jc w:val="both"/>
              <w:rPr>
                <w:rFonts w:cs="Arial"/>
                <w:sz w:val="24"/>
                <w:szCs w:val="24"/>
              </w:rPr>
            </w:pPr>
            <w:r w:rsidRPr="004852CE">
              <w:rPr>
                <w:rFonts w:cs="Arial"/>
                <w:sz w:val="24"/>
                <w:szCs w:val="24"/>
              </w:rPr>
              <w:t>HIC1</w:t>
            </w:r>
          </w:p>
        </w:tc>
        <w:tc>
          <w:tcPr>
            <w:tcW w:w="3543" w:type="dxa"/>
            <w:hideMark/>
          </w:tcPr>
          <w:p w14:paraId="076D7475" w14:textId="77777777" w:rsidR="004852CE" w:rsidRPr="004852CE" w:rsidRDefault="004852CE" w:rsidP="004852CE">
            <w:pPr>
              <w:spacing w:line="360" w:lineRule="auto"/>
              <w:jc w:val="both"/>
              <w:rPr>
                <w:rFonts w:cs="Arial"/>
                <w:sz w:val="24"/>
                <w:szCs w:val="24"/>
              </w:rPr>
            </w:pPr>
            <w:r w:rsidRPr="004852CE">
              <w:rPr>
                <w:rFonts w:cs="Arial"/>
                <w:sz w:val="24"/>
                <w:szCs w:val="24"/>
                <w:lang w:val="fr-FR"/>
              </w:rPr>
              <w:t xml:space="preserve">Les résultats sont hétérogènes, et dépendent du temps après l'infection, du type d'infection et du tissu. Globalement, il </w:t>
            </w:r>
            <w:proofErr w:type="gramStart"/>
            <w:r w:rsidRPr="004852CE">
              <w:rPr>
                <w:rFonts w:cs="Arial"/>
                <w:sz w:val="24"/>
                <w:szCs w:val="24"/>
                <w:lang w:val="fr-FR"/>
              </w:rPr>
              <w:t>semblerai</w:t>
            </w:r>
            <w:proofErr w:type="gramEnd"/>
            <w:r w:rsidRPr="004852CE">
              <w:rPr>
                <w:rFonts w:cs="Arial"/>
                <w:sz w:val="24"/>
                <w:szCs w:val="24"/>
                <w:lang w:val="fr-FR"/>
              </w:rPr>
              <w:t xml:space="preserve"> qu'HIC1 a un rôle positif pour les cellules et pourrai impacter positivement la différentiation des TRM, mais pas dans tous les cas. </w:t>
            </w:r>
            <w:r w:rsidRPr="004852CE">
              <w:rPr>
                <w:rFonts w:cs="Arial"/>
                <w:sz w:val="24"/>
                <w:szCs w:val="24"/>
              </w:rPr>
              <w:t xml:space="preserve">Ce </w:t>
            </w:r>
            <w:proofErr w:type="spellStart"/>
            <w:r w:rsidRPr="004852CE">
              <w:rPr>
                <w:rFonts w:cs="Arial"/>
                <w:sz w:val="24"/>
                <w:szCs w:val="24"/>
              </w:rPr>
              <w:t>résultat</w:t>
            </w:r>
            <w:proofErr w:type="spellEnd"/>
            <w:r w:rsidRPr="004852CE">
              <w:rPr>
                <w:rFonts w:cs="Arial"/>
                <w:sz w:val="24"/>
                <w:szCs w:val="24"/>
              </w:rPr>
              <w:t xml:space="preserve"> </w:t>
            </w:r>
            <w:proofErr w:type="spellStart"/>
            <w:r w:rsidRPr="004852CE">
              <w:rPr>
                <w:rFonts w:cs="Arial"/>
                <w:sz w:val="24"/>
                <w:szCs w:val="24"/>
              </w:rPr>
              <w:t>passerai</w:t>
            </w:r>
            <w:proofErr w:type="spellEnd"/>
            <w:r w:rsidRPr="004852CE">
              <w:rPr>
                <w:rFonts w:cs="Arial"/>
                <w:sz w:val="24"/>
                <w:szCs w:val="24"/>
              </w:rPr>
              <w:t xml:space="preserve"> </w:t>
            </w:r>
            <w:proofErr w:type="spellStart"/>
            <w:r w:rsidRPr="004852CE">
              <w:rPr>
                <w:rFonts w:cs="Arial"/>
                <w:sz w:val="24"/>
                <w:szCs w:val="24"/>
              </w:rPr>
              <w:t>par</w:t>
            </w:r>
            <w:proofErr w:type="spellEnd"/>
            <w:r w:rsidRPr="004852CE">
              <w:rPr>
                <w:rFonts w:cs="Arial"/>
                <w:sz w:val="24"/>
                <w:szCs w:val="24"/>
              </w:rPr>
              <w:t xml:space="preserve"> la </w:t>
            </w:r>
            <w:proofErr w:type="spellStart"/>
            <w:r w:rsidRPr="004852CE">
              <w:rPr>
                <w:rFonts w:cs="Arial"/>
                <w:sz w:val="24"/>
                <w:szCs w:val="24"/>
              </w:rPr>
              <w:t>surexpression</w:t>
            </w:r>
            <w:proofErr w:type="spellEnd"/>
            <w:r w:rsidRPr="004852CE">
              <w:rPr>
                <w:rFonts w:cs="Arial"/>
                <w:sz w:val="24"/>
                <w:szCs w:val="24"/>
              </w:rPr>
              <w:t xml:space="preserve"> de P2RX7.</w:t>
            </w:r>
          </w:p>
        </w:tc>
        <w:tc>
          <w:tcPr>
            <w:tcW w:w="2830" w:type="dxa"/>
            <w:hideMark/>
          </w:tcPr>
          <w:p w14:paraId="0D196E4B"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Co-transfert de LT P14 WT ou </w:t>
            </w:r>
            <w:proofErr w:type="spellStart"/>
            <w:r w:rsidRPr="004852CE">
              <w:rPr>
                <w:rFonts w:cs="Arial"/>
                <w:sz w:val="24"/>
                <w:szCs w:val="24"/>
                <w:lang w:val="fr-FR"/>
              </w:rPr>
              <w:t>shRNA</w:t>
            </w:r>
            <w:proofErr w:type="spellEnd"/>
            <w:r w:rsidRPr="004852CE">
              <w:rPr>
                <w:rFonts w:cs="Arial"/>
                <w:sz w:val="24"/>
                <w:szCs w:val="24"/>
                <w:lang w:val="fr-FR"/>
              </w:rPr>
              <w:t>/OE HIC1 dans des souris, puis infection avec LCMV ou LM-gp33</w:t>
            </w:r>
          </w:p>
        </w:tc>
      </w:tr>
      <w:tr w:rsidR="004852CE" w:rsidRPr="004852CE" w14:paraId="472BB555" w14:textId="77777777" w:rsidTr="002B580F">
        <w:tc>
          <w:tcPr>
            <w:tcW w:w="1555" w:type="dxa"/>
            <w:hideMark/>
          </w:tcPr>
          <w:p w14:paraId="246B3911" w14:textId="22CEA57D" w:rsidR="004852CE" w:rsidRPr="004852CE" w:rsidRDefault="004852CE" w:rsidP="004852CE">
            <w:pPr>
              <w:spacing w:line="360" w:lineRule="auto"/>
              <w:jc w:val="both"/>
              <w:rPr>
                <w:rFonts w:cs="Arial"/>
                <w:sz w:val="24"/>
                <w:szCs w:val="24"/>
              </w:rPr>
            </w:pPr>
            <w:hyperlink r:id="rId176" w:history="1">
              <w:proofErr w:type="spellStart"/>
              <w:r w:rsidRPr="004852CE">
                <w:rPr>
                  <w:rStyle w:val="Lienhypertexte"/>
                  <w:rFonts w:cs="Arial"/>
                  <w:sz w:val="24"/>
                  <w:szCs w:val="24"/>
                </w:rPr>
                <w:t>Crowl</w:t>
              </w:r>
              <w:proofErr w:type="spellEnd"/>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2022</w:t>
              </w:r>
            </w:hyperlink>
          </w:p>
        </w:tc>
        <w:tc>
          <w:tcPr>
            <w:tcW w:w="1134" w:type="dxa"/>
            <w:hideMark/>
          </w:tcPr>
          <w:p w14:paraId="40790A3B" w14:textId="77777777" w:rsidR="004852CE" w:rsidRPr="004852CE" w:rsidRDefault="004852CE" w:rsidP="004852CE">
            <w:pPr>
              <w:spacing w:line="360" w:lineRule="auto"/>
              <w:jc w:val="both"/>
              <w:rPr>
                <w:rFonts w:cs="Arial"/>
                <w:sz w:val="24"/>
                <w:szCs w:val="24"/>
              </w:rPr>
            </w:pPr>
            <w:r w:rsidRPr="004852CE">
              <w:rPr>
                <w:rFonts w:cs="Arial"/>
                <w:sz w:val="24"/>
                <w:szCs w:val="24"/>
              </w:rPr>
              <w:t>BLIMP1</w:t>
            </w:r>
          </w:p>
        </w:tc>
        <w:tc>
          <w:tcPr>
            <w:tcW w:w="3543" w:type="dxa"/>
            <w:hideMark/>
          </w:tcPr>
          <w:p w14:paraId="7E8A5717"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Moins de cellules KO dans IEL que dans le rein, mais pas de résultats sur les TRM.</w:t>
            </w:r>
          </w:p>
        </w:tc>
        <w:tc>
          <w:tcPr>
            <w:tcW w:w="2830" w:type="dxa"/>
            <w:hideMark/>
          </w:tcPr>
          <w:p w14:paraId="1C3C0F82"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Co-transfert de LT P14 WT ou KO pour BLIMP1 dans des souris, puis infection avec LCMV</w:t>
            </w:r>
          </w:p>
        </w:tc>
      </w:tr>
      <w:tr w:rsidR="004852CE" w:rsidRPr="004852CE" w14:paraId="6ECA9BE4" w14:textId="77777777" w:rsidTr="002B580F">
        <w:tc>
          <w:tcPr>
            <w:tcW w:w="1555" w:type="dxa"/>
            <w:hideMark/>
          </w:tcPr>
          <w:p w14:paraId="72D8662D" w14:textId="2654C1F7" w:rsidR="004852CE" w:rsidRPr="004852CE" w:rsidRDefault="004852CE" w:rsidP="004852CE">
            <w:pPr>
              <w:spacing w:line="360" w:lineRule="auto"/>
              <w:jc w:val="both"/>
              <w:rPr>
                <w:rFonts w:cs="Arial"/>
                <w:sz w:val="24"/>
                <w:szCs w:val="24"/>
              </w:rPr>
            </w:pPr>
            <w:hyperlink r:id="rId177" w:history="1">
              <w:r w:rsidRPr="004852CE">
                <w:rPr>
                  <w:rStyle w:val="Lienhypertexte"/>
                  <w:rFonts w:cs="Arial"/>
                  <w:sz w:val="24"/>
                  <w:szCs w:val="24"/>
                </w:rPr>
                <w:t>Mackay</w:t>
              </w:r>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2015</w:t>
              </w:r>
            </w:hyperlink>
          </w:p>
        </w:tc>
        <w:tc>
          <w:tcPr>
            <w:tcW w:w="1134" w:type="dxa"/>
            <w:hideMark/>
          </w:tcPr>
          <w:p w14:paraId="72D4C68E" w14:textId="77777777" w:rsidR="004852CE" w:rsidRPr="004852CE" w:rsidRDefault="004852CE" w:rsidP="004852CE">
            <w:pPr>
              <w:spacing w:line="360" w:lineRule="auto"/>
              <w:jc w:val="both"/>
              <w:rPr>
                <w:rFonts w:cs="Arial"/>
                <w:sz w:val="24"/>
                <w:szCs w:val="24"/>
              </w:rPr>
            </w:pPr>
            <w:r w:rsidRPr="004852CE">
              <w:rPr>
                <w:rFonts w:cs="Arial"/>
                <w:sz w:val="24"/>
                <w:szCs w:val="24"/>
              </w:rPr>
              <w:t>EOMES</w:t>
            </w:r>
          </w:p>
        </w:tc>
        <w:tc>
          <w:tcPr>
            <w:tcW w:w="3543" w:type="dxa"/>
            <w:hideMark/>
          </w:tcPr>
          <w:p w14:paraId="67D21950"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Le KO d'EOMES entraine une augmentation du nombre de lymphocytes T dans l'épithélium de la peau, et ceux-ci expriment plus de CD103</w:t>
            </w:r>
          </w:p>
        </w:tc>
        <w:tc>
          <w:tcPr>
            <w:tcW w:w="2830" w:type="dxa"/>
            <w:hideMark/>
          </w:tcPr>
          <w:p w14:paraId="02220947"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Transfert de LT KO ou EOMES OE dans des souris dans OT-I et infection HSV-OVA ou </w:t>
            </w:r>
            <w:proofErr w:type="spellStart"/>
            <w:r w:rsidRPr="004852CE">
              <w:rPr>
                <w:rFonts w:cs="Arial"/>
                <w:sz w:val="24"/>
                <w:szCs w:val="24"/>
                <w:lang w:val="fr-FR"/>
              </w:rPr>
              <w:t>flu</w:t>
            </w:r>
            <w:proofErr w:type="spellEnd"/>
            <w:r w:rsidRPr="004852CE">
              <w:rPr>
                <w:rFonts w:cs="Arial"/>
                <w:sz w:val="24"/>
                <w:szCs w:val="24"/>
                <w:lang w:val="fr-FR"/>
              </w:rPr>
              <w:t>-OVA</w:t>
            </w:r>
          </w:p>
        </w:tc>
      </w:tr>
      <w:tr w:rsidR="004852CE" w:rsidRPr="004852CE" w14:paraId="6E62967D" w14:textId="77777777" w:rsidTr="002B580F">
        <w:tc>
          <w:tcPr>
            <w:tcW w:w="1555" w:type="dxa"/>
            <w:hideMark/>
          </w:tcPr>
          <w:p w14:paraId="6DCB7562" w14:textId="27DB6E05" w:rsidR="004852CE" w:rsidRPr="004852CE" w:rsidRDefault="004852CE" w:rsidP="004852CE">
            <w:pPr>
              <w:spacing w:line="360" w:lineRule="auto"/>
              <w:jc w:val="both"/>
              <w:rPr>
                <w:rFonts w:cs="Arial"/>
                <w:sz w:val="24"/>
                <w:szCs w:val="24"/>
              </w:rPr>
            </w:pPr>
            <w:hyperlink r:id="rId178" w:history="1">
              <w:r w:rsidRPr="004852CE">
                <w:rPr>
                  <w:rStyle w:val="Lienhypertexte"/>
                  <w:rFonts w:cs="Arial"/>
                  <w:sz w:val="24"/>
                  <w:szCs w:val="24"/>
                </w:rPr>
                <w:t>Mackay</w:t>
              </w:r>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2015</w:t>
              </w:r>
            </w:hyperlink>
          </w:p>
        </w:tc>
        <w:tc>
          <w:tcPr>
            <w:tcW w:w="1134" w:type="dxa"/>
            <w:hideMark/>
          </w:tcPr>
          <w:p w14:paraId="3163359A" w14:textId="77777777" w:rsidR="004852CE" w:rsidRPr="004852CE" w:rsidRDefault="004852CE" w:rsidP="004852CE">
            <w:pPr>
              <w:spacing w:line="360" w:lineRule="auto"/>
              <w:jc w:val="both"/>
              <w:rPr>
                <w:rFonts w:cs="Arial"/>
                <w:sz w:val="24"/>
                <w:szCs w:val="24"/>
              </w:rPr>
            </w:pPr>
            <w:r w:rsidRPr="004852CE">
              <w:rPr>
                <w:rFonts w:cs="Arial"/>
                <w:sz w:val="24"/>
                <w:szCs w:val="24"/>
              </w:rPr>
              <w:t>TBET</w:t>
            </w:r>
          </w:p>
        </w:tc>
        <w:tc>
          <w:tcPr>
            <w:tcW w:w="3543" w:type="dxa"/>
            <w:hideMark/>
          </w:tcPr>
          <w:p w14:paraId="460C184E"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w:t>
            </w:r>
            <w:r w:rsidRPr="004852CE">
              <w:rPr>
                <w:rFonts w:cs="Arial"/>
                <w:sz w:val="24"/>
                <w:szCs w:val="24"/>
                <w:lang w:val="fr-FR"/>
              </w:rPr>
              <w:lastRenderedPageBreak/>
              <w:t>expression partielle via TBET+/- augmente simplement le nombre de TRM.</w:t>
            </w:r>
          </w:p>
        </w:tc>
        <w:tc>
          <w:tcPr>
            <w:tcW w:w="2830" w:type="dxa"/>
            <w:hideMark/>
          </w:tcPr>
          <w:p w14:paraId="590D4D7D"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lastRenderedPageBreak/>
              <w:t xml:space="preserve">Transfert de LT KO ou TBET OE ou TBET+/- dans des souris dans OT-I et infection HSV-OVA ou </w:t>
            </w:r>
            <w:proofErr w:type="spellStart"/>
            <w:r w:rsidRPr="004852CE">
              <w:rPr>
                <w:rFonts w:cs="Arial"/>
                <w:sz w:val="24"/>
                <w:szCs w:val="24"/>
                <w:lang w:val="fr-FR"/>
              </w:rPr>
              <w:t>flu</w:t>
            </w:r>
            <w:proofErr w:type="spellEnd"/>
            <w:r w:rsidRPr="004852CE">
              <w:rPr>
                <w:rFonts w:cs="Arial"/>
                <w:sz w:val="24"/>
                <w:szCs w:val="24"/>
                <w:lang w:val="fr-FR"/>
              </w:rPr>
              <w:t>-OVA</w:t>
            </w:r>
          </w:p>
        </w:tc>
      </w:tr>
      <w:tr w:rsidR="004852CE" w:rsidRPr="004852CE" w14:paraId="7A8165F6" w14:textId="77777777" w:rsidTr="002B580F">
        <w:tc>
          <w:tcPr>
            <w:tcW w:w="1555" w:type="dxa"/>
            <w:hideMark/>
          </w:tcPr>
          <w:p w14:paraId="573430B2" w14:textId="55D0AE4E" w:rsidR="004852CE" w:rsidRPr="004852CE" w:rsidRDefault="004852CE" w:rsidP="004852CE">
            <w:pPr>
              <w:spacing w:line="360" w:lineRule="auto"/>
              <w:jc w:val="both"/>
              <w:rPr>
                <w:rFonts w:cs="Arial"/>
                <w:sz w:val="24"/>
                <w:szCs w:val="24"/>
              </w:rPr>
            </w:pPr>
            <w:hyperlink r:id="rId179" w:history="1">
              <w:r w:rsidRPr="004852CE">
                <w:rPr>
                  <w:rStyle w:val="Lienhypertexte"/>
                  <w:rFonts w:cs="Arial"/>
                  <w:sz w:val="24"/>
                  <w:szCs w:val="24"/>
                </w:rPr>
                <w:t>Behr</w:t>
              </w:r>
              <w:r>
                <w:rPr>
                  <w:rStyle w:val="Lienhypertexte"/>
                  <w:rFonts w:cs="Arial"/>
                  <w:sz w:val="24"/>
                  <w:szCs w:val="24"/>
                </w:rPr>
                <w:t xml:space="preserve"> </w:t>
              </w:r>
              <w:proofErr w:type="spellStart"/>
              <w:r w:rsidRPr="004852CE">
                <w:rPr>
                  <w:rStyle w:val="Lienhypertexte"/>
                  <w:rFonts w:cs="Arial"/>
                  <w:sz w:val="24"/>
                  <w:szCs w:val="24"/>
                </w:rPr>
                <w:t>FrontImmunol</w:t>
              </w:r>
              <w:proofErr w:type="spellEnd"/>
              <w:r>
                <w:rPr>
                  <w:rStyle w:val="Lienhypertexte"/>
                  <w:rFonts w:cs="Arial"/>
                  <w:sz w:val="24"/>
                  <w:szCs w:val="24"/>
                </w:rPr>
                <w:t xml:space="preserve"> </w:t>
              </w:r>
              <w:r w:rsidRPr="004852CE">
                <w:rPr>
                  <w:rStyle w:val="Lienhypertexte"/>
                  <w:rFonts w:cs="Arial"/>
                  <w:sz w:val="24"/>
                  <w:szCs w:val="24"/>
                </w:rPr>
                <w:t>2019</w:t>
              </w:r>
            </w:hyperlink>
          </w:p>
        </w:tc>
        <w:tc>
          <w:tcPr>
            <w:tcW w:w="1134" w:type="dxa"/>
            <w:hideMark/>
          </w:tcPr>
          <w:p w14:paraId="083CFD1A" w14:textId="77777777" w:rsidR="004852CE" w:rsidRPr="004852CE" w:rsidRDefault="004852CE" w:rsidP="004852CE">
            <w:pPr>
              <w:spacing w:line="360" w:lineRule="auto"/>
              <w:jc w:val="both"/>
              <w:rPr>
                <w:rFonts w:cs="Arial"/>
                <w:sz w:val="24"/>
                <w:szCs w:val="24"/>
              </w:rPr>
            </w:pPr>
            <w:r w:rsidRPr="004852CE">
              <w:rPr>
                <w:rFonts w:cs="Arial"/>
                <w:sz w:val="24"/>
                <w:szCs w:val="24"/>
              </w:rPr>
              <w:t>BLIMP1</w:t>
            </w:r>
          </w:p>
        </w:tc>
        <w:tc>
          <w:tcPr>
            <w:tcW w:w="3543" w:type="dxa"/>
            <w:hideMark/>
          </w:tcPr>
          <w:p w14:paraId="26C67928"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Le KO de BLIMP1 affecte positivement la formation de MPEC et de TCM et négativement la formation de TRM CD103+ dans les poumons.</w:t>
            </w:r>
          </w:p>
        </w:tc>
        <w:tc>
          <w:tcPr>
            <w:tcW w:w="2830" w:type="dxa"/>
            <w:hideMark/>
          </w:tcPr>
          <w:p w14:paraId="2722BB8A"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Mix de BM WT/KO pour BLIMP1 dans une souris, puis infection intranasale par IA</w:t>
            </w:r>
          </w:p>
        </w:tc>
      </w:tr>
      <w:tr w:rsidR="004852CE" w:rsidRPr="004852CE" w14:paraId="4178B1B5" w14:textId="77777777" w:rsidTr="002B580F">
        <w:tc>
          <w:tcPr>
            <w:tcW w:w="1555" w:type="dxa"/>
            <w:hideMark/>
          </w:tcPr>
          <w:p w14:paraId="51317D7C" w14:textId="13F4F0A6" w:rsidR="004852CE" w:rsidRPr="004852CE" w:rsidRDefault="004852CE" w:rsidP="004852CE">
            <w:pPr>
              <w:spacing w:line="360" w:lineRule="auto"/>
              <w:jc w:val="both"/>
              <w:rPr>
                <w:rFonts w:cs="Arial"/>
                <w:sz w:val="24"/>
                <w:szCs w:val="24"/>
              </w:rPr>
            </w:pPr>
            <w:hyperlink r:id="rId180" w:history="1">
              <w:r w:rsidRPr="004852CE">
                <w:rPr>
                  <w:rStyle w:val="Lienhypertexte"/>
                  <w:rFonts w:cs="Arial"/>
                  <w:sz w:val="24"/>
                  <w:szCs w:val="24"/>
                </w:rPr>
                <w:t>Behr</w:t>
              </w:r>
              <w:r>
                <w:rPr>
                  <w:rStyle w:val="Lienhypertexte"/>
                  <w:rFonts w:cs="Arial"/>
                  <w:sz w:val="24"/>
                  <w:szCs w:val="24"/>
                </w:rPr>
                <w:t xml:space="preserve"> </w:t>
              </w:r>
              <w:proofErr w:type="spellStart"/>
              <w:r w:rsidRPr="004852CE">
                <w:rPr>
                  <w:rStyle w:val="Lienhypertexte"/>
                  <w:rFonts w:cs="Arial"/>
                  <w:sz w:val="24"/>
                  <w:szCs w:val="24"/>
                </w:rPr>
                <w:t>FrontImmunol</w:t>
              </w:r>
              <w:proofErr w:type="spellEnd"/>
              <w:r>
                <w:rPr>
                  <w:rStyle w:val="Lienhypertexte"/>
                  <w:rFonts w:cs="Arial"/>
                  <w:sz w:val="24"/>
                  <w:szCs w:val="24"/>
                </w:rPr>
                <w:t xml:space="preserve"> </w:t>
              </w:r>
              <w:r w:rsidRPr="004852CE">
                <w:rPr>
                  <w:rStyle w:val="Lienhypertexte"/>
                  <w:rFonts w:cs="Arial"/>
                  <w:sz w:val="24"/>
                  <w:szCs w:val="24"/>
                </w:rPr>
                <w:t>2019</w:t>
              </w:r>
            </w:hyperlink>
          </w:p>
        </w:tc>
        <w:tc>
          <w:tcPr>
            <w:tcW w:w="1134" w:type="dxa"/>
            <w:hideMark/>
          </w:tcPr>
          <w:p w14:paraId="72A7E645" w14:textId="77777777" w:rsidR="004852CE" w:rsidRPr="004852CE" w:rsidRDefault="004852CE" w:rsidP="004852CE">
            <w:pPr>
              <w:spacing w:line="360" w:lineRule="auto"/>
              <w:jc w:val="both"/>
              <w:rPr>
                <w:rFonts w:cs="Arial"/>
                <w:sz w:val="24"/>
                <w:szCs w:val="24"/>
              </w:rPr>
            </w:pPr>
            <w:r w:rsidRPr="004852CE">
              <w:rPr>
                <w:rFonts w:cs="Arial"/>
                <w:sz w:val="24"/>
                <w:szCs w:val="24"/>
              </w:rPr>
              <w:t>HOBIT</w:t>
            </w:r>
          </w:p>
        </w:tc>
        <w:tc>
          <w:tcPr>
            <w:tcW w:w="3543" w:type="dxa"/>
            <w:hideMark/>
          </w:tcPr>
          <w:p w14:paraId="2E39D84F"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Pas d'effet observé sur les TRM dans les poumons, suggérant que ces TRM ne dépendent pas d'HOBIT.</w:t>
            </w:r>
          </w:p>
        </w:tc>
        <w:tc>
          <w:tcPr>
            <w:tcW w:w="2830" w:type="dxa"/>
            <w:hideMark/>
          </w:tcPr>
          <w:p w14:paraId="7C2C1042"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Mix de BM WT/KO pour HOBIT dans une souris, puis infection intranasale par IA</w:t>
            </w:r>
          </w:p>
        </w:tc>
      </w:tr>
      <w:tr w:rsidR="004852CE" w:rsidRPr="004852CE" w14:paraId="7BC67A49" w14:textId="77777777" w:rsidTr="002B580F">
        <w:tc>
          <w:tcPr>
            <w:tcW w:w="1555" w:type="dxa"/>
            <w:hideMark/>
          </w:tcPr>
          <w:p w14:paraId="4E463ECD" w14:textId="11D15B7D" w:rsidR="004852CE" w:rsidRPr="004852CE" w:rsidRDefault="004852CE" w:rsidP="004852CE">
            <w:pPr>
              <w:spacing w:line="360" w:lineRule="auto"/>
              <w:jc w:val="both"/>
              <w:rPr>
                <w:rFonts w:cs="Arial"/>
                <w:sz w:val="24"/>
                <w:szCs w:val="24"/>
              </w:rPr>
            </w:pPr>
            <w:hyperlink r:id="rId181" w:history="1">
              <w:r w:rsidRPr="004852CE">
                <w:rPr>
                  <w:rStyle w:val="Lienhypertexte"/>
                  <w:rFonts w:cs="Arial"/>
                  <w:sz w:val="24"/>
                  <w:szCs w:val="24"/>
                </w:rPr>
                <w:t>Mackay</w:t>
              </w:r>
              <w:r>
                <w:rPr>
                  <w:rStyle w:val="Lienhypertexte"/>
                  <w:rFonts w:cs="Arial"/>
                  <w:sz w:val="24"/>
                  <w:szCs w:val="24"/>
                </w:rPr>
                <w:t xml:space="preserve"> </w:t>
              </w:r>
              <w:r w:rsidRPr="004852CE">
                <w:rPr>
                  <w:rStyle w:val="Lienhypertexte"/>
                  <w:rFonts w:cs="Arial"/>
                  <w:sz w:val="24"/>
                  <w:szCs w:val="24"/>
                </w:rPr>
                <w:t>Science</w:t>
              </w:r>
              <w:r>
                <w:rPr>
                  <w:rStyle w:val="Lienhypertexte"/>
                  <w:rFonts w:cs="Arial"/>
                  <w:sz w:val="24"/>
                  <w:szCs w:val="24"/>
                </w:rPr>
                <w:t xml:space="preserve"> </w:t>
              </w:r>
              <w:r w:rsidRPr="004852CE">
                <w:rPr>
                  <w:rStyle w:val="Lienhypertexte"/>
                  <w:rFonts w:cs="Arial"/>
                  <w:sz w:val="24"/>
                  <w:szCs w:val="24"/>
                </w:rPr>
                <w:t>2016</w:t>
              </w:r>
            </w:hyperlink>
          </w:p>
        </w:tc>
        <w:tc>
          <w:tcPr>
            <w:tcW w:w="1134" w:type="dxa"/>
            <w:hideMark/>
          </w:tcPr>
          <w:p w14:paraId="77E41456" w14:textId="77777777" w:rsidR="004852CE" w:rsidRPr="004852CE" w:rsidRDefault="004852CE" w:rsidP="004852CE">
            <w:pPr>
              <w:spacing w:line="360" w:lineRule="auto"/>
              <w:jc w:val="both"/>
              <w:rPr>
                <w:rFonts w:cs="Arial"/>
                <w:sz w:val="24"/>
                <w:szCs w:val="24"/>
              </w:rPr>
            </w:pPr>
            <w:r w:rsidRPr="004852CE">
              <w:rPr>
                <w:rFonts w:cs="Arial"/>
                <w:sz w:val="24"/>
                <w:szCs w:val="24"/>
              </w:rPr>
              <w:t>HOBIT</w:t>
            </w:r>
            <w:r w:rsidRPr="004852CE">
              <w:rPr>
                <w:rFonts w:cs="Arial"/>
                <w:sz w:val="24"/>
                <w:szCs w:val="24"/>
              </w:rPr>
              <w:br/>
              <w:t>BLIMP1</w:t>
            </w:r>
          </w:p>
        </w:tc>
        <w:tc>
          <w:tcPr>
            <w:tcW w:w="3543" w:type="dxa"/>
            <w:hideMark/>
          </w:tcPr>
          <w:p w14:paraId="03ED2D98"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Moins de TRM dans la peau et expression plus faible de CD69, CD103 et CD49a. Impacte aussi les TRM CD103- des reins et du foie.</w:t>
            </w:r>
          </w:p>
        </w:tc>
        <w:tc>
          <w:tcPr>
            <w:tcW w:w="2830" w:type="dxa"/>
            <w:hideMark/>
          </w:tcPr>
          <w:p w14:paraId="3CFAC78E"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Co-</w:t>
            </w:r>
            <w:proofErr w:type="spellStart"/>
            <w:r w:rsidRPr="004852CE">
              <w:rPr>
                <w:rFonts w:cs="Arial"/>
                <w:sz w:val="24"/>
                <w:szCs w:val="24"/>
                <w:lang w:val="fr-FR"/>
              </w:rPr>
              <w:t>transfer</w:t>
            </w:r>
            <w:proofErr w:type="spellEnd"/>
            <w:r w:rsidRPr="004852CE">
              <w:rPr>
                <w:rFonts w:cs="Arial"/>
                <w:sz w:val="24"/>
                <w:szCs w:val="24"/>
                <w:lang w:val="fr-FR"/>
              </w:rPr>
              <w:t xml:space="preserve"> de lymphocytes T CD8 WT ou KO pour BLIMP1, HOBIT, ou les deux </w:t>
            </w:r>
            <w:proofErr w:type="spellStart"/>
            <w:r w:rsidRPr="004852CE">
              <w:rPr>
                <w:rFonts w:cs="Arial"/>
                <w:sz w:val="24"/>
                <w:szCs w:val="24"/>
                <w:lang w:val="fr-FR"/>
              </w:rPr>
              <w:t>préactivés</w:t>
            </w:r>
            <w:proofErr w:type="spellEnd"/>
            <w:r w:rsidRPr="004852CE">
              <w:rPr>
                <w:rFonts w:cs="Arial"/>
                <w:sz w:val="24"/>
                <w:szCs w:val="24"/>
                <w:lang w:val="fr-FR"/>
              </w:rPr>
              <w:t>, ou suivi d'une infection LCMV</w:t>
            </w:r>
          </w:p>
        </w:tc>
      </w:tr>
      <w:tr w:rsidR="004852CE" w:rsidRPr="004852CE" w14:paraId="5FF70BCF" w14:textId="77777777" w:rsidTr="002B580F">
        <w:tc>
          <w:tcPr>
            <w:tcW w:w="1555" w:type="dxa"/>
            <w:hideMark/>
          </w:tcPr>
          <w:p w14:paraId="084E2B59" w14:textId="04162FE5" w:rsidR="004852CE" w:rsidRPr="004852CE" w:rsidRDefault="004852CE" w:rsidP="004852CE">
            <w:pPr>
              <w:spacing w:line="360" w:lineRule="auto"/>
              <w:jc w:val="both"/>
              <w:rPr>
                <w:rFonts w:cs="Arial"/>
                <w:sz w:val="24"/>
                <w:szCs w:val="24"/>
              </w:rPr>
            </w:pPr>
            <w:hyperlink r:id="rId182" w:history="1">
              <w:r w:rsidRPr="004852CE">
                <w:rPr>
                  <w:rStyle w:val="Lienhypertexte"/>
                  <w:rFonts w:cs="Arial"/>
                  <w:sz w:val="24"/>
                  <w:szCs w:val="24"/>
                </w:rPr>
                <w:t>Obers</w:t>
              </w:r>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2024</w:t>
              </w:r>
            </w:hyperlink>
          </w:p>
        </w:tc>
        <w:tc>
          <w:tcPr>
            <w:tcW w:w="1134" w:type="dxa"/>
            <w:hideMark/>
          </w:tcPr>
          <w:p w14:paraId="39E1AD4E" w14:textId="77777777" w:rsidR="004852CE" w:rsidRPr="004852CE" w:rsidRDefault="004852CE" w:rsidP="004852CE">
            <w:pPr>
              <w:spacing w:line="360" w:lineRule="auto"/>
              <w:jc w:val="both"/>
              <w:rPr>
                <w:rFonts w:cs="Arial"/>
                <w:sz w:val="24"/>
                <w:szCs w:val="24"/>
              </w:rPr>
            </w:pPr>
            <w:r w:rsidRPr="004852CE">
              <w:rPr>
                <w:rFonts w:cs="Arial"/>
                <w:sz w:val="24"/>
                <w:szCs w:val="24"/>
              </w:rPr>
              <w:t>HIC1</w:t>
            </w:r>
          </w:p>
        </w:tc>
        <w:tc>
          <w:tcPr>
            <w:tcW w:w="3543" w:type="dxa"/>
            <w:hideMark/>
          </w:tcPr>
          <w:p w14:paraId="21C2571D"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Pas d'impact sur la persistance des TRM dans SI</w:t>
            </w:r>
          </w:p>
        </w:tc>
        <w:tc>
          <w:tcPr>
            <w:tcW w:w="2830" w:type="dxa"/>
            <w:hideMark/>
          </w:tcPr>
          <w:p w14:paraId="3794BBD8"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Transfert de lymphocytes OT-I WT ou KO pour HIC1 et infection avec LCMV-OVA</w:t>
            </w:r>
          </w:p>
        </w:tc>
      </w:tr>
      <w:tr w:rsidR="004852CE" w:rsidRPr="004852CE" w14:paraId="32245259" w14:textId="77777777" w:rsidTr="002B580F">
        <w:tc>
          <w:tcPr>
            <w:tcW w:w="1555" w:type="dxa"/>
            <w:hideMark/>
          </w:tcPr>
          <w:p w14:paraId="238CE2D6" w14:textId="3416CB90" w:rsidR="004852CE" w:rsidRPr="004852CE" w:rsidRDefault="004852CE" w:rsidP="004852CE">
            <w:pPr>
              <w:spacing w:line="360" w:lineRule="auto"/>
              <w:jc w:val="both"/>
              <w:rPr>
                <w:rFonts w:cs="Arial"/>
                <w:sz w:val="24"/>
                <w:szCs w:val="24"/>
              </w:rPr>
            </w:pPr>
            <w:hyperlink r:id="rId183" w:history="1">
              <w:r w:rsidRPr="004852CE">
                <w:rPr>
                  <w:rStyle w:val="Lienhypertexte"/>
                  <w:rFonts w:cs="Arial"/>
                  <w:sz w:val="24"/>
                  <w:szCs w:val="24"/>
                </w:rPr>
                <w:t>Obers</w:t>
              </w:r>
              <w:r>
                <w:rPr>
                  <w:rStyle w:val="Lienhypertexte"/>
                  <w:rFonts w:cs="Arial"/>
                  <w:sz w:val="24"/>
                  <w:szCs w:val="24"/>
                </w:rPr>
                <w:t xml:space="preserve"> </w:t>
              </w:r>
              <w:r w:rsidRPr="004852CE">
                <w:rPr>
                  <w:rStyle w:val="Lienhypertexte"/>
                  <w:rFonts w:cs="Arial"/>
                  <w:sz w:val="24"/>
                  <w:szCs w:val="24"/>
                </w:rPr>
                <w:t>Immunity</w:t>
              </w:r>
              <w:r>
                <w:rPr>
                  <w:rStyle w:val="Lienhypertexte"/>
                  <w:rFonts w:cs="Arial"/>
                  <w:sz w:val="24"/>
                  <w:szCs w:val="24"/>
                </w:rPr>
                <w:t xml:space="preserve"> </w:t>
              </w:r>
              <w:r w:rsidRPr="004852CE">
                <w:rPr>
                  <w:rStyle w:val="Lienhypertexte"/>
                  <w:rFonts w:cs="Arial"/>
                  <w:sz w:val="24"/>
                  <w:szCs w:val="24"/>
                </w:rPr>
                <w:t>2024</w:t>
              </w:r>
            </w:hyperlink>
          </w:p>
        </w:tc>
        <w:tc>
          <w:tcPr>
            <w:tcW w:w="1134" w:type="dxa"/>
            <w:hideMark/>
          </w:tcPr>
          <w:p w14:paraId="6EE6EF06" w14:textId="77777777" w:rsidR="004852CE" w:rsidRPr="004852CE" w:rsidRDefault="004852CE" w:rsidP="004852CE">
            <w:pPr>
              <w:spacing w:line="360" w:lineRule="auto"/>
              <w:jc w:val="both"/>
              <w:rPr>
                <w:rFonts w:cs="Arial"/>
                <w:sz w:val="24"/>
                <w:szCs w:val="24"/>
              </w:rPr>
            </w:pPr>
            <w:r w:rsidRPr="004852CE">
              <w:rPr>
                <w:rFonts w:cs="Arial"/>
                <w:sz w:val="24"/>
                <w:szCs w:val="24"/>
              </w:rPr>
              <w:t>TBET</w:t>
            </w:r>
          </w:p>
        </w:tc>
        <w:tc>
          <w:tcPr>
            <w:tcW w:w="3543" w:type="dxa"/>
            <w:hideMark/>
          </w:tcPr>
          <w:p w14:paraId="2C6CBDBB"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Les TRM de la peau et du foie sont impactés négativement, mais ceux du SI ont une plus forte persistance</w:t>
            </w:r>
          </w:p>
        </w:tc>
        <w:tc>
          <w:tcPr>
            <w:tcW w:w="2830" w:type="dxa"/>
            <w:hideMark/>
          </w:tcPr>
          <w:p w14:paraId="62B76ED8"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Transfert de lymphocytes OT-I WT ou KO pour TBET et infection avec LCMV-OVA</w:t>
            </w:r>
          </w:p>
        </w:tc>
      </w:tr>
      <w:tr w:rsidR="004852CE" w:rsidRPr="004852CE" w14:paraId="6BB28E23" w14:textId="77777777" w:rsidTr="002B580F">
        <w:tc>
          <w:tcPr>
            <w:tcW w:w="1555" w:type="dxa"/>
            <w:hideMark/>
          </w:tcPr>
          <w:p w14:paraId="3678002B" w14:textId="48D54AD1" w:rsidR="004852CE" w:rsidRPr="004852CE" w:rsidRDefault="004852CE" w:rsidP="004852CE">
            <w:pPr>
              <w:spacing w:line="360" w:lineRule="auto"/>
              <w:jc w:val="both"/>
              <w:rPr>
                <w:rFonts w:cs="Arial"/>
                <w:sz w:val="24"/>
                <w:szCs w:val="24"/>
              </w:rPr>
            </w:pPr>
            <w:hyperlink r:id="rId184" w:history="1">
              <w:r w:rsidRPr="004852CE">
                <w:rPr>
                  <w:rStyle w:val="Lienhypertexte"/>
                  <w:rFonts w:cs="Arial"/>
                  <w:sz w:val="24"/>
                  <w:szCs w:val="24"/>
                </w:rPr>
                <w:t>Park</w:t>
              </w:r>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2026</w:t>
              </w:r>
            </w:hyperlink>
          </w:p>
        </w:tc>
        <w:tc>
          <w:tcPr>
            <w:tcW w:w="1134" w:type="dxa"/>
            <w:hideMark/>
          </w:tcPr>
          <w:p w14:paraId="34AB3150" w14:textId="77777777" w:rsidR="004852CE" w:rsidRPr="004852CE" w:rsidRDefault="004852CE" w:rsidP="004852CE">
            <w:pPr>
              <w:spacing w:line="360" w:lineRule="auto"/>
              <w:jc w:val="both"/>
              <w:rPr>
                <w:rFonts w:cs="Arial"/>
                <w:sz w:val="24"/>
                <w:szCs w:val="24"/>
              </w:rPr>
            </w:pPr>
            <w:r w:rsidRPr="004852CE">
              <w:rPr>
                <w:rFonts w:cs="Arial"/>
                <w:sz w:val="24"/>
                <w:szCs w:val="24"/>
              </w:rPr>
              <w:t>RUNX3</w:t>
            </w:r>
            <w:r w:rsidRPr="004852CE">
              <w:rPr>
                <w:rFonts w:cs="Arial"/>
                <w:sz w:val="24"/>
                <w:szCs w:val="24"/>
              </w:rPr>
              <w:br/>
              <w:t>HOBIT</w:t>
            </w:r>
            <w:r w:rsidRPr="004852CE">
              <w:rPr>
                <w:rFonts w:cs="Arial"/>
                <w:sz w:val="24"/>
                <w:szCs w:val="24"/>
              </w:rPr>
              <w:br/>
              <w:t>BLIMP1</w:t>
            </w:r>
          </w:p>
        </w:tc>
        <w:tc>
          <w:tcPr>
            <w:tcW w:w="3543" w:type="dxa"/>
            <w:hideMark/>
          </w:tcPr>
          <w:p w14:paraId="268F8CAD"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Le KO de RUNX3, HOBIT et de BLIMP1 affecte la génération et la maintenance des TRM dans </w:t>
            </w:r>
            <w:r w:rsidRPr="004852CE">
              <w:rPr>
                <w:rFonts w:cs="Arial"/>
                <w:sz w:val="24"/>
                <w:szCs w:val="24"/>
                <w:lang w:val="fr-FR"/>
              </w:rPr>
              <w:lastRenderedPageBreak/>
              <w:t>l'intestin, le foie et les glandes salivaires</w:t>
            </w:r>
          </w:p>
        </w:tc>
        <w:tc>
          <w:tcPr>
            <w:tcW w:w="2830" w:type="dxa"/>
            <w:hideMark/>
          </w:tcPr>
          <w:p w14:paraId="6C148EAE"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lastRenderedPageBreak/>
              <w:t xml:space="preserve">Co-transfert de lymphocytes P14 WT ou KO dans une souris </w:t>
            </w:r>
            <w:r w:rsidRPr="004852CE">
              <w:rPr>
                <w:rFonts w:cs="Arial"/>
                <w:sz w:val="24"/>
                <w:szCs w:val="24"/>
                <w:lang w:val="fr-FR"/>
              </w:rPr>
              <w:lastRenderedPageBreak/>
              <w:t>naïve, puis infection par LCVM Arm et Cl13</w:t>
            </w:r>
          </w:p>
        </w:tc>
      </w:tr>
      <w:tr w:rsidR="004852CE" w:rsidRPr="004852CE" w14:paraId="6EC46981" w14:textId="77777777" w:rsidTr="002B580F">
        <w:tc>
          <w:tcPr>
            <w:tcW w:w="1555" w:type="dxa"/>
            <w:hideMark/>
          </w:tcPr>
          <w:p w14:paraId="3C03C854" w14:textId="57AFCA9A" w:rsidR="004852CE" w:rsidRPr="004852CE" w:rsidRDefault="004852CE" w:rsidP="004852CE">
            <w:pPr>
              <w:spacing w:line="360" w:lineRule="auto"/>
              <w:jc w:val="both"/>
              <w:rPr>
                <w:rFonts w:cs="Arial"/>
                <w:sz w:val="24"/>
                <w:szCs w:val="24"/>
              </w:rPr>
            </w:pPr>
            <w:hyperlink r:id="rId185" w:history="1">
              <w:r w:rsidRPr="004852CE">
                <w:rPr>
                  <w:rStyle w:val="Lienhypertexte"/>
                  <w:rFonts w:cs="Arial"/>
                  <w:sz w:val="24"/>
                  <w:szCs w:val="24"/>
                </w:rPr>
                <w:t>Park</w:t>
              </w:r>
              <w:r>
                <w:rPr>
                  <w:rStyle w:val="Lienhypertexte"/>
                  <w:rFonts w:cs="Arial"/>
                  <w:sz w:val="24"/>
                  <w:szCs w:val="24"/>
                </w:rPr>
                <w:t xml:space="preserve"> </w:t>
              </w:r>
              <w:proofErr w:type="spellStart"/>
              <w:r w:rsidRPr="004852CE">
                <w:rPr>
                  <w:rStyle w:val="Lienhypertexte"/>
                  <w:rFonts w:cs="Arial"/>
                  <w:sz w:val="24"/>
                  <w:szCs w:val="24"/>
                </w:rPr>
                <w:t>NatImmunol</w:t>
              </w:r>
              <w:proofErr w:type="spellEnd"/>
              <w:r>
                <w:rPr>
                  <w:rStyle w:val="Lienhypertexte"/>
                  <w:rFonts w:cs="Arial"/>
                  <w:sz w:val="24"/>
                  <w:szCs w:val="24"/>
                </w:rPr>
                <w:t xml:space="preserve"> </w:t>
              </w:r>
              <w:r w:rsidRPr="004852CE">
                <w:rPr>
                  <w:rStyle w:val="Lienhypertexte"/>
                  <w:rFonts w:cs="Arial"/>
                  <w:sz w:val="24"/>
                  <w:szCs w:val="24"/>
                </w:rPr>
                <w:t>2026</w:t>
              </w:r>
            </w:hyperlink>
          </w:p>
        </w:tc>
        <w:tc>
          <w:tcPr>
            <w:tcW w:w="1134" w:type="dxa"/>
            <w:hideMark/>
          </w:tcPr>
          <w:p w14:paraId="782922D7" w14:textId="77777777" w:rsidR="004852CE" w:rsidRPr="004852CE" w:rsidRDefault="004852CE" w:rsidP="004852CE">
            <w:pPr>
              <w:spacing w:line="360" w:lineRule="auto"/>
              <w:jc w:val="both"/>
              <w:rPr>
                <w:rFonts w:cs="Arial"/>
                <w:sz w:val="24"/>
                <w:szCs w:val="24"/>
              </w:rPr>
            </w:pPr>
            <w:r w:rsidRPr="004852CE">
              <w:rPr>
                <w:rFonts w:cs="Arial"/>
                <w:sz w:val="24"/>
                <w:szCs w:val="24"/>
              </w:rPr>
              <w:t>TOX</w:t>
            </w:r>
          </w:p>
        </w:tc>
        <w:tc>
          <w:tcPr>
            <w:tcW w:w="3543" w:type="dxa"/>
            <w:hideMark/>
          </w:tcPr>
          <w:p w14:paraId="5D2A9AA0"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Le KO de TOX n'affecte par la génération de TRM dans l'intestin, le foie et les glandes salivaires</w:t>
            </w:r>
          </w:p>
        </w:tc>
        <w:tc>
          <w:tcPr>
            <w:tcW w:w="2830" w:type="dxa"/>
            <w:hideMark/>
          </w:tcPr>
          <w:p w14:paraId="467AC42A"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Co-transfert de lymphocytes P14 WT ou KO dans une souris naïve, puis infection par LCVM Arm et Cl13</w:t>
            </w:r>
          </w:p>
        </w:tc>
      </w:tr>
    </w:tbl>
    <w:p w14:paraId="00106970" w14:textId="77777777" w:rsidR="004852CE" w:rsidRPr="002B580F" w:rsidRDefault="004852CE" w:rsidP="002B580F">
      <w:pPr>
        <w:pStyle w:val="Titre3"/>
      </w:pPr>
      <w:bookmarkStart w:id="11" w:name="_Toc236412611"/>
      <w:r w:rsidRPr="002B580F">
        <w:t xml:space="preserve">2.4.3 </w:t>
      </w:r>
      <w:proofErr w:type="spellStart"/>
      <w:r w:rsidRPr="002B580F">
        <w:t>Rôle</w:t>
      </w:r>
      <w:proofErr w:type="spellEnd"/>
      <w:r w:rsidRPr="002B580F">
        <w:t xml:space="preserve"> des </w:t>
      </w:r>
      <w:proofErr w:type="spellStart"/>
      <w:r w:rsidRPr="002B580F">
        <w:t>autres</w:t>
      </w:r>
      <w:proofErr w:type="spellEnd"/>
      <w:r w:rsidRPr="002B580F">
        <w:t xml:space="preserve"> types </w:t>
      </w:r>
      <w:proofErr w:type="spellStart"/>
      <w:r w:rsidRPr="002B580F">
        <w:t>cellulaires</w:t>
      </w:r>
      <w:proofErr w:type="spellEnd"/>
      <w:r w:rsidRPr="002B580F">
        <w:t xml:space="preserve"> dans la </w:t>
      </w:r>
      <w:proofErr w:type="spellStart"/>
      <w:r w:rsidRPr="002B580F">
        <w:t>différenciation</w:t>
      </w:r>
      <w:proofErr w:type="spellEnd"/>
      <w:r w:rsidRPr="002B580F">
        <w:t xml:space="preserve"> des TRM</w:t>
      </w:r>
      <w:bookmarkEnd w:id="11"/>
    </w:p>
    <w:p w14:paraId="10A98CA3" w14:textId="77777777" w:rsidR="004852CE" w:rsidRPr="004852CE" w:rsidRDefault="004852CE" w:rsidP="002B580F">
      <w:pPr>
        <w:pStyle w:val="NormalWeb"/>
        <w:spacing w:line="360" w:lineRule="auto"/>
        <w:ind w:firstLine="720"/>
        <w:jc w:val="both"/>
        <w:rPr>
          <w:rFonts w:ascii="Arial" w:hAnsi="Arial" w:cs="Arial"/>
          <w:lang w:val="fr-FR"/>
        </w:rPr>
      </w:pPr>
      <w:r w:rsidRPr="004852CE">
        <w:rPr>
          <w:rFonts w:ascii="Arial" w:hAnsi="Arial" w:cs="Arial"/>
          <w:lang w:val="fr-FR"/>
        </w:rPr>
        <w:t>Finalement, en plus d'étudier l'impact des signaux externes sur la différenciation des TRM, certaines équipes ont étudié le rôle de certaines sous-populations cellulaires. La plupart de ces travaux s'intéressent au priming entre les lymphocytes T CD8 et les APC, mais certaines équipes montrent aussi un rôle des lymphocytes T CD4 et de cellules non-immunitaires.</w:t>
      </w:r>
    </w:p>
    <w:p w14:paraId="0A718A10" w14:textId="77777777" w:rsidR="002B580F" w:rsidRDefault="002B580F" w:rsidP="004852CE">
      <w:pPr>
        <w:pStyle w:val="NormalWeb"/>
        <w:spacing w:line="360" w:lineRule="auto"/>
        <w:jc w:val="both"/>
        <w:rPr>
          <w:rStyle w:val="Titre4Car"/>
          <w:lang w:val="fr-FR"/>
        </w:rPr>
      </w:pPr>
      <w:r w:rsidRPr="002B580F">
        <w:rPr>
          <w:rStyle w:val="Titre4Car"/>
          <w:lang w:val="fr-FR"/>
        </w:rPr>
        <w:t xml:space="preserve">2.4.3.1 </w:t>
      </w:r>
      <w:r w:rsidR="004852CE" w:rsidRPr="002B580F">
        <w:rPr>
          <w:rStyle w:val="Titre4Car"/>
          <w:lang w:val="fr-FR"/>
        </w:rPr>
        <w:t>Rôle des cellules dendritiques</w:t>
      </w:r>
    </w:p>
    <w:p w14:paraId="5384FD5E" w14:textId="609D37C6" w:rsidR="004852CE" w:rsidRPr="004852CE" w:rsidRDefault="004852CE" w:rsidP="002B580F">
      <w:pPr>
        <w:pStyle w:val="NormalWeb"/>
        <w:spacing w:line="360" w:lineRule="auto"/>
        <w:ind w:firstLine="720"/>
        <w:jc w:val="both"/>
        <w:rPr>
          <w:rFonts w:ascii="Arial" w:hAnsi="Arial" w:cs="Arial"/>
          <w:lang w:val="fr-FR"/>
        </w:rPr>
      </w:pPr>
      <w:r w:rsidRPr="004852CE">
        <w:rPr>
          <w:rFonts w:ascii="Arial" w:hAnsi="Arial" w:cs="Arial"/>
          <w:lang w:val="fr-FR"/>
        </w:rPr>
        <w:t>Il existe de nombreux sous-type de cellules dendritiques, et la classification dépend souvent de l'équipe de recherche, ce qui rends la compréhension parfois difficile. Afin de résumer au mieux ces informations, celles-ci sont présentées dans le tableau ci-dessous :</w:t>
      </w:r>
    </w:p>
    <w:tbl>
      <w:tblPr>
        <w:tblStyle w:val="Grilledutableau"/>
        <w:tblW w:w="0" w:type="auto"/>
        <w:tblLook w:val="04A0" w:firstRow="1" w:lastRow="0" w:firstColumn="1" w:lastColumn="0" w:noHBand="0" w:noVBand="1"/>
      </w:tblPr>
      <w:tblGrid>
        <w:gridCol w:w="1510"/>
        <w:gridCol w:w="2880"/>
        <w:gridCol w:w="4672"/>
      </w:tblGrid>
      <w:tr w:rsidR="004852CE" w:rsidRPr="004852CE" w14:paraId="715BE327" w14:textId="77777777" w:rsidTr="002B580F">
        <w:tc>
          <w:tcPr>
            <w:tcW w:w="1510" w:type="dxa"/>
            <w:hideMark/>
          </w:tcPr>
          <w:p w14:paraId="2FF8D077" w14:textId="77777777" w:rsidR="004852CE" w:rsidRPr="004852CE" w:rsidRDefault="004852CE" w:rsidP="004852CE">
            <w:pPr>
              <w:spacing w:line="360" w:lineRule="auto"/>
              <w:jc w:val="both"/>
              <w:rPr>
                <w:rFonts w:cs="Arial"/>
                <w:b/>
                <w:bCs/>
                <w:sz w:val="24"/>
                <w:szCs w:val="24"/>
              </w:rPr>
            </w:pPr>
            <w:proofErr w:type="spellStart"/>
            <w:r w:rsidRPr="004852CE">
              <w:rPr>
                <w:rFonts w:cs="Arial"/>
                <w:b/>
                <w:bCs/>
                <w:sz w:val="24"/>
                <w:szCs w:val="24"/>
              </w:rPr>
              <w:t>Equipe</w:t>
            </w:r>
            <w:proofErr w:type="spellEnd"/>
          </w:p>
        </w:tc>
        <w:tc>
          <w:tcPr>
            <w:tcW w:w="2880" w:type="dxa"/>
            <w:hideMark/>
          </w:tcPr>
          <w:p w14:paraId="77623A45" w14:textId="77777777" w:rsidR="004852CE" w:rsidRPr="004852CE" w:rsidRDefault="004852CE" w:rsidP="004852CE">
            <w:pPr>
              <w:spacing w:line="360" w:lineRule="auto"/>
              <w:jc w:val="both"/>
              <w:rPr>
                <w:rFonts w:cs="Arial"/>
                <w:b/>
                <w:bCs/>
                <w:sz w:val="24"/>
                <w:szCs w:val="24"/>
              </w:rPr>
            </w:pPr>
            <w:r w:rsidRPr="004852CE">
              <w:rPr>
                <w:rFonts w:cs="Arial"/>
                <w:b/>
                <w:bCs/>
                <w:sz w:val="24"/>
                <w:szCs w:val="24"/>
              </w:rPr>
              <w:t>Sous-population de DC</w:t>
            </w:r>
          </w:p>
        </w:tc>
        <w:tc>
          <w:tcPr>
            <w:tcW w:w="4672" w:type="dxa"/>
            <w:hideMark/>
          </w:tcPr>
          <w:p w14:paraId="0E626F7E" w14:textId="77777777" w:rsidR="004852CE" w:rsidRPr="004852CE" w:rsidRDefault="004852CE" w:rsidP="004852CE">
            <w:pPr>
              <w:spacing w:line="360" w:lineRule="auto"/>
              <w:jc w:val="both"/>
              <w:rPr>
                <w:rFonts w:cs="Arial"/>
                <w:b/>
                <w:bCs/>
                <w:sz w:val="24"/>
                <w:szCs w:val="24"/>
              </w:rPr>
            </w:pPr>
            <w:r w:rsidRPr="004852CE">
              <w:rPr>
                <w:rFonts w:cs="Arial"/>
                <w:b/>
                <w:bCs/>
                <w:sz w:val="24"/>
                <w:szCs w:val="24"/>
              </w:rPr>
              <w:t>Observations</w:t>
            </w:r>
          </w:p>
        </w:tc>
      </w:tr>
      <w:tr w:rsidR="004852CE" w:rsidRPr="004852CE" w14:paraId="68A52995" w14:textId="77777777" w:rsidTr="002B580F">
        <w:tc>
          <w:tcPr>
            <w:tcW w:w="1510" w:type="dxa"/>
            <w:hideMark/>
          </w:tcPr>
          <w:p w14:paraId="6D2639B7" w14:textId="7AD60448" w:rsidR="004852CE" w:rsidRPr="004852CE" w:rsidRDefault="004852CE" w:rsidP="004852CE">
            <w:pPr>
              <w:spacing w:line="360" w:lineRule="auto"/>
              <w:jc w:val="both"/>
              <w:rPr>
                <w:rFonts w:cs="Arial"/>
                <w:sz w:val="24"/>
                <w:szCs w:val="24"/>
              </w:rPr>
            </w:pPr>
            <w:hyperlink r:id="rId186" w:history="1">
              <w:proofErr w:type="spellStart"/>
              <w:r w:rsidRPr="004852CE">
                <w:rPr>
                  <w:rStyle w:val="Lienhypertexte"/>
                  <w:rFonts w:cs="Arial"/>
                  <w:sz w:val="24"/>
                  <w:szCs w:val="24"/>
                </w:rPr>
                <w:t>Bourdely</w:t>
              </w:r>
              <w:proofErr w:type="spellEnd"/>
              <w:r w:rsidR="002B580F">
                <w:rPr>
                  <w:rStyle w:val="Lienhypertexte"/>
                  <w:rFonts w:cs="Arial"/>
                  <w:sz w:val="24"/>
                  <w:szCs w:val="24"/>
                </w:rPr>
                <w:t xml:space="preserve"> </w:t>
              </w:r>
              <w:r w:rsidRPr="004852CE">
                <w:rPr>
                  <w:rStyle w:val="Lienhypertexte"/>
                  <w:rFonts w:cs="Arial"/>
                  <w:sz w:val="24"/>
                  <w:szCs w:val="24"/>
                </w:rPr>
                <w:t>Immunity</w:t>
              </w:r>
              <w:r w:rsidR="002B580F">
                <w:rPr>
                  <w:rStyle w:val="Lienhypertexte"/>
                  <w:rFonts w:cs="Arial"/>
                  <w:sz w:val="24"/>
                  <w:szCs w:val="24"/>
                </w:rPr>
                <w:t xml:space="preserve"> </w:t>
              </w:r>
              <w:r w:rsidRPr="004852CE">
                <w:rPr>
                  <w:rStyle w:val="Lienhypertexte"/>
                  <w:rFonts w:cs="Arial"/>
                  <w:sz w:val="24"/>
                  <w:szCs w:val="24"/>
                </w:rPr>
                <w:t>2020</w:t>
              </w:r>
            </w:hyperlink>
          </w:p>
        </w:tc>
        <w:tc>
          <w:tcPr>
            <w:tcW w:w="2880" w:type="dxa"/>
            <w:hideMark/>
          </w:tcPr>
          <w:p w14:paraId="6E8106B5" w14:textId="77777777" w:rsidR="004852CE" w:rsidRPr="004852CE" w:rsidRDefault="004852CE" w:rsidP="004852CE">
            <w:pPr>
              <w:spacing w:line="360" w:lineRule="auto"/>
              <w:jc w:val="both"/>
              <w:rPr>
                <w:rFonts w:cs="Arial"/>
                <w:sz w:val="24"/>
                <w:szCs w:val="24"/>
              </w:rPr>
            </w:pPr>
            <w:r w:rsidRPr="004852CE">
              <w:rPr>
                <w:rFonts w:cs="Arial"/>
                <w:sz w:val="24"/>
                <w:szCs w:val="24"/>
              </w:rPr>
              <w:t>DC3 (CD88-CD1c+BTLA-CD163+)</w:t>
            </w:r>
          </w:p>
        </w:tc>
        <w:tc>
          <w:tcPr>
            <w:tcW w:w="4672" w:type="dxa"/>
            <w:hideMark/>
          </w:tcPr>
          <w:p w14:paraId="66EB36E0"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Permet l'acquisition de CD103 par les lymphocytes T CD8 en </w:t>
            </w:r>
            <w:proofErr w:type="spellStart"/>
            <w:r w:rsidRPr="004852CE">
              <w:rPr>
                <w:rFonts w:cs="Arial"/>
                <w:sz w:val="24"/>
                <w:szCs w:val="24"/>
                <w:lang w:val="fr-FR"/>
              </w:rPr>
              <w:t>co-culture</w:t>
            </w:r>
            <w:proofErr w:type="spellEnd"/>
            <w:r w:rsidRPr="004852CE">
              <w:rPr>
                <w:rFonts w:cs="Arial"/>
                <w:sz w:val="24"/>
                <w:szCs w:val="24"/>
                <w:lang w:val="fr-FR"/>
              </w:rPr>
              <w:t>. L'infiltration des tumeurs par des DC3 est positivement corrélée à l'infiltration par des TRM CD69+CD103+</w:t>
            </w:r>
          </w:p>
        </w:tc>
      </w:tr>
      <w:tr w:rsidR="004852CE" w:rsidRPr="004852CE" w14:paraId="0F916502" w14:textId="77777777" w:rsidTr="002B580F">
        <w:tc>
          <w:tcPr>
            <w:tcW w:w="1510" w:type="dxa"/>
            <w:hideMark/>
          </w:tcPr>
          <w:p w14:paraId="23391CC9" w14:textId="5D0847B5" w:rsidR="004852CE" w:rsidRPr="004852CE" w:rsidRDefault="004852CE" w:rsidP="004852CE">
            <w:pPr>
              <w:spacing w:line="360" w:lineRule="auto"/>
              <w:jc w:val="both"/>
              <w:rPr>
                <w:rFonts w:cs="Arial"/>
                <w:sz w:val="24"/>
                <w:szCs w:val="24"/>
              </w:rPr>
            </w:pPr>
            <w:hyperlink r:id="rId187" w:history="1">
              <w:proofErr w:type="spellStart"/>
              <w:r w:rsidRPr="004852CE">
                <w:rPr>
                  <w:rStyle w:val="Lienhypertexte"/>
                  <w:rFonts w:cs="Arial"/>
                  <w:sz w:val="24"/>
                  <w:szCs w:val="24"/>
                </w:rPr>
                <w:t>Iborra</w:t>
              </w:r>
              <w:proofErr w:type="spellEnd"/>
              <w:r w:rsidR="002B580F">
                <w:rPr>
                  <w:rStyle w:val="Lienhypertexte"/>
                  <w:rFonts w:cs="Arial"/>
                  <w:sz w:val="24"/>
                  <w:szCs w:val="24"/>
                </w:rPr>
                <w:t xml:space="preserve"> </w:t>
              </w:r>
              <w:r w:rsidRPr="004852CE">
                <w:rPr>
                  <w:rStyle w:val="Lienhypertexte"/>
                  <w:rFonts w:cs="Arial"/>
                  <w:sz w:val="24"/>
                  <w:szCs w:val="24"/>
                </w:rPr>
                <w:t>Immunity</w:t>
              </w:r>
              <w:r w:rsidR="002B580F">
                <w:rPr>
                  <w:rStyle w:val="Lienhypertexte"/>
                  <w:rFonts w:cs="Arial"/>
                  <w:sz w:val="24"/>
                  <w:szCs w:val="24"/>
                </w:rPr>
                <w:t xml:space="preserve"> </w:t>
              </w:r>
              <w:r w:rsidRPr="004852CE">
                <w:rPr>
                  <w:rStyle w:val="Lienhypertexte"/>
                  <w:rFonts w:cs="Arial"/>
                  <w:sz w:val="24"/>
                  <w:szCs w:val="24"/>
                </w:rPr>
                <w:t>2016</w:t>
              </w:r>
            </w:hyperlink>
          </w:p>
        </w:tc>
        <w:tc>
          <w:tcPr>
            <w:tcW w:w="2880" w:type="dxa"/>
            <w:hideMark/>
          </w:tcPr>
          <w:p w14:paraId="611214D2"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DC capable de cross-présentation : </w:t>
            </w:r>
            <w:proofErr w:type="spellStart"/>
            <w:r w:rsidRPr="004852CE">
              <w:rPr>
                <w:rFonts w:cs="Arial"/>
                <w:sz w:val="24"/>
                <w:szCs w:val="24"/>
                <w:lang w:val="fr-FR"/>
              </w:rPr>
              <w:t>cDC</w:t>
            </w:r>
            <w:proofErr w:type="spellEnd"/>
            <w:r w:rsidRPr="004852CE">
              <w:rPr>
                <w:rFonts w:cs="Arial"/>
                <w:sz w:val="24"/>
                <w:szCs w:val="24"/>
                <w:lang w:val="fr-FR"/>
              </w:rPr>
              <w:t xml:space="preserve"> (CD11blowCD8alpha+) et </w:t>
            </w:r>
            <w:proofErr w:type="spellStart"/>
            <w:r w:rsidRPr="004852CE">
              <w:rPr>
                <w:rFonts w:cs="Arial"/>
                <w:sz w:val="24"/>
                <w:szCs w:val="24"/>
                <w:lang w:val="fr-FR"/>
              </w:rPr>
              <w:t>mDC</w:t>
            </w:r>
            <w:proofErr w:type="spellEnd"/>
            <w:r w:rsidRPr="004852CE">
              <w:rPr>
                <w:rFonts w:cs="Arial"/>
                <w:sz w:val="24"/>
                <w:szCs w:val="24"/>
                <w:lang w:val="fr-FR"/>
              </w:rPr>
              <w:t xml:space="preserve"> (CD103+), mais pas les </w:t>
            </w:r>
            <w:proofErr w:type="spellStart"/>
            <w:r w:rsidRPr="004852CE">
              <w:rPr>
                <w:rFonts w:cs="Arial"/>
                <w:sz w:val="24"/>
                <w:szCs w:val="24"/>
                <w:lang w:val="fr-FR"/>
              </w:rPr>
              <w:t>cDC</w:t>
            </w:r>
            <w:proofErr w:type="spellEnd"/>
            <w:r w:rsidRPr="004852CE">
              <w:rPr>
                <w:rFonts w:cs="Arial"/>
                <w:sz w:val="24"/>
                <w:szCs w:val="24"/>
                <w:lang w:val="fr-FR"/>
              </w:rPr>
              <w:t xml:space="preserve"> CD11bhiCD8alpha-</w:t>
            </w:r>
          </w:p>
        </w:tc>
        <w:tc>
          <w:tcPr>
            <w:tcW w:w="4672" w:type="dxa"/>
            <w:hideMark/>
          </w:tcPr>
          <w:p w14:paraId="0DB5B946"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Le priming des lymphocytes T par ces sous-types de DC permet la différenciation en TRM. Celui-ci est plus efficace lorsque les DC sont capables de cross-présentation et fait intervenir l'IL12, l'IL15 et le CD24</w:t>
            </w:r>
          </w:p>
        </w:tc>
      </w:tr>
      <w:tr w:rsidR="004852CE" w:rsidRPr="004852CE" w14:paraId="777EC0AC" w14:textId="77777777" w:rsidTr="002B580F">
        <w:tc>
          <w:tcPr>
            <w:tcW w:w="1510" w:type="dxa"/>
            <w:hideMark/>
          </w:tcPr>
          <w:p w14:paraId="57DCC881" w14:textId="198ED292" w:rsidR="004852CE" w:rsidRPr="004852CE" w:rsidRDefault="004852CE" w:rsidP="004852CE">
            <w:pPr>
              <w:spacing w:line="360" w:lineRule="auto"/>
              <w:jc w:val="both"/>
              <w:rPr>
                <w:rFonts w:cs="Arial"/>
                <w:sz w:val="24"/>
                <w:szCs w:val="24"/>
              </w:rPr>
            </w:pPr>
            <w:hyperlink r:id="rId188" w:history="1">
              <w:r w:rsidRPr="004852CE">
                <w:rPr>
                  <w:rStyle w:val="Lienhypertexte"/>
                  <w:rFonts w:cs="Arial"/>
                  <w:sz w:val="24"/>
                  <w:szCs w:val="24"/>
                </w:rPr>
                <w:t>Mani</w:t>
              </w:r>
              <w:r w:rsidR="002B580F">
                <w:rPr>
                  <w:rStyle w:val="Lienhypertexte"/>
                  <w:rFonts w:cs="Arial"/>
                  <w:sz w:val="24"/>
                  <w:szCs w:val="24"/>
                </w:rPr>
                <w:t xml:space="preserve"> </w:t>
              </w:r>
              <w:r w:rsidRPr="004852CE">
                <w:rPr>
                  <w:rStyle w:val="Lienhypertexte"/>
                  <w:rFonts w:cs="Arial"/>
                  <w:sz w:val="24"/>
                  <w:szCs w:val="24"/>
                </w:rPr>
                <w:t>Science</w:t>
              </w:r>
              <w:r w:rsidR="002B580F">
                <w:rPr>
                  <w:rStyle w:val="Lienhypertexte"/>
                  <w:rFonts w:cs="Arial"/>
                  <w:sz w:val="24"/>
                  <w:szCs w:val="24"/>
                </w:rPr>
                <w:t xml:space="preserve"> </w:t>
              </w:r>
              <w:r w:rsidRPr="004852CE">
                <w:rPr>
                  <w:rStyle w:val="Lienhypertexte"/>
                  <w:rFonts w:cs="Arial"/>
                  <w:sz w:val="24"/>
                  <w:szCs w:val="24"/>
                </w:rPr>
                <w:t>2019a</w:t>
              </w:r>
            </w:hyperlink>
          </w:p>
        </w:tc>
        <w:tc>
          <w:tcPr>
            <w:tcW w:w="2880" w:type="dxa"/>
            <w:hideMark/>
          </w:tcPr>
          <w:p w14:paraId="4C04E157" w14:textId="77777777" w:rsidR="004852CE" w:rsidRPr="004852CE" w:rsidRDefault="004852CE" w:rsidP="004852CE">
            <w:pPr>
              <w:spacing w:line="360" w:lineRule="auto"/>
              <w:jc w:val="both"/>
              <w:rPr>
                <w:rFonts w:cs="Arial"/>
                <w:sz w:val="24"/>
                <w:szCs w:val="24"/>
                <w:lang w:val="fr-FR"/>
              </w:rPr>
            </w:pPr>
            <w:proofErr w:type="spellStart"/>
            <w:proofErr w:type="gramStart"/>
            <w:r w:rsidRPr="004852CE">
              <w:rPr>
                <w:rFonts w:cs="Arial"/>
                <w:sz w:val="24"/>
                <w:szCs w:val="24"/>
                <w:lang w:val="fr-FR"/>
              </w:rPr>
              <w:t>mDC</w:t>
            </w:r>
            <w:proofErr w:type="spellEnd"/>
            <w:proofErr w:type="gramEnd"/>
            <w:r w:rsidRPr="004852CE">
              <w:rPr>
                <w:rFonts w:cs="Arial"/>
                <w:sz w:val="24"/>
                <w:szCs w:val="24"/>
                <w:lang w:val="fr-FR"/>
              </w:rPr>
              <w:t xml:space="preserve"> (déplétée dans les souris CCR7 KO)</w:t>
            </w:r>
          </w:p>
        </w:tc>
        <w:tc>
          <w:tcPr>
            <w:tcW w:w="4672" w:type="dxa"/>
            <w:hideMark/>
          </w:tcPr>
          <w:p w14:paraId="7245B6B2"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Le priming de lymphocytes T par ces DC prédispose de manière épigénétique la différenciation de ces cellules en TRM. Dépend du </w:t>
            </w:r>
            <w:proofErr w:type="spellStart"/>
            <w:r w:rsidRPr="004852CE">
              <w:rPr>
                <w:rFonts w:cs="Arial"/>
                <w:sz w:val="24"/>
                <w:szCs w:val="24"/>
                <w:lang w:val="fr-FR"/>
              </w:rPr>
              <w:t>TGFb</w:t>
            </w:r>
            <w:proofErr w:type="spellEnd"/>
            <w:r w:rsidRPr="004852CE">
              <w:rPr>
                <w:rFonts w:cs="Arial"/>
                <w:sz w:val="24"/>
                <w:szCs w:val="24"/>
                <w:lang w:val="fr-FR"/>
              </w:rPr>
              <w:t xml:space="preserve"> clivé par ITGAV et des interactions avec le CMH-I</w:t>
            </w:r>
          </w:p>
        </w:tc>
      </w:tr>
      <w:tr w:rsidR="004852CE" w:rsidRPr="004852CE" w14:paraId="39578FDA" w14:textId="77777777" w:rsidTr="002B580F">
        <w:tc>
          <w:tcPr>
            <w:tcW w:w="1510" w:type="dxa"/>
            <w:hideMark/>
          </w:tcPr>
          <w:p w14:paraId="54B289FC" w14:textId="3B5A35E0" w:rsidR="004852CE" w:rsidRPr="004852CE" w:rsidRDefault="004852CE" w:rsidP="004852CE">
            <w:pPr>
              <w:spacing w:line="360" w:lineRule="auto"/>
              <w:jc w:val="both"/>
              <w:rPr>
                <w:rFonts w:cs="Arial"/>
                <w:sz w:val="24"/>
                <w:szCs w:val="24"/>
              </w:rPr>
            </w:pPr>
            <w:hyperlink r:id="rId189" w:history="1">
              <w:r w:rsidRPr="004852CE">
                <w:rPr>
                  <w:rStyle w:val="Lienhypertexte"/>
                  <w:rFonts w:cs="Arial"/>
                  <w:sz w:val="24"/>
                  <w:szCs w:val="24"/>
                </w:rPr>
                <w:t>Yu</w:t>
              </w:r>
              <w:r w:rsidR="002B580F">
                <w:rPr>
                  <w:rStyle w:val="Lienhypertexte"/>
                  <w:rFonts w:cs="Arial"/>
                  <w:sz w:val="24"/>
                  <w:szCs w:val="24"/>
                </w:rPr>
                <w:t xml:space="preserve"> </w:t>
              </w:r>
              <w:r w:rsidRPr="004852CE">
                <w:rPr>
                  <w:rStyle w:val="Lienhypertexte"/>
                  <w:rFonts w:cs="Arial"/>
                  <w:sz w:val="24"/>
                  <w:szCs w:val="24"/>
                </w:rPr>
                <w:t>Immunity</w:t>
              </w:r>
              <w:r w:rsidR="002B580F">
                <w:rPr>
                  <w:rStyle w:val="Lienhypertexte"/>
                  <w:rFonts w:cs="Arial"/>
                  <w:sz w:val="24"/>
                  <w:szCs w:val="24"/>
                </w:rPr>
                <w:t xml:space="preserve"> </w:t>
              </w:r>
              <w:r w:rsidRPr="004852CE">
                <w:rPr>
                  <w:rStyle w:val="Lienhypertexte"/>
                  <w:rFonts w:cs="Arial"/>
                  <w:sz w:val="24"/>
                  <w:szCs w:val="24"/>
                </w:rPr>
                <w:t>2013</w:t>
              </w:r>
            </w:hyperlink>
          </w:p>
        </w:tc>
        <w:tc>
          <w:tcPr>
            <w:tcW w:w="2880" w:type="dxa"/>
            <w:hideMark/>
          </w:tcPr>
          <w:p w14:paraId="606459FE"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DC CD1c+ mais pas les DC CD141+</w:t>
            </w:r>
          </w:p>
        </w:tc>
        <w:tc>
          <w:tcPr>
            <w:tcW w:w="4672" w:type="dxa"/>
            <w:hideMark/>
          </w:tcPr>
          <w:p w14:paraId="04DD5020"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Capable d'induire l'expression de CD103 sur les lymphocytes T CD8 (de manière antigène et </w:t>
            </w:r>
            <w:proofErr w:type="spellStart"/>
            <w:r w:rsidRPr="004852CE">
              <w:rPr>
                <w:rFonts w:cs="Arial"/>
                <w:sz w:val="24"/>
                <w:szCs w:val="24"/>
                <w:lang w:val="fr-FR"/>
              </w:rPr>
              <w:t>TGFb</w:t>
            </w:r>
            <w:proofErr w:type="spellEnd"/>
            <w:r w:rsidRPr="004852CE">
              <w:rPr>
                <w:rFonts w:cs="Arial"/>
                <w:sz w:val="24"/>
                <w:szCs w:val="24"/>
                <w:lang w:val="fr-FR"/>
              </w:rPr>
              <w:t xml:space="preserve"> dépendante)</w:t>
            </w:r>
          </w:p>
        </w:tc>
      </w:tr>
      <w:tr w:rsidR="004852CE" w:rsidRPr="004852CE" w14:paraId="4DEEE27C" w14:textId="77777777" w:rsidTr="002B580F">
        <w:tc>
          <w:tcPr>
            <w:tcW w:w="1510" w:type="dxa"/>
            <w:hideMark/>
          </w:tcPr>
          <w:p w14:paraId="6F3668D2" w14:textId="3B740552" w:rsidR="004852CE" w:rsidRPr="004852CE" w:rsidRDefault="004852CE" w:rsidP="004852CE">
            <w:pPr>
              <w:spacing w:line="360" w:lineRule="auto"/>
              <w:jc w:val="both"/>
              <w:rPr>
                <w:rFonts w:cs="Arial"/>
                <w:sz w:val="24"/>
                <w:szCs w:val="24"/>
              </w:rPr>
            </w:pPr>
            <w:hyperlink r:id="rId190" w:history="1">
              <w:r w:rsidRPr="004852CE">
                <w:rPr>
                  <w:rStyle w:val="Lienhypertexte"/>
                  <w:rFonts w:cs="Arial"/>
                  <w:sz w:val="24"/>
                  <w:szCs w:val="24"/>
                </w:rPr>
                <w:t>Mohammed</w:t>
              </w:r>
              <w:r w:rsidR="002B580F">
                <w:rPr>
                  <w:rStyle w:val="Lienhypertexte"/>
                  <w:rFonts w:cs="Arial"/>
                  <w:sz w:val="24"/>
                  <w:szCs w:val="24"/>
                </w:rPr>
                <w:t xml:space="preserve"> </w:t>
              </w:r>
              <w:proofErr w:type="spellStart"/>
              <w:r w:rsidRPr="004852CE">
                <w:rPr>
                  <w:rStyle w:val="Lienhypertexte"/>
                  <w:rFonts w:cs="Arial"/>
                  <w:sz w:val="24"/>
                  <w:szCs w:val="24"/>
                </w:rPr>
                <w:t>NatImmunol</w:t>
              </w:r>
              <w:proofErr w:type="spellEnd"/>
              <w:r w:rsidR="002B580F">
                <w:rPr>
                  <w:rStyle w:val="Lienhypertexte"/>
                  <w:rFonts w:cs="Arial"/>
                  <w:sz w:val="24"/>
                  <w:szCs w:val="24"/>
                </w:rPr>
                <w:t xml:space="preserve"> </w:t>
              </w:r>
              <w:r w:rsidRPr="004852CE">
                <w:rPr>
                  <w:rStyle w:val="Lienhypertexte"/>
                  <w:rFonts w:cs="Arial"/>
                  <w:sz w:val="24"/>
                  <w:szCs w:val="24"/>
                </w:rPr>
                <w:t>2016a</w:t>
              </w:r>
            </w:hyperlink>
          </w:p>
        </w:tc>
        <w:tc>
          <w:tcPr>
            <w:tcW w:w="2880" w:type="dxa"/>
            <w:hideMark/>
          </w:tcPr>
          <w:p w14:paraId="15603D33" w14:textId="77777777" w:rsidR="004852CE" w:rsidRPr="004852CE" w:rsidRDefault="004852CE" w:rsidP="004852CE">
            <w:pPr>
              <w:spacing w:line="360" w:lineRule="auto"/>
              <w:jc w:val="both"/>
              <w:rPr>
                <w:rFonts w:cs="Arial"/>
                <w:sz w:val="24"/>
                <w:szCs w:val="24"/>
              </w:rPr>
            </w:pPr>
            <w:r w:rsidRPr="004852CE">
              <w:rPr>
                <w:rFonts w:cs="Arial"/>
                <w:sz w:val="24"/>
                <w:szCs w:val="24"/>
              </w:rPr>
              <w:t xml:space="preserve">DC de la </w:t>
            </w:r>
            <w:proofErr w:type="spellStart"/>
            <w:r w:rsidRPr="004852CE">
              <w:rPr>
                <w:rFonts w:cs="Arial"/>
                <w:sz w:val="24"/>
                <w:szCs w:val="24"/>
              </w:rPr>
              <w:t>peau</w:t>
            </w:r>
            <w:proofErr w:type="spellEnd"/>
          </w:p>
        </w:tc>
        <w:tc>
          <w:tcPr>
            <w:tcW w:w="4672" w:type="dxa"/>
            <w:hideMark/>
          </w:tcPr>
          <w:p w14:paraId="28187936"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Malgré leur expression de </w:t>
            </w:r>
            <w:proofErr w:type="spellStart"/>
            <w:r w:rsidRPr="004852CE">
              <w:rPr>
                <w:rFonts w:cs="Arial"/>
                <w:sz w:val="24"/>
                <w:szCs w:val="24"/>
                <w:lang w:val="fr-FR"/>
              </w:rPr>
              <w:t>TGFb</w:t>
            </w:r>
            <w:proofErr w:type="spellEnd"/>
            <w:r w:rsidRPr="004852CE">
              <w:rPr>
                <w:rFonts w:cs="Arial"/>
                <w:sz w:val="24"/>
                <w:szCs w:val="24"/>
                <w:lang w:val="fr-FR"/>
              </w:rPr>
              <w:t>, la déplétion de ces cellules n'a pas d'impact sur la différenciation des TRM</w:t>
            </w:r>
          </w:p>
        </w:tc>
      </w:tr>
      <w:tr w:rsidR="004852CE" w:rsidRPr="004852CE" w14:paraId="00EAF0AA" w14:textId="77777777" w:rsidTr="002B580F">
        <w:tc>
          <w:tcPr>
            <w:tcW w:w="1510" w:type="dxa"/>
            <w:hideMark/>
          </w:tcPr>
          <w:p w14:paraId="60738F07" w14:textId="446032F7" w:rsidR="004852CE" w:rsidRPr="004852CE" w:rsidRDefault="004852CE" w:rsidP="004852CE">
            <w:pPr>
              <w:spacing w:line="360" w:lineRule="auto"/>
              <w:jc w:val="both"/>
              <w:rPr>
                <w:rFonts w:cs="Arial"/>
                <w:sz w:val="24"/>
                <w:szCs w:val="24"/>
              </w:rPr>
            </w:pPr>
            <w:hyperlink r:id="rId191" w:history="1">
              <w:r w:rsidRPr="004852CE">
                <w:rPr>
                  <w:rStyle w:val="Lienhypertexte"/>
                  <w:rFonts w:cs="Arial"/>
                  <w:sz w:val="24"/>
                  <w:szCs w:val="24"/>
                </w:rPr>
                <w:t>Thompson</w:t>
              </w:r>
              <w:r w:rsidR="002B580F">
                <w:rPr>
                  <w:rStyle w:val="Lienhypertexte"/>
                  <w:rFonts w:cs="Arial"/>
                  <w:sz w:val="24"/>
                  <w:szCs w:val="24"/>
                </w:rPr>
                <w:t xml:space="preserve"> </w:t>
              </w:r>
              <w:proofErr w:type="spellStart"/>
              <w:r w:rsidRPr="004852CE">
                <w:rPr>
                  <w:rStyle w:val="Lienhypertexte"/>
                  <w:rFonts w:cs="Arial"/>
                  <w:sz w:val="24"/>
                  <w:szCs w:val="24"/>
                </w:rPr>
                <w:t>CellRep</w:t>
              </w:r>
              <w:proofErr w:type="spellEnd"/>
              <w:r w:rsidR="002B580F">
                <w:rPr>
                  <w:rStyle w:val="Lienhypertexte"/>
                  <w:rFonts w:cs="Arial"/>
                  <w:sz w:val="24"/>
                  <w:szCs w:val="24"/>
                </w:rPr>
                <w:t xml:space="preserve"> </w:t>
              </w:r>
              <w:r w:rsidRPr="004852CE">
                <w:rPr>
                  <w:rStyle w:val="Lienhypertexte"/>
                  <w:rFonts w:cs="Arial"/>
                  <w:sz w:val="24"/>
                  <w:szCs w:val="24"/>
                </w:rPr>
                <w:t>2019</w:t>
              </w:r>
            </w:hyperlink>
          </w:p>
        </w:tc>
        <w:tc>
          <w:tcPr>
            <w:tcW w:w="2880" w:type="dxa"/>
            <w:hideMark/>
          </w:tcPr>
          <w:p w14:paraId="4C42F388" w14:textId="77777777" w:rsidR="004852CE" w:rsidRPr="004852CE" w:rsidRDefault="004852CE" w:rsidP="004852CE">
            <w:pPr>
              <w:spacing w:line="360" w:lineRule="auto"/>
              <w:jc w:val="both"/>
              <w:rPr>
                <w:rFonts w:cs="Arial"/>
                <w:sz w:val="24"/>
                <w:szCs w:val="24"/>
              </w:rPr>
            </w:pPr>
            <w:r w:rsidRPr="004852CE">
              <w:rPr>
                <w:rFonts w:cs="Arial"/>
                <w:sz w:val="24"/>
                <w:szCs w:val="24"/>
              </w:rPr>
              <w:t xml:space="preserve">Monocytes du sang </w:t>
            </w:r>
            <w:proofErr w:type="spellStart"/>
            <w:r w:rsidRPr="004852CE">
              <w:rPr>
                <w:rFonts w:cs="Arial"/>
                <w:sz w:val="24"/>
                <w:szCs w:val="24"/>
              </w:rPr>
              <w:t>périphérique</w:t>
            </w:r>
            <w:proofErr w:type="spellEnd"/>
          </w:p>
        </w:tc>
        <w:tc>
          <w:tcPr>
            <w:tcW w:w="4672" w:type="dxa"/>
            <w:hideMark/>
          </w:tcPr>
          <w:p w14:paraId="3F858924"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L'IL10 sécrété par les monocytes après activation agit de manière autocrine et provoque la sécrétion de </w:t>
            </w:r>
            <w:proofErr w:type="spellStart"/>
            <w:r w:rsidRPr="004852CE">
              <w:rPr>
                <w:rFonts w:cs="Arial"/>
                <w:sz w:val="24"/>
                <w:szCs w:val="24"/>
                <w:lang w:val="fr-FR"/>
              </w:rPr>
              <w:t>TGFb</w:t>
            </w:r>
            <w:proofErr w:type="spellEnd"/>
            <w:r w:rsidRPr="004852CE">
              <w:rPr>
                <w:rFonts w:cs="Arial"/>
                <w:sz w:val="24"/>
                <w:szCs w:val="24"/>
                <w:lang w:val="fr-FR"/>
              </w:rPr>
              <w:t>, favorisant la différenciation des lymphocytes T CD8 en TRM</w:t>
            </w:r>
          </w:p>
        </w:tc>
      </w:tr>
      <w:tr w:rsidR="004852CE" w:rsidRPr="004852CE" w14:paraId="43E5A4EF" w14:textId="77777777" w:rsidTr="002B580F">
        <w:tc>
          <w:tcPr>
            <w:tcW w:w="1510" w:type="dxa"/>
            <w:hideMark/>
          </w:tcPr>
          <w:p w14:paraId="501F6147" w14:textId="0160185A" w:rsidR="004852CE" w:rsidRPr="004852CE" w:rsidRDefault="004852CE" w:rsidP="004852CE">
            <w:pPr>
              <w:spacing w:line="360" w:lineRule="auto"/>
              <w:jc w:val="both"/>
              <w:rPr>
                <w:rFonts w:cs="Arial"/>
                <w:sz w:val="24"/>
                <w:szCs w:val="24"/>
              </w:rPr>
            </w:pPr>
            <w:hyperlink r:id="rId192" w:history="1">
              <w:proofErr w:type="spellStart"/>
              <w:r w:rsidRPr="004852CE">
                <w:rPr>
                  <w:rStyle w:val="Lienhypertexte"/>
                  <w:rFonts w:cs="Arial"/>
                  <w:sz w:val="24"/>
                  <w:szCs w:val="24"/>
                </w:rPr>
                <w:t>Anadon</w:t>
              </w:r>
              <w:proofErr w:type="spellEnd"/>
              <w:r w:rsidR="002B580F">
                <w:rPr>
                  <w:rStyle w:val="Lienhypertexte"/>
                  <w:rFonts w:cs="Arial"/>
                  <w:sz w:val="24"/>
                  <w:szCs w:val="24"/>
                </w:rPr>
                <w:t xml:space="preserve"> </w:t>
              </w:r>
              <w:proofErr w:type="spellStart"/>
              <w:r w:rsidRPr="004852CE">
                <w:rPr>
                  <w:rStyle w:val="Lienhypertexte"/>
                  <w:rFonts w:cs="Arial"/>
                  <w:sz w:val="24"/>
                  <w:szCs w:val="24"/>
                </w:rPr>
                <w:t>CancerCell</w:t>
              </w:r>
              <w:proofErr w:type="spellEnd"/>
              <w:r w:rsidR="002B580F">
                <w:rPr>
                  <w:rStyle w:val="Lienhypertexte"/>
                  <w:rFonts w:cs="Arial"/>
                  <w:sz w:val="24"/>
                  <w:szCs w:val="24"/>
                </w:rPr>
                <w:t xml:space="preserve"> </w:t>
              </w:r>
              <w:r w:rsidRPr="004852CE">
                <w:rPr>
                  <w:rStyle w:val="Lienhypertexte"/>
                  <w:rFonts w:cs="Arial"/>
                  <w:sz w:val="24"/>
                  <w:szCs w:val="24"/>
                </w:rPr>
                <w:t>2022</w:t>
              </w:r>
            </w:hyperlink>
          </w:p>
        </w:tc>
        <w:tc>
          <w:tcPr>
            <w:tcW w:w="2880" w:type="dxa"/>
            <w:hideMark/>
          </w:tcPr>
          <w:p w14:paraId="5EE3D17C"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DC CLECL9A </w:t>
            </w:r>
            <w:proofErr w:type="spellStart"/>
            <w:r w:rsidRPr="004852CE">
              <w:rPr>
                <w:rFonts w:cs="Arial"/>
                <w:sz w:val="24"/>
                <w:szCs w:val="24"/>
                <w:lang w:val="fr-FR"/>
              </w:rPr>
              <w:t>infitrant</w:t>
            </w:r>
            <w:proofErr w:type="spellEnd"/>
            <w:r w:rsidRPr="004852CE">
              <w:rPr>
                <w:rFonts w:cs="Arial"/>
                <w:sz w:val="24"/>
                <w:szCs w:val="24"/>
                <w:lang w:val="fr-FR"/>
              </w:rPr>
              <w:t xml:space="preserve"> la tumeur</w:t>
            </w:r>
          </w:p>
        </w:tc>
        <w:tc>
          <w:tcPr>
            <w:tcW w:w="4672" w:type="dxa"/>
            <w:hideMark/>
          </w:tcPr>
          <w:p w14:paraId="64E86E8B" w14:textId="77777777" w:rsidR="004852CE" w:rsidRPr="004852CE" w:rsidRDefault="004852CE" w:rsidP="004852CE">
            <w:pPr>
              <w:spacing w:line="360" w:lineRule="auto"/>
              <w:jc w:val="both"/>
              <w:rPr>
                <w:rFonts w:cs="Arial"/>
                <w:sz w:val="24"/>
                <w:szCs w:val="24"/>
                <w:lang w:val="fr-FR"/>
              </w:rPr>
            </w:pPr>
            <w:r w:rsidRPr="004852CE">
              <w:rPr>
                <w:rFonts w:cs="Arial"/>
                <w:sz w:val="24"/>
                <w:szCs w:val="24"/>
                <w:lang w:val="fr-FR"/>
              </w:rPr>
              <w:t xml:space="preserve">Les DC CLEC9A </w:t>
            </w:r>
            <w:proofErr w:type="spellStart"/>
            <w:r w:rsidRPr="004852CE">
              <w:rPr>
                <w:rFonts w:cs="Arial"/>
                <w:sz w:val="24"/>
                <w:szCs w:val="24"/>
                <w:lang w:val="fr-FR"/>
              </w:rPr>
              <w:t>co</w:t>
            </w:r>
            <w:proofErr w:type="spellEnd"/>
            <w:r w:rsidRPr="004852CE">
              <w:rPr>
                <w:rFonts w:cs="Arial"/>
                <w:sz w:val="24"/>
                <w:szCs w:val="24"/>
                <w:lang w:val="fr-FR"/>
              </w:rPr>
              <w:t>-localisent avec les lymphocytes T circulants, mais pas les TRM, suggérant qu'elles n'impactent pas les TRM dans les tumeurs.</w:t>
            </w:r>
          </w:p>
        </w:tc>
      </w:tr>
    </w:tbl>
    <w:p w14:paraId="5BF547E1" w14:textId="77777777" w:rsidR="004852CE" w:rsidRPr="004852CE" w:rsidRDefault="004852CE" w:rsidP="004852CE">
      <w:pPr>
        <w:pStyle w:val="NormalWeb"/>
        <w:spacing w:line="360" w:lineRule="auto"/>
        <w:jc w:val="both"/>
        <w:rPr>
          <w:rFonts w:ascii="Arial" w:hAnsi="Arial" w:cs="Arial"/>
          <w:lang w:val="fr-FR"/>
        </w:rPr>
      </w:pPr>
      <w:r w:rsidRPr="004852CE">
        <w:rPr>
          <w:rFonts w:ascii="Arial" w:hAnsi="Arial" w:cs="Arial"/>
          <w:lang w:val="fr-FR"/>
        </w:rPr>
        <w:t>Autres observations sur le rôle du priming</w:t>
      </w:r>
    </w:p>
    <w:p w14:paraId="6BD36185" w14:textId="77777777" w:rsidR="004852CE" w:rsidRPr="004852CE" w:rsidRDefault="004852CE" w:rsidP="004852CE">
      <w:pPr>
        <w:numPr>
          <w:ilvl w:val="0"/>
          <w:numId w:val="4"/>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Le KO de DNGR1 ou de BATF3 sur les DC, qui bloque la cross-présentation de ces cellules, empêche la différenciation des TRM </w:t>
      </w:r>
      <w:hyperlink r:id="rId193" w:history="1">
        <w:r w:rsidRPr="004852CE">
          <w:rPr>
            <w:rStyle w:val="Lienhypertexte"/>
            <w:rFonts w:cs="Arial"/>
            <w:sz w:val="24"/>
            <w:szCs w:val="24"/>
            <w:lang w:val="fr-FR"/>
          </w:rPr>
          <w:t>Iborra_Immunity_2016</w:t>
        </w:r>
      </w:hyperlink>
      <w:r w:rsidRPr="004852CE">
        <w:rPr>
          <w:rFonts w:cs="Arial"/>
          <w:sz w:val="24"/>
          <w:szCs w:val="24"/>
          <w:lang w:val="fr-FR"/>
        </w:rPr>
        <w:t>. Celle-ci semble faire sur la longueur du priming : en l'absence de cross-présentation, les lymphocytes sortent plus rapidement des LN, expriment plus de S1PR1 et FKL</w:t>
      </w:r>
      <w:proofErr w:type="gramStart"/>
      <w:r w:rsidRPr="004852CE">
        <w:rPr>
          <w:rFonts w:cs="Arial"/>
          <w:sz w:val="24"/>
          <w:szCs w:val="24"/>
          <w:lang w:val="fr-FR"/>
        </w:rPr>
        <w:t>2;</w:t>
      </w:r>
      <w:proofErr w:type="gramEnd"/>
      <w:r w:rsidRPr="004852CE">
        <w:rPr>
          <w:rFonts w:cs="Arial"/>
          <w:sz w:val="24"/>
          <w:szCs w:val="24"/>
          <w:lang w:val="fr-FR"/>
        </w:rPr>
        <w:t xml:space="preserve"> le traitement avec du FTY720 bloque la sortie, et rétabli partiellement la différenciation des TRM </w:t>
      </w:r>
      <w:hyperlink r:id="rId194" w:history="1">
        <w:r w:rsidRPr="004852CE">
          <w:rPr>
            <w:rStyle w:val="Lienhypertexte"/>
            <w:rFonts w:cs="Arial"/>
            <w:sz w:val="24"/>
            <w:szCs w:val="24"/>
            <w:lang w:val="fr-FR"/>
          </w:rPr>
          <w:t>Iborra_Immunity_2016</w:t>
        </w:r>
      </w:hyperlink>
    </w:p>
    <w:p w14:paraId="275122E7" w14:textId="77777777" w:rsidR="004852CE" w:rsidRPr="004852CE" w:rsidRDefault="004852CE" w:rsidP="004852CE">
      <w:pPr>
        <w:numPr>
          <w:ilvl w:val="0"/>
          <w:numId w:val="4"/>
        </w:numPr>
        <w:spacing w:before="100" w:beforeAutospacing="1" w:after="100" w:afterAutospacing="1" w:line="360" w:lineRule="auto"/>
        <w:jc w:val="both"/>
        <w:rPr>
          <w:rFonts w:cs="Arial"/>
          <w:sz w:val="24"/>
          <w:szCs w:val="24"/>
          <w:lang w:val="fr-FR"/>
        </w:rPr>
      </w:pPr>
      <w:r w:rsidRPr="004852CE">
        <w:rPr>
          <w:rFonts w:cs="Arial"/>
          <w:sz w:val="24"/>
          <w:szCs w:val="24"/>
          <w:lang w:val="fr-FR"/>
        </w:rPr>
        <w:t>Dans une stratégie de vaccin ciblant les cellules dendritiques CELC9A+, l'utilisation de CpG plutôt que de poly(</w:t>
      </w:r>
      <w:proofErr w:type="gramStart"/>
      <w:r w:rsidRPr="004852CE">
        <w:rPr>
          <w:rFonts w:cs="Arial"/>
          <w:sz w:val="24"/>
          <w:szCs w:val="24"/>
          <w:lang w:val="fr-FR"/>
        </w:rPr>
        <w:t>I:</w:t>
      </w:r>
      <w:proofErr w:type="gramEnd"/>
      <w:r w:rsidRPr="004852CE">
        <w:rPr>
          <w:rFonts w:cs="Arial"/>
          <w:sz w:val="24"/>
          <w:szCs w:val="24"/>
          <w:lang w:val="fr-FR"/>
        </w:rPr>
        <w:t xml:space="preserve">C) comme adjuvant génère plus de TRM dans le foie </w:t>
      </w:r>
      <w:hyperlink r:id="rId195" w:history="1">
        <w:r w:rsidRPr="004852CE">
          <w:rPr>
            <w:rStyle w:val="Lienhypertexte"/>
            <w:rFonts w:cs="Arial"/>
            <w:sz w:val="24"/>
            <w:szCs w:val="24"/>
            <w:lang w:val="fr-FR"/>
          </w:rPr>
          <w:t>Fernandez-Ruiz_Immunity_2016</w:t>
        </w:r>
      </w:hyperlink>
      <w:r w:rsidRPr="004852CE">
        <w:rPr>
          <w:rFonts w:cs="Arial"/>
          <w:sz w:val="24"/>
          <w:szCs w:val="24"/>
          <w:lang w:val="fr-FR"/>
        </w:rPr>
        <w:t>.</w:t>
      </w:r>
    </w:p>
    <w:p w14:paraId="6EB4CDDC" w14:textId="77777777" w:rsidR="004852CE" w:rsidRPr="004852CE" w:rsidRDefault="004852CE" w:rsidP="004852CE">
      <w:pPr>
        <w:numPr>
          <w:ilvl w:val="0"/>
          <w:numId w:val="4"/>
        </w:numPr>
        <w:spacing w:before="100" w:beforeAutospacing="1" w:after="100" w:afterAutospacing="1" w:line="360" w:lineRule="auto"/>
        <w:jc w:val="both"/>
        <w:rPr>
          <w:rFonts w:cs="Arial"/>
          <w:sz w:val="24"/>
          <w:szCs w:val="24"/>
          <w:lang w:val="fr-FR"/>
        </w:rPr>
      </w:pPr>
      <w:r w:rsidRPr="004852CE">
        <w:rPr>
          <w:rFonts w:cs="Arial"/>
          <w:sz w:val="24"/>
          <w:szCs w:val="24"/>
          <w:lang w:val="fr-FR"/>
        </w:rPr>
        <w:lastRenderedPageBreak/>
        <w:t xml:space="preserve">L'exposition au </w:t>
      </w:r>
      <w:proofErr w:type="spellStart"/>
      <w:r w:rsidRPr="004852CE">
        <w:rPr>
          <w:rFonts w:cs="Arial"/>
          <w:sz w:val="24"/>
          <w:szCs w:val="24"/>
          <w:lang w:val="fr-FR"/>
        </w:rPr>
        <w:t>TGFb</w:t>
      </w:r>
      <w:proofErr w:type="spellEnd"/>
      <w:r w:rsidRPr="004852CE">
        <w:rPr>
          <w:rFonts w:cs="Arial"/>
          <w:sz w:val="24"/>
          <w:szCs w:val="24"/>
          <w:lang w:val="fr-FR"/>
        </w:rPr>
        <w:t xml:space="preserve"> dès le priming d'un lymphocyte T pourrait favoriser sa différentiation vers un phénotype TRM exprimant CD103 </w:t>
      </w:r>
      <w:hyperlink r:id="rId196" w:history="1">
        <w:r w:rsidRPr="004852CE">
          <w:rPr>
            <w:rStyle w:val="Lienhypertexte"/>
            <w:rFonts w:cs="Arial"/>
            <w:sz w:val="24"/>
            <w:szCs w:val="24"/>
            <w:lang w:val="fr-FR"/>
          </w:rPr>
          <w:t>Thompson_CellRep_2019</w:t>
        </w:r>
      </w:hyperlink>
      <w:r w:rsidRPr="004852CE">
        <w:rPr>
          <w:rFonts w:cs="Arial"/>
          <w:sz w:val="24"/>
          <w:szCs w:val="24"/>
          <w:lang w:val="fr-FR"/>
        </w:rPr>
        <w:t>.</w:t>
      </w:r>
    </w:p>
    <w:p w14:paraId="294A57E0" w14:textId="77777777" w:rsidR="004852CE" w:rsidRPr="004852CE" w:rsidRDefault="004852CE" w:rsidP="004852CE">
      <w:pPr>
        <w:numPr>
          <w:ilvl w:val="0"/>
          <w:numId w:val="4"/>
        </w:numPr>
        <w:spacing w:before="100" w:beforeAutospacing="1" w:after="100" w:afterAutospacing="1" w:line="360" w:lineRule="auto"/>
        <w:jc w:val="both"/>
        <w:rPr>
          <w:rFonts w:cs="Arial"/>
          <w:sz w:val="24"/>
          <w:szCs w:val="24"/>
          <w:lang w:val="fr-FR"/>
        </w:rPr>
      </w:pPr>
      <w:r w:rsidRPr="004852CE">
        <w:rPr>
          <w:rFonts w:cs="Arial"/>
          <w:sz w:val="24"/>
          <w:szCs w:val="24"/>
          <w:lang w:val="fr-FR"/>
        </w:rPr>
        <w:t xml:space="preserve">En cas de réponse secondaire, une partie des lymphocytes mémoires peuvent migrer dans la peau rapidement et n'ont pas besoin d'un nouveau priming dans les </w:t>
      </w:r>
      <w:proofErr w:type="spellStart"/>
      <w:r w:rsidRPr="004852CE">
        <w:rPr>
          <w:rFonts w:cs="Arial"/>
          <w:sz w:val="24"/>
          <w:szCs w:val="24"/>
          <w:lang w:val="fr-FR"/>
        </w:rPr>
        <w:t>dLN</w:t>
      </w:r>
      <w:proofErr w:type="spellEnd"/>
      <w:r w:rsidRPr="004852CE">
        <w:rPr>
          <w:rFonts w:cs="Arial"/>
          <w:sz w:val="24"/>
          <w:szCs w:val="24"/>
          <w:lang w:val="fr-FR"/>
        </w:rPr>
        <w:t xml:space="preserve"> pour se différencier en TRM </w:t>
      </w:r>
      <w:hyperlink r:id="rId197" w:history="1">
        <w:r w:rsidRPr="004852CE">
          <w:rPr>
            <w:rStyle w:val="Lienhypertexte"/>
            <w:rFonts w:cs="Arial"/>
            <w:sz w:val="24"/>
            <w:szCs w:val="24"/>
            <w:lang w:val="fr-FR"/>
          </w:rPr>
          <w:t>Osborn_PLoSPathog_2019</w:t>
        </w:r>
      </w:hyperlink>
      <w:r w:rsidRPr="004852CE">
        <w:rPr>
          <w:rFonts w:cs="Arial"/>
          <w:sz w:val="24"/>
          <w:szCs w:val="24"/>
          <w:lang w:val="fr-FR"/>
        </w:rPr>
        <w:t xml:space="preserve">. Dans ce cas, les TRM n'expriment pas CD103 ; ce résultat semble être expliqué par une sensibilité plus faible au </w:t>
      </w:r>
      <w:proofErr w:type="spellStart"/>
      <w:r w:rsidRPr="004852CE">
        <w:rPr>
          <w:rFonts w:cs="Arial"/>
          <w:sz w:val="24"/>
          <w:szCs w:val="24"/>
          <w:lang w:val="fr-FR"/>
        </w:rPr>
        <w:t>TGFb</w:t>
      </w:r>
      <w:proofErr w:type="spellEnd"/>
      <w:r w:rsidRPr="004852CE">
        <w:rPr>
          <w:rFonts w:cs="Arial"/>
          <w:sz w:val="24"/>
          <w:szCs w:val="24"/>
          <w:lang w:val="fr-FR"/>
        </w:rPr>
        <w:t xml:space="preserve">, mais pourrait signifier que le priming permet aux TRM d'expriment CD103 </w:t>
      </w:r>
      <w:hyperlink r:id="rId198" w:history="1">
        <w:r w:rsidRPr="004852CE">
          <w:rPr>
            <w:rStyle w:val="Lienhypertexte"/>
            <w:rFonts w:cs="Arial"/>
            <w:sz w:val="24"/>
            <w:szCs w:val="24"/>
            <w:lang w:val="fr-FR"/>
          </w:rPr>
          <w:t>Osborn_PLoSPathog_2019</w:t>
        </w:r>
      </w:hyperlink>
      <w:r w:rsidRPr="004852CE">
        <w:rPr>
          <w:rFonts w:cs="Arial"/>
          <w:sz w:val="24"/>
          <w:szCs w:val="24"/>
          <w:lang w:val="fr-FR"/>
        </w:rPr>
        <w:t>.</w:t>
      </w:r>
    </w:p>
    <w:p w14:paraId="2419F608" w14:textId="10637E18" w:rsidR="004852CE" w:rsidRPr="002B580F" w:rsidRDefault="004852CE" w:rsidP="002B580F">
      <w:pPr>
        <w:pStyle w:val="Titre4"/>
      </w:pPr>
      <w:r w:rsidRPr="002B580F">
        <w:t>2.4.3.</w:t>
      </w:r>
      <w:r w:rsidR="002B580F">
        <w:t>2</w:t>
      </w:r>
      <w:r w:rsidRPr="002B580F">
        <w:t xml:space="preserve"> </w:t>
      </w:r>
      <w:proofErr w:type="spellStart"/>
      <w:r w:rsidRPr="002B580F">
        <w:t>Rôle</w:t>
      </w:r>
      <w:proofErr w:type="spellEnd"/>
      <w:r w:rsidRPr="002B580F">
        <w:t xml:space="preserve"> des lymphocytes T CD4</w:t>
      </w:r>
    </w:p>
    <w:p w14:paraId="13005997" w14:textId="77777777" w:rsidR="004852CE" w:rsidRPr="004852CE" w:rsidRDefault="004852CE" w:rsidP="002B580F">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hyperlink r:id="rId199"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a beaucoup travaillé sur le rôle des lymphocytes T CD4 dans la génération de TRM CD8. Ils ont ainsi démontré que la déplétion des lymphocytes T CD4 dans une souris affecte le nombre de TRM des poumons et l'expression de CD69, CD103, CXCR3 et GZMB </w:t>
      </w:r>
      <w:hyperlink r:id="rId200"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L'arrivée de ces cellules précède celle des lymphocytes T CD8 dans les tissus, et leur effet dépend de l'</w:t>
      </w:r>
      <w:proofErr w:type="spellStart"/>
      <w:r w:rsidRPr="004852CE">
        <w:rPr>
          <w:rFonts w:ascii="Arial" w:hAnsi="Arial" w:cs="Arial"/>
          <w:lang w:val="fr-FR"/>
        </w:rPr>
        <w:t>IFNg</w:t>
      </w:r>
      <w:proofErr w:type="spellEnd"/>
      <w:r w:rsidRPr="004852CE">
        <w:rPr>
          <w:rFonts w:ascii="Arial" w:hAnsi="Arial" w:cs="Arial"/>
          <w:lang w:val="fr-FR"/>
        </w:rPr>
        <w:t xml:space="preserve"> mais n'affecte pas directement les lymphocytes T CD8 </w:t>
      </w:r>
      <w:hyperlink r:id="rId201"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En l'absence de lymphocytes T CD4, les lymphocytes T CD8 expriment plus de </w:t>
      </w:r>
      <w:proofErr w:type="spellStart"/>
      <w:r w:rsidRPr="004852CE">
        <w:rPr>
          <w:rFonts w:ascii="Arial" w:hAnsi="Arial" w:cs="Arial"/>
          <w:lang w:val="fr-FR"/>
        </w:rPr>
        <w:t>Tbet</w:t>
      </w:r>
      <w:proofErr w:type="spellEnd"/>
      <w:r w:rsidRPr="004852CE">
        <w:rPr>
          <w:rFonts w:ascii="Arial" w:hAnsi="Arial" w:cs="Arial"/>
          <w:lang w:val="fr-FR"/>
        </w:rPr>
        <w:t xml:space="preserve"> et se différencie plus en TCIRC plutôt qu'en TRM </w:t>
      </w:r>
      <w:hyperlink r:id="rId202"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w:t>
      </w:r>
    </w:p>
    <w:p w14:paraId="0F79B0AD" w14:textId="311DE64F" w:rsidR="004852CE" w:rsidRPr="004852CE" w:rsidRDefault="004852CE" w:rsidP="002B580F">
      <w:pPr>
        <w:pStyle w:val="Titre4"/>
        <w:rPr>
          <w:lang w:val="fr-FR"/>
        </w:rPr>
      </w:pPr>
      <w:r w:rsidRPr="004852CE">
        <w:rPr>
          <w:lang w:val="fr-FR"/>
        </w:rPr>
        <w:t>2.4.3.</w:t>
      </w:r>
      <w:r w:rsidR="002B580F">
        <w:rPr>
          <w:lang w:val="fr-FR"/>
        </w:rPr>
        <w:t>3</w:t>
      </w:r>
      <w:r w:rsidRPr="004852CE">
        <w:rPr>
          <w:lang w:val="fr-FR"/>
        </w:rPr>
        <w:t xml:space="preserve"> Rôle des cellules non-immunitaires</w:t>
      </w:r>
    </w:p>
    <w:p w14:paraId="4A7BA6E0" w14:textId="77777777" w:rsidR="004852CE" w:rsidRPr="004852CE" w:rsidRDefault="004852CE" w:rsidP="002B580F">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hyperlink r:id="rId203"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a travaillé sur les cellules capables de cliver et d'activer le </w:t>
      </w:r>
      <w:proofErr w:type="spellStart"/>
      <w:r w:rsidRPr="004852CE">
        <w:rPr>
          <w:rFonts w:ascii="Arial" w:hAnsi="Arial" w:cs="Arial"/>
          <w:lang w:val="fr-FR"/>
        </w:rPr>
        <w:t>TGFb</w:t>
      </w:r>
      <w:proofErr w:type="spellEnd"/>
      <w:r w:rsidRPr="004852CE">
        <w:rPr>
          <w:rFonts w:ascii="Arial" w:hAnsi="Arial" w:cs="Arial"/>
          <w:lang w:val="fr-FR"/>
        </w:rPr>
        <w:t xml:space="preserve">. Durant ces études, il a été montré que le clivage du </w:t>
      </w:r>
      <w:proofErr w:type="spellStart"/>
      <w:r w:rsidRPr="004852CE">
        <w:rPr>
          <w:rFonts w:ascii="Arial" w:hAnsi="Arial" w:cs="Arial"/>
          <w:lang w:val="fr-FR"/>
        </w:rPr>
        <w:t>TGFb</w:t>
      </w:r>
      <w:proofErr w:type="spellEnd"/>
      <w:r w:rsidRPr="004852CE">
        <w:rPr>
          <w:rFonts w:ascii="Arial" w:hAnsi="Arial" w:cs="Arial"/>
          <w:lang w:val="fr-FR"/>
        </w:rPr>
        <w:t xml:space="preserve"> par les intégrines alphaVbeta6 et/ou alphaVbeta8 a un impact sur la formation des cellules mémoires dans la peau et dans l'intestin </w:t>
      </w:r>
      <w:hyperlink r:id="rId204"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et permet leur survie </w:t>
      </w:r>
      <w:hyperlink r:id="rId205" w:history="1">
        <w:r w:rsidRPr="004852CE">
          <w:rPr>
            <w:rStyle w:val="Lienhypertexte"/>
            <w:rFonts w:ascii="Arial" w:eastAsiaTheme="majorEastAsia" w:hAnsi="Arial" w:cs="Arial"/>
            <w:lang w:val="fr-FR"/>
          </w:rPr>
          <w:t>Hirai_Immunity_2019</w:t>
        </w:r>
      </w:hyperlink>
      <w:r w:rsidRPr="004852CE">
        <w:rPr>
          <w:rFonts w:ascii="Arial" w:hAnsi="Arial" w:cs="Arial"/>
          <w:lang w:val="fr-FR"/>
        </w:rPr>
        <w:t>.</w:t>
      </w:r>
    </w:p>
    <w:p w14:paraId="04BDCAE7" w14:textId="77777777" w:rsidR="004852CE" w:rsidRPr="004852CE" w:rsidRDefault="004852CE" w:rsidP="002B580F">
      <w:pPr>
        <w:pStyle w:val="Titre3"/>
        <w:rPr>
          <w:lang w:val="fr-FR"/>
        </w:rPr>
      </w:pPr>
      <w:bookmarkStart w:id="12" w:name="_Toc236412612"/>
      <w:r w:rsidRPr="004852CE">
        <w:rPr>
          <w:lang w:val="fr-FR"/>
        </w:rPr>
        <w:t>2.4.4 Différenciation en TRM : processus dynamique</w:t>
      </w:r>
      <w:bookmarkEnd w:id="12"/>
    </w:p>
    <w:p w14:paraId="3FD669C6" w14:textId="79B5E7D0" w:rsidR="004852CE" w:rsidRPr="004852CE" w:rsidRDefault="004852CE" w:rsidP="002B580F">
      <w:pPr>
        <w:pStyle w:val="NormalWeb"/>
        <w:spacing w:line="360" w:lineRule="auto"/>
        <w:ind w:firstLine="720"/>
        <w:jc w:val="both"/>
        <w:rPr>
          <w:rFonts w:ascii="Arial" w:hAnsi="Arial" w:cs="Arial"/>
        </w:rPr>
      </w:pPr>
      <w:r w:rsidRPr="004852CE">
        <w:rPr>
          <w:rFonts w:ascii="Arial" w:hAnsi="Arial" w:cs="Arial"/>
          <w:lang w:val="fr-FR"/>
        </w:rPr>
        <w:t>Il a été observé une hétérogénéité du phénotype des TRM, avec des populations qui semblent plus épuisées ou plus différenciés.</w:t>
      </w:r>
      <w:r w:rsidRPr="004852CE">
        <w:rPr>
          <w:rFonts w:ascii="Arial" w:hAnsi="Arial" w:cs="Arial"/>
          <w:lang w:val="fr-FR"/>
        </w:rPr>
        <w:br/>
      </w:r>
      <w:hyperlink r:id="rId206"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décrivent que les TRM dans les cancers HGSOC peuvent être groupés en 5 </w:t>
      </w:r>
      <w:proofErr w:type="spellStart"/>
      <w:r w:rsidRPr="004852CE">
        <w:rPr>
          <w:rFonts w:ascii="Arial" w:hAnsi="Arial" w:cs="Arial"/>
          <w:lang w:val="fr-FR"/>
        </w:rPr>
        <w:t>gorupes</w:t>
      </w:r>
      <w:proofErr w:type="spellEnd"/>
      <w:r w:rsidRPr="004852CE">
        <w:rPr>
          <w:rFonts w:ascii="Arial" w:hAnsi="Arial" w:cs="Arial"/>
          <w:lang w:val="fr-FR"/>
        </w:rPr>
        <w:t xml:space="preserve">, et que ces groupes ont une trajectoire de différenciation </w:t>
      </w:r>
      <w:r w:rsidRPr="004852CE">
        <w:rPr>
          <w:rFonts w:ascii="Arial" w:hAnsi="Arial" w:cs="Arial"/>
          <w:lang w:val="fr-FR"/>
        </w:rPr>
        <w:lastRenderedPageBreak/>
        <w:t>(</w:t>
      </w:r>
      <w:proofErr w:type="spellStart"/>
      <w:r w:rsidRPr="004852CE">
        <w:rPr>
          <w:rFonts w:ascii="Arial" w:hAnsi="Arial" w:cs="Arial"/>
          <w:lang w:val="fr-FR"/>
        </w:rPr>
        <w:t>TRMstem</w:t>
      </w:r>
      <w:proofErr w:type="spellEnd"/>
      <w:r w:rsidRPr="004852CE">
        <w:rPr>
          <w:rFonts w:ascii="Arial" w:hAnsi="Arial" w:cs="Arial"/>
          <w:lang w:val="fr-FR"/>
        </w:rPr>
        <w:t xml:space="preserve">, puis </w:t>
      </w:r>
      <w:proofErr w:type="spellStart"/>
      <w:r w:rsidRPr="004852CE">
        <w:rPr>
          <w:rFonts w:ascii="Arial" w:hAnsi="Arial" w:cs="Arial"/>
          <w:lang w:val="fr-FR"/>
        </w:rPr>
        <w:t>TRMeff</w:t>
      </w:r>
      <w:proofErr w:type="spellEnd"/>
      <w:r w:rsidRPr="004852CE">
        <w:rPr>
          <w:rFonts w:ascii="Arial" w:hAnsi="Arial" w:cs="Arial"/>
          <w:lang w:val="fr-FR"/>
        </w:rPr>
        <w:t xml:space="preserve">, puis </w:t>
      </w:r>
      <w:proofErr w:type="spellStart"/>
      <w:r w:rsidRPr="004852CE">
        <w:rPr>
          <w:rFonts w:ascii="Arial" w:hAnsi="Arial" w:cs="Arial"/>
          <w:lang w:val="fr-FR"/>
        </w:rPr>
        <w:t>TRMprolif</w:t>
      </w:r>
      <w:proofErr w:type="spellEnd"/>
      <w:r w:rsidRPr="004852CE">
        <w:rPr>
          <w:rFonts w:ascii="Arial" w:hAnsi="Arial" w:cs="Arial"/>
          <w:lang w:val="fr-FR"/>
        </w:rPr>
        <w:t xml:space="preserve">, puis </w:t>
      </w:r>
      <w:proofErr w:type="spellStart"/>
      <w:r w:rsidRPr="004852CE">
        <w:rPr>
          <w:rFonts w:ascii="Arial" w:hAnsi="Arial" w:cs="Arial"/>
          <w:lang w:val="fr-FR"/>
        </w:rPr>
        <w:t>TRMexh</w:t>
      </w:r>
      <w:proofErr w:type="spellEnd"/>
      <w:r w:rsidRPr="004852CE">
        <w:rPr>
          <w:rFonts w:ascii="Arial" w:hAnsi="Arial" w:cs="Arial"/>
          <w:lang w:val="fr-FR"/>
        </w:rPr>
        <w:t>).</w:t>
      </w:r>
      <w:r w:rsidRPr="004852CE">
        <w:rPr>
          <w:rFonts w:ascii="Arial" w:hAnsi="Arial" w:cs="Arial"/>
          <w:lang w:val="fr-FR"/>
        </w:rPr>
        <w:br/>
      </w:r>
      <w:hyperlink r:id="rId207"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observe que les TRM se différencient graduellement depuis le derme vers l'épiderme avant d'</w:t>
      </w:r>
      <w:proofErr w:type="spellStart"/>
      <w:r w:rsidRPr="004852CE">
        <w:rPr>
          <w:rFonts w:ascii="Arial" w:hAnsi="Arial" w:cs="Arial"/>
          <w:lang w:val="fr-FR"/>
        </w:rPr>
        <w:t>acquérire</w:t>
      </w:r>
      <w:proofErr w:type="spellEnd"/>
      <w:r w:rsidRPr="004852CE">
        <w:rPr>
          <w:rFonts w:ascii="Arial" w:hAnsi="Arial" w:cs="Arial"/>
          <w:lang w:val="fr-FR"/>
        </w:rPr>
        <w:t xml:space="preserve"> l'expression de CD103, et que l'expression de </w:t>
      </w:r>
      <w:proofErr w:type="spellStart"/>
      <w:r w:rsidRPr="004852CE">
        <w:rPr>
          <w:rFonts w:ascii="Arial" w:hAnsi="Arial" w:cs="Arial"/>
          <w:lang w:val="fr-FR"/>
        </w:rPr>
        <w:t>Tbet</w:t>
      </w:r>
      <w:proofErr w:type="spellEnd"/>
      <w:r w:rsidRPr="004852CE">
        <w:rPr>
          <w:rFonts w:ascii="Arial" w:hAnsi="Arial" w:cs="Arial"/>
          <w:lang w:val="fr-FR"/>
        </w:rPr>
        <w:t xml:space="preserve"> et d'EOMES est graduellement perdue le long de cet axe.</w:t>
      </w:r>
    </w:p>
    <w:p w14:paraId="528AFEDD" w14:textId="77777777" w:rsidR="004852CE" w:rsidRPr="004852CE" w:rsidRDefault="004852CE" w:rsidP="004852CE">
      <w:pPr>
        <w:spacing w:line="360" w:lineRule="auto"/>
        <w:jc w:val="both"/>
        <w:rPr>
          <w:rFonts w:eastAsia="Times New Roman" w:cs="Arial"/>
          <w:sz w:val="24"/>
          <w:szCs w:val="24"/>
          <w:lang w:eastAsia="en-GB"/>
        </w:rPr>
      </w:pPr>
      <w:r w:rsidRPr="004852CE">
        <w:rPr>
          <w:rFonts w:cs="Arial"/>
          <w:sz w:val="24"/>
          <w:szCs w:val="24"/>
        </w:rPr>
        <w:br w:type="page"/>
      </w:r>
    </w:p>
    <w:p w14:paraId="592AF531" w14:textId="760A477B" w:rsidR="002B580F" w:rsidRDefault="002B580F" w:rsidP="002B580F">
      <w:pPr>
        <w:pStyle w:val="Titre2"/>
        <w:rPr>
          <w:lang w:val="fr-FR"/>
        </w:rPr>
      </w:pPr>
      <w:bookmarkStart w:id="13" w:name="_Toc236412613"/>
      <w:r>
        <w:rPr>
          <w:lang w:val="fr-FR"/>
        </w:rPr>
        <w:lastRenderedPageBreak/>
        <w:t>2.5 Précurseurs des lymphocytes T résidents mémoires</w:t>
      </w:r>
      <w:bookmarkEnd w:id="13"/>
    </w:p>
    <w:p w14:paraId="146EC419" w14:textId="6319359F" w:rsidR="004852CE" w:rsidRPr="004852CE" w:rsidRDefault="004852CE" w:rsidP="002B580F">
      <w:pPr>
        <w:pStyle w:val="NormalWeb"/>
        <w:spacing w:line="360" w:lineRule="auto"/>
        <w:ind w:firstLine="720"/>
        <w:jc w:val="both"/>
        <w:rPr>
          <w:rFonts w:ascii="Arial" w:hAnsi="Arial" w:cs="Arial"/>
          <w:lang w:val="fr-FR"/>
        </w:rPr>
      </w:pPr>
      <w:r w:rsidRPr="004852CE">
        <w:rPr>
          <w:rFonts w:ascii="Arial" w:hAnsi="Arial" w:cs="Arial"/>
          <w:lang w:val="fr-FR"/>
        </w:rPr>
        <w:t xml:space="preserve">Tout comme il existe des lymphocytes MPEC et SLEC capable de donner lieu à des cellules mémoires ou effectrices, il a été étudié s’il existait des précurseurs de TRM. Il a été observé très tôt que les précurseurs de TRM étaient des cellules peu différenciées qui possédaient des capacités de cellule souche. En effet, les lymphocytes KLRG1-, mais pas les lymphocytes KLRG1+, sont capables de se différencier en TRM après transfert dans une souris après une nouvelle infection </w:t>
      </w:r>
      <w:hyperlink r:id="rId208"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Les précurseurs de TRM expriment aussi CXCR3 et nécessitent les récepteurs de chimiokine pour leur entrée dans les tissus mais doivent réprimer CCR7 </w:t>
      </w:r>
      <w:hyperlink r:id="rId209"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w:t>
      </w:r>
    </w:p>
    <w:p w14:paraId="7865BC22" w14:textId="77777777" w:rsidR="004852CE" w:rsidRPr="004852CE" w:rsidRDefault="004852CE" w:rsidP="002B580F">
      <w:pPr>
        <w:pStyle w:val="NormalWeb"/>
        <w:spacing w:line="360" w:lineRule="auto"/>
        <w:ind w:firstLine="720"/>
        <w:jc w:val="both"/>
        <w:rPr>
          <w:rFonts w:ascii="Arial" w:hAnsi="Arial" w:cs="Arial"/>
          <w:lang w:val="fr-FR"/>
        </w:rPr>
      </w:pPr>
      <w:r w:rsidRPr="004852CE">
        <w:rPr>
          <w:rFonts w:ascii="Arial" w:hAnsi="Arial" w:cs="Arial"/>
          <w:lang w:val="fr-FR"/>
        </w:rPr>
        <w:t xml:space="preserve">L'analyse des séquences TCR entre les différents tissus montre qu'il existe des séquences partagées entre les TRM et les TCM, suggérant une origine clonale des deux types cellulaires </w:t>
      </w:r>
      <w:hyperlink r:id="rId210" w:history="1">
        <w:r w:rsidRPr="004852CE">
          <w:rPr>
            <w:rStyle w:val="Lienhypertexte"/>
            <w:rFonts w:ascii="Arial" w:eastAsiaTheme="majorEastAsia" w:hAnsi="Arial" w:cs="Arial"/>
            <w:lang w:val="fr-FR"/>
          </w:rPr>
          <w:t>Gaide_NatMed_2015</w:t>
        </w:r>
      </w:hyperlink>
      <w:r w:rsidRPr="004852CE">
        <w:rPr>
          <w:rFonts w:ascii="Arial" w:hAnsi="Arial" w:cs="Arial"/>
          <w:lang w:val="fr-FR"/>
        </w:rPr>
        <w:t xml:space="preserve"> </w:t>
      </w:r>
      <w:hyperlink r:id="rId211" w:history="1">
        <w:r w:rsidRPr="004852CE">
          <w:rPr>
            <w:rStyle w:val="Lienhypertexte"/>
            <w:rFonts w:ascii="Arial" w:eastAsiaTheme="majorEastAsia" w:hAnsi="Arial" w:cs="Arial"/>
            <w:lang w:val="fr-FR"/>
          </w:rPr>
          <w:t>Poon_NatImmunol_2023</w:t>
        </w:r>
      </w:hyperlink>
      <w:r w:rsidRPr="004852CE">
        <w:rPr>
          <w:rFonts w:ascii="Arial" w:hAnsi="Arial" w:cs="Arial"/>
          <w:lang w:val="fr-FR"/>
        </w:rPr>
        <w:t xml:space="preserve">. Ce résultat est visible dans modèle d'infection, mais aussi avec du DNFB </w:t>
      </w:r>
      <w:hyperlink r:id="rId212" w:history="1">
        <w:r w:rsidRPr="004852CE">
          <w:rPr>
            <w:rStyle w:val="Lienhypertexte"/>
            <w:rFonts w:ascii="Arial" w:eastAsiaTheme="majorEastAsia" w:hAnsi="Arial" w:cs="Arial"/>
            <w:lang w:val="fr-FR"/>
          </w:rPr>
          <w:t>Gaide_NatMed_2015</w:t>
        </w:r>
      </w:hyperlink>
      <w:r w:rsidRPr="004852CE">
        <w:rPr>
          <w:rFonts w:ascii="Arial" w:hAnsi="Arial" w:cs="Arial"/>
          <w:lang w:val="fr-FR"/>
        </w:rPr>
        <w:t xml:space="preserve">. Ce résultat est cohérant avec ceux de l'équipe de </w:t>
      </w:r>
      <w:hyperlink r:id="rId213" w:history="1">
        <w:r w:rsidRPr="004852CE">
          <w:rPr>
            <w:rStyle w:val="Lienhypertexte"/>
            <w:rFonts w:ascii="Arial" w:eastAsiaTheme="majorEastAsia" w:hAnsi="Arial" w:cs="Arial"/>
            <w:lang w:val="fr-FR"/>
          </w:rPr>
          <w:t>Sheridan_Immunity_2014</w:t>
        </w:r>
      </w:hyperlink>
      <w:r w:rsidRPr="004852CE">
        <w:rPr>
          <w:rFonts w:ascii="Arial" w:hAnsi="Arial" w:cs="Arial"/>
          <w:lang w:val="fr-FR"/>
        </w:rPr>
        <w:t xml:space="preserve">, qui décrit que le taux de MPEC corrèle avec celui des TRM CD103+ dans l'intestin. </w:t>
      </w:r>
      <w:hyperlink r:id="rId214"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précise que les MP 7 jours après l'infection peuvent être divisés en deux d'un point de vue transcriptomique par ressemblance avec les TRM ou les lymphocytes T circulants. Les deux populations obtenues se différencient préférentiellement en TRM et en lymphocyte T circulant mémoire, respectivement </w:t>
      </w:r>
      <w:hyperlink r:id="rId215"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Ces deux populations sont formées à cause de différences intrinsèques, et la spécificité antigénique n'est pas impliquée </w:t>
      </w:r>
      <w:hyperlink r:id="rId216"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w:t>
      </w:r>
      <w:hyperlink r:id="rId217" w:history="1">
        <w:r w:rsidRPr="004852CE">
          <w:rPr>
            <w:rStyle w:val="Lienhypertexte"/>
            <w:rFonts w:ascii="Arial" w:eastAsiaTheme="majorEastAsia" w:hAnsi="Arial" w:cs="Arial"/>
            <w:lang w:val="fr-FR"/>
          </w:rPr>
          <w:t>Poon_NatImmunol_2023</w:t>
        </w:r>
      </w:hyperlink>
      <w:r w:rsidRPr="004852CE">
        <w:rPr>
          <w:rFonts w:ascii="Arial" w:hAnsi="Arial" w:cs="Arial"/>
          <w:lang w:val="fr-FR"/>
        </w:rPr>
        <w:t xml:space="preserve"> décris que certains clones sont préférentiellement partagés entre certains couples de tissus et que le partage de séquence TCR est plus commun chez les TRM CD</w:t>
      </w:r>
      <w:proofErr w:type="gramStart"/>
      <w:r w:rsidRPr="004852CE">
        <w:rPr>
          <w:rFonts w:ascii="Arial" w:hAnsi="Arial" w:cs="Arial"/>
          <w:lang w:val="fr-FR"/>
        </w:rPr>
        <w:t>8;</w:t>
      </w:r>
      <w:proofErr w:type="gramEnd"/>
      <w:r w:rsidRPr="004852CE">
        <w:rPr>
          <w:rFonts w:ascii="Arial" w:hAnsi="Arial" w:cs="Arial"/>
          <w:lang w:val="fr-FR"/>
        </w:rPr>
        <w:t xml:space="preserve"> ce résultat suggère qu'il existe un confinement relatif aux précurseurs de TRM dans certains sites anatomiques.</w:t>
      </w:r>
    </w:p>
    <w:p w14:paraId="71EF685F" w14:textId="77777777" w:rsidR="004852CE" w:rsidRPr="004852CE" w:rsidRDefault="004852CE" w:rsidP="002B580F">
      <w:pPr>
        <w:pStyle w:val="NormalWeb"/>
        <w:spacing w:line="360" w:lineRule="auto"/>
        <w:ind w:firstLine="720"/>
        <w:jc w:val="both"/>
        <w:rPr>
          <w:rFonts w:ascii="Arial" w:hAnsi="Arial" w:cs="Arial"/>
          <w:lang w:val="fr-FR"/>
        </w:rPr>
      </w:pPr>
      <w:r w:rsidRPr="004852CE">
        <w:rPr>
          <w:rFonts w:ascii="Arial" w:hAnsi="Arial" w:cs="Arial"/>
          <w:lang w:val="fr-FR"/>
        </w:rPr>
        <w:t xml:space="preserve">Bien que les premières observations </w:t>
      </w:r>
      <w:proofErr w:type="gramStart"/>
      <w:r w:rsidRPr="004852CE">
        <w:rPr>
          <w:rFonts w:ascii="Arial" w:hAnsi="Arial" w:cs="Arial"/>
          <w:lang w:val="fr-FR"/>
        </w:rPr>
        <w:t>suggéraient</w:t>
      </w:r>
      <w:proofErr w:type="gramEnd"/>
      <w:r w:rsidRPr="004852CE">
        <w:rPr>
          <w:rFonts w:ascii="Arial" w:hAnsi="Arial" w:cs="Arial"/>
          <w:lang w:val="fr-FR"/>
        </w:rPr>
        <w:t xml:space="preserve"> que les lymphocytes T KLRG1+ ne pouvaient pas se différencier en TRM, d'autres travaux ont montrés que la population KLRG1+ était hétérogène et contenait une fraction capable de se différencier en TRM. En effet, le transfert de TCM, TEM et LLEC montre que les LLEC sont recrutés à des taux similaires que les TCM et TEM lorsque l'infection est localisée, et qu'ils perdent l'expression de KLRG1 et CX3CR1 pour CD69 et CD103 à long terme </w:t>
      </w:r>
      <w:hyperlink r:id="rId218" w:history="1">
        <w:r w:rsidRPr="004852CE">
          <w:rPr>
            <w:rStyle w:val="Lienhypertexte"/>
            <w:rFonts w:ascii="Arial" w:eastAsiaTheme="majorEastAsia" w:hAnsi="Arial" w:cs="Arial"/>
            <w:lang w:val="fr-FR"/>
          </w:rPr>
          <w:t>Lucas_SciImmunol_2024</w:t>
        </w:r>
      </w:hyperlink>
      <w:r w:rsidRPr="004852CE">
        <w:rPr>
          <w:rFonts w:ascii="Arial" w:hAnsi="Arial" w:cs="Arial"/>
          <w:lang w:val="fr-FR"/>
        </w:rPr>
        <w:t xml:space="preserve">. En utilisant un modèle de fate mapping, il a été observé que les lymphocytes KLRG1+ peuvent perdre l'expression de KLRG1 et se différencier en TRM dans les tissus </w:t>
      </w:r>
      <w:hyperlink r:id="rId219" w:history="1">
        <w:r w:rsidRPr="004852CE">
          <w:rPr>
            <w:rStyle w:val="Lienhypertexte"/>
            <w:rFonts w:ascii="Arial" w:eastAsiaTheme="majorEastAsia" w:hAnsi="Arial" w:cs="Arial"/>
            <w:lang w:val="fr-FR"/>
          </w:rPr>
          <w:t>Herndler-Brandstetter_Immunity_2018</w:t>
        </w:r>
      </w:hyperlink>
      <w:r w:rsidRPr="004852CE">
        <w:rPr>
          <w:rFonts w:ascii="Arial" w:hAnsi="Arial" w:cs="Arial"/>
          <w:lang w:val="fr-FR"/>
        </w:rPr>
        <w:t xml:space="preserve">. Les cellules obtenues ont alors un phénotype intermédiaire aux TRM en n'exprimant pas CD103 et en exprimant des niveaux faibles de CD127, CD62L, CX3CR1 et TCF1. Tout de même, celles-ci expriment CD69 et dépendent de l'IL15 </w:t>
      </w:r>
      <w:hyperlink r:id="rId220" w:history="1">
        <w:r w:rsidRPr="004852CE">
          <w:rPr>
            <w:rStyle w:val="Lienhypertexte"/>
            <w:rFonts w:ascii="Arial" w:eastAsiaTheme="majorEastAsia" w:hAnsi="Arial" w:cs="Arial"/>
            <w:lang w:val="fr-FR"/>
          </w:rPr>
          <w:t>Herndler-Brandstetter_Immunity_2018</w:t>
        </w:r>
      </w:hyperlink>
      <w:r w:rsidRPr="004852CE">
        <w:rPr>
          <w:rFonts w:ascii="Arial" w:hAnsi="Arial" w:cs="Arial"/>
          <w:lang w:val="fr-FR"/>
        </w:rPr>
        <w:t>.</w:t>
      </w:r>
    </w:p>
    <w:p w14:paraId="1B6C3AAC" w14:textId="2507ACE1" w:rsidR="002B2A6C" w:rsidRPr="002B580F" w:rsidRDefault="004852CE" w:rsidP="002B580F">
      <w:pPr>
        <w:pStyle w:val="NormalWeb"/>
        <w:spacing w:line="360" w:lineRule="auto"/>
        <w:ind w:firstLine="720"/>
        <w:jc w:val="both"/>
        <w:rPr>
          <w:rFonts w:ascii="Arial" w:eastAsiaTheme="majorEastAsia" w:hAnsi="Arial" w:cs="Arial"/>
          <w:b/>
          <w:color w:val="2F5496" w:themeColor="accent1" w:themeShade="BF"/>
          <w:lang w:eastAsia="en-US"/>
        </w:rPr>
      </w:pPr>
      <w:r w:rsidRPr="004852CE">
        <w:rPr>
          <w:rFonts w:ascii="Arial" w:hAnsi="Arial" w:cs="Arial"/>
          <w:lang w:val="fr-FR"/>
        </w:rPr>
        <w:t xml:space="preserve">En cas de réponse mémoire secondaire, les lymphocytes T mémoires peuvent aussi se différencier en TRM. Il a été démontré que les TCM semblent plus aptes à se différencier en TRM, et que les TRM formés de cette manière sont différents des TRM primaires par l'expression de CD103 </w:t>
      </w:r>
      <w:hyperlink r:id="rId221" w:history="1">
        <w:r w:rsidRPr="004852CE">
          <w:rPr>
            <w:rStyle w:val="Lienhypertexte"/>
            <w:rFonts w:ascii="Arial" w:eastAsiaTheme="majorEastAsia" w:hAnsi="Arial" w:cs="Arial"/>
            <w:lang w:val="fr-FR"/>
          </w:rPr>
          <w:t>Osborn_PLoSPathog_2019</w:t>
        </w:r>
      </w:hyperlink>
      <w:r w:rsidRPr="004852CE">
        <w:rPr>
          <w:rFonts w:ascii="Arial" w:hAnsi="Arial" w:cs="Arial"/>
          <w:lang w:val="fr-FR"/>
        </w:rPr>
        <w:t xml:space="preserve">. De la même manière, les TEX isolés à partir de tumeur sont capable de se différencier en TRM </w:t>
      </w:r>
      <w:hyperlink r:id="rId222" w:history="1">
        <w:r w:rsidRPr="004852CE">
          <w:rPr>
            <w:rStyle w:val="Lienhypertexte"/>
            <w:rFonts w:ascii="Arial" w:eastAsiaTheme="majorEastAsia" w:hAnsi="Arial" w:cs="Arial"/>
            <w:lang w:val="fr-FR"/>
          </w:rPr>
          <w:t>Burn_NatImmunol_2026</w:t>
        </w:r>
      </w:hyperlink>
      <w:r w:rsidRPr="004852CE">
        <w:rPr>
          <w:rFonts w:ascii="Arial" w:hAnsi="Arial" w:cs="Arial"/>
          <w:lang w:val="fr-FR"/>
        </w:rPr>
        <w:t>.</w:t>
      </w:r>
    </w:p>
    <w:sectPr w:rsidR="002B2A6C" w:rsidRPr="002B580F"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B3C61"/>
    <w:multiLevelType w:val="multilevel"/>
    <w:tmpl w:val="16C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C1A59"/>
    <w:multiLevelType w:val="multilevel"/>
    <w:tmpl w:val="13A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F407D"/>
    <w:multiLevelType w:val="multilevel"/>
    <w:tmpl w:val="6E32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895D6C"/>
    <w:multiLevelType w:val="multilevel"/>
    <w:tmpl w:val="A28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E16"/>
    <w:rsid w:val="002B2A6C"/>
    <w:rsid w:val="002B580F"/>
    <w:rsid w:val="004852CE"/>
    <w:rsid w:val="0056228C"/>
    <w:rsid w:val="005D5826"/>
    <w:rsid w:val="007C3B7D"/>
    <w:rsid w:val="00967836"/>
    <w:rsid w:val="00B27627"/>
    <w:rsid w:val="00B748FF"/>
    <w:rsid w:val="00C54864"/>
    <w:rsid w:val="00E52E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54E1"/>
  <w15:chartTrackingRefBased/>
  <w15:docId w15:val="{93437CF0-8EF3-4D09-B621-57F04019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4852CE"/>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4852CE"/>
    <w:rPr>
      <w:rFonts w:ascii="Times New Roman" w:eastAsia="Times New Roman" w:hAnsi="Times New Roman" w:cs="Times New Roman"/>
      <w:b/>
      <w:bCs/>
      <w:sz w:val="20"/>
      <w:szCs w:val="20"/>
      <w:lang w:eastAsia="en-GB"/>
    </w:rPr>
  </w:style>
  <w:style w:type="paragraph" w:styleId="NormalWeb">
    <w:name w:val="Normal (Web)"/>
    <w:basedOn w:val="Normal"/>
    <w:uiPriority w:val="99"/>
    <w:unhideWhenUsed/>
    <w:rsid w:val="004852C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unhideWhenUsed/>
    <w:rsid w:val="004852CE"/>
    <w:rPr>
      <w:color w:val="0000FF"/>
      <w:u w:val="single"/>
    </w:rPr>
  </w:style>
  <w:style w:type="character" w:customStyle="1" w:styleId="internal-embed">
    <w:name w:val="internal-embed"/>
    <w:basedOn w:val="Policepardfaut"/>
    <w:rsid w:val="004852CE"/>
  </w:style>
  <w:style w:type="paragraph" w:styleId="PrformatHTML">
    <w:name w:val="HTML Preformatted"/>
    <w:basedOn w:val="Normal"/>
    <w:link w:val="PrformatHTMLCar"/>
    <w:uiPriority w:val="99"/>
    <w:semiHidden/>
    <w:unhideWhenUsed/>
    <w:rsid w:val="00485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4852CE"/>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4852CE"/>
    <w:rPr>
      <w:rFonts w:ascii="Courier New" w:eastAsia="Times New Roman" w:hAnsi="Courier New" w:cs="Courier New"/>
      <w:sz w:val="20"/>
      <w:szCs w:val="20"/>
    </w:rPr>
  </w:style>
  <w:style w:type="character" w:styleId="Accentuation">
    <w:name w:val="Emphasis"/>
    <w:basedOn w:val="Policepardfaut"/>
    <w:uiPriority w:val="20"/>
    <w:qFormat/>
    <w:rsid w:val="004852CE"/>
    <w:rPr>
      <w:i/>
      <w:iCs/>
    </w:rPr>
  </w:style>
  <w:style w:type="paragraph" w:styleId="Lgende">
    <w:name w:val="caption"/>
    <w:basedOn w:val="Normal"/>
    <w:next w:val="Normal"/>
    <w:uiPriority w:val="35"/>
    <w:unhideWhenUsed/>
    <w:qFormat/>
    <w:rsid w:val="004852CE"/>
    <w:pPr>
      <w:spacing w:after="200" w:line="240" w:lineRule="auto"/>
    </w:pPr>
    <w:rPr>
      <w:i/>
      <w:iCs/>
      <w:color w:val="44546A" w:themeColor="text2"/>
      <w:sz w:val="18"/>
      <w:szCs w:val="18"/>
    </w:rPr>
  </w:style>
  <w:style w:type="table" w:styleId="Grilledutableau">
    <w:name w:val="Table Grid"/>
    <w:basedOn w:val="TableauNormal"/>
    <w:uiPriority w:val="39"/>
    <w:rsid w:val="00485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5D5826"/>
    <w:pPr>
      <w:spacing w:after="0"/>
      <w:outlineLvl w:val="9"/>
    </w:pPr>
    <w:rPr>
      <w:rFonts w:asciiTheme="majorHAnsi" w:hAnsiTheme="majorHAnsi"/>
      <w:b w:val="0"/>
      <w:sz w:val="32"/>
      <w:lang w:eastAsia="en-GB"/>
    </w:rPr>
  </w:style>
  <w:style w:type="paragraph" w:styleId="TM2">
    <w:name w:val="toc 2"/>
    <w:basedOn w:val="Normal"/>
    <w:next w:val="Normal"/>
    <w:autoRedefine/>
    <w:uiPriority w:val="39"/>
    <w:unhideWhenUsed/>
    <w:rsid w:val="005D5826"/>
    <w:pPr>
      <w:spacing w:after="100"/>
      <w:ind w:left="220"/>
    </w:pPr>
  </w:style>
  <w:style w:type="paragraph" w:styleId="TM3">
    <w:name w:val="toc 3"/>
    <w:basedOn w:val="Normal"/>
    <w:next w:val="Normal"/>
    <w:autoRedefine/>
    <w:uiPriority w:val="39"/>
    <w:unhideWhenUsed/>
    <w:rsid w:val="005D58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591290">
      <w:bodyDiv w:val="1"/>
      <w:marLeft w:val="0"/>
      <w:marRight w:val="0"/>
      <w:marTop w:val="0"/>
      <w:marBottom w:val="0"/>
      <w:divBdr>
        <w:top w:val="none" w:sz="0" w:space="0" w:color="auto"/>
        <w:left w:val="none" w:sz="0" w:space="0" w:color="auto"/>
        <w:bottom w:val="none" w:sz="0" w:space="0" w:color="auto"/>
        <w:right w:val="none" w:sz="0" w:space="0" w:color="auto"/>
      </w:divBdr>
    </w:div>
    <w:div w:id="1443379796">
      <w:bodyDiv w:val="1"/>
      <w:marLeft w:val="0"/>
      <w:marRight w:val="0"/>
      <w:marTop w:val="0"/>
      <w:marBottom w:val="0"/>
      <w:divBdr>
        <w:top w:val="none" w:sz="0" w:space="0" w:color="auto"/>
        <w:left w:val="none" w:sz="0" w:space="0" w:color="auto"/>
        <w:bottom w:val="none" w:sz="0" w:space="0" w:color="auto"/>
        <w:right w:val="none" w:sz="0" w:space="0" w:color="auto"/>
      </w:divBdr>
    </w:div>
    <w:div w:id="194827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Christo_NatImmunol_2021" TargetMode="External"/><Relationship Id="rId21" Type="http://schemas.openxmlformats.org/officeDocument/2006/relationships/hyperlink" Target="Iijima_Science_2014a" TargetMode="External"/><Relationship Id="rId42" Type="http://schemas.openxmlformats.org/officeDocument/2006/relationships/hyperlink" Target="Mackay_NatImmunol_2013" TargetMode="External"/><Relationship Id="rId63" Type="http://schemas.openxmlformats.org/officeDocument/2006/relationships/hyperlink" Target="Zaid_ProcNatlAcadSciUSA_2014" TargetMode="External"/><Relationship Id="rId84" Type="http://schemas.openxmlformats.org/officeDocument/2006/relationships/hyperlink" Target="Lucas_SciImmunol_2024" TargetMode="External"/><Relationship Id="rId138" Type="http://schemas.openxmlformats.org/officeDocument/2006/relationships/hyperlink" Target="Anadon_CancerCell_2022" TargetMode="External"/><Relationship Id="rId159" Type="http://schemas.openxmlformats.org/officeDocument/2006/relationships/hyperlink" Target="Obers_Immunity_2024" TargetMode="External"/><Relationship Id="rId170" Type="http://schemas.openxmlformats.org/officeDocument/2006/relationships/hyperlink" Target="Laidlaw_Immunity_2014" TargetMode="External"/><Relationship Id="rId191" Type="http://schemas.openxmlformats.org/officeDocument/2006/relationships/hyperlink" Target="Thompson_CellRep_2019" TargetMode="External"/><Relationship Id="rId205" Type="http://schemas.openxmlformats.org/officeDocument/2006/relationships/hyperlink" Target="Hirai_Immunity_2019" TargetMode="External"/><Relationship Id="rId107" Type="http://schemas.openxmlformats.org/officeDocument/2006/relationships/hyperlink" Target="Iborra_Immunity_2016" TargetMode="External"/><Relationship Id="rId11" Type="http://schemas.openxmlformats.org/officeDocument/2006/relationships/hyperlink" Target="Urban_NatImmunol_2020" TargetMode="External"/><Relationship Id="rId32" Type="http://schemas.openxmlformats.org/officeDocument/2006/relationships/hyperlink" Target="Masopust_JExpMed_2010" TargetMode="External"/><Relationship Id="rId53" Type="http://schemas.openxmlformats.org/officeDocument/2006/relationships/hyperlink" Target="Hirai_Immunity_2019" TargetMode="External"/><Relationship Id="rId74" Type="http://schemas.openxmlformats.org/officeDocument/2006/relationships/hyperlink" Target="Schenkel_Science_2014" TargetMode="External"/><Relationship Id="rId128" Type="http://schemas.openxmlformats.org/officeDocument/2006/relationships/hyperlink" Target="Bourdely_Immunity_2020" TargetMode="External"/><Relationship Id="rId149" Type="http://schemas.openxmlformats.org/officeDocument/2006/relationships/hyperlink" Target="Anadon_CancerCell_2022" TargetMode="External"/><Relationship Id="rId5" Type="http://schemas.openxmlformats.org/officeDocument/2006/relationships/hyperlink" Target="Kumar_CellRep_2017" TargetMode="External"/><Relationship Id="rId95" Type="http://schemas.openxmlformats.org/officeDocument/2006/relationships/hyperlink" Target="Mathew_JExpMed_2026" TargetMode="External"/><Relationship Id="rId160" Type="http://schemas.openxmlformats.org/officeDocument/2006/relationships/hyperlink" Target="Skon_NatImmunol_2013" TargetMode="External"/><Relationship Id="rId181" Type="http://schemas.openxmlformats.org/officeDocument/2006/relationships/hyperlink" Target="Mackay_Science_2016" TargetMode="External"/><Relationship Id="rId216" Type="http://schemas.openxmlformats.org/officeDocument/2006/relationships/hyperlink" Target="Kok_JExpMed_2020" TargetMode="External"/><Relationship Id="rId22" Type="http://schemas.openxmlformats.org/officeDocument/2006/relationships/hyperlink" Target="Iijima_Science_2014a" TargetMode="External"/><Relationship Id="rId43" Type="http://schemas.openxmlformats.org/officeDocument/2006/relationships/hyperlink" Target="Karaki_JImmunotherCancer_2021" TargetMode="External"/><Relationship Id="rId64" Type="http://schemas.openxmlformats.org/officeDocument/2006/relationships/hyperlink" Target="Gebhardt_Nature_2011" TargetMode="External"/><Relationship Id="rId118" Type="http://schemas.openxmlformats.org/officeDocument/2006/relationships/hyperlink" Target="Virassamy_CancerCell_2023" TargetMode="External"/><Relationship Id="rId139" Type="http://schemas.openxmlformats.org/officeDocument/2006/relationships/hyperlink" Target="Bourdely_Immunity_2020" TargetMode="External"/><Relationship Id="rId85" Type="http://schemas.openxmlformats.org/officeDocument/2006/relationships/hyperlink" Target="Wijeyesinghe_Nature_2021" TargetMode="External"/><Relationship Id="rId150" Type="http://schemas.openxmlformats.org/officeDocument/2006/relationships/hyperlink" Target="Anadon_CancerCell_2022" TargetMode="External"/><Relationship Id="rId171" Type="http://schemas.openxmlformats.org/officeDocument/2006/relationships/hyperlink" Target="Kurd_SciImmunol_2020" TargetMode="External"/><Relationship Id="rId192" Type="http://schemas.openxmlformats.org/officeDocument/2006/relationships/hyperlink" Target="Anadon_CancerCell_2022" TargetMode="External"/><Relationship Id="rId206" Type="http://schemas.openxmlformats.org/officeDocument/2006/relationships/hyperlink" Target="Anadon_CancerCell_2022" TargetMode="External"/><Relationship Id="rId12" Type="http://schemas.openxmlformats.org/officeDocument/2006/relationships/hyperlink" Target="Mackay_Science_2016" TargetMode="External"/><Relationship Id="rId33" Type="http://schemas.openxmlformats.org/officeDocument/2006/relationships/hyperlink" Target="Crowl_NatImmunol_2022" TargetMode="External"/><Relationship Id="rId108" Type="http://schemas.openxmlformats.org/officeDocument/2006/relationships/hyperlink" Target="Virassamy_CancerCell_2023" TargetMode="External"/><Relationship Id="rId129" Type="http://schemas.openxmlformats.org/officeDocument/2006/relationships/hyperlink" Target="Mani_Science_2019a" TargetMode="External"/><Relationship Id="rId54" Type="http://schemas.openxmlformats.org/officeDocument/2006/relationships/hyperlink" Target="Hirai_Immunity_2019" TargetMode="External"/><Relationship Id="rId75" Type="http://schemas.openxmlformats.org/officeDocument/2006/relationships/hyperlink" Target="Mackay_Immunity_2015" TargetMode="External"/><Relationship Id="rId96" Type="http://schemas.openxmlformats.org/officeDocument/2006/relationships/hyperlink" Target="Kumar_CellRep_2017" TargetMode="External"/><Relationship Id="rId140" Type="http://schemas.openxmlformats.org/officeDocument/2006/relationships/hyperlink" Target="Mackay_NatImmunol_2013" TargetMode="External"/><Relationship Id="rId161" Type="http://schemas.openxmlformats.org/officeDocument/2006/relationships/hyperlink" Target="Du_ProcNatlAcadSciUSA_2014" TargetMode="External"/><Relationship Id="rId182" Type="http://schemas.openxmlformats.org/officeDocument/2006/relationships/hyperlink" Target="Obers_Immunity_2024" TargetMode="External"/><Relationship Id="rId217" Type="http://schemas.openxmlformats.org/officeDocument/2006/relationships/hyperlink" Target="Poon_NatImmunol_2023" TargetMode="External"/><Relationship Id="rId6" Type="http://schemas.openxmlformats.org/officeDocument/2006/relationships/hyperlink" Target="Steinert_Cell_2015" TargetMode="External"/><Relationship Id="rId23" Type="http://schemas.openxmlformats.org/officeDocument/2006/relationships/hyperlink" Target="Reina-Campos_Nature_2025" TargetMode="External"/><Relationship Id="rId119" Type="http://schemas.openxmlformats.org/officeDocument/2006/relationships/hyperlink" Target="Obers_Immunity_2024" TargetMode="External"/><Relationship Id="rId44" Type="http://schemas.openxmlformats.org/officeDocument/2006/relationships/hyperlink" Target="Zhang_Immunity_2013" TargetMode="External"/><Relationship Id="rId65" Type="http://schemas.openxmlformats.org/officeDocument/2006/relationships/image" Target="media/image1.png"/><Relationship Id="rId86" Type="http://schemas.openxmlformats.org/officeDocument/2006/relationships/hyperlink" Target="Wijeyesinghe_Nature_2021" TargetMode="External"/><Relationship Id="rId130" Type="http://schemas.openxmlformats.org/officeDocument/2006/relationships/hyperlink" Target="Thompson_CellRep_2019" TargetMode="External"/><Relationship Id="rId151" Type="http://schemas.openxmlformats.org/officeDocument/2006/relationships/hyperlink" Target="DaSilva_Immunity_2020" TargetMode="External"/><Relationship Id="rId172" Type="http://schemas.openxmlformats.org/officeDocument/2006/relationships/hyperlink" Target="Kurd_SciImmunol_2020" TargetMode="External"/><Relationship Id="rId193" Type="http://schemas.openxmlformats.org/officeDocument/2006/relationships/hyperlink" Target="Iborra_Immunity_2016" TargetMode="External"/><Relationship Id="rId207" Type="http://schemas.openxmlformats.org/officeDocument/2006/relationships/hyperlink" Target="Mackay_Immunity_2015" TargetMode="External"/><Relationship Id="rId13" Type="http://schemas.openxmlformats.org/officeDocument/2006/relationships/hyperlink" Target="Pan_Nature_2017" TargetMode="External"/><Relationship Id="rId109" Type="http://schemas.openxmlformats.org/officeDocument/2006/relationships/hyperlink" Target="Mohammed_NatImmunol_2016a" TargetMode="External"/><Relationship Id="rId34" Type="http://schemas.openxmlformats.org/officeDocument/2006/relationships/hyperlink" Target="Zhang_Immunity_2013" TargetMode="External"/><Relationship Id="rId55" Type="http://schemas.openxmlformats.org/officeDocument/2006/relationships/hyperlink" Target="Lucas_SciImmunol_2024" TargetMode="External"/><Relationship Id="rId76" Type="http://schemas.openxmlformats.org/officeDocument/2006/relationships/hyperlink" Target="Mackay_Immunity_2015" TargetMode="External"/><Relationship Id="rId97" Type="http://schemas.openxmlformats.org/officeDocument/2006/relationships/hyperlink" Target="Schenkel_JImmunol_2016" TargetMode="External"/><Relationship Id="rId120" Type="http://schemas.openxmlformats.org/officeDocument/2006/relationships/hyperlink" Target="Reina-Campos_Nature_2025" TargetMode="External"/><Relationship Id="rId141" Type="http://schemas.openxmlformats.org/officeDocument/2006/relationships/hyperlink" Target="Mackay_ProcNatlAcadSciUSA_2012" TargetMode="External"/><Relationship Id="rId7" Type="http://schemas.openxmlformats.org/officeDocument/2006/relationships/hyperlink" Target="Schenkel_JImmunol_2016" TargetMode="External"/><Relationship Id="rId162" Type="http://schemas.openxmlformats.org/officeDocument/2006/relationships/hyperlink" Target="Milner_Nature_2017" TargetMode="External"/><Relationship Id="rId183" Type="http://schemas.openxmlformats.org/officeDocument/2006/relationships/hyperlink" Target="Obers_Immunity_2024" TargetMode="External"/><Relationship Id="rId218" Type="http://schemas.openxmlformats.org/officeDocument/2006/relationships/hyperlink" Target="Lucas_SciImmunol_2024" TargetMode="External"/><Relationship Id="rId24" Type="http://schemas.openxmlformats.org/officeDocument/2006/relationships/hyperlink" Target="Urban_NatImmunol_2020" TargetMode="External"/><Relationship Id="rId45" Type="http://schemas.openxmlformats.org/officeDocument/2006/relationships/hyperlink" Target="Osborn_PLoSPathog_2019" TargetMode="External"/><Relationship Id="rId66" Type="http://schemas.openxmlformats.org/officeDocument/2006/relationships/hyperlink" Target="Weiss_eLife_2025" TargetMode="External"/><Relationship Id="rId87" Type="http://schemas.openxmlformats.org/officeDocument/2006/relationships/hyperlink" Target="Wijeyesinghe_Nature_2021" TargetMode="External"/><Relationship Id="rId110" Type="http://schemas.openxmlformats.org/officeDocument/2006/relationships/hyperlink" Target="wikip&#233;dia" TargetMode="External"/><Relationship Id="rId131" Type="http://schemas.openxmlformats.org/officeDocument/2006/relationships/hyperlink" Target="Osborn_PLoSPathog_2019" TargetMode="External"/><Relationship Id="rId152" Type="http://schemas.openxmlformats.org/officeDocument/2006/relationships/hyperlink" Target="Liikanen_JClinInvest_2021" TargetMode="External"/><Relationship Id="rId173" Type="http://schemas.openxmlformats.org/officeDocument/2006/relationships/hyperlink" Target="Kurd_SciImmunol_2020" TargetMode="External"/><Relationship Id="rId194" Type="http://schemas.openxmlformats.org/officeDocument/2006/relationships/hyperlink" Target="Iborra_Immunity_2016" TargetMode="External"/><Relationship Id="rId208" Type="http://schemas.openxmlformats.org/officeDocument/2006/relationships/hyperlink" Target="Mackay_NatImmunol_2013" TargetMode="External"/><Relationship Id="rId14" Type="http://schemas.openxmlformats.org/officeDocument/2006/relationships/hyperlink" Target="Zaid_ProcNatlAcadSciUSA_2014" TargetMode="External"/><Relationship Id="rId35" Type="http://schemas.openxmlformats.org/officeDocument/2006/relationships/hyperlink" Target="Sheridan_Immunity_2014" TargetMode="External"/><Relationship Id="rId56" Type="http://schemas.openxmlformats.org/officeDocument/2006/relationships/hyperlink" Target="Masopust_JExpMed_2010" TargetMode="External"/><Relationship Id="rId77" Type="http://schemas.openxmlformats.org/officeDocument/2006/relationships/hyperlink" Target="Milner_Nature_2017" TargetMode="External"/><Relationship Id="rId100" Type="http://schemas.openxmlformats.org/officeDocument/2006/relationships/hyperlink" Target="Lam_Immunity_2025" TargetMode="External"/><Relationship Id="rId8" Type="http://schemas.openxmlformats.org/officeDocument/2006/relationships/hyperlink" Target="Crowl_NatImmunol_2022" TargetMode="External"/><Relationship Id="rId51" Type="http://schemas.openxmlformats.org/officeDocument/2006/relationships/hyperlink" Target="Masopust_JImmunol_2004" TargetMode="External"/><Relationship Id="rId72" Type="http://schemas.openxmlformats.org/officeDocument/2006/relationships/hyperlink" Target="Mackay_NatImmunol_2013" TargetMode="External"/><Relationship Id="rId93" Type="http://schemas.openxmlformats.org/officeDocument/2006/relationships/hyperlink" Target="Christo_NatImmunol_2021" TargetMode="External"/><Relationship Id="rId98" Type="http://schemas.openxmlformats.org/officeDocument/2006/relationships/hyperlink" Target="Lam_Immunity_2025" TargetMode="External"/><Relationship Id="rId121" Type="http://schemas.openxmlformats.org/officeDocument/2006/relationships/hyperlink" Target="Skon_NatImmunol_2013" TargetMode="External"/><Relationship Id="rId142" Type="http://schemas.openxmlformats.org/officeDocument/2006/relationships/hyperlink" Target="Mackay_NatImmunol_2013" TargetMode="External"/><Relationship Id="rId163" Type="http://schemas.openxmlformats.org/officeDocument/2006/relationships/hyperlink" Target="Hombrink_NatImmunol_2016" TargetMode="External"/><Relationship Id="rId184" Type="http://schemas.openxmlformats.org/officeDocument/2006/relationships/hyperlink" Target="Park_NatImmunol_2026" TargetMode="External"/><Relationship Id="rId189" Type="http://schemas.openxmlformats.org/officeDocument/2006/relationships/hyperlink" Target="Yu_Immunity_2013" TargetMode="External"/><Relationship Id="rId219" Type="http://schemas.openxmlformats.org/officeDocument/2006/relationships/hyperlink" Target="Herndler-Brandstetter_Immunity_2018" TargetMode="External"/><Relationship Id="rId3" Type="http://schemas.openxmlformats.org/officeDocument/2006/relationships/settings" Target="settings.xml"/><Relationship Id="rId214" Type="http://schemas.openxmlformats.org/officeDocument/2006/relationships/hyperlink" Target="Kok_JExpMed_2020" TargetMode="External"/><Relationship Id="rId25" Type="http://schemas.openxmlformats.org/officeDocument/2006/relationships/hyperlink" Target="Anadon_CancerCell_2022" TargetMode="External"/><Relationship Id="rId46" Type="http://schemas.openxmlformats.org/officeDocument/2006/relationships/hyperlink" Target="Zhou_MucosalImmunol_2017" TargetMode="External"/><Relationship Id="rId67" Type="http://schemas.openxmlformats.org/officeDocument/2006/relationships/hyperlink" Target="Mackay_NatImmunol_2013" TargetMode="External"/><Relationship Id="rId116" Type="http://schemas.openxmlformats.org/officeDocument/2006/relationships/hyperlink" Target="Laidlaw_Immunity_2014" TargetMode="External"/><Relationship Id="rId137" Type="http://schemas.openxmlformats.org/officeDocument/2006/relationships/hyperlink" Target="Burn_NatImmunol_2026" TargetMode="External"/><Relationship Id="rId158" Type="http://schemas.openxmlformats.org/officeDocument/2006/relationships/hyperlink" Target="Obers_Immunity_2024" TargetMode="External"/><Relationship Id="rId20" Type="http://schemas.openxmlformats.org/officeDocument/2006/relationships/hyperlink" Target="Fernandez-Ruiz_Immunity_2016" TargetMode="External"/><Relationship Id="rId41" Type="http://schemas.openxmlformats.org/officeDocument/2006/relationships/hyperlink" Target="Crowl_NatImmunol_2022" TargetMode="External"/><Relationship Id="rId62" Type="http://schemas.openxmlformats.org/officeDocument/2006/relationships/hyperlink" Target="Zaid_ProcNatlAcadSciUSA_2014" TargetMode="External"/><Relationship Id="rId83" Type="http://schemas.openxmlformats.org/officeDocument/2006/relationships/hyperlink" Target="Zaid_ProcNatlAcadSciUSA_2014" TargetMode="External"/><Relationship Id="rId88" Type="http://schemas.openxmlformats.org/officeDocument/2006/relationships/hyperlink" Target="Wijeyesinghe_Nature_2021" TargetMode="External"/><Relationship Id="rId111" Type="http://schemas.openxmlformats.org/officeDocument/2006/relationships/hyperlink" Target="common%20knowledge" TargetMode="External"/><Relationship Id="rId132" Type="http://schemas.openxmlformats.org/officeDocument/2006/relationships/hyperlink" Target="Laidlaw_Immunity_2014" TargetMode="External"/><Relationship Id="rId153" Type="http://schemas.openxmlformats.org/officeDocument/2006/relationships/hyperlink" Target="Zhou_MucosalImmunol_2017" TargetMode="External"/><Relationship Id="rId174" Type="http://schemas.openxmlformats.org/officeDocument/2006/relationships/hyperlink" Target="Zaid_ProcNatlAcadSciUSA_2014" TargetMode="External"/><Relationship Id="rId179" Type="http://schemas.openxmlformats.org/officeDocument/2006/relationships/hyperlink" Target="Behr_FrontImmunol_2019" TargetMode="External"/><Relationship Id="rId195" Type="http://schemas.openxmlformats.org/officeDocument/2006/relationships/hyperlink" Target="Fernandez-Ruiz_Immunity_2016" TargetMode="External"/><Relationship Id="rId209" Type="http://schemas.openxmlformats.org/officeDocument/2006/relationships/hyperlink" Target="Mackay_NatImmunol_2013" TargetMode="External"/><Relationship Id="rId190" Type="http://schemas.openxmlformats.org/officeDocument/2006/relationships/hyperlink" Target="Mohammed_NatImmunol_2016a" TargetMode="External"/><Relationship Id="rId204" Type="http://schemas.openxmlformats.org/officeDocument/2006/relationships/hyperlink" Target="Mohammed_NatImmunol_2016a" TargetMode="External"/><Relationship Id="rId220" Type="http://schemas.openxmlformats.org/officeDocument/2006/relationships/hyperlink" Target="Herndler-Brandstetter_Immunity_2018" TargetMode="External"/><Relationship Id="rId15" Type="http://schemas.openxmlformats.org/officeDocument/2006/relationships/hyperlink" Target="Christo_NatImmunol_2021" TargetMode="External"/><Relationship Id="rId36" Type="http://schemas.openxmlformats.org/officeDocument/2006/relationships/hyperlink" Target="Masopust_JExpMed_2010" TargetMode="External"/><Relationship Id="rId57" Type="http://schemas.openxmlformats.org/officeDocument/2006/relationships/hyperlink" Target="Masopust_JExpMed_2010" TargetMode="External"/><Relationship Id="rId106" Type="http://schemas.openxmlformats.org/officeDocument/2006/relationships/hyperlink" Target="Mackay_Immunity_2015" TargetMode="External"/><Relationship Id="rId127" Type="http://schemas.openxmlformats.org/officeDocument/2006/relationships/hyperlink" Target="Yu_Immunity_2013" TargetMode="External"/><Relationship Id="rId10" Type="http://schemas.openxmlformats.org/officeDocument/2006/relationships/hyperlink" Target="Sathaliyawala_Immunity_2013" TargetMode="External"/><Relationship Id="rId31" Type="http://schemas.openxmlformats.org/officeDocument/2006/relationships/hyperlink" Target="Sheridan_Immunity_2014" TargetMode="External"/><Relationship Id="rId52" Type="http://schemas.openxmlformats.org/officeDocument/2006/relationships/hyperlink" Target="Masopust_JExpMed_2010" TargetMode="External"/><Relationship Id="rId73" Type="http://schemas.openxmlformats.org/officeDocument/2006/relationships/hyperlink" Target="Christo_NatImmunol_2021" TargetMode="External"/><Relationship Id="rId78" Type="http://schemas.openxmlformats.org/officeDocument/2006/relationships/hyperlink" Target="Zaid_ProcNatlAcadSciUSA_2014" TargetMode="External"/><Relationship Id="rId94" Type="http://schemas.openxmlformats.org/officeDocument/2006/relationships/hyperlink" Target="Khan_JExpMed_2016" TargetMode="External"/><Relationship Id="rId99" Type="http://schemas.openxmlformats.org/officeDocument/2006/relationships/hyperlink" Target="Lam_Immunity_2025" TargetMode="External"/><Relationship Id="rId101" Type="http://schemas.openxmlformats.org/officeDocument/2006/relationships/hyperlink" Target="Lam_Immunity_2025" TargetMode="External"/><Relationship Id="rId122" Type="http://schemas.openxmlformats.org/officeDocument/2006/relationships/hyperlink" Target="Chen_CellMolImmunol_2020" TargetMode="External"/><Relationship Id="rId143" Type="http://schemas.openxmlformats.org/officeDocument/2006/relationships/hyperlink" Target="Casey_JImmunol_2012" TargetMode="External"/><Relationship Id="rId148" Type="http://schemas.openxmlformats.org/officeDocument/2006/relationships/hyperlink" Target="Burn_NatImmunol_2026" TargetMode="External"/><Relationship Id="rId164" Type="http://schemas.openxmlformats.org/officeDocument/2006/relationships/hyperlink" Target="Buquicchio_Immunity_2024b" TargetMode="External"/><Relationship Id="rId169" Type="http://schemas.openxmlformats.org/officeDocument/2006/relationships/hyperlink" Target="Christo_NatImmunol_2021" TargetMode="External"/><Relationship Id="rId185" Type="http://schemas.openxmlformats.org/officeDocument/2006/relationships/hyperlink" Target="Park_NatImmunol_2026" TargetMode="External"/><Relationship Id="rId4" Type="http://schemas.openxmlformats.org/officeDocument/2006/relationships/webSettings" Target="webSettings.xml"/><Relationship Id="rId9" Type="http://schemas.openxmlformats.org/officeDocument/2006/relationships/hyperlink" Target="Mathew_JExpMed_2026" TargetMode="External"/><Relationship Id="rId180" Type="http://schemas.openxmlformats.org/officeDocument/2006/relationships/hyperlink" Target="Behr_FrontImmunol_2019" TargetMode="External"/><Relationship Id="rId210" Type="http://schemas.openxmlformats.org/officeDocument/2006/relationships/hyperlink" Target="Gaide_NatMed_2015" TargetMode="External"/><Relationship Id="rId215" Type="http://schemas.openxmlformats.org/officeDocument/2006/relationships/hyperlink" Target="Kok_JExpMed_2020" TargetMode="External"/><Relationship Id="rId26" Type="http://schemas.openxmlformats.org/officeDocument/2006/relationships/hyperlink" Target="Paolini_JImmunotherCancer_2024" TargetMode="External"/><Relationship Id="rId47" Type="http://schemas.openxmlformats.org/officeDocument/2006/relationships/hyperlink" Target="Hirai_Immunity_2019" TargetMode="External"/><Relationship Id="rId68" Type="http://schemas.openxmlformats.org/officeDocument/2006/relationships/hyperlink" Target="Hirai_Immunity_2019" TargetMode="External"/><Relationship Id="rId89" Type="http://schemas.openxmlformats.org/officeDocument/2006/relationships/hyperlink" Target="Wijeyesinghe_Nature_2021" TargetMode="External"/><Relationship Id="rId112" Type="http://schemas.openxmlformats.org/officeDocument/2006/relationships/hyperlink" Target="Casey_JImmunol_2012" TargetMode="External"/><Relationship Id="rId133" Type="http://schemas.openxmlformats.org/officeDocument/2006/relationships/hyperlink" Target="Mackay_Immunity_2015" TargetMode="External"/><Relationship Id="rId154" Type="http://schemas.openxmlformats.org/officeDocument/2006/relationships/hyperlink" Target="Casey_JImmunol_2012" TargetMode="External"/><Relationship Id="rId175" Type="http://schemas.openxmlformats.org/officeDocument/2006/relationships/hyperlink" Target="Crowl_NatImmunol_2022" TargetMode="External"/><Relationship Id="rId196" Type="http://schemas.openxmlformats.org/officeDocument/2006/relationships/hyperlink" Target="Thompson_CellRep_2019" TargetMode="External"/><Relationship Id="rId200" Type="http://schemas.openxmlformats.org/officeDocument/2006/relationships/hyperlink" Target="Laidlaw_Immunity_2014" TargetMode="External"/><Relationship Id="rId16" Type="http://schemas.openxmlformats.org/officeDocument/2006/relationships/hyperlink" Target="Karaki_JImmunotherCancer_2021" TargetMode="External"/><Relationship Id="rId221" Type="http://schemas.openxmlformats.org/officeDocument/2006/relationships/hyperlink" Target="Osborn_PLoSPathog_2019" TargetMode="External"/><Relationship Id="rId37" Type="http://schemas.openxmlformats.org/officeDocument/2006/relationships/hyperlink" Target="Sheridan_Immunity_2014" TargetMode="External"/><Relationship Id="rId58" Type="http://schemas.openxmlformats.org/officeDocument/2006/relationships/hyperlink" Target="Fernandez-Ruiz_Immunity_2016" TargetMode="External"/><Relationship Id="rId79" Type="http://schemas.openxmlformats.org/officeDocument/2006/relationships/hyperlink" Target="Pan_Nature_2017" TargetMode="External"/><Relationship Id="rId102" Type="http://schemas.openxmlformats.org/officeDocument/2006/relationships/hyperlink" Target="Mackay_NatImmunol_2013" TargetMode="External"/><Relationship Id="rId123" Type="http://schemas.openxmlformats.org/officeDocument/2006/relationships/hyperlink" Target="Laidlaw_Immunity_2014" TargetMode="External"/><Relationship Id="rId144" Type="http://schemas.openxmlformats.org/officeDocument/2006/relationships/hyperlink" Target="Casey_JImmunol_2012" TargetMode="External"/><Relationship Id="rId90" Type="http://schemas.openxmlformats.org/officeDocument/2006/relationships/image" Target="media/image2.png"/><Relationship Id="rId165" Type="http://schemas.openxmlformats.org/officeDocument/2006/relationships/hyperlink" Target="Buquicchio_Immunity_2024b" TargetMode="External"/><Relationship Id="rId186" Type="http://schemas.openxmlformats.org/officeDocument/2006/relationships/hyperlink" Target="Bourdely_Immunity_2020" TargetMode="External"/><Relationship Id="rId211" Type="http://schemas.openxmlformats.org/officeDocument/2006/relationships/hyperlink" Target="Poon_NatImmunol_2023" TargetMode="External"/><Relationship Id="rId27" Type="http://schemas.openxmlformats.org/officeDocument/2006/relationships/hyperlink" Target="Burn_NatImmunol_2026" TargetMode="External"/><Relationship Id="rId48" Type="http://schemas.openxmlformats.org/officeDocument/2006/relationships/hyperlink" Target="Khan_JExpMed_2016" TargetMode="External"/><Relationship Id="rId69" Type="http://schemas.openxmlformats.org/officeDocument/2006/relationships/hyperlink" Target="Zhang_Immunity_2013" TargetMode="External"/><Relationship Id="rId113" Type="http://schemas.openxmlformats.org/officeDocument/2006/relationships/hyperlink" Target="Sheridan_Immunity_2014" TargetMode="External"/><Relationship Id="rId134" Type="http://schemas.openxmlformats.org/officeDocument/2006/relationships/hyperlink" Target="Laidlaw_Immunity_2014" TargetMode="External"/><Relationship Id="rId80" Type="http://schemas.openxmlformats.org/officeDocument/2006/relationships/hyperlink" Target="Pan_Nature_2017" TargetMode="External"/><Relationship Id="rId155" Type="http://schemas.openxmlformats.org/officeDocument/2006/relationships/hyperlink" Target="Iborra_Immunity_2016" TargetMode="External"/><Relationship Id="rId176" Type="http://schemas.openxmlformats.org/officeDocument/2006/relationships/hyperlink" Target="Crowl_NatImmunol_2022" TargetMode="External"/><Relationship Id="rId197" Type="http://schemas.openxmlformats.org/officeDocument/2006/relationships/hyperlink" Target="Osborn_PLoSPathog_2019" TargetMode="External"/><Relationship Id="rId201" Type="http://schemas.openxmlformats.org/officeDocument/2006/relationships/hyperlink" Target="Laidlaw_Immunity_2014" TargetMode="External"/><Relationship Id="rId222" Type="http://schemas.openxmlformats.org/officeDocument/2006/relationships/hyperlink" Target="Burn_NatImmunol_2026" TargetMode="External"/><Relationship Id="rId17" Type="http://schemas.openxmlformats.org/officeDocument/2006/relationships/hyperlink" Target="Mathew_JExpMed_2026" TargetMode="External"/><Relationship Id="rId38" Type="http://schemas.openxmlformats.org/officeDocument/2006/relationships/hyperlink" Target="Mackay_NatImmunol_2013" TargetMode="External"/><Relationship Id="rId59" Type="http://schemas.openxmlformats.org/officeDocument/2006/relationships/hyperlink" Target="Zaid_ProcNatlAcadSciUSA_2014" TargetMode="External"/><Relationship Id="rId103" Type="http://schemas.openxmlformats.org/officeDocument/2006/relationships/hyperlink" Target="wikip&#233;dia" TargetMode="External"/><Relationship Id="rId124" Type="http://schemas.openxmlformats.org/officeDocument/2006/relationships/hyperlink" Target="Mackay_Immunity_2015" TargetMode="External"/><Relationship Id="rId70" Type="http://schemas.openxmlformats.org/officeDocument/2006/relationships/hyperlink" Target="Crowl_NatImmunol_2022" TargetMode="External"/><Relationship Id="rId91" Type="http://schemas.openxmlformats.org/officeDocument/2006/relationships/hyperlink" Target="Mackay_ProcNatlAcadSciUSA_2012" TargetMode="External"/><Relationship Id="rId145" Type="http://schemas.openxmlformats.org/officeDocument/2006/relationships/hyperlink" Target="Casey_JImmunol_2012" TargetMode="External"/><Relationship Id="rId166" Type="http://schemas.openxmlformats.org/officeDocument/2006/relationships/hyperlink" Target="Virassamy_CancerCell_2023" TargetMode="External"/><Relationship Id="rId187" Type="http://schemas.openxmlformats.org/officeDocument/2006/relationships/hyperlink" Target="Iborra_Immunity_2016" TargetMode="External"/><Relationship Id="rId1" Type="http://schemas.openxmlformats.org/officeDocument/2006/relationships/numbering" Target="numbering.xml"/><Relationship Id="rId212" Type="http://schemas.openxmlformats.org/officeDocument/2006/relationships/hyperlink" Target="Gaide_NatMed_2015" TargetMode="External"/><Relationship Id="rId28" Type="http://schemas.openxmlformats.org/officeDocument/2006/relationships/hyperlink" Target="Mackay_NatImmunol_2013" TargetMode="External"/><Relationship Id="rId49" Type="http://schemas.openxmlformats.org/officeDocument/2006/relationships/hyperlink" Target="Fonseca_NatImmunol_2020" TargetMode="External"/><Relationship Id="rId114" Type="http://schemas.openxmlformats.org/officeDocument/2006/relationships/hyperlink" Target="Mackay_NatImmunol_2013" TargetMode="External"/><Relationship Id="rId60" Type="http://schemas.openxmlformats.org/officeDocument/2006/relationships/hyperlink" Target="Fernandez-Ruiz_Immunity_2016" TargetMode="External"/><Relationship Id="rId81" Type="http://schemas.openxmlformats.org/officeDocument/2006/relationships/hyperlink" Target="Iijima_Science_2014a" TargetMode="External"/><Relationship Id="rId135" Type="http://schemas.openxmlformats.org/officeDocument/2006/relationships/hyperlink" Target="Devi_NatImmunol_2025a" TargetMode="External"/><Relationship Id="rId156" Type="http://schemas.openxmlformats.org/officeDocument/2006/relationships/hyperlink" Target="Thompson_CellRep_2019" TargetMode="External"/><Relationship Id="rId177" Type="http://schemas.openxmlformats.org/officeDocument/2006/relationships/hyperlink" Target="Mackay_Immunity_2015" TargetMode="External"/><Relationship Id="rId198" Type="http://schemas.openxmlformats.org/officeDocument/2006/relationships/hyperlink" Target="Osborn_PLoSPathog_2019" TargetMode="External"/><Relationship Id="rId202" Type="http://schemas.openxmlformats.org/officeDocument/2006/relationships/hyperlink" Target="Laidlaw_Immunity_2014" TargetMode="External"/><Relationship Id="rId223" Type="http://schemas.openxmlformats.org/officeDocument/2006/relationships/fontTable" Target="fontTable.xml"/><Relationship Id="rId18" Type="http://schemas.openxmlformats.org/officeDocument/2006/relationships/hyperlink" Target="Laidlaw_Immunity_2014" TargetMode="External"/><Relationship Id="rId39" Type="http://schemas.openxmlformats.org/officeDocument/2006/relationships/hyperlink" Target="Iijima_Science_2014a" TargetMode="External"/><Relationship Id="rId50" Type="http://schemas.openxmlformats.org/officeDocument/2006/relationships/hyperlink" Target="Khan_JExpMed_2016" TargetMode="External"/><Relationship Id="rId104" Type="http://schemas.openxmlformats.org/officeDocument/2006/relationships/hyperlink" Target="common%20knowledge" TargetMode="External"/><Relationship Id="rId125" Type="http://schemas.openxmlformats.org/officeDocument/2006/relationships/hyperlink" Target="Casey_JImmunol_2012" TargetMode="External"/><Relationship Id="rId146" Type="http://schemas.openxmlformats.org/officeDocument/2006/relationships/hyperlink" Target="Urban_NatImmunol_2020" TargetMode="External"/><Relationship Id="rId167" Type="http://schemas.openxmlformats.org/officeDocument/2006/relationships/hyperlink" Target="Buquicchio_Immunity_2024b" TargetMode="External"/><Relationship Id="rId188" Type="http://schemas.openxmlformats.org/officeDocument/2006/relationships/hyperlink" Target="Mani_Science_2019a" TargetMode="External"/><Relationship Id="rId71" Type="http://schemas.openxmlformats.org/officeDocument/2006/relationships/hyperlink" Target="Weiss_eLife_2025" TargetMode="External"/><Relationship Id="rId92" Type="http://schemas.openxmlformats.org/officeDocument/2006/relationships/image" Target="media/image3.png"/><Relationship Id="rId213" Type="http://schemas.openxmlformats.org/officeDocument/2006/relationships/hyperlink" Target="Sheridan_Immunity_2014" TargetMode="External"/><Relationship Id="rId2" Type="http://schemas.openxmlformats.org/officeDocument/2006/relationships/styles" Target="styles.xml"/><Relationship Id="rId29" Type="http://schemas.openxmlformats.org/officeDocument/2006/relationships/hyperlink" Target="Hirai_Immunity_2019" TargetMode="External"/><Relationship Id="rId40" Type="http://schemas.openxmlformats.org/officeDocument/2006/relationships/hyperlink" Target="Iijima_Science_2014a" TargetMode="External"/><Relationship Id="rId115" Type="http://schemas.openxmlformats.org/officeDocument/2006/relationships/hyperlink" Target="Zhang_Immunity_2013" TargetMode="External"/><Relationship Id="rId136" Type="http://schemas.openxmlformats.org/officeDocument/2006/relationships/hyperlink" Target="Devi_NatImmunol_2025a" TargetMode="External"/><Relationship Id="rId157" Type="http://schemas.openxmlformats.org/officeDocument/2006/relationships/hyperlink" Target="Zaid_ProcNatlAcadSciUSA_2014" TargetMode="External"/><Relationship Id="rId178" Type="http://schemas.openxmlformats.org/officeDocument/2006/relationships/hyperlink" Target="Mackay_Immunity_2015" TargetMode="External"/><Relationship Id="rId61" Type="http://schemas.openxmlformats.org/officeDocument/2006/relationships/hyperlink" Target="Urban_NatImmunol_2020" TargetMode="External"/><Relationship Id="rId82" Type="http://schemas.openxmlformats.org/officeDocument/2006/relationships/hyperlink" Target="Obers_Immunity_2024" TargetMode="External"/><Relationship Id="rId199" Type="http://schemas.openxmlformats.org/officeDocument/2006/relationships/hyperlink" Target="Laidlaw_Immunity_2014" TargetMode="External"/><Relationship Id="rId203" Type="http://schemas.openxmlformats.org/officeDocument/2006/relationships/hyperlink" Target="Mohammed_NatImmunol_2016a" TargetMode="External"/><Relationship Id="rId19" Type="http://schemas.openxmlformats.org/officeDocument/2006/relationships/hyperlink" Target="Steinert_Cell_2015" TargetMode="External"/><Relationship Id="rId224" Type="http://schemas.openxmlformats.org/officeDocument/2006/relationships/theme" Target="theme/theme1.xml"/><Relationship Id="rId30" Type="http://schemas.openxmlformats.org/officeDocument/2006/relationships/hyperlink" Target="Masopust_JExpMed_2010" TargetMode="External"/><Relationship Id="rId105" Type="http://schemas.openxmlformats.org/officeDocument/2006/relationships/hyperlink" Target="Mackay_NatImmunol_2013" TargetMode="External"/><Relationship Id="rId126" Type="http://schemas.openxmlformats.org/officeDocument/2006/relationships/hyperlink" Target="Fonseca_NatImmunol_2020" TargetMode="External"/><Relationship Id="rId147" Type="http://schemas.openxmlformats.org/officeDocument/2006/relationships/hyperlink" Target="Weiss_eLife_2025" TargetMode="External"/><Relationship Id="rId168" Type="http://schemas.openxmlformats.org/officeDocument/2006/relationships/hyperlink" Target="Christo_NatImmunol_202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26</Pages>
  <Words>8048</Words>
  <Characters>45878</Characters>
  <Application>Microsoft Office Word</Application>
  <DocSecurity>0</DocSecurity>
  <Lines>382</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3</cp:revision>
  <dcterms:created xsi:type="dcterms:W3CDTF">2026-07-31T15:36:00Z</dcterms:created>
  <dcterms:modified xsi:type="dcterms:W3CDTF">2026-07-31T15:50:00Z</dcterms:modified>
</cp:coreProperties>
</file>