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fr-FR"/>
        </w:rPr>
        <w:id w:val="-62027721"/>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038C129C" w14:textId="1BD965E8" w:rsidR="00B359EA" w:rsidRDefault="00B359EA">
          <w:pPr>
            <w:pStyle w:val="En-ttedetabledesmatires"/>
          </w:pPr>
          <w:r>
            <w:rPr>
              <w:lang w:val="fr-FR"/>
            </w:rPr>
            <w:t>Table des matières</w:t>
          </w:r>
        </w:p>
        <w:p w14:paraId="2F744C62" w14:textId="00BEB0AC" w:rsidR="006C15F9" w:rsidRDefault="00B359EA">
          <w:pPr>
            <w:pStyle w:val="TM1"/>
            <w:tabs>
              <w:tab w:val="right" w:leader="dot" w:pos="9062"/>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36412843" w:history="1">
            <w:r w:rsidR="006C15F9" w:rsidRPr="00F45288">
              <w:rPr>
                <w:rStyle w:val="Lienhypertexte"/>
                <w:rFonts w:eastAsia="Times New Roman"/>
                <w:noProof/>
                <w:lang w:val="fr-FR" w:eastAsia="en-GB"/>
              </w:rPr>
              <w:t>Préface - La réponse immunitaire adaptative</w:t>
            </w:r>
            <w:r w:rsidR="006C15F9">
              <w:rPr>
                <w:noProof/>
                <w:webHidden/>
              </w:rPr>
              <w:tab/>
            </w:r>
            <w:r w:rsidR="006C15F9">
              <w:rPr>
                <w:noProof/>
                <w:webHidden/>
              </w:rPr>
              <w:fldChar w:fldCharType="begin"/>
            </w:r>
            <w:r w:rsidR="006C15F9">
              <w:rPr>
                <w:noProof/>
                <w:webHidden/>
              </w:rPr>
              <w:instrText xml:space="preserve"> PAGEREF _Toc236412843 \h </w:instrText>
            </w:r>
            <w:r w:rsidR="006C15F9">
              <w:rPr>
                <w:noProof/>
                <w:webHidden/>
              </w:rPr>
            </w:r>
            <w:r w:rsidR="006C15F9">
              <w:rPr>
                <w:noProof/>
                <w:webHidden/>
              </w:rPr>
              <w:fldChar w:fldCharType="separate"/>
            </w:r>
            <w:r w:rsidR="006C15F9">
              <w:rPr>
                <w:noProof/>
                <w:webHidden/>
              </w:rPr>
              <w:t>3</w:t>
            </w:r>
            <w:r w:rsidR="006C15F9">
              <w:rPr>
                <w:noProof/>
                <w:webHidden/>
              </w:rPr>
              <w:fldChar w:fldCharType="end"/>
            </w:r>
          </w:hyperlink>
        </w:p>
        <w:p w14:paraId="1BA32A63" w14:textId="5D8F3B4C" w:rsidR="006C15F9" w:rsidRDefault="006C15F9">
          <w:pPr>
            <w:pStyle w:val="TM2"/>
            <w:tabs>
              <w:tab w:val="right" w:leader="dot" w:pos="9062"/>
            </w:tabs>
            <w:rPr>
              <w:rFonts w:asciiTheme="minorHAnsi" w:eastAsiaTheme="minorEastAsia" w:hAnsiTheme="minorHAnsi"/>
              <w:noProof/>
              <w:lang w:eastAsia="en-GB"/>
            </w:rPr>
          </w:pPr>
          <w:hyperlink w:anchor="_Toc236412844" w:history="1">
            <w:r w:rsidRPr="00F45288">
              <w:rPr>
                <w:rStyle w:val="Lienhypertexte"/>
                <w:rFonts w:eastAsia="Times New Roman"/>
                <w:noProof/>
                <w:lang w:val="fr-FR" w:eastAsia="en-GB"/>
              </w:rPr>
              <w:t>0. Le système immunitaire</w:t>
            </w:r>
            <w:r>
              <w:rPr>
                <w:noProof/>
                <w:webHidden/>
              </w:rPr>
              <w:tab/>
            </w:r>
            <w:r>
              <w:rPr>
                <w:noProof/>
                <w:webHidden/>
              </w:rPr>
              <w:fldChar w:fldCharType="begin"/>
            </w:r>
            <w:r>
              <w:rPr>
                <w:noProof/>
                <w:webHidden/>
              </w:rPr>
              <w:instrText xml:space="preserve"> PAGEREF _Toc236412844 \h </w:instrText>
            </w:r>
            <w:r>
              <w:rPr>
                <w:noProof/>
                <w:webHidden/>
              </w:rPr>
            </w:r>
            <w:r>
              <w:rPr>
                <w:noProof/>
                <w:webHidden/>
              </w:rPr>
              <w:fldChar w:fldCharType="separate"/>
            </w:r>
            <w:r>
              <w:rPr>
                <w:noProof/>
                <w:webHidden/>
              </w:rPr>
              <w:t>3</w:t>
            </w:r>
            <w:r>
              <w:rPr>
                <w:noProof/>
                <w:webHidden/>
              </w:rPr>
              <w:fldChar w:fldCharType="end"/>
            </w:r>
          </w:hyperlink>
        </w:p>
        <w:p w14:paraId="5D9DE930" w14:textId="4E2CE7ED" w:rsidR="006C15F9" w:rsidRDefault="006C15F9">
          <w:pPr>
            <w:pStyle w:val="TM2"/>
            <w:tabs>
              <w:tab w:val="right" w:leader="dot" w:pos="9062"/>
            </w:tabs>
            <w:rPr>
              <w:rFonts w:asciiTheme="minorHAnsi" w:eastAsiaTheme="minorEastAsia" w:hAnsiTheme="minorHAnsi"/>
              <w:noProof/>
              <w:lang w:eastAsia="en-GB"/>
            </w:rPr>
          </w:pPr>
          <w:hyperlink w:anchor="_Toc236412845" w:history="1">
            <w:r w:rsidRPr="00F45288">
              <w:rPr>
                <w:rStyle w:val="Lienhypertexte"/>
                <w:rFonts w:eastAsia="Times New Roman"/>
                <w:noProof/>
                <w:lang w:val="fr-FR" w:eastAsia="en-GB"/>
              </w:rPr>
              <w:t>0.1 Le système immunitaire inné</w:t>
            </w:r>
            <w:r>
              <w:rPr>
                <w:noProof/>
                <w:webHidden/>
              </w:rPr>
              <w:tab/>
            </w:r>
            <w:r>
              <w:rPr>
                <w:noProof/>
                <w:webHidden/>
              </w:rPr>
              <w:fldChar w:fldCharType="begin"/>
            </w:r>
            <w:r>
              <w:rPr>
                <w:noProof/>
                <w:webHidden/>
              </w:rPr>
              <w:instrText xml:space="preserve"> PAGEREF _Toc236412845 \h </w:instrText>
            </w:r>
            <w:r>
              <w:rPr>
                <w:noProof/>
                <w:webHidden/>
              </w:rPr>
            </w:r>
            <w:r>
              <w:rPr>
                <w:noProof/>
                <w:webHidden/>
              </w:rPr>
              <w:fldChar w:fldCharType="separate"/>
            </w:r>
            <w:r>
              <w:rPr>
                <w:noProof/>
                <w:webHidden/>
              </w:rPr>
              <w:t>3</w:t>
            </w:r>
            <w:r>
              <w:rPr>
                <w:noProof/>
                <w:webHidden/>
              </w:rPr>
              <w:fldChar w:fldCharType="end"/>
            </w:r>
          </w:hyperlink>
        </w:p>
        <w:p w14:paraId="0E07AC62" w14:textId="14BC5B2D" w:rsidR="006C15F9" w:rsidRDefault="006C15F9">
          <w:pPr>
            <w:pStyle w:val="TM2"/>
            <w:tabs>
              <w:tab w:val="right" w:leader="dot" w:pos="9062"/>
            </w:tabs>
            <w:rPr>
              <w:rFonts w:asciiTheme="minorHAnsi" w:eastAsiaTheme="minorEastAsia" w:hAnsiTheme="minorHAnsi"/>
              <w:noProof/>
              <w:lang w:eastAsia="en-GB"/>
            </w:rPr>
          </w:pPr>
          <w:hyperlink w:anchor="_Toc236412846" w:history="1">
            <w:r w:rsidRPr="00F45288">
              <w:rPr>
                <w:rStyle w:val="Lienhypertexte"/>
                <w:rFonts w:eastAsia="Times New Roman"/>
                <w:noProof/>
                <w:lang w:val="fr-FR" w:eastAsia="en-GB"/>
              </w:rPr>
              <w:t>0.2. Le système immunitaire adaptatif</w:t>
            </w:r>
            <w:r>
              <w:rPr>
                <w:noProof/>
                <w:webHidden/>
              </w:rPr>
              <w:tab/>
            </w:r>
            <w:r>
              <w:rPr>
                <w:noProof/>
                <w:webHidden/>
              </w:rPr>
              <w:fldChar w:fldCharType="begin"/>
            </w:r>
            <w:r>
              <w:rPr>
                <w:noProof/>
                <w:webHidden/>
              </w:rPr>
              <w:instrText xml:space="preserve"> PAGEREF _Toc236412846 \h </w:instrText>
            </w:r>
            <w:r>
              <w:rPr>
                <w:noProof/>
                <w:webHidden/>
              </w:rPr>
            </w:r>
            <w:r>
              <w:rPr>
                <w:noProof/>
                <w:webHidden/>
              </w:rPr>
              <w:fldChar w:fldCharType="separate"/>
            </w:r>
            <w:r>
              <w:rPr>
                <w:noProof/>
                <w:webHidden/>
              </w:rPr>
              <w:t>4</w:t>
            </w:r>
            <w:r>
              <w:rPr>
                <w:noProof/>
                <w:webHidden/>
              </w:rPr>
              <w:fldChar w:fldCharType="end"/>
            </w:r>
          </w:hyperlink>
        </w:p>
        <w:p w14:paraId="576CEC30" w14:textId="3CF1C9E6" w:rsidR="006C15F9" w:rsidRDefault="006C15F9">
          <w:pPr>
            <w:pStyle w:val="TM2"/>
            <w:tabs>
              <w:tab w:val="right" w:leader="dot" w:pos="9062"/>
            </w:tabs>
            <w:rPr>
              <w:rFonts w:asciiTheme="minorHAnsi" w:eastAsiaTheme="minorEastAsia" w:hAnsiTheme="minorHAnsi"/>
              <w:noProof/>
              <w:lang w:eastAsia="en-GB"/>
            </w:rPr>
          </w:pPr>
          <w:hyperlink w:anchor="_Toc236412847" w:history="1">
            <w:r w:rsidRPr="00F45288">
              <w:rPr>
                <w:rStyle w:val="Lienhypertexte"/>
                <w:rFonts w:eastAsia="Times New Roman"/>
                <w:noProof/>
                <w:lang w:val="fr-FR" w:eastAsia="en-GB"/>
              </w:rPr>
              <w:t>0.2.1 La génération des lymphocytes</w:t>
            </w:r>
            <w:r>
              <w:rPr>
                <w:noProof/>
                <w:webHidden/>
              </w:rPr>
              <w:tab/>
            </w:r>
            <w:r>
              <w:rPr>
                <w:noProof/>
                <w:webHidden/>
              </w:rPr>
              <w:fldChar w:fldCharType="begin"/>
            </w:r>
            <w:r>
              <w:rPr>
                <w:noProof/>
                <w:webHidden/>
              </w:rPr>
              <w:instrText xml:space="preserve"> PAGEREF _Toc236412847 \h </w:instrText>
            </w:r>
            <w:r>
              <w:rPr>
                <w:noProof/>
                <w:webHidden/>
              </w:rPr>
            </w:r>
            <w:r>
              <w:rPr>
                <w:noProof/>
                <w:webHidden/>
              </w:rPr>
              <w:fldChar w:fldCharType="separate"/>
            </w:r>
            <w:r>
              <w:rPr>
                <w:noProof/>
                <w:webHidden/>
              </w:rPr>
              <w:t>5</w:t>
            </w:r>
            <w:r>
              <w:rPr>
                <w:noProof/>
                <w:webHidden/>
              </w:rPr>
              <w:fldChar w:fldCharType="end"/>
            </w:r>
          </w:hyperlink>
        </w:p>
        <w:p w14:paraId="08ADDD4F" w14:textId="35745942" w:rsidR="006C15F9" w:rsidRDefault="006C15F9">
          <w:pPr>
            <w:pStyle w:val="TM2"/>
            <w:tabs>
              <w:tab w:val="right" w:leader="dot" w:pos="9062"/>
            </w:tabs>
            <w:rPr>
              <w:rFonts w:asciiTheme="minorHAnsi" w:eastAsiaTheme="minorEastAsia" w:hAnsiTheme="minorHAnsi"/>
              <w:noProof/>
              <w:lang w:eastAsia="en-GB"/>
            </w:rPr>
          </w:pPr>
          <w:hyperlink w:anchor="_Toc236412848" w:history="1">
            <w:r w:rsidRPr="00F45288">
              <w:rPr>
                <w:rStyle w:val="Lienhypertexte"/>
                <w:rFonts w:eastAsia="Times New Roman"/>
                <w:noProof/>
                <w:lang w:val="fr-FR" w:eastAsia="en-GB"/>
              </w:rPr>
              <w:t>0.2.2 Activation des lymphocytes T</w:t>
            </w:r>
            <w:r>
              <w:rPr>
                <w:noProof/>
                <w:webHidden/>
              </w:rPr>
              <w:tab/>
            </w:r>
            <w:r>
              <w:rPr>
                <w:noProof/>
                <w:webHidden/>
              </w:rPr>
              <w:fldChar w:fldCharType="begin"/>
            </w:r>
            <w:r>
              <w:rPr>
                <w:noProof/>
                <w:webHidden/>
              </w:rPr>
              <w:instrText xml:space="preserve"> PAGEREF _Toc236412848 \h </w:instrText>
            </w:r>
            <w:r>
              <w:rPr>
                <w:noProof/>
                <w:webHidden/>
              </w:rPr>
            </w:r>
            <w:r>
              <w:rPr>
                <w:noProof/>
                <w:webHidden/>
              </w:rPr>
              <w:fldChar w:fldCharType="separate"/>
            </w:r>
            <w:r>
              <w:rPr>
                <w:noProof/>
                <w:webHidden/>
              </w:rPr>
              <w:t>5</w:t>
            </w:r>
            <w:r>
              <w:rPr>
                <w:noProof/>
                <w:webHidden/>
              </w:rPr>
              <w:fldChar w:fldCharType="end"/>
            </w:r>
          </w:hyperlink>
        </w:p>
        <w:p w14:paraId="110FDA72" w14:textId="6BBE9C86" w:rsidR="006C15F9" w:rsidRDefault="006C15F9">
          <w:pPr>
            <w:pStyle w:val="TM2"/>
            <w:tabs>
              <w:tab w:val="right" w:leader="dot" w:pos="9062"/>
            </w:tabs>
            <w:rPr>
              <w:rFonts w:asciiTheme="minorHAnsi" w:eastAsiaTheme="minorEastAsia" w:hAnsiTheme="minorHAnsi"/>
              <w:noProof/>
              <w:lang w:eastAsia="en-GB"/>
            </w:rPr>
          </w:pPr>
          <w:hyperlink w:anchor="_Toc236412849" w:history="1">
            <w:r w:rsidRPr="00F45288">
              <w:rPr>
                <w:rStyle w:val="Lienhypertexte"/>
                <w:rFonts w:eastAsia="Times New Roman"/>
                <w:noProof/>
                <w:lang w:val="fr-FR" w:eastAsia="en-GB"/>
              </w:rPr>
              <w:t>0.2.3 Mode d'action des lymphocytes T</w:t>
            </w:r>
            <w:r>
              <w:rPr>
                <w:noProof/>
                <w:webHidden/>
              </w:rPr>
              <w:tab/>
            </w:r>
            <w:r>
              <w:rPr>
                <w:noProof/>
                <w:webHidden/>
              </w:rPr>
              <w:fldChar w:fldCharType="begin"/>
            </w:r>
            <w:r>
              <w:rPr>
                <w:noProof/>
                <w:webHidden/>
              </w:rPr>
              <w:instrText xml:space="preserve"> PAGEREF _Toc236412849 \h </w:instrText>
            </w:r>
            <w:r>
              <w:rPr>
                <w:noProof/>
                <w:webHidden/>
              </w:rPr>
            </w:r>
            <w:r>
              <w:rPr>
                <w:noProof/>
                <w:webHidden/>
              </w:rPr>
              <w:fldChar w:fldCharType="separate"/>
            </w:r>
            <w:r>
              <w:rPr>
                <w:noProof/>
                <w:webHidden/>
              </w:rPr>
              <w:t>7</w:t>
            </w:r>
            <w:r>
              <w:rPr>
                <w:noProof/>
                <w:webHidden/>
              </w:rPr>
              <w:fldChar w:fldCharType="end"/>
            </w:r>
          </w:hyperlink>
        </w:p>
        <w:p w14:paraId="283C0A7A" w14:textId="55F185BA" w:rsidR="006C15F9" w:rsidRDefault="006C15F9">
          <w:pPr>
            <w:pStyle w:val="TM2"/>
            <w:tabs>
              <w:tab w:val="right" w:leader="dot" w:pos="9062"/>
            </w:tabs>
            <w:rPr>
              <w:rFonts w:asciiTheme="minorHAnsi" w:eastAsiaTheme="minorEastAsia" w:hAnsiTheme="minorHAnsi"/>
              <w:noProof/>
              <w:lang w:eastAsia="en-GB"/>
            </w:rPr>
          </w:pPr>
          <w:hyperlink w:anchor="_Toc236412850" w:history="1">
            <w:r w:rsidRPr="00F45288">
              <w:rPr>
                <w:rStyle w:val="Lienhypertexte"/>
                <w:rFonts w:eastAsia="Times New Roman"/>
                <w:noProof/>
                <w:lang w:val="fr-FR" w:eastAsia="en-GB"/>
              </w:rPr>
              <w:t>0.2.4 La mémoire immunitaire</w:t>
            </w:r>
            <w:r>
              <w:rPr>
                <w:noProof/>
                <w:webHidden/>
              </w:rPr>
              <w:tab/>
            </w:r>
            <w:r>
              <w:rPr>
                <w:noProof/>
                <w:webHidden/>
              </w:rPr>
              <w:fldChar w:fldCharType="begin"/>
            </w:r>
            <w:r>
              <w:rPr>
                <w:noProof/>
                <w:webHidden/>
              </w:rPr>
              <w:instrText xml:space="preserve"> PAGEREF _Toc236412850 \h </w:instrText>
            </w:r>
            <w:r>
              <w:rPr>
                <w:noProof/>
                <w:webHidden/>
              </w:rPr>
            </w:r>
            <w:r>
              <w:rPr>
                <w:noProof/>
                <w:webHidden/>
              </w:rPr>
              <w:fldChar w:fldCharType="separate"/>
            </w:r>
            <w:r>
              <w:rPr>
                <w:noProof/>
                <w:webHidden/>
              </w:rPr>
              <w:t>7</w:t>
            </w:r>
            <w:r>
              <w:rPr>
                <w:noProof/>
                <w:webHidden/>
              </w:rPr>
              <w:fldChar w:fldCharType="end"/>
            </w:r>
          </w:hyperlink>
        </w:p>
        <w:p w14:paraId="226AB39A" w14:textId="4632B42E" w:rsidR="006C15F9" w:rsidRDefault="006C15F9">
          <w:pPr>
            <w:pStyle w:val="TM2"/>
            <w:tabs>
              <w:tab w:val="right" w:leader="dot" w:pos="9062"/>
            </w:tabs>
            <w:rPr>
              <w:rFonts w:asciiTheme="minorHAnsi" w:eastAsiaTheme="minorEastAsia" w:hAnsiTheme="minorHAnsi"/>
              <w:noProof/>
              <w:lang w:eastAsia="en-GB"/>
            </w:rPr>
          </w:pPr>
          <w:hyperlink w:anchor="_Toc236412851" w:history="1">
            <w:r w:rsidRPr="00F45288">
              <w:rPr>
                <w:rStyle w:val="Lienhypertexte"/>
                <w:rFonts w:eastAsia="Times New Roman"/>
                <w:noProof/>
                <w:lang w:val="fr-FR" w:eastAsia="en-GB"/>
              </w:rPr>
              <w:t>0.2.5 Inhibition de la réponse immunitaire</w:t>
            </w:r>
            <w:r>
              <w:rPr>
                <w:noProof/>
                <w:webHidden/>
              </w:rPr>
              <w:tab/>
            </w:r>
            <w:r>
              <w:rPr>
                <w:noProof/>
                <w:webHidden/>
              </w:rPr>
              <w:fldChar w:fldCharType="begin"/>
            </w:r>
            <w:r>
              <w:rPr>
                <w:noProof/>
                <w:webHidden/>
              </w:rPr>
              <w:instrText xml:space="preserve"> PAGEREF _Toc236412851 \h </w:instrText>
            </w:r>
            <w:r>
              <w:rPr>
                <w:noProof/>
                <w:webHidden/>
              </w:rPr>
            </w:r>
            <w:r>
              <w:rPr>
                <w:noProof/>
                <w:webHidden/>
              </w:rPr>
              <w:fldChar w:fldCharType="separate"/>
            </w:r>
            <w:r>
              <w:rPr>
                <w:noProof/>
                <w:webHidden/>
              </w:rPr>
              <w:t>8</w:t>
            </w:r>
            <w:r>
              <w:rPr>
                <w:noProof/>
                <w:webHidden/>
              </w:rPr>
              <w:fldChar w:fldCharType="end"/>
            </w:r>
          </w:hyperlink>
        </w:p>
        <w:p w14:paraId="7278E725" w14:textId="1A00B50A" w:rsidR="006C15F9" w:rsidRDefault="006C15F9">
          <w:pPr>
            <w:pStyle w:val="TM2"/>
            <w:tabs>
              <w:tab w:val="right" w:leader="dot" w:pos="9062"/>
            </w:tabs>
            <w:rPr>
              <w:rFonts w:asciiTheme="minorHAnsi" w:eastAsiaTheme="minorEastAsia" w:hAnsiTheme="minorHAnsi"/>
              <w:noProof/>
              <w:lang w:eastAsia="en-GB"/>
            </w:rPr>
          </w:pPr>
          <w:hyperlink w:anchor="_Toc236412852" w:history="1">
            <w:r w:rsidRPr="00F45288">
              <w:rPr>
                <w:rStyle w:val="Lienhypertexte"/>
                <w:rFonts w:eastAsia="Times New Roman"/>
                <w:noProof/>
                <w:lang w:val="fr-FR" w:eastAsia="en-GB"/>
              </w:rPr>
              <w:t>0.2.6 L'immunosurveillance des cancers</w:t>
            </w:r>
            <w:r>
              <w:rPr>
                <w:noProof/>
                <w:webHidden/>
              </w:rPr>
              <w:tab/>
            </w:r>
            <w:r>
              <w:rPr>
                <w:noProof/>
                <w:webHidden/>
              </w:rPr>
              <w:fldChar w:fldCharType="begin"/>
            </w:r>
            <w:r>
              <w:rPr>
                <w:noProof/>
                <w:webHidden/>
              </w:rPr>
              <w:instrText xml:space="preserve"> PAGEREF _Toc236412852 \h </w:instrText>
            </w:r>
            <w:r>
              <w:rPr>
                <w:noProof/>
                <w:webHidden/>
              </w:rPr>
            </w:r>
            <w:r>
              <w:rPr>
                <w:noProof/>
                <w:webHidden/>
              </w:rPr>
              <w:fldChar w:fldCharType="separate"/>
            </w:r>
            <w:r>
              <w:rPr>
                <w:noProof/>
                <w:webHidden/>
              </w:rPr>
              <w:t>8</w:t>
            </w:r>
            <w:r>
              <w:rPr>
                <w:noProof/>
                <w:webHidden/>
              </w:rPr>
              <w:fldChar w:fldCharType="end"/>
            </w:r>
          </w:hyperlink>
        </w:p>
        <w:p w14:paraId="23486C3B" w14:textId="439747FD" w:rsidR="006C15F9" w:rsidRDefault="006C15F9">
          <w:pPr>
            <w:pStyle w:val="TM1"/>
            <w:tabs>
              <w:tab w:val="right" w:leader="dot" w:pos="9062"/>
            </w:tabs>
            <w:rPr>
              <w:rFonts w:asciiTheme="minorHAnsi" w:eastAsiaTheme="minorEastAsia" w:hAnsiTheme="minorHAnsi"/>
              <w:noProof/>
              <w:lang w:eastAsia="en-GB"/>
            </w:rPr>
          </w:pPr>
          <w:hyperlink w:anchor="_Toc236412853" w:history="1">
            <w:r w:rsidRPr="00F45288">
              <w:rPr>
                <w:rStyle w:val="Lienhypertexte"/>
                <w:noProof/>
                <w:lang w:val="fr-FR"/>
              </w:rPr>
              <w:t>1. La réponse immunitaire adaptative mémoire</w:t>
            </w:r>
            <w:r>
              <w:rPr>
                <w:noProof/>
                <w:webHidden/>
              </w:rPr>
              <w:tab/>
            </w:r>
            <w:r>
              <w:rPr>
                <w:noProof/>
                <w:webHidden/>
              </w:rPr>
              <w:fldChar w:fldCharType="begin"/>
            </w:r>
            <w:r>
              <w:rPr>
                <w:noProof/>
                <w:webHidden/>
              </w:rPr>
              <w:instrText xml:space="preserve"> PAGEREF _Toc236412853 \h </w:instrText>
            </w:r>
            <w:r>
              <w:rPr>
                <w:noProof/>
                <w:webHidden/>
              </w:rPr>
            </w:r>
            <w:r>
              <w:rPr>
                <w:noProof/>
                <w:webHidden/>
              </w:rPr>
              <w:fldChar w:fldCharType="separate"/>
            </w:r>
            <w:r>
              <w:rPr>
                <w:noProof/>
                <w:webHidden/>
              </w:rPr>
              <w:t>11</w:t>
            </w:r>
            <w:r>
              <w:rPr>
                <w:noProof/>
                <w:webHidden/>
              </w:rPr>
              <w:fldChar w:fldCharType="end"/>
            </w:r>
          </w:hyperlink>
        </w:p>
        <w:p w14:paraId="2C6CDB97" w14:textId="438F18F4" w:rsidR="006C15F9" w:rsidRDefault="006C15F9">
          <w:pPr>
            <w:pStyle w:val="TM2"/>
            <w:tabs>
              <w:tab w:val="right" w:leader="dot" w:pos="9062"/>
            </w:tabs>
            <w:rPr>
              <w:rFonts w:asciiTheme="minorHAnsi" w:eastAsiaTheme="minorEastAsia" w:hAnsiTheme="minorHAnsi"/>
              <w:noProof/>
              <w:lang w:eastAsia="en-GB"/>
            </w:rPr>
          </w:pPr>
          <w:hyperlink w:anchor="_Toc236412854" w:history="1">
            <w:r w:rsidRPr="00F45288">
              <w:rPr>
                <w:rStyle w:val="Lienhypertexte"/>
                <w:rFonts w:eastAsia="Times New Roman"/>
                <w:noProof/>
                <w:lang w:val="fr-FR" w:eastAsia="en-GB"/>
              </w:rPr>
              <w:t>1.1 Différenciation des lymphocytes T en lymphocyte T effecteur ou mémoire</w:t>
            </w:r>
            <w:r>
              <w:rPr>
                <w:noProof/>
                <w:webHidden/>
              </w:rPr>
              <w:tab/>
            </w:r>
            <w:r>
              <w:rPr>
                <w:noProof/>
                <w:webHidden/>
              </w:rPr>
              <w:fldChar w:fldCharType="begin"/>
            </w:r>
            <w:r>
              <w:rPr>
                <w:noProof/>
                <w:webHidden/>
              </w:rPr>
              <w:instrText xml:space="preserve"> PAGEREF _Toc236412854 \h </w:instrText>
            </w:r>
            <w:r>
              <w:rPr>
                <w:noProof/>
                <w:webHidden/>
              </w:rPr>
            </w:r>
            <w:r>
              <w:rPr>
                <w:noProof/>
                <w:webHidden/>
              </w:rPr>
              <w:fldChar w:fldCharType="separate"/>
            </w:r>
            <w:r>
              <w:rPr>
                <w:noProof/>
                <w:webHidden/>
              </w:rPr>
              <w:t>11</w:t>
            </w:r>
            <w:r>
              <w:rPr>
                <w:noProof/>
                <w:webHidden/>
              </w:rPr>
              <w:fldChar w:fldCharType="end"/>
            </w:r>
          </w:hyperlink>
        </w:p>
        <w:p w14:paraId="6731069F" w14:textId="66AA2443" w:rsidR="006C15F9" w:rsidRDefault="006C15F9">
          <w:pPr>
            <w:pStyle w:val="TM3"/>
            <w:tabs>
              <w:tab w:val="right" w:leader="dot" w:pos="9062"/>
            </w:tabs>
            <w:rPr>
              <w:rFonts w:asciiTheme="minorHAnsi" w:eastAsiaTheme="minorEastAsia" w:hAnsiTheme="minorHAnsi"/>
              <w:noProof/>
              <w:lang w:eastAsia="en-GB"/>
            </w:rPr>
          </w:pPr>
          <w:hyperlink w:anchor="_Toc236412855" w:history="1">
            <w:r w:rsidRPr="00F45288">
              <w:rPr>
                <w:rStyle w:val="Lienhypertexte"/>
                <w:rFonts w:eastAsia="Times New Roman"/>
                <w:noProof/>
                <w:lang w:val="fr-FR" w:eastAsia="en-GB"/>
              </w:rPr>
              <w:t>1.1.1 Descendance des lymphocytes T naïfs</w:t>
            </w:r>
            <w:r>
              <w:rPr>
                <w:noProof/>
                <w:webHidden/>
              </w:rPr>
              <w:tab/>
            </w:r>
            <w:r>
              <w:rPr>
                <w:noProof/>
                <w:webHidden/>
              </w:rPr>
              <w:fldChar w:fldCharType="begin"/>
            </w:r>
            <w:r>
              <w:rPr>
                <w:noProof/>
                <w:webHidden/>
              </w:rPr>
              <w:instrText xml:space="preserve"> PAGEREF _Toc236412855 \h </w:instrText>
            </w:r>
            <w:r>
              <w:rPr>
                <w:noProof/>
                <w:webHidden/>
              </w:rPr>
            </w:r>
            <w:r>
              <w:rPr>
                <w:noProof/>
                <w:webHidden/>
              </w:rPr>
              <w:fldChar w:fldCharType="separate"/>
            </w:r>
            <w:r>
              <w:rPr>
                <w:noProof/>
                <w:webHidden/>
              </w:rPr>
              <w:t>11</w:t>
            </w:r>
            <w:r>
              <w:rPr>
                <w:noProof/>
                <w:webHidden/>
              </w:rPr>
              <w:fldChar w:fldCharType="end"/>
            </w:r>
          </w:hyperlink>
        </w:p>
        <w:p w14:paraId="5ED7E8A3" w14:textId="6BE22B74" w:rsidR="006C15F9" w:rsidRDefault="006C15F9">
          <w:pPr>
            <w:pStyle w:val="TM3"/>
            <w:tabs>
              <w:tab w:val="right" w:leader="dot" w:pos="9062"/>
            </w:tabs>
            <w:rPr>
              <w:rFonts w:asciiTheme="minorHAnsi" w:eastAsiaTheme="minorEastAsia" w:hAnsiTheme="minorHAnsi"/>
              <w:noProof/>
              <w:lang w:eastAsia="en-GB"/>
            </w:rPr>
          </w:pPr>
          <w:hyperlink w:anchor="_Toc236412856" w:history="1">
            <w:r w:rsidRPr="00F45288">
              <w:rPr>
                <w:rStyle w:val="Lienhypertexte"/>
                <w:rFonts w:eastAsia="Times New Roman"/>
                <w:noProof/>
                <w:lang w:val="fr-FR" w:eastAsia="en-GB"/>
              </w:rPr>
              <w:t>1.1.2 Précurseurs des lymphocytes T effecteurs et mémoires</w:t>
            </w:r>
            <w:r>
              <w:rPr>
                <w:noProof/>
                <w:webHidden/>
              </w:rPr>
              <w:tab/>
            </w:r>
            <w:r>
              <w:rPr>
                <w:noProof/>
                <w:webHidden/>
              </w:rPr>
              <w:fldChar w:fldCharType="begin"/>
            </w:r>
            <w:r>
              <w:rPr>
                <w:noProof/>
                <w:webHidden/>
              </w:rPr>
              <w:instrText xml:space="preserve"> PAGEREF _Toc236412856 \h </w:instrText>
            </w:r>
            <w:r>
              <w:rPr>
                <w:noProof/>
                <w:webHidden/>
              </w:rPr>
            </w:r>
            <w:r>
              <w:rPr>
                <w:noProof/>
                <w:webHidden/>
              </w:rPr>
              <w:fldChar w:fldCharType="separate"/>
            </w:r>
            <w:r>
              <w:rPr>
                <w:noProof/>
                <w:webHidden/>
              </w:rPr>
              <w:t>12</w:t>
            </w:r>
            <w:r>
              <w:rPr>
                <w:noProof/>
                <w:webHidden/>
              </w:rPr>
              <w:fldChar w:fldCharType="end"/>
            </w:r>
          </w:hyperlink>
        </w:p>
        <w:p w14:paraId="1C049E1E" w14:textId="2D14F097" w:rsidR="006C15F9" w:rsidRDefault="006C15F9">
          <w:pPr>
            <w:pStyle w:val="TM3"/>
            <w:tabs>
              <w:tab w:val="right" w:leader="dot" w:pos="9062"/>
            </w:tabs>
            <w:rPr>
              <w:rFonts w:asciiTheme="minorHAnsi" w:eastAsiaTheme="minorEastAsia" w:hAnsiTheme="minorHAnsi"/>
              <w:noProof/>
              <w:lang w:eastAsia="en-GB"/>
            </w:rPr>
          </w:pPr>
          <w:hyperlink w:anchor="_Toc236412857" w:history="1">
            <w:r w:rsidRPr="00F45288">
              <w:rPr>
                <w:rStyle w:val="Lienhypertexte"/>
                <w:rFonts w:eastAsia="Times New Roman"/>
                <w:noProof/>
                <w:lang w:val="fr-FR" w:eastAsia="en-GB"/>
              </w:rPr>
              <w:t>1.1.3 Signaux moléculaires responsables de la différenciation des lymphocytes en lymphocytes T effecteurs et mémoires</w:t>
            </w:r>
            <w:r>
              <w:rPr>
                <w:noProof/>
                <w:webHidden/>
              </w:rPr>
              <w:tab/>
            </w:r>
            <w:r>
              <w:rPr>
                <w:noProof/>
                <w:webHidden/>
              </w:rPr>
              <w:fldChar w:fldCharType="begin"/>
            </w:r>
            <w:r>
              <w:rPr>
                <w:noProof/>
                <w:webHidden/>
              </w:rPr>
              <w:instrText xml:space="preserve"> PAGEREF _Toc236412857 \h </w:instrText>
            </w:r>
            <w:r>
              <w:rPr>
                <w:noProof/>
                <w:webHidden/>
              </w:rPr>
            </w:r>
            <w:r>
              <w:rPr>
                <w:noProof/>
                <w:webHidden/>
              </w:rPr>
              <w:fldChar w:fldCharType="separate"/>
            </w:r>
            <w:r>
              <w:rPr>
                <w:noProof/>
                <w:webHidden/>
              </w:rPr>
              <w:t>13</w:t>
            </w:r>
            <w:r>
              <w:rPr>
                <w:noProof/>
                <w:webHidden/>
              </w:rPr>
              <w:fldChar w:fldCharType="end"/>
            </w:r>
          </w:hyperlink>
        </w:p>
        <w:p w14:paraId="7832A3C3" w14:textId="1498BDED" w:rsidR="006C15F9" w:rsidRDefault="006C15F9">
          <w:pPr>
            <w:pStyle w:val="TM3"/>
            <w:tabs>
              <w:tab w:val="right" w:leader="dot" w:pos="9062"/>
            </w:tabs>
            <w:rPr>
              <w:rFonts w:asciiTheme="minorHAnsi" w:eastAsiaTheme="minorEastAsia" w:hAnsiTheme="minorHAnsi"/>
              <w:noProof/>
              <w:lang w:eastAsia="en-GB"/>
            </w:rPr>
          </w:pPr>
          <w:hyperlink w:anchor="_Toc236412858" w:history="1">
            <w:r w:rsidRPr="00F45288">
              <w:rPr>
                <w:rStyle w:val="Lienhypertexte"/>
                <w:rFonts w:eastAsia="Times New Roman"/>
                <w:noProof/>
                <w:lang w:val="fr-FR" w:eastAsia="en-GB"/>
              </w:rPr>
              <w:t>1.1.4 Persistance des lymphocytes T dans l'organisme</w:t>
            </w:r>
            <w:r>
              <w:rPr>
                <w:noProof/>
                <w:webHidden/>
              </w:rPr>
              <w:tab/>
            </w:r>
            <w:r>
              <w:rPr>
                <w:noProof/>
                <w:webHidden/>
              </w:rPr>
              <w:fldChar w:fldCharType="begin"/>
            </w:r>
            <w:r>
              <w:rPr>
                <w:noProof/>
                <w:webHidden/>
              </w:rPr>
              <w:instrText xml:space="preserve"> PAGEREF _Toc236412858 \h </w:instrText>
            </w:r>
            <w:r>
              <w:rPr>
                <w:noProof/>
                <w:webHidden/>
              </w:rPr>
            </w:r>
            <w:r>
              <w:rPr>
                <w:noProof/>
                <w:webHidden/>
              </w:rPr>
              <w:fldChar w:fldCharType="separate"/>
            </w:r>
            <w:r>
              <w:rPr>
                <w:noProof/>
                <w:webHidden/>
              </w:rPr>
              <w:t>16</w:t>
            </w:r>
            <w:r>
              <w:rPr>
                <w:noProof/>
                <w:webHidden/>
              </w:rPr>
              <w:fldChar w:fldCharType="end"/>
            </w:r>
          </w:hyperlink>
        </w:p>
        <w:p w14:paraId="49C158E4" w14:textId="0E34FC92" w:rsidR="006C15F9" w:rsidRDefault="006C15F9">
          <w:pPr>
            <w:pStyle w:val="TM2"/>
            <w:tabs>
              <w:tab w:val="right" w:leader="dot" w:pos="9062"/>
            </w:tabs>
            <w:rPr>
              <w:rFonts w:asciiTheme="minorHAnsi" w:eastAsiaTheme="minorEastAsia" w:hAnsiTheme="minorHAnsi"/>
              <w:noProof/>
              <w:lang w:eastAsia="en-GB"/>
            </w:rPr>
          </w:pPr>
          <w:hyperlink w:anchor="_Toc236412859" w:history="1">
            <w:r w:rsidRPr="00F45288">
              <w:rPr>
                <w:rStyle w:val="Lienhypertexte"/>
                <w:noProof/>
                <w:lang w:val="fr-FR"/>
              </w:rPr>
              <w:t>1.2 Les différents types de lymphocytes T mémoires et leurs rôles</w:t>
            </w:r>
            <w:r>
              <w:rPr>
                <w:noProof/>
                <w:webHidden/>
              </w:rPr>
              <w:tab/>
            </w:r>
            <w:r>
              <w:rPr>
                <w:noProof/>
                <w:webHidden/>
              </w:rPr>
              <w:fldChar w:fldCharType="begin"/>
            </w:r>
            <w:r>
              <w:rPr>
                <w:noProof/>
                <w:webHidden/>
              </w:rPr>
              <w:instrText xml:space="preserve"> PAGEREF _Toc236412859 \h </w:instrText>
            </w:r>
            <w:r>
              <w:rPr>
                <w:noProof/>
                <w:webHidden/>
              </w:rPr>
            </w:r>
            <w:r>
              <w:rPr>
                <w:noProof/>
                <w:webHidden/>
              </w:rPr>
              <w:fldChar w:fldCharType="separate"/>
            </w:r>
            <w:r>
              <w:rPr>
                <w:noProof/>
                <w:webHidden/>
              </w:rPr>
              <w:t>18</w:t>
            </w:r>
            <w:r>
              <w:rPr>
                <w:noProof/>
                <w:webHidden/>
              </w:rPr>
              <w:fldChar w:fldCharType="end"/>
            </w:r>
          </w:hyperlink>
        </w:p>
        <w:p w14:paraId="197BEFC8" w14:textId="6B82473B" w:rsidR="006C15F9" w:rsidRDefault="006C15F9">
          <w:pPr>
            <w:pStyle w:val="TM3"/>
            <w:tabs>
              <w:tab w:val="right" w:leader="dot" w:pos="9062"/>
            </w:tabs>
            <w:rPr>
              <w:rFonts w:asciiTheme="minorHAnsi" w:eastAsiaTheme="minorEastAsia" w:hAnsiTheme="minorHAnsi"/>
              <w:noProof/>
              <w:lang w:eastAsia="en-GB"/>
            </w:rPr>
          </w:pPr>
          <w:hyperlink w:anchor="_Toc236412860" w:history="1">
            <w:r w:rsidRPr="00F45288">
              <w:rPr>
                <w:rStyle w:val="Lienhypertexte"/>
                <w:rFonts w:cs="Arial"/>
                <w:noProof/>
                <w:lang w:val="fr-FR"/>
              </w:rPr>
              <w:t>1.2.1 Les lymphocytes T centraux mémoires</w:t>
            </w:r>
            <w:r>
              <w:rPr>
                <w:noProof/>
                <w:webHidden/>
              </w:rPr>
              <w:tab/>
            </w:r>
            <w:r>
              <w:rPr>
                <w:noProof/>
                <w:webHidden/>
              </w:rPr>
              <w:fldChar w:fldCharType="begin"/>
            </w:r>
            <w:r>
              <w:rPr>
                <w:noProof/>
                <w:webHidden/>
              </w:rPr>
              <w:instrText xml:space="preserve"> PAGEREF _Toc236412860 \h </w:instrText>
            </w:r>
            <w:r>
              <w:rPr>
                <w:noProof/>
                <w:webHidden/>
              </w:rPr>
            </w:r>
            <w:r>
              <w:rPr>
                <w:noProof/>
                <w:webHidden/>
              </w:rPr>
              <w:fldChar w:fldCharType="separate"/>
            </w:r>
            <w:r>
              <w:rPr>
                <w:noProof/>
                <w:webHidden/>
              </w:rPr>
              <w:t>19</w:t>
            </w:r>
            <w:r>
              <w:rPr>
                <w:noProof/>
                <w:webHidden/>
              </w:rPr>
              <w:fldChar w:fldCharType="end"/>
            </w:r>
          </w:hyperlink>
        </w:p>
        <w:p w14:paraId="42AA940A" w14:textId="64C36292" w:rsidR="006C15F9" w:rsidRDefault="006C15F9">
          <w:pPr>
            <w:pStyle w:val="TM3"/>
            <w:tabs>
              <w:tab w:val="right" w:leader="dot" w:pos="9062"/>
            </w:tabs>
            <w:rPr>
              <w:rFonts w:asciiTheme="minorHAnsi" w:eastAsiaTheme="minorEastAsia" w:hAnsiTheme="minorHAnsi"/>
              <w:noProof/>
              <w:lang w:eastAsia="en-GB"/>
            </w:rPr>
          </w:pPr>
          <w:hyperlink w:anchor="_Toc236412861" w:history="1">
            <w:r w:rsidRPr="00F45288">
              <w:rPr>
                <w:rStyle w:val="Lienhypertexte"/>
                <w:rFonts w:cs="Arial"/>
                <w:noProof/>
                <w:lang w:val="fr-FR"/>
              </w:rPr>
              <w:t>1.2.2 Les lymphocytes T effecteurs mémoires</w:t>
            </w:r>
            <w:r>
              <w:rPr>
                <w:noProof/>
                <w:webHidden/>
              </w:rPr>
              <w:tab/>
            </w:r>
            <w:r>
              <w:rPr>
                <w:noProof/>
                <w:webHidden/>
              </w:rPr>
              <w:fldChar w:fldCharType="begin"/>
            </w:r>
            <w:r>
              <w:rPr>
                <w:noProof/>
                <w:webHidden/>
              </w:rPr>
              <w:instrText xml:space="preserve"> PAGEREF _Toc236412861 \h </w:instrText>
            </w:r>
            <w:r>
              <w:rPr>
                <w:noProof/>
                <w:webHidden/>
              </w:rPr>
            </w:r>
            <w:r>
              <w:rPr>
                <w:noProof/>
                <w:webHidden/>
              </w:rPr>
              <w:fldChar w:fldCharType="separate"/>
            </w:r>
            <w:r>
              <w:rPr>
                <w:noProof/>
                <w:webHidden/>
              </w:rPr>
              <w:t>19</w:t>
            </w:r>
            <w:r>
              <w:rPr>
                <w:noProof/>
                <w:webHidden/>
              </w:rPr>
              <w:fldChar w:fldCharType="end"/>
            </w:r>
          </w:hyperlink>
        </w:p>
        <w:p w14:paraId="24FE08F2" w14:textId="36F2FE0F" w:rsidR="006C15F9" w:rsidRDefault="006C15F9">
          <w:pPr>
            <w:pStyle w:val="TM3"/>
            <w:tabs>
              <w:tab w:val="right" w:leader="dot" w:pos="9062"/>
            </w:tabs>
            <w:rPr>
              <w:rFonts w:asciiTheme="minorHAnsi" w:eastAsiaTheme="minorEastAsia" w:hAnsiTheme="minorHAnsi"/>
              <w:noProof/>
              <w:lang w:eastAsia="en-GB"/>
            </w:rPr>
          </w:pPr>
          <w:hyperlink w:anchor="_Toc236412862" w:history="1">
            <w:r w:rsidRPr="00F45288">
              <w:rPr>
                <w:rStyle w:val="Lienhypertexte"/>
                <w:rFonts w:cs="Arial"/>
                <w:noProof/>
                <w:lang w:val="fr-FR"/>
              </w:rPr>
              <w:t>1.2.3 Les lymphocytes T résidents mémoires</w:t>
            </w:r>
            <w:r>
              <w:rPr>
                <w:noProof/>
                <w:webHidden/>
              </w:rPr>
              <w:tab/>
            </w:r>
            <w:r>
              <w:rPr>
                <w:noProof/>
                <w:webHidden/>
              </w:rPr>
              <w:fldChar w:fldCharType="begin"/>
            </w:r>
            <w:r>
              <w:rPr>
                <w:noProof/>
                <w:webHidden/>
              </w:rPr>
              <w:instrText xml:space="preserve"> PAGEREF _Toc236412862 \h </w:instrText>
            </w:r>
            <w:r>
              <w:rPr>
                <w:noProof/>
                <w:webHidden/>
              </w:rPr>
            </w:r>
            <w:r>
              <w:rPr>
                <w:noProof/>
                <w:webHidden/>
              </w:rPr>
              <w:fldChar w:fldCharType="separate"/>
            </w:r>
            <w:r>
              <w:rPr>
                <w:noProof/>
                <w:webHidden/>
              </w:rPr>
              <w:t>19</w:t>
            </w:r>
            <w:r>
              <w:rPr>
                <w:noProof/>
                <w:webHidden/>
              </w:rPr>
              <w:fldChar w:fldCharType="end"/>
            </w:r>
          </w:hyperlink>
        </w:p>
        <w:p w14:paraId="40A9E010" w14:textId="3303DAA5" w:rsidR="006C15F9" w:rsidRDefault="006C15F9">
          <w:pPr>
            <w:pStyle w:val="TM3"/>
            <w:tabs>
              <w:tab w:val="right" w:leader="dot" w:pos="9062"/>
            </w:tabs>
            <w:rPr>
              <w:rFonts w:asciiTheme="minorHAnsi" w:eastAsiaTheme="minorEastAsia" w:hAnsiTheme="minorHAnsi"/>
              <w:noProof/>
              <w:lang w:eastAsia="en-GB"/>
            </w:rPr>
          </w:pPr>
          <w:hyperlink w:anchor="_Toc236412863" w:history="1">
            <w:r w:rsidRPr="00F45288">
              <w:rPr>
                <w:rStyle w:val="Lienhypertexte"/>
                <w:rFonts w:cs="Arial"/>
                <w:noProof/>
                <w:lang w:val="fr-FR"/>
              </w:rPr>
              <w:t>1.2.4 Autres populations de lymphocytes T mémoires (Tscm...)</w:t>
            </w:r>
            <w:r>
              <w:rPr>
                <w:noProof/>
                <w:webHidden/>
              </w:rPr>
              <w:tab/>
            </w:r>
            <w:r>
              <w:rPr>
                <w:noProof/>
                <w:webHidden/>
              </w:rPr>
              <w:fldChar w:fldCharType="begin"/>
            </w:r>
            <w:r>
              <w:rPr>
                <w:noProof/>
                <w:webHidden/>
              </w:rPr>
              <w:instrText xml:space="preserve"> PAGEREF _Toc236412863 \h </w:instrText>
            </w:r>
            <w:r>
              <w:rPr>
                <w:noProof/>
                <w:webHidden/>
              </w:rPr>
            </w:r>
            <w:r>
              <w:rPr>
                <w:noProof/>
                <w:webHidden/>
              </w:rPr>
              <w:fldChar w:fldCharType="separate"/>
            </w:r>
            <w:r>
              <w:rPr>
                <w:noProof/>
                <w:webHidden/>
              </w:rPr>
              <w:t>20</w:t>
            </w:r>
            <w:r>
              <w:rPr>
                <w:noProof/>
                <w:webHidden/>
              </w:rPr>
              <w:fldChar w:fldCharType="end"/>
            </w:r>
          </w:hyperlink>
        </w:p>
        <w:p w14:paraId="5005AFD6" w14:textId="1AB80D24" w:rsidR="006C15F9" w:rsidRDefault="006C15F9">
          <w:pPr>
            <w:pStyle w:val="TM3"/>
            <w:tabs>
              <w:tab w:val="right" w:leader="dot" w:pos="9062"/>
            </w:tabs>
            <w:rPr>
              <w:rFonts w:asciiTheme="minorHAnsi" w:eastAsiaTheme="minorEastAsia" w:hAnsiTheme="minorHAnsi"/>
              <w:noProof/>
              <w:lang w:eastAsia="en-GB"/>
            </w:rPr>
          </w:pPr>
          <w:hyperlink w:anchor="_Toc236412864" w:history="1">
            <w:r w:rsidRPr="00F45288">
              <w:rPr>
                <w:rStyle w:val="Lienhypertexte"/>
                <w:rFonts w:cs="Arial"/>
                <w:noProof/>
                <w:lang w:val="fr-FR"/>
              </w:rPr>
              <w:t>1.2.5 Consensus sur la nomenclature des lymphocytes</w:t>
            </w:r>
            <w:r>
              <w:rPr>
                <w:noProof/>
                <w:webHidden/>
              </w:rPr>
              <w:tab/>
            </w:r>
            <w:r>
              <w:rPr>
                <w:noProof/>
                <w:webHidden/>
              </w:rPr>
              <w:fldChar w:fldCharType="begin"/>
            </w:r>
            <w:r>
              <w:rPr>
                <w:noProof/>
                <w:webHidden/>
              </w:rPr>
              <w:instrText xml:space="preserve"> PAGEREF _Toc236412864 \h </w:instrText>
            </w:r>
            <w:r>
              <w:rPr>
                <w:noProof/>
                <w:webHidden/>
              </w:rPr>
            </w:r>
            <w:r>
              <w:rPr>
                <w:noProof/>
                <w:webHidden/>
              </w:rPr>
              <w:fldChar w:fldCharType="separate"/>
            </w:r>
            <w:r>
              <w:rPr>
                <w:noProof/>
                <w:webHidden/>
              </w:rPr>
              <w:t>20</w:t>
            </w:r>
            <w:r>
              <w:rPr>
                <w:noProof/>
                <w:webHidden/>
              </w:rPr>
              <w:fldChar w:fldCharType="end"/>
            </w:r>
          </w:hyperlink>
        </w:p>
        <w:p w14:paraId="05377F69" w14:textId="5258341E" w:rsidR="006C15F9" w:rsidRDefault="006C15F9">
          <w:pPr>
            <w:pStyle w:val="TM2"/>
            <w:tabs>
              <w:tab w:val="right" w:leader="dot" w:pos="9062"/>
            </w:tabs>
            <w:rPr>
              <w:rFonts w:asciiTheme="minorHAnsi" w:eastAsiaTheme="minorEastAsia" w:hAnsiTheme="minorHAnsi"/>
              <w:noProof/>
              <w:lang w:eastAsia="en-GB"/>
            </w:rPr>
          </w:pPr>
          <w:hyperlink w:anchor="_Toc236412865" w:history="1">
            <w:r w:rsidRPr="00F45288">
              <w:rPr>
                <w:rStyle w:val="Lienhypertexte"/>
                <w:noProof/>
                <w:lang w:val="fr-FR"/>
              </w:rPr>
              <w:t>1.3 Dysfonction des lymphocytes T</w:t>
            </w:r>
            <w:r>
              <w:rPr>
                <w:noProof/>
                <w:webHidden/>
              </w:rPr>
              <w:tab/>
            </w:r>
            <w:r>
              <w:rPr>
                <w:noProof/>
                <w:webHidden/>
              </w:rPr>
              <w:fldChar w:fldCharType="begin"/>
            </w:r>
            <w:r>
              <w:rPr>
                <w:noProof/>
                <w:webHidden/>
              </w:rPr>
              <w:instrText xml:space="preserve"> PAGEREF _Toc236412865 \h </w:instrText>
            </w:r>
            <w:r>
              <w:rPr>
                <w:noProof/>
                <w:webHidden/>
              </w:rPr>
            </w:r>
            <w:r>
              <w:rPr>
                <w:noProof/>
                <w:webHidden/>
              </w:rPr>
              <w:fldChar w:fldCharType="separate"/>
            </w:r>
            <w:r>
              <w:rPr>
                <w:noProof/>
                <w:webHidden/>
              </w:rPr>
              <w:t>21</w:t>
            </w:r>
            <w:r>
              <w:rPr>
                <w:noProof/>
                <w:webHidden/>
              </w:rPr>
              <w:fldChar w:fldCharType="end"/>
            </w:r>
          </w:hyperlink>
        </w:p>
        <w:p w14:paraId="3D1F8A61" w14:textId="11973E04" w:rsidR="006C15F9" w:rsidRDefault="006C15F9">
          <w:pPr>
            <w:pStyle w:val="TM3"/>
            <w:tabs>
              <w:tab w:val="right" w:leader="dot" w:pos="9062"/>
            </w:tabs>
            <w:rPr>
              <w:rFonts w:asciiTheme="minorHAnsi" w:eastAsiaTheme="minorEastAsia" w:hAnsiTheme="minorHAnsi"/>
              <w:noProof/>
              <w:lang w:eastAsia="en-GB"/>
            </w:rPr>
          </w:pPr>
          <w:hyperlink w:anchor="_Toc236412866" w:history="1">
            <w:r w:rsidRPr="00F45288">
              <w:rPr>
                <w:rStyle w:val="Lienhypertexte"/>
                <w:rFonts w:cs="Arial"/>
                <w:noProof/>
                <w:lang w:val="fr-FR"/>
              </w:rPr>
              <w:t>1.3.1 L'épuisement des lymphocytes T</w:t>
            </w:r>
            <w:r>
              <w:rPr>
                <w:noProof/>
                <w:webHidden/>
              </w:rPr>
              <w:tab/>
            </w:r>
            <w:r>
              <w:rPr>
                <w:noProof/>
                <w:webHidden/>
              </w:rPr>
              <w:fldChar w:fldCharType="begin"/>
            </w:r>
            <w:r>
              <w:rPr>
                <w:noProof/>
                <w:webHidden/>
              </w:rPr>
              <w:instrText xml:space="preserve"> PAGEREF _Toc236412866 \h </w:instrText>
            </w:r>
            <w:r>
              <w:rPr>
                <w:noProof/>
                <w:webHidden/>
              </w:rPr>
            </w:r>
            <w:r>
              <w:rPr>
                <w:noProof/>
                <w:webHidden/>
              </w:rPr>
              <w:fldChar w:fldCharType="separate"/>
            </w:r>
            <w:r>
              <w:rPr>
                <w:noProof/>
                <w:webHidden/>
              </w:rPr>
              <w:t>21</w:t>
            </w:r>
            <w:r>
              <w:rPr>
                <w:noProof/>
                <w:webHidden/>
              </w:rPr>
              <w:fldChar w:fldCharType="end"/>
            </w:r>
          </w:hyperlink>
        </w:p>
        <w:p w14:paraId="7E0C7DA8" w14:textId="4DD428C9" w:rsidR="006C15F9" w:rsidRDefault="006C15F9">
          <w:pPr>
            <w:pStyle w:val="TM3"/>
            <w:tabs>
              <w:tab w:val="right" w:leader="dot" w:pos="9062"/>
            </w:tabs>
            <w:rPr>
              <w:rFonts w:asciiTheme="minorHAnsi" w:eastAsiaTheme="minorEastAsia" w:hAnsiTheme="minorHAnsi"/>
              <w:noProof/>
              <w:lang w:eastAsia="en-GB"/>
            </w:rPr>
          </w:pPr>
          <w:hyperlink w:anchor="_Toc236412867" w:history="1">
            <w:r w:rsidRPr="00F45288">
              <w:rPr>
                <w:rStyle w:val="Lienhypertexte"/>
                <w:rFonts w:cs="Arial"/>
                <w:noProof/>
                <w:lang w:val="fr-FR"/>
              </w:rPr>
              <w:t>1.3.2 La sénescence des lymphocytes T</w:t>
            </w:r>
            <w:r>
              <w:rPr>
                <w:noProof/>
                <w:webHidden/>
              </w:rPr>
              <w:tab/>
            </w:r>
            <w:r>
              <w:rPr>
                <w:noProof/>
                <w:webHidden/>
              </w:rPr>
              <w:fldChar w:fldCharType="begin"/>
            </w:r>
            <w:r>
              <w:rPr>
                <w:noProof/>
                <w:webHidden/>
              </w:rPr>
              <w:instrText xml:space="preserve"> PAGEREF _Toc236412867 \h </w:instrText>
            </w:r>
            <w:r>
              <w:rPr>
                <w:noProof/>
                <w:webHidden/>
              </w:rPr>
            </w:r>
            <w:r>
              <w:rPr>
                <w:noProof/>
                <w:webHidden/>
              </w:rPr>
              <w:fldChar w:fldCharType="separate"/>
            </w:r>
            <w:r>
              <w:rPr>
                <w:noProof/>
                <w:webHidden/>
              </w:rPr>
              <w:t>24</w:t>
            </w:r>
            <w:r>
              <w:rPr>
                <w:noProof/>
                <w:webHidden/>
              </w:rPr>
              <w:fldChar w:fldCharType="end"/>
            </w:r>
          </w:hyperlink>
        </w:p>
        <w:p w14:paraId="403D8EBE" w14:textId="3E68AA20" w:rsidR="006C15F9" w:rsidRDefault="006C15F9">
          <w:pPr>
            <w:pStyle w:val="TM3"/>
            <w:tabs>
              <w:tab w:val="right" w:leader="dot" w:pos="9062"/>
            </w:tabs>
            <w:rPr>
              <w:rFonts w:asciiTheme="minorHAnsi" w:eastAsiaTheme="minorEastAsia" w:hAnsiTheme="minorHAnsi"/>
              <w:noProof/>
              <w:lang w:eastAsia="en-GB"/>
            </w:rPr>
          </w:pPr>
          <w:hyperlink w:anchor="_Toc236412868" w:history="1">
            <w:r w:rsidRPr="00F45288">
              <w:rPr>
                <w:rStyle w:val="Lienhypertexte"/>
                <w:rFonts w:cs="Arial"/>
                <w:noProof/>
                <w:lang w:val="fr-FR"/>
              </w:rPr>
              <w:t>1.3.3 L'anergie des lymphocytes T</w:t>
            </w:r>
            <w:r>
              <w:rPr>
                <w:noProof/>
                <w:webHidden/>
              </w:rPr>
              <w:tab/>
            </w:r>
            <w:r>
              <w:rPr>
                <w:noProof/>
                <w:webHidden/>
              </w:rPr>
              <w:fldChar w:fldCharType="begin"/>
            </w:r>
            <w:r>
              <w:rPr>
                <w:noProof/>
                <w:webHidden/>
              </w:rPr>
              <w:instrText xml:space="preserve"> PAGEREF _Toc236412868 \h </w:instrText>
            </w:r>
            <w:r>
              <w:rPr>
                <w:noProof/>
                <w:webHidden/>
              </w:rPr>
            </w:r>
            <w:r>
              <w:rPr>
                <w:noProof/>
                <w:webHidden/>
              </w:rPr>
              <w:fldChar w:fldCharType="separate"/>
            </w:r>
            <w:r>
              <w:rPr>
                <w:noProof/>
                <w:webHidden/>
              </w:rPr>
              <w:t>25</w:t>
            </w:r>
            <w:r>
              <w:rPr>
                <w:noProof/>
                <w:webHidden/>
              </w:rPr>
              <w:fldChar w:fldCharType="end"/>
            </w:r>
          </w:hyperlink>
        </w:p>
        <w:p w14:paraId="1499DA7B" w14:textId="7AE94A5F" w:rsidR="006C15F9" w:rsidRDefault="006C15F9">
          <w:pPr>
            <w:pStyle w:val="TM1"/>
            <w:tabs>
              <w:tab w:val="right" w:leader="dot" w:pos="9062"/>
            </w:tabs>
            <w:rPr>
              <w:rFonts w:asciiTheme="minorHAnsi" w:eastAsiaTheme="minorEastAsia" w:hAnsiTheme="minorHAnsi"/>
              <w:noProof/>
              <w:lang w:eastAsia="en-GB"/>
            </w:rPr>
          </w:pPr>
          <w:hyperlink w:anchor="_Toc236412869" w:history="1">
            <w:r w:rsidRPr="00F45288">
              <w:rPr>
                <w:rStyle w:val="Lienhypertexte"/>
                <w:noProof/>
                <w:lang w:val="fr-FR"/>
              </w:rPr>
              <w:t>2. Les lymphocytes T résidents mémoires</w:t>
            </w:r>
            <w:r>
              <w:rPr>
                <w:noProof/>
                <w:webHidden/>
              </w:rPr>
              <w:tab/>
            </w:r>
            <w:r>
              <w:rPr>
                <w:noProof/>
                <w:webHidden/>
              </w:rPr>
              <w:fldChar w:fldCharType="begin"/>
            </w:r>
            <w:r>
              <w:rPr>
                <w:noProof/>
                <w:webHidden/>
              </w:rPr>
              <w:instrText xml:space="preserve"> PAGEREF _Toc236412869 \h </w:instrText>
            </w:r>
            <w:r>
              <w:rPr>
                <w:noProof/>
                <w:webHidden/>
              </w:rPr>
            </w:r>
            <w:r>
              <w:rPr>
                <w:noProof/>
                <w:webHidden/>
              </w:rPr>
              <w:fldChar w:fldCharType="separate"/>
            </w:r>
            <w:r>
              <w:rPr>
                <w:noProof/>
                <w:webHidden/>
              </w:rPr>
              <w:t>27</w:t>
            </w:r>
            <w:r>
              <w:rPr>
                <w:noProof/>
                <w:webHidden/>
              </w:rPr>
              <w:fldChar w:fldCharType="end"/>
            </w:r>
          </w:hyperlink>
        </w:p>
        <w:p w14:paraId="6D5F50C9" w14:textId="6DD2B006" w:rsidR="006C15F9" w:rsidRDefault="006C15F9">
          <w:pPr>
            <w:pStyle w:val="TM2"/>
            <w:tabs>
              <w:tab w:val="right" w:leader="dot" w:pos="9062"/>
            </w:tabs>
            <w:rPr>
              <w:rFonts w:asciiTheme="minorHAnsi" w:eastAsiaTheme="minorEastAsia" w:hAnsiTheme="minorHAnsi"/>
              <w:noProof/>
              <w:lang w:eastAsia="en-GB"/>
            </w:rPr>
          </w:pPr>
          <w:hyperlink w:anchor="_Toc236412870" w:history="1">
            <w:r w:rsidRPr="00F45288">
              <w:rPr>
                <w:rStyle w:val="Lienhypertexte"/>
                <w:noProof/>
                <w:lang w:val="fr-FR"/>
              </w:rPr>
              <w:t>2.1 Historique de découverte des lymphocytes T résidents mémoires</w:t>
            </w:r>
            <w:r>
              <w:rPr>
                <w:noProof/>
                <w:webHidden/>
              </w:rPr>
              <w:tab/>
            </w:r>
            <w:r>
              <w:rPr>
                <w:noProof/>
                <w:webHidden/>
              </w:rPr>
              <w:fldChar w:fldCharType="begin"/>
            </w:r>
            <w:r>
              <w:rPr>
                <w:noProof/>
                <w:webHidden/>
              </w:rPr>
              <w:instrText xml:space="preserve"> PAGEREF _Toc236412870 \h </w:instrText>
            </w:r>
            <w:r>
              <w:rPr>
                <w:noProof/>
                <w:webHidden/>
              </w:rPr>
            </w:r>
            <w:r>
              <w:rPr>
                <w:noProof/>
                <w:webHidden/>
              </w:rPr>
              <w:fldChar w:fldCharType="separate"/>
            </w:r>
            <w:r>
              <w:rPr>
                <w:noProof/>
                <w:webHidden/>
              </w:rPr>
              <w:t>27</w:t>
            </w:r>
            <w:r>
              <w:rPr>
                <w:noProof/>
                <w:webHidden/>
              </w:rPr>
              <w:fldChar w:fldCharType="end"/>
            </w:r>
          </w:hyperlink>
        </w:p>
        <w:p w14:paraId="7CAB2062" w14:textId="2B1B8852" w:rsidR="006C15F9" w:rsidRDefault="006C15F9">
          <w:pPr>
            <w:pStyle w:val="TM2"/>
            <w:tabs>
              <w:tab w:val="right" w:leader="dot" w:pos="9062"/>
            </w:tabs>
            <w:rPr>
              <w:rFonts w:asciiTheme="minorHAnsi" w:eastAsiaTheme="minorEastAsia" w:hAnsiTheme="minorHAnsi"/>
              <w:noProof/>
              <w:lang w:eastAsia="en-GB"/>
            </w:rPr>
          </w:pPr>
          <w:hyperlink w:anchor="_Toc236412871" w:history="1">
            <w:r w:rsidRPr="00F45288">
              <w:rPr>
                <w:rStyle w:val="Lienhypertexte"/>
                <w:noProof/>
                <w:lang w:val="fr-FR"/>
              </w:rPr>
              <w:t>2.2 Phénotype des lymphocytes T résidents mémoires</w:t>
            </w:r>
            <w:r>
              <w:rPr>
                <w:noProof/>
                <w:webHidden/>
              </w:rPr>
              <w:tab/>
            </w:r>
            <w:r>
              <w:rPr>
                <w:noProof/>
                <w:webHidden/>
              </w:rPr>
              <w:fldChar w:fldCharType="begin"/>
            </w:r>
            <w:r>
              <w:rPr>
                <w:noProof/>
                <w:webHidden/>
              </w:rPr>
              <w:instrText xml:space="preserve"> PAGEREF _Toc236412871 \h </w:instrText>
            </w:r>
            <w:r>
              <w:rPr>
                <w:noProof/>
                <w:webHidden/>
              </w:rPr>
            </w:r>
            <w:r>
              <w:rPr>
                <w:noProof/>
                <w:webHidden/>
              </w:rPr>
              <w:fldChar w:fldCharType="separate"/>
            </w:r>
            <w:r>
              <w:rPr>
                <w:noProof/>
                <w:webHidden/>
              </w:rPr>
              <w:t>29</w:t>
            </w:r>
            <w:r>
              <w:rPr>
                <w:noProof/>
                <w:webHidden/>
              </w:rPr>
              <w:fldChar w:fldCharType="end"/>
            </w:r>
          </w:hyperlink>
        </w:p>
        <w:p w14:paraId="4C06490F" w14:textId="5ECD3C2E" w:rsidR="006C15F9" w:rsidRDefault="006C15F9">
          <w:pPr>
            <w:pStyle w:val="TM3"/>
            <w:tabs>
              <w:tab w:val="right" w:leader="dot" w:pos="9062"/>
            </w:tabs>
            <w:rPr>
              <w:rFonts w:asciiTheme="minorHAnsi" w:eastAsiaTheme="minorEastAsia" w:hAnsiTheme="minorHAnsi"/>
              <w:noProof/>
              <w:lang w:eastAsia="en-GB"/>
            </w:rPr>
          </w:pPr>
          <w:hyperlink w:anchor="_Toc236412872" w:history="1">
            <w:r w:rsidRPr="00F45288">
              <w:rPr>
                <w:rStyle w:val="Lienhypertexte"/>
                <w:rFonts w:cs="Arial"/>
                <w:noProof/>
                <w:lang w:val="fr-FR"/>
              </w:rPr>
              <w:t>2.1.1 CD69 et CD103</w:t>
            </w:r>
            <w:r>
              <w:rPr>
                <w:noProof/>
                <w:webHidden/>
              </w:rPr>
              <w:tab/>
            </w:r>
            <w:r>
              <w:rPr>
                <w:noProof/>
                <w:webHidden/>
              </w:rPr>
              <w:fldChar w:fldCharType="begin"/>
            </w:r>
            <w:r>
              <w:rPr>
                <w:noProof/>
                <w:webHidden/>
              </w:rPr>
              <w:instrText xml:space="preserve"> PAGEREF _Toc236412872 \h </w:instrText>
            </w:r>
            <w:r>
              <w:rPr>
                <w:noProof/>
                <w:webHidden/>
              </w:rPr>
            </w:r>
            <w:r>
              <w:rPr>
                <w:noProof/>
                <w:webHidden/>
              </w:rPr>
              <w:fldChar w:fldCharType="separate"/>
            </w:r>
            <w:r>
              <w:rPr>
                <w:noProof/>
                <w:webHidden/>
              </w:rPr>
              <w:t>29</w:t>
            </w:r>
            <w:r>
              <w:rPr>
                <w:noProof/>
                <w:webHidden/>
              </w:rPr>
              <w:fldChar w:fldCharType="end"/>
            </w:r>
          </w:hyperlink>
        </w:p>
        <w:p w14:paraId="282DAF39" w14:textId="77B75611" w:rsidR="006C15F9" w:rsidRDefault="006C15F9">
          <w:pPr>
            <w:pStyle w:val="TM3"/>
            <w:tabs>
              <w:tab w:val="right" w:leader="dot" w:pos="9062"/>
            </w:tabs>
            <w:rPr>
              <w:rFonts w:asciiTheme="minorHAnsi" w:eastAsiaTheme="minorEastAsia" w:hAnsiTheme="minorHAnsi"/>
              <w:noProof/>
              <w:lang w:eastAsia="en-GB"/>
            </w:rPr>
          </w:pPr>
          <w:hyperlink w:anchor="_Toc236412873" w:history="1">
            <w:r w:rsidRPr="00F45288">
              <w:rPr>
                <w:rStyle w:val="Lienhypertexte"/>
                <w:rFonts w:cs="Arial"/>
                <w:noProof/>
                <w:lang w:val="fr-FR"/>
              </w:rPr>
              <w:t>2.1.2 Expression des protéines permettant la résidence au sein des tissus périphériques</w:t>
            </w:r>
            <w:r>
              <w:rPr>
                <w:noProof/>
                <w:webHidden/>
              </w:rPr>
              <w:tab/>
            </w:r>
            <w:r>
              <w:rPr>
                <w:noProof/>
                <w:webHidden/>
              </w:rPr>
              <w:fldChar w:fldCharType="begin"/>
            </w:r>
            <w:r>
              <w:rPr>
                <w:noProof/>
                <w:webHidden/>
              </w:rPr>
              <w:instrText xml:space="preserve"> PAGEREF _Toc236412873 \h </w:instrText>
            </w:r>
            <w:r>
              <w:rPr>
                <w:noProof/>
                <w:webHidden/>
              </w:rPr>
            </w:r>
            <w:r>
              <w:rPr>
                <w:noProof/>
                <w:webHidden/>
              </w:rPr>
              <w:fldChar w:fldCharType="separate"/>
            </w:r>
            <w:r>
              <w:rPr>
                <w:noProof/>
                <w:webHidden/>
              </w:rPr>
              <w:t>30</w:t>
            </w:r>
            <w:r>
              <w:rPr>
                <w:noProof/>
                <w:webHidden/>
              </w:rPr>
              <w:fldChar w:fldCharType="end"/>
            </w:r>
          </w:hyperlink>
        </w:p>
        <w:p w14:paraId="7BA7F153" w14:textId="52E7B3C7" w:rsidR="006C15F9" w:rsidRDefault="006C15F9">
          <w:pPr>
            <w:pStyle w:val="TM3"/>
            <w:tabs>
              <w:tab w:val="right" w:leader="dot" w:pos="9062"/>
            </w:tabs>
            <w:rPr>
              <w:rFonts w:asciiTheme="minorHAnsi" w:eastAsiaTheme="minorEastAsia" w:hAnsiTheme="minorHAnsi"/>
              <w:noProof/>
              <w:lang w:eastAsia="en-GB"/>
            </w:rPr>
          </w:pPr>
          <w:hyperlink w:anchor="_Toc236412874" w:history="1">
            <w:r w:rsidRPr="00F45288">
              <w:rPr>
                <w:rStyle w:val="Lienhypertexte"/>
                <w:rFonts w:cs="Arial"/>
                <w:noProof/>
                <w:lang w:val="fr-FR"/>
              </w:rPr>
              <w:t>2.1.3 Répression des protéines permettant la sortie des tissus périphériques</w:t>
            </w:r>
            <w:r>
              <w:rPr>
                <w:noProof/>
                <w:webHidden/>
              </w:rPr>
              <w:tab/>
            </w:r>
            <w:r>
              <w:rPr>
                <w:noProof/>
                <w:webHidden/>
              </w:rPr>
              <w:fldChar w:fldCharType="begin"/>
            </w:r>
            <w:r>
              <w:rPr>
                <w:noProof/>
                <w:webHidden/>
              </w:rPr>
              <w:instrText xml:space="preserve"> PAGEREF _Toc236412874 \h </w:instrText>
            </w:r>
            <w:r>
              <w:rPr>
                <w:noProof/>
                <w:webHidden/>
              </w:rPr>
            </w:r>
            <w:r>
              <w:rPr>
                <w:noProof/>
                <w:webHidden/>
              </w:rPr>
              <w:fldChar w:fldCharType="separate"/>
            </w:r>
            <w:r>
              <w:rPr>
                <w:noProof/>
                <w:webHidden/>
              </w:rPr>
              <w:t>31</w:t>
            </w:r>
            <w:r>
              <w:rPr>
                <w:noProof/>
                <w:webHidden/>
              </w:rPr>
              <w:fldChar w:fldCharType="end"/>
            </w:r>
          </w:hyperlink>
        </w:p>
        <w:p w14:paraId="74E1F243" w14:textId="135A708D" w:rsidR="006C15F9" w:rsidRDefault="006C15F9">
          <w:pPr>
            <w:pStyle w:val="TM3"/>
            <w:tabs>
              <w:tab w:val="right" w:leader="dot" w:pos="9062"/>
            </w:tabs>
            <w:rPr>
              <w:rFonts w:asciiTheme="minorHAnsi" w:eastAsiaTheme="minorEastAsia" w:hAnsiTheme="minorHAnsi"/>
              <w:noProof/>
              <w:lang w:eastAsia="en-GB"/>
            </w:rPr>
          </w:pPr>
          <w:hyperlink w:anchor="_Toc236412875" w:history="1">
            <w:r w:rsidRPr="00F45288">
              <w:rPr>
                <w:rStyle w:val="Lienhypertexte"/>
                <w:rFonts w:cs="Arial"/>
                <w:noProof/>
                <w:lang w:val="fr-FR"/>
              </w:rPr>
              <w:t>2.1.4 Phénotype effecteur</w:t>
            </w:r>
            <w:r>
              <w:rPr>
                <w:noProof/>
                <w:webHidden/>
              </w:rPr>
              <w:tab/>
            </w:r>
            <w:r>
              <w:rPr>
                <w:noProof/>
                <w:webHidden/>
              </w:rPr>
              <w:fldChar w:fldCharType="begin"/>
            </w:r>
            <w:r>
              <w:rPr>
                <w:noProof/>
                <w:webHidden/>
              </w:rPr>
              <w:instrText xml:space="preserve"> PAGEREF _Toc236412875 \h </w:instrText>
            </w:r>
            <w:r>
              <w:rPr>
                <w:noProof/>
                <w:webHidden/>
              </w:rPr>
            </w:r>
            <w:r>
              <w:rPr>
                <w:noProof/>
                <w:webHidden/>
              </w:rPr>
              <w:fldChar w:fldCharType="separate"/>
            </w:r>
            <w:r>
              <w:rPr>
                <w:noProof/>
                <w:webHidden/>
              </w:rPr>
              <w:t>32</w:t>
            </w:r>
            <w:r>
              <w:rPr>
                <w:noProof/>
                <w:webHidden/>
              </w:rPr>
              <w:fldChar w:fldCharType="end"/>
            </w:r>
          </w:hyperlink>
        </w:p>
        <w:p w14:paraId="1B17F0F3" w14:textId="1772639C" w:rsidR="006C15F9" w:rsidRDefault="006C15F9">
          <w:pPr>
            <w:pStyle w:val="TM3"/>
            <w:tabs>
              <w:tab w:val="right" w:leader="dot" w:pos="9062"/>
            </w:tabs>
            <w:rPr>
              <w:rFonts w:asciiTheme="minorHAnsi" w:eastAsiaTheme="minorEastAsia" w:hAnsiTheme="minorHAnsi"/>
              <w:noProof/>
              <w:lang w:eastAsia="en-GB"/>
            </w:rPr>
          </w:pPr>
          <w:hyperlink w:anchor="_Toc236412876" w:history="1">
            <w:r w:rsidRPr="00F45288">
              <w:rPr>
                <w:rStyle w:val="Lienhypertexte"/>
                <w:rFonts w:cs="Arial"/>
                <w:noProof/>
                <w:lang w:val="fr-FR"/>
              </w:rPr>
              <w:t>2.1.5 Expression de checkpoint immunitaires</w:t>
            </w:r>
            <w:r>
              <w:rPr>
                <w:noProof/>
                <w:webHidden/>
              </w:rPr>
              <w:tab/>
            </w:r>
            <w:r>
              <w:rPr>
                <w:noProof/>
                <w:webHidden/>
              </w:rPr>
              <w:fldChar w:fldCharType="begin"/>
            </w:r>
            <w:r>
              <w:rPr>
                <w:noProof/>
                <w:webHidden/>
              </w:rPr>
              <w:instrText xml:space="preserve"> PAGEREF _Toc236412876 \h </w:instrText>
            </w:r>
            <w:r>
              <w:rPr>
                <w:noProof/>
                <w:webHidden/>
              </w:rPr>
            </w:r>
            <w:r>
              <w:rPr>
                <w:noProof/>
                <w:webHidden/>
              </w:rPr>
              <w:fldChar w:fldCharType="separate"/>
            </w:r>
            <w:r>
              <w:rPr>
                <w:noProof/>
                <w:webHidden/>
              </w:rPr>
              <w:t>32</w:t>
            </w:r>
            <w:r>
              <w:rPr>
                <w:noProof/>
                <w:webHidden/>
              </w:rPr>
              <w:fldChar w:fldCharType="end"/>
            </w:r>
          </w:hyperlink>
        </w:p>
        <w:p w14:paraId="00835074" w14:textId="6E319BC5" w:rsidR="006C15F9" w:rsidRDefault="006C15F9">
          <w:pPr>
            <w:pStyle w:val="TM3"/>
            <w:tabs>
              <w:tab w:val="right" w:leader="dot" w:pos="9062"/>
            </w:tabs>
            <w:rPr>
              <w:rFonts w:asciiTheme="minorHAnsi" w:eastAsiaTheme="minorEastAsia" w:hAnsiTheme="minorHAnsi"/>
              <w:noProof/>
              <w:lang w:eastAsia="en-GB"/>
            </w:rPr>
          </w:pPr>
          <w:hyperlink w:anchor="_Toc236412877" w:history="1">
            <w:r w:rsidRPr="00F45288">
              <w:rPr>
                <w:rStyle w:val="Lienhypertexte"/>
                <w:rFonts w:cs="Arial"/>
                <w:noProof/>
                <w:lang w:val="fr-FR"/>
              </w:rPr>
              <w:t>2.1.6 Facteurs de transcriptions</w:t>
            </w:r>
            <w:r>
              <w:rPr>
                <w:noProof/>
                <w:webHidden/>
              </w:rPr>
              <w:tab/>
            </w:r>
            <w:r>
              <w:rPr>
                <w:noProof/>
                <w:webHidden/>
              </w:rPr>
              <w:fldChar w:fldCharType="begin"/>
            </w:r>
            <w:r>
              <w:rPr>
                <w:noProof/>
                <w:webHidden/>
              </w:rPr>
              <w:instrText xml:space="preserve"> PAGEREF _Toc236412877 \h </w:instrText>
            </w:r>
            <w:r>
              <w:rPr>
                <w:noProof/>
                <w:webHidden/>
              </w:rPr>
            </w:r>
            <w:r>
              <w:rPr>
                <w:noProof/>
                <w:webHidden/>
              </w:rPr>
              <w:fldChar w:fldCharType="separate"/>
            </w:r>
            <w:r>
              <w:rPr>
                <w:noProof/>
                <w:webHidden/>
              </w:rPr>
              <w:t>33</w:t>
            </w:r>
            <w:r>
              <w:rPr>
                <w:noProof/>
                <w:webHidden/>
              </w:rPr>
              <w:fldChar w:fldCharType="end"/>
            </w:r>
          </w:hyperlink>
        </w:p>
        <w:p w14:paraId="48B23221" w14:textId="0B1DDB74" w:rsidR="006C15F9" w:rsidRDefault="006C15F9">
          <w:pPr>
            <w:pStyle w:val="TM3"/>
            <w:tabs>
              <w:tab w:val="right" w:leader="dot" w:pos="9062"/>
            </w:tabs>
            <w:rPr>
              <w:rFonts w:asciiTheme="minorHAnsi" w:eastAsiaTheme="minorEastAsia" w:hAnsiTheme="minorHAnsi"/>
              <w:noProof/>
              <w:lang w:eastAsia="en-GB"/>
            </w:rPr>
          </w:pPr>
          <w:hyperlink w:anchor="_Toc236412878" w:history="1">
            <w:r w:rsidRPr="00F45288">
              <w:rPr>
                <w:rStyle w:val="Lienhypertexte"/>
                <w:rFonts w:cs="Arial"/>
                <w:noProof/>
                <w:lang w:val="fr-FR"/>
              </w:rPr>
              <w:t>2.1.7 Autres</w:t>
            </w:r>
            <w:r>
              <w:rPr>
                <w:noProof/>
                <w:webHidden/>
              </w:rPr>
              <w:tab/>
            </w:r>
            <w:r>
              <w:rPr>
                <w:noProof/>
                <w:webHidden/>
              </w:rPr>
              <w:fldChar w:fldCharType="begin"/>
            </w:r>
            <w:r>
              <w:rPr>
                <w:noProof/>
                <w:webHidden/>
              </w:rPr>
              <w:instrText xml:space="preserve"> PAGEREF _Toc236412878 \h </w:instrText>
            </w:r>
            <w:r>
              <w:rPr>
                <w:noProof/>
                <w:webHidden/>
              </w:rPr>
            </w:r>
            <w:r>
              <w:rPr>
                <w:noProof/>
                <w:webHidden/>
              </w:rPr>
              <w:fldChar w:fldCharType="separate"/>
            </w:r>
            <w:r>
              <w:rPr>
                <w:noProof/>
                <w:webHidden/>
              </w:rPr>
              <w:t>35</w:t>
            </w:r>
            <w:r>
              <w:rPr>
                <w:noProof/>
                <w:webHidden/>
              </w:rPr>
              <w:fldChar w:fldCharType="end"/>
            </w:r>
          </w:hyperlink>
        </w:p>
        <w:p w14:paraId="7739FA79" w14:textId="04C9D900" w:rsidR="006C15F9" w:rsidRDefault="006C15F9">
          <w:pPr>
            <w:pStyle w:val="TM3"/>
            <w:tabs>
              <w:tab w:val="right" w:leader="dot" w:pos="9062"/>
            </w:tabs>
            <w:rPr>
              <w:rFonts w:asciiTheme="minorHAnsi" w:eastAsiaTheme="minorEastAsia" w:hAnsiTheme="minorHAnsi"/>
              <w:noProof/>
              <w:lang w:eastAsia="en-GB"/>
            </w:rPr>
          </w:pPr>
          <w:hyperlink w:anchor="_Toc236412879" w:history="1">
            <w:r w:rsidRPr="00F45288">
              <w:rPr>
                <w:rStyle w:val="Lienhypertexte"/>
                <w:rFonts w:cs="Arial"/>
                <w:noProof/>
                <w:lang w:val="fr-FR"/>
              </w:rPr>
              <w:t>2.1.9 Phénotype des lymphocytes T résidents mémoires CD4+</w:t>
            </w:r>
            <w:r>
              <w:rPr>
                <w:noProof/>
                <w:webHidden/>
              </w:rPr>
              <w:tab/>
            </w:r>
            <w:r>
              <w:rPr>
                <w:noProof/>
                <w:webHidden/>
              </w:rPr>
              <w:fldChar w:fldCharType="begin"/>
            </w:r>
            <w:r>
              <w:rPr>
                <w:noProof/>
                <w:webHidden/>
              </w:rPr>
              <w:instrText xml:space="preserve"> PAGEREF _Toc236412879 \h </w:instrText>
            </w:r>
            <w:r>
              <w:rPr>
                <w:noProof/>
                <w:webHidden/>
              </w:rPr>
            </w:r>
            <w:r>
              <w:rPr>
                <w:noProof/>
                <w:webHidden/>
              </w:rPr>
              <w:fldChar w:fldCharType="separate"/>
            </w:r>
            <w:r>
              <w:rPr>
                <w:noProof/>
                <w:webHidden/>
              </w:rPr>
              <w:t>37</w:t>
            </w:r>
            <w:r>
              <w:rPr>
                <w:noProof/>
                <w:webHidden/>
              </w:rPr>
              <w:fldChar w:fldCharType="end"/>
            </w:r>
          </w:hyperlink>
        </w:p>
        <w:p w14:paraId="064ADB23" w14:textId="182614EA" w:rsidR="006C15F9" w:rsidRDefault="006C15F9">
          <w:pPr>
            <w:pStyle w:val="TM3"/>
            <w:tabs>
              <w:tab w:val="right" w:leader="dot" w:pos="9062"/>
            </w:tabs>
            <w:rPr>
              <w:rFonts w:asciiTheme="minorHAnsi" w:eastAsiaTheme="minorEastAsia" w:hAnsiTheme="minorHAnsi"/>
              <w:noProof/>
              <w:lang w:eastAsia="en-GB"/>
            </w:rPr>
          </w:pPr>
          <w:hyperlink w:anchor="_Toc236412880" w:history="1">
            <w:r w:rsidRPr="00F45288">
              <w:rPr>
                <w:rStyle w:val="Lienhypertexte"/>
                <w:noProof/>
                <w:lang w:val="fr-FR"/>
              </w:rPr>
              <w:t>2.1.10 Epigénétique des lymphocytes T résidents mémoires</w:t>
            </w:r>
            <w:r>
              <w:rPr>
                <w:noProof/>
                <w:webHidden/>
              </w:rPr>
              <w:tab/>
            </w:r>
            <w:r>
              <w:rPr>
                <w:noProof/>
                <w:webHidden/>
              </w:rPr>
              <w:fldChar w:fldCharType="begin"/>
            </w:r>
            <w:r>
              <w:rPr>
                <w:noProof/>
                <w:webHidden/>
              </w:rPr>
              <w:instrText xml:space="preserve"> PAGEREF _Toc236412880 \h </w:instrText>
            </w:r>
            <w:r>
              <w:rPr>
                <w:noProof/>
                <w:webHidden/>
              </w:rPr>
            </w:r>
            <w:r>
              <w:rPr>
                <w:noProof/>
                <w:webHidden/>
              </w:rPr>
              <w:fldChar w:fldCharType="separate"/>
            </w:r>
            <w:r>
              <w:rPr>
                <w:noProof/>
                <w:webHidden/>
              </w:rPr>
              <w:t>37</w:t>
            </w:r>
            <w:r>
              <w:rPr>
                <w:noProof/>
                <w:webHidden/>
              </w:rPr>
              <w:fldChar w:fldCharType="end"/>
            </w:r>
          </w:hyperlink>
        </w:p>
        <w:p w14:paraId="00C585D7" w14:textId="2338F2D3" w:rsidR="006C15F9" w:rsidRDefault="006C15F9">
          <w:pPr>
            <w:pStyle w:val="TM2"/>
            <w:tabs>
              <w:tab w:val="right" w:leader="dot" w:pos="9062"/>
            </w:tabs>
            <w:rPr>
              <w:rFonts w:asciiTheme="minorHAnsi" w:eastAsiaTheme="minorEastAsia" w:hAnsiTheme="minorHAnsi"/>
              <w:noProof/>
              <w:lang w:eastAsia="en-GB"/>
            </w:rPr>
          </w:pPr>
          <w:hyperlink w:anchor="_Toc236412881" w:history="1">
            <w:r w:rsidRPr="00F45288">
              <w:rPr>
                <w:rStyle w:val="Lienhypertexte"/>
                <w:noProof/>
                <w:lang w:val="fr-FR"/>
              </w:rPr>
              <w:t>2.3 L’hétérogénéité des lymphocytes T résidents mémoires</w:t>
            </w:r>
            <w:r>
              <w:rPr>
                <w:noProof/>
                <w:webHidden/>
              </w:rPr>
              <w:tab/>
            </w:r>
            <w:r>
              <w:rPr>
                <w:noProof/>
                <w:webHidden/>
              </w:rPr>
              <w:fldChar w:fldCharType="begin"/>
            </w:r>
            <w:r>
              <w:rPr>
                <w:noProof/>
                <w:webHidden/>
              </w:rPr>
              <w:instrText xml:space="preserve"> PAGEREF _Toc236412881 \h </w:instrText>
            </w:r>
            <w:r>
              <w:rPr>
                <w:noProof/>
                <w:webHidden/>
              </w:rPr>
            </w:r>
            <w:r>
              <w:rPr>
                <w:noProof/>
                <w:webHidden/>
              </w:rPr>
              <w:fldChar w:fldCharType="separate"/>
            </w:r>
            <w:r>
              <w:rPr>
                <w:noProof/>
                <w:webHidden/>
              </w:rPr>
              <w:t>39</w:t>
            </w:r>
            <w:r>
              <w:rPr>
                <w:noProof/>
                <w:webHidden/>
              </w:rPr>
              <w:fldChar w:fldCharType="end"/>
            </w:r>
          </w:hyperlink>
        </w:p>
        <w:p w14:paraId="34AC3E75" w14:textId="41E8B51C" w:rsidR="006C15F9" w:rsidRDefault="006C15F9">
          <w:pPr>
            <w:pStyle w:val="TM3"/>
            <w:tabs>
              <w:tab w:val="right" w:leader="dot" w:pos="9062"/>
            </w:tabs>
            <w:rPr>
              <w:rFonts w:asciiTheme="minorHAnsi" w:eastAsiaTheme="minorEastAsia" w:hAnsiTheme="minorHAnsi"/>
              <w:noProof/>
              <w:lang w:eastAsia="en-GB"/>
            </w:rPr>
          </w:pPr>
          <w:hyperlink w:anchor="_Toc236412882" w:history="1">
            <w:r w:rsidRPr="00F45288">
              <w:rPr>
                <w:rStyle w:val="Lienhypertexte"/>
                <w:rFonts w:cs="Arial"/>
                <w:noProof/>
                <w:lang w:val="fr-FR"/>
              </w:rPr>
              <w:t>2.2.1 Différences intra-tissus</w:t>
            </w:r>
            <w:r>
              <w:rPr>
                <w:noProof/>
                <w:webHidden/>
              </w:rPr>
              <w:tab/>
            </w:r>
            <w:r>
              <w:rPr>
                <w:noProof/>
                <w:webHidden/>
              </w:rPr>
              <w:fldChar w:fldCharType="begin"/>
            </w:r>
            <w:r>
              <w:rPr>
                <w:noProof/>
                <w:webHidden/>
              </w:rPr>
              <w:instrText xml:space="preserve"> PAGEREF _Toc236412882 \h </w:instrText>
            </w:r>
            <w:r>
              <w:rPr>
                <w:noProof/>
                <w:webHidden/>
              </w:rPr>
            </w:r>
            <w:r>
              <w:rPr>
                <w:noProof/>
                <w:webHidden/>
              </w:rPr>
              <w:fldChar w:fldCharType="separate"/>
            </w:r>
            <w:r>
              <w:rPr>
                <w:noProof/>
                <w:webHidden/>
              </w:rPr>
              <w:t>39</w:t>
            </w:r>
            <w:r>
              <w:rPr>
                <w:noProof/>
                <w:webHidden/>
              </w:rPr>
              <w:fldChar w:fldCharType="end"/>
            </w:r>
          </w:hyperlink>
        </w:p>
        <w:p w14:paraId="4EE4CE91" w14:textId="405092A0" w:rsidR="006C15F9" w:rsidRDefault="006C15F9">
          <w:pPr>
            <w:pStyle w:val="TM3"/>
            <w:tabs>
              <w:tab w:val="right" w:leader="dot" w:pos="9062"/>
            </w:tabs>
            <w:rPr>
              <w:rFonts w:asciiTheme="minorHAnsi" w:eastAsiaTheme="minorEastAsia" w:hAnsiTheme="minorHAnsi"/>
              <w:noProof/>
              <w:lang w:eastAsia="en-GB"/>
            </w:rPr>
          </w:pPr>
          <w:hyperlink w:anchor="_Toc236412883" w:history="1">
            <w:r w:rsidRPr="00F45288">
              <w:rPr>
                <w:rStyle w:val="Lienhypertexte"/>
                <w:rFonts w:cs="Arial"/>
                <w:noProof/>
                <w:lang w:val="fr-FR"/>
              </w:rPr>
              <w:t>2.2.2 Différences inter-tissus</w:t>
            </w:r>
            <w:r>
              <w:rPr>
                <w:noProof/>
                <w:webHidden/>
              </w:rPr>
              <w:tab/>
            </w:r>
            <w:r>
              <w:rPr>
                <w:noProof/>
                <w:webHidden/>
              </w:rPr>
              <w:fldChar w:fldCharType="begin"/>
            </w:r>
            <w:r>
              <w:rPr>
                <w:noProof/>
                <w:webHidden/>
              </w:rPr>
              <w:instrText xml:space="preserve"> PAGEREF _Toc236412883 \h </w:instrText>
            </w:r>
            <w:r>
              <w:rPr>
                <w:noProof/>
                <w:webHidden/>
              </w:rPr>
            </w:r>
            <w:r>
              <w:rPr>
                <w:noProof/>
                <w:webHidden/>
              </w:rPr>
              <w:fldChar w:fldCharType="separate"/>
            </w:r>
            <w:r>
              <w:rPr>
                <w:noProof/>
                <w:webHidden/>
              </w:rPr>
              <w:t>42</w:t>
            </w:r>
            <w:r>
              <w:rPr>
                <w:noProof/>
                <w:webHidden/>
              </w:rPr>
              <w:fldChar w:fldCharType="end"/>
            </w:r>
          </w:hyperlink>
        </w:p>
        <w:p w14:paraId="3AD581A1" w14:textId="5B32C5F1" w:rsidR="006C15F9" w:rsidRDefault="006C15F9">
          <w:pPr>
            <w:pStyle w:val="TM3"/>
            <w:tabs>
              <w:tab w:val="right" w:leader="dot" w:pos="9062"/>
            </w:tabs>
            <w:rPr>
              <w:rFonts w:asciiTheme="minorHAnsi" w:eastAsiaTheme="minorEastAsia" w:hAnsiTheme="minorHAnsi"/>
              <w:noProof/>
              <w:lang w:eastAsia="en-GB"/>
            </w:rPr>
          </w:pPr>
          <w:hyperlink w:anchor="_Toc236412884" w:history="1">
            <w:r w:rsidRPr="00F45288">
              <w:rPr>
                <w:rStyle w:val="Lienhypertexte"/>
                <w:rFonts w:cs="Arial"/>
                <w:noProof/>
                <w:lang w:val="fr-FR"/>
              </w:rPr>
              <w:t>2.2.3 Autres</w:t>
            </w:r>
            <w:r>
              <w:rPr>
                <w:noProof/>
                <w:webHidden/>
              </w:rPr>
              <w:tab/>
            </w:r>
            <w:r>
              <w:rPr>
                <w:noProof/>
                <w:webHidden/>
              </w:rPr>
              <w:fldChar w:fldCharType="begin"/>
            </w:r>
            <w:r>
              <w:rPr>
                <w:noProof/>
                <w:webHidden/>
              </w:rPr>
              <w:instrText xml:space="preserve"> PAGEREF _Toc236412884 \h </w:instrText>
            </w:r>
            <w:r>
              <w:rPr>
                <w:noProof/>
                <w:webHidden/>
              </w:rPr>
            </w:r>
            <w:r>
              <w:rPr>
                <w:noProof/>
                <w:webHidden/>
              </w:rPr>
              <w:fldChar w:fldCharType="separate"/>
            </w:r>
            <w:r>
              <w:rPr>
                <w:noProof/>
                <w:webHidden/>
              </w:rPr>
              <w:t>44</w:t>
            </w:r>
            <w:r>
              <w:rPr>
                <w:noProof/>
                <w:webHidden/>
              </w:rPr>
              <w:fldChar w:fldCharType="end"/>
            </w:r>
          </w:hyperlink>
        </w:p>
        <w:p w14:paraId="2BDAE3B1" w14:textId="1766FA04" w:rsidR="006C15F9" w:rsidRDefault="006C15F9">
          <w:pPr>
            <w:pStyle w:val="TM2"/>
            <w:tabs>
              <w:tab w:val="right" w:leader="dot" w:pos="9062"/>
            </w:tabs>
            <w:rPr>
              <w:rFonts w:asciiTheme="minorHAnsi" w:eastAsiaTheme="minorEastAsia" w:hAnsiTheme="minorHAnsi"/>
              <w:noProof/>
              <w:lang w:eastAsia="en-GB"/>
            </w:rPr>
          </w:pPr>
          <w:hyperlink w:anchor="_Toc236412885" w:history="1">
            <w:r w:rsidRPr="00F45288">
              <w:rPr>
                <w:rStyle w:val="Lienhypertexte"/>
                <w:rFonts w:eastAsia="Times New Roman"/>
                <w:noProof/>
                <w:lang w:val="fr-FR" w:eastAsia="en-GB"/>
              </w:rPr>
              <w:t>2.3 Caractéristiques des lymphocytes T résidents mémoires</w:t>
            </w:r>
            <w:r>
              <w:rPr>
                <w:noProof/>
                <w:webHidden/>
              </w:rPr>
              <w:tab/>
            </w:r>
            <w:r>
              <w:rPr>
                <w:noProof/>
                <w:webHidden/>
              </w:rPr>
              <w:fldChar w:fldCharType="begin"/>
            </w:r>
            <w:r>
              <w:rPr>
                <w:noProof/>
                <w:webHidden/>
              </w:rPr>
              <w:instrText xml:space="preserve"> PAGEREF _Toc236412885 \h </w:instrText>
            </w:r>
            <w:r>
              <w:rPr>
                <w:noProof/>
                <w:webHidden/>
              </w:rPr>
            </w:r>
            <w:r>
              <w:rPr>
                <w:noProof/>
                <w:webHidden/>
              </w:rPr>
              <w:fldChar w:fldCharType="separate"/>
            </w:r>
            <w:r>
              <w:rPr>
                <w:noProof/>
                <w:webHidden/>
              </w:rPr>
              <w:t>45</w:t>
            </w:r>
            <w:r>
              <w:rPr>
                <w:noProof/>
                <w:webHidden/>
              </w:rPr>
              <w:fldChar w:fldCharType="end"/>
            </w:r>
          </w:hyperlink>
        </w:p>
        <w:p w14:paraId="075DCDDA" w14:textId="001AAA00" w:rsidR="006C15F9" w:rsidRDefault="006C15F9">
          <w:pPr>
            <w:pStyle w:val="TM3"/>
            <w:tabs>
              <w:tab w:val="right" w:leader="dot" w:pos="9062"/>
            </w:tabs>
            <w:rPr>
              <w:rFonts w:asciiTheme="minorHAnsi" w:eastAsiaTheme="minorEastAsia" w:hAnsiTheme="minorHAnsi"/>
              <w:noProof/>
              <w:lang w:eastAsia="en-GB"/>
            </w:rPr>
          </w:pPr>
          <w:hyperlink w:anchor="_Toc236412886" w:history="1">
            <w:r w:rsidRPr="00F45288">
              <w:rPr>
                <w:rStyle w:val="Lienhypertexte"/>
                <w:rFonts w:eastAsia="Times New Roman"/>
                <w:noProof/>
                <w:lang w:val="fr-FR" w:eastAsia="en-GB"/>
              </w:rPr>
              <w:t>2.3.1 Organes contenant des TRM</w:t>
            </w:r>
            <w:r>
              <w:rPr>
                <w:noProof/>
                <w:webHidden/>
              </w:rPr>
              <w:tab/>
            </w:r>
            <w:r>
              <w:rPr>
                <w:noProof/>
                <w:webHidden/>
              </w:rPr>
              <w:fldChar w:fldCharType="begin"/>
            </w:r>
            <w:r>
              <w:rPr>
                <w:noProof/>
                <w:webHidden/>
              </w:rPr>
              <w:instrText xml:space="preserve"> PAGEREF _Toc236412886 \h </w:instrText>
            </w:r>
            <w:r>
              <w:rPr>
                <w:noProof/>
                <w:webHidden/>
              </w:rPr>
            </w:r>
            <w:r>
              <w:rPr>
                <w:noProof/>
                <w:webHidden/>
              </w:rPr>
              <w:fldChar w:fldCharType="separate"/>
            </w:r>
            <w:r>
              <w:rPr>
                <w:noProof/>
                <w:webHidden/>
              </w:rPr>
              <w:t>45</w:t>
            </w:r>
            <w:r>
              <w:rPr>
                <w:noProof/>
                <w:webHidden/>
              </w:rPr>
              <w:fldChar w:fldCharType="end"/>
            </w:r>
          </w:hyperlink>
        </w:p>
        <w:p w14:paraId="34AEE1CA" w14:textId="3C5E026C" w:rsidR="006C15F9" w:rsidRDefault="006C15F9">
          <w:pPr>
            <w:pStyle w:val="TM3"/>
            <w:tabs>
              <w:tab w:val="right" w:leader="dot" w:pos="9062"/>
            </w:tabs>
            <w:rPr>
              <w:rFonts w:asciiTheme="minorHAnsi" w:eastAsiaTheme="minorEastAsia" w:hAnsiTheme="minorHAnsi"/>
              <w:noProof/>
              <w:lang w:eastAsia="en-GB"/>
            </w:rPr>
          </w:pPr>
          <w:hyperlink w:anchor="_Toc236412887" w:history="1">
            <w:r w:rsidRPr="00F45288">
              <w:rPr>
                <w:rStyle w:val="Lienhypertexte"/>
                <w:rFonts w:eastAsia="Times New Roman"/>
                <w:noProof/>
                <w:lang w:val="fr-FR" w:eastAsia="en-GB"/>
              </w:rPr>
              <w:t>2.3.2 Localisation intra-organe des TRM</w:t>
            </w:r>
            <w:r>
              <w:rPr>
                <w:noProof/>
                <w:webHidden/>
              </w:rPr>
              <w:tab/>
            </w:r>
            <w:r>
              <w:rPr>
                <w:noProof/>
                <w:webHidden/>
              </w:rPr>
              <w:fldChar w:fldCharType="begin"/>
            </w:r>
            <w:r>
              <w:rPr>
                <w:noProof/>
                <w:webHidden/>
              </w:rPr>
              <w:instrText xml:space="preserve"> PAGEREF _Toc236412887 \h </w:instrText>
            </w:r>
            <w:r>
              <w:rPr>
                <w:noProof/>
                <w:webHidden/>
              </w:rPr>
            </w:r>
            <w:r>
              <w:rPr>
                <w:noProof/>
                <w:webHidden/>
              </w:rPr>
              <w:fldChar w:fldCharType="separate"/>
            </w:r>
            <w:r>
              <w:rPr>
                <w:noProof/>
                <w:webHidden/>
              </w:rPr>
              <w:t>45</w:t>
            </w:r>
            <w:r>
              <w:rPr>
                <w:noProof/>
                <w:webHidden/>
              </w:rPr>
              <w:fldChar w:fldCharType="end"/>
            </w:r>
          </w:hyperlink>
        </w:p>
        <w:p w14:paraId="3418C1B3" w14:textId="3B11F190" w:rsidR="006C15F9" w:rsidRDefault="006C15F9">
          <w:pPr>
            <w:pStyle w:val="TM3"/>
            <w:tabs>
              <w:tab w:val="right" w:leader="dot" w:pos="9062"/>
            </w:tabs>
            <w:rPr>
              <w:rFonts w:asciiTheme="minorHAnsi" w:eastAsiaTheme="minorEastAsia" w:hAnsiTheme="minorHAnsi"/>
              <w:noProof/>
              <w:lang w:eastAsia="en-GB"/>
            </w:rPr>
          </w:pPr>
          <w:hyperlink w:anchor="_Toc236412888" w:history="1">
            <w:r w:rsidRPr="00F45288">
              <w:rPr>
                <w:rStyle w:val="Lienhypertexte"/>
                <w:rFonts w:eastAsia="Times New Roman"/>
                <w:noProof/>
                <w:lang w:val="fr-FR" w:eastAsia="en-GB"/>
              </w:rPr>
              <w:t>2.3.3 Homing des TRM</w:t>
            </w:r>
            <w:r>
              <w:rPr>
                <w:noProof/>
                <w:webHidden/>
              </w:rPr>
              <w:tab/>
            </w:r>
            <w:r>
              <w:rPr>
                <w:noProof/>
                <w:webHidden/>
              </w:rPr>
              <w:fldChar w:fldCharType="begin"/>
            </w:r>
            <w:r>
              <w:rPr>
                <w:noProof/>
                <w:webHidden/>
              </w:rPr>
              <w:instrText xml:space="preserve"> PAGEREF _Toc236412888 \h </w:instrText>
            </w:r>
            <w:r>
              <w:rPr>
                <w:noProof/>
                <w:webHidden/>
              </w:rPr>
            </w:r>
            <w:r>
              <w:rPr>
                <w:noProof/>
                <w:webHidden/>
              </w:rPr>
              <w:fldChar w:fldCharType="separate"/>
            </w:r>
            <w:r>
              <w:rPr>
                <w:noProof/>
                <w:webHidden/>
              </w:rPr>
              <w:t>46</w:t>
            </w:r>
            <w:r>
              <w:rPr>
                <w:noProof/>
                <w:webHidden/>
              </w:rPr>
              <w:fldChar w:fldCharType="end"/>
            </w:r>
          </w:hyperlink>
        </w:p>
        <w:p w14:paraId="34CBB629" w14:textId="2C06B819" w:rsidR="006C15F9" w:rsidRDefault="006C15F9">
          <w:pPr>
            <w:pStyle w:val="TM3"/>
            <w:tabs>
              <w:tab w:val="right" w:leader="dot" w:pos="9062"/>
            </w:tabs>
            <w:rPr>
              <w:rFonts w:asciiTheme="minorHAnsi" w:eastAsiaTheme="minorEastAsia" w:hAnsiTheme="minorHAnsi"/>
              <w:noProof/>
              <w:lang w:eastAsia="en-GB"/>
            </w:rPr>
          </w:pPr>
          <w:hyperlink w:anchor="_Toc236412889" w:history="1">
            <w:r w:rsidRPr="00F45288">
              <w:rPr>
                <w:rStyle w:val="Lienhypertexte"/>
                <w:rFonts w:eastAsia="Times New Roman"/>
                <w:noProof/>
                <w:lang w:val="fr-FR" w:eastAsia="en-GB"/>
              </w:rPr>
              <w:t>2.3.4 Morphologie et migration intra-tissu des TRM</w:t>
            </w:r>
            <w:r>
              <w:rPr>
                <w:noProof/>
                <w:webHidden/>
              </w:rPr>
              <w:tab/>
            </w:r>
            <w:r>
              <w:rPr>
                <w:noProof/>
                <w:webHidden/>
              </w:rPr>
              <w:fldChar w:fldCharType="begin"/>
            </w:r>
            <w:r>
              <w:rPr>
                <w:noProof/>
                <w:webHidden/>
              </w:rPr>
              <w:instrText xml:space="preserve"> PAGEREF _Toc236412889 \h </w:instrText>
            </w:r>
            <w:r>
              <w:rPr>
                <w:noProof/>
                <w:webHidden/>
              </w:rPr>
            </w:r>
            <w:r>
              <w:rPr>
                <w:noProof/>
                <w:webHidden/>
              </w:rPr>
              <w:fldChar w:fldCharType="separate"/>
            </w:r>
            <w:r>
              <w:rPr>
                <w:noProof/>
                <w:webHidden/>
              </w:rPr>
              <w:t>48</w:t>
            </w:r>
            <w:r>
              <w:rPr>
                <w:noProof/>
                <w:webHidden/>
              </w:rPr>
              <w:fldChar w:fldCharType="end"/>
            </w:r>
          </w:hyperlink>
        </w:p>
        <w:p w14:paraId="06181D56" w14:textId="0084B032" w:rsidR="006C15F9" w:rsidRDefault="006C15F9">
          <w:pPr>
            <w:pStyle w:val="TM3"/>
            <w:tabs>
              <w:tab w:val="right" w:leader="dot" w:pos="9062"/>
            </w:tabs>
            <w:rPr>
              <w:rFonts w:asciiTheme="minorHAnsi" w:eastAsiaTheme="minorEastAsia" w:hAnsiTheme="minorHAnsi"/>
              <w:noProof/>
              <w:lang w:eastAsia="en-GB"/>
            </w:rPr>
          </w:pPr>
          <w:hyperlink w:anchor="_Toc236412890" w:history="1">
            <w:r w:rsidRPr="00F45288">
              <w:rPr>
                <w:rStyle w:val="Lienhypertexte"/>
                <w:rFonts w:eastAsia="Times New Roman"/>
                <w:noProof/>
                <w:lang w:val="fr-FR" w:eastAsia="en-GB"/>
              </w:rPr>
              <w:t>2.3.5 Persistance des TRM dans les tissus</w:t>
            </w:r>
            <w:r>
              <w:rPr>
                <w:noProof/>
                <w:webHidden/>
              </w:rPr>
              <w:tab/>
            </w:r>
            <w:r>
              <w:rPr>
                <w:noProof/>
                <w:webHidden/>
              </w:rPr>
              <w:fldChar w:fldCharType="begin"/>
            </w:r>
            <w:r>
              <w:rPr>
                <w:noProof/>
                <w:webHidden/>
              </w:rPr>
              <w:instrText xml:space="preserve"> PAGEREF _Toc236412890 \h </w:instrText>
            </w:r>
            <w:r>
              <w:rPr>
                <w:noProof/>
                <w:webHidden/>
              </w:rPr>
            </w:r>
            <w:r>
              <w:rPr>
                <w:noProof/>
                <w:webHidden/>
              </w:rPr>
              <w:fldChar w:fldCharType="separate"/>
            </w:r>
            <w:r>
              <w:rPr>
                <w:noProof/>
                <w:webHidden/>
              </w:rPr>
              <w:t>49</w:t>
            </w:r>
            <w:r>
              <w:rPr>
                <w:noProof/>
                <w:webHidden/>
              </w:rPr>
              <w:fldChar w:fldCharType="end"/>
            </w:r>
          </w:hyperlink>
        </w:p>
        <w:p w14:paraId="662A28EF" w14:textId="7598EF61" w:rsidR="006C15F9" w:rsidRDefault="006C15F9">
          <w:pPr>
            <w:pStyle w:val="TM3"/>
            <w:tabs>
              <w:tab w:val="right" w:leader="dot" w:pos="9062"/>
            </w:tabs>
            <w:rPr>
              <w:rFonts w:asciiTheme="minorHAnsi" w:eastAsiaTheme="minorEastAsia" w:hAnsiTheme="minorHAnsi"/>
              <w:noProof/>
              <w:lang w:eastAsia="en-GB"/>
            </w:rPr>
          </w:pPr>
          <w:hyperlink w:anchor="_Toc236412891" w:history="1">
            <w:r w:rsidRPr="00F45288">
              <w:rPr>
                <w:rStyle w:val="Lienhypertexte"/>
                <w:rFonts w:eastAsia="Times New Roman"/>
                <w:noProof/>
                <w:lang w:val="fr-FR" w:eastAsia="en-GB"/>
              </w:rPr>
              <w:t>2.3.6 Prolifération homéostatique</w:t>
            </w:r>
            <w:r>
              <w:rPr>
                <w:noProof/>
                <w:webHidden/>
              </w:rPr>
              <w:tab/>
            </w:r>
            <w:r>
              <w:rPr>
                <w:noProof/>
                <w:webHidden/>
              </w:rPr>
              <w:fldChar w:fldCharType="begin"/>
            </w:r>
            <w:r>
              <w:rPr>
                <w:noProof/>
                <w:webHidden/>
              </w:rPr>
              <w:instrText xml:space="preserve"> PAGEREF _Toc236412891 \h </w:instrText>
            </w:r>
            <w:r>
              <w:rPr>
                <w:noProof/>
                <w:webHidden/>
              </w:rPr>
            </w:r>
            <w:r>
              <w:rPr>
                <w:noProof/>
                <w:webHidden/>
              </w:rPr>
              <w:fldChar w:fldCharType="separate"/>
            </w:r>
            <w:r>
              <w:rPr>
                <w:noProof/>
                <w:webHidden/>
              </w:rPr>
              <w:t>52</w:t>
            </w:r>
            <w:r>
              <w:rPr>
                <w:noProof/>
                <w:webHidden/>
              </w:rPr>
              <w:fldChar w:fldCharType="end"/>
            </w:r>
          </w:hyperlink>
        </w:p>
        <w:p w14:paraId="7A71379B" w14:textId="2E09DFE9" w:rsidR="006C15F9" w:rsidRDefault="006C15F9">
          <w:pPr>
            <w:pStyle w:val="TM2"/>
            <w:tabs>
              <w:tab w:val="right" w:leader="dot" w:pos="9062"/>
            </w:tabs>
            <w:rPr>
              <w:rFonts w:asciiTheme="minorHAnsi" w:eastAsiaTheme="minorEastAsia" w:hAnsiTheme="minorHAnsi"/>
              <w:noProof/>
              <w:lang w:eastAsia="en-GB"/>
            </w:rPr>
          </w:pPr>
          <w:hyperlink w:anchor="_Toc236412892" w:history="1">
            <w:r w:rsidRPr="00F45288">
              <w:rPr>
                <w:rStyle w:val="Lienhypertexte"/>
                <w:noProof/>
                <w:lang w:val="fr-FR"/>
              </w:rPr>
              <w:t>2.4 La différenciation des lymphocytes T résidents mémoires</w:t>
            </w:r>
            <w:r>
              <w:rPr>
                <w:noProof/>
                <w:webHidden/>
              </w:rPr>
              <w:tab/>
            </w:r>
            <w:r>
              <w:rPr>
                <w:noProof/>
                <w:webHidden/>
              </w:rPr>
              <w:fldChar w:fldCharType="begin"/>
            </w:r>
            <w:r>
              <w:rPr>
                <w:noProof/>
                <w:webHidden/>
              </w:rPr>
              <w:instrText xml:space="preserve"> PAGEREF _Toc236412892 \h </w:instrText>
            </w:r>
            <w:r>
              <w:rPr>
                <w:noProof/>
                <w:webHidden/>
              </w:rPr>
            </w:r>
            <w:r>
              <w:rPr>
                <w:noProof/>
                <w:webHidden/>
              </w:rPr>
              <w:fldChar w:fldCharType="separate"/>
            </w:r>
            <w:r>
              <w:rPr>
                <w:noProof/>
                <w:webHidden/>
              </w:rPr>
              <w:t>53</w:t>
            </w:r>
            <w:r>
              <w:rPr>
                <w:noProof/>
                <w:webHidden/>
              </w:rPr>
              <w:fldChar w:fldCharType="end"/>
            </w:r>
          </w:hyperlink>
        </w:p>
        <w:p w14:paraId="646F2CE4" w14:textId="2F31809A" w:rsidR="006C15F9" w:rsidRDefault="006C15F9">
          <w:pPr>
            <w:pStyle w:val="TM3"/>
            <w:tabs>
              <w:tab w:val="right" w:leader="dot" w:pos="9062"/>
            </w:tabs>
            <w:rPr>
              <w:rFonts w:asciiTheme="minorHAnsi" w:eastAsiaTheme="minorEastAsia" w:hAnsiTheme="minorHAnsi"/>
              <w:noProof/>
              <w:lang w:eastAsia="en-GB"/>
            </w:rPr>
          </w:pPr>
          <w:hyperlink w:anchor="_Toc236412893" w:history="1">
            <w:r w:rsidRPr="00F45288">
              <w:rPr>
                <w:rStyle w:val="Lienhypertexte"/>
                <w:noProof/>
                <w:lang w:val="fr-FR"/>
              </w:rPr>
              <w:t>2.4.1 Signaux externes responsables de la différenciation des TRM</w:t>
            </w:r>
            <w:r>
              <w:rPr>
                <w:noProof/>
                <w:webHidden/>
              </w:rPr>
              <w:tab/>
            </w:r>
            <w:r>
              <w:rPr>
                <w:noProof/>
                <w:webHidden/>
              </w:rPr>
              <w:fldChar w:fldCharType="begin"/>
            </w:r>
            <w:r>
              <w:rPr>
                <w:noProof/>
                <w:webHidden/>
              </w:rPr>
              <w:instrText xml:space="preserve"> PAGEREF _Toc236412893 \h </w:instrText>
            </w:r>
            <w:r>
              <w:rPr>
                <w:noProof/>
                <w:webHidden/>
              </w:rPr>
            </w:r>
            <w:r>
              <w:rPr>
                <w:noProof/>
                <w:webHidden/>
              </w:rPr>
              <w:fldChar w:fldCharType="separate"/>
            </w:r>
            <w:r>
              <w:rPr>
                <w:noProof/>
                <w:webHidden/>
              </w:rPr>
              <w:t>53</w:t>
            </w:r>
            <w:r>
              <w:rPr>
                <w:noProof/>
                <w:webHidden/>
              </w:rPr>
              <w:fldChar w:fldCharType="end"/>
            </w:r>
          </w:hyperlink>
        </w:p>
        <w:p w14:paraId="181A2323" w14:textId="781DFEE8" w:rsidR="006C15F9" w:rsidRDefault="006C15F9">
          <w:pPr>
            <w:pStyle w:val="TM3"/>
            <w:tabs>
              <w:tab w:val="right" w:leader="dot" w:pos="9062"/>
            </w:tabs>
            <w:rPr>
              <w:rFonts w:asciiTheme="minorHAnsi" w:eastAsiaTheme="minorEastAsia" w:hAnsiTheme="minorHAnsi"/>
              <w:noProof/>
              <w:lang w:eastAsia="en-GB"/>
            </w:rPr>
          </w:pPr>
          <w:hyperlink w:anchor="_Toc236412894" w:history="1">
            <w:r w:rsidRPr="00F45288">
              <w:rPr>
                <w:rStyle w:val="Lienhypertexte"/>
                <w:noProof/>
                <w:lang w:val="fr-FR"/>
              </w:rPr>
              <w:t>2.4.1.3 Rôle de l'antigène</w:t>
            </w:r>
            <w:r>
              <w:rPr>
                <w:noProof/>
                <w:webHidden/>
              </w:rPr>
              <w:tab/>
            </w:r>
            <w:r>
              <w:rPr>
                <w:noProof/>
                <w:webHidden/>
              </w:rPr>
              <w:fldChar w:fldCharType="begin"/>
            </w:r>
            <w:r>
              <w:rPr>
                <w:noProof/>
                <w:webHidden/>
              </w:rPr>
              <w:instrText xml:space="preserve"> PAGEREF _Toc236412894 \h </w:instrText>
            </w:r>
            <w:r>
              <w:rPr>
                <w:noProof/>
                <w:webHidden/>
              </w:rPr>
            </w:r>
            <w:r>
              <w:rPr>
                <w:noProof/>
                <w:webHidden/>
              </w:rPr>
              <w:fldChar w:fldCharType="separate"/>
            </w:r>
            <w:r>
              <w:rPr>
                <w:noProof/>
                <w:webHidden/>
              </w:rPr>
              <w:t>56</w:t>
            </w:r>
            <w:r>
              <w:rPr>
                <w:noProof/>
                <w:webHidden/>
              </w:rPr>
              <w:fldChar w:fldCharType="end"/>
            </w:r>
          </w:hyperlink>
        </w:p>
        <w:p w14:paraId="3DC2B64E" w14:textId="51AACD94" w:rsidR="006C15F9" w:rsidRDefault="006C15F9">
          <w:pPr>
            <w:pStyle w:val="TM3"/>
            <w:tabs>
              <w:tab w:val="right" w:leader="dot" w:pos="9062"/>
            </w:tabs>
            <w:rPr>
              <w:rFonts w:asciiTheme="minorHAnsi" w:eastAsiaTheme="minorEastAsia" w:hAnsiTheme="minorHAnsi"/>
              <w:noProof/>
              <w:lang w:eastAsia="en-GB"/>
            </w:rPr>
          </w:pPr>
          <w:hyperlink w:anchor="_Toc236412895" w:history="1">
            <w:r w:rsidRPr="00F45288">
              <w:rPr>
                <w:rStyle w:val="Lienhypertexte"/>
                <w:noProof/>
                <w:lang w:val="fr-FR"/>
              </w:rPr>
              <w:t>2.4.2 Rôle des facteurs de transcriptions</w:t>
            </w:r>
            <w:r>
              <w:rPr>
                <w:noProof/>
                <w:webHidden/>
              </w:rPr>
              <w:tab/>
            </w:r>
            <w:r>
              <w:rPr>
                <w:noProof/>
                <w:webHidden/>
              </w:rPr>
              <w:fldChar w:fldCharType="begin"/>
            </w:r>
            <w:r>
              <w:rPr>
                <w:noProof/>
                <w:webHidden/>
              </w:rPr>
              <w:instrText xml:space="preserve"> PAGEREF _Toc236412895 \h </w:instrText>
            </w:r>
            <w:r>
              <w:rPr>
                <w:noProof/>
                <w:webHidden/>
              </w:rPr>
            </w:r>
            <w:r>
              <w:rPr>
                <w:noProof/>
                <w:webHidden/>
              </w:rPr>
              <w:fldChar w:fldCharType="separate"/>
            </w:r>
            <w:r>
              <w:rPr>
                <w:noProof/>
                <w:webHidden/>
              </w:rPr>
              <w:t>58</w:t>
            </w:r>
            <w:r>
              <w:rPr>
                <w:noProof/>
                <w:webHidden/>
              </w:rPr>
              <w:fldChar w:fldCharType="end"/>
            </w:r>
          </w:hyperlink>
        </w:p>
        <w:p w14:paraId="71D897D6" w14:textId="3281AF77" w:rsidR="006C15F9" w:rsidRDefault="006C15F9">
          <w:pPr>
            <w:pStyle w:val="TM3"/>
            <w:tabs>
              <w:tab w:val="right" w:leader="dot" w:pos="9062"/>
            </w:tabs>
            <w:rPr>
              <w:rFonts w:asciiTheme="minorHAnsi" w:eastAsiaTheme="minorEastAsia" w:hAnsiTheme="minorHAnsi"/>
              <w:noProof/>
              <w:lang w:eastAsia="en-GB"/>
            </w:rPr>
          </w:pPr>
          <w:hyperlink w:anchor="_Toc236412896" w:history="1">
            <w:r w:rsidRPr="00F45288">
              <w:rPr>
                <w:rStyle w:val="Lienhypertexte"/>
                <w:noProof/>
                <w:lang w:val="fr-FR"/>
              </w:rPr>
              <w:t>2.4.3 Rôle des autres types cellulaires dans la différenciation des TRM</w:t>
            </w:r>
            <w:r>
              <w:rPr>
                <w:noProof/>
                <w:webHidden/>
              </w:rPr>
              <w:tab/>
            </w:r>
            <w:r>
              <w:rPr>
                <w:noProof/>
                <w:webHidden/>
              </w:rPr>
              <w:fldChar w:fldCharType="begin"/>
            </w:r>
            <w:r>
              <w:rPr>
                <w:noProof/>
                <w:webHidden/>
              </w:rPr>
              <w:instrText xml:space="preserve"> PAGEREF _Toc236412896 \h </w:instrText>
            </w:r>
            <w:r>
              <w:rPr>
                <w:noProof/>
                <w:webHidden/>
              </w:rPr>
            </w:r>
            <w:r>
              <w:rPr>
                <w:noProof/>
                <w:webHidden/>
              </w:rPr>
              <w:fldChar w:fldCharType="separate"/>
            </w:r>
            <w:r>
              <w:rPr>
                <w:noProof/>
                <w:webHidden/>
              </w:rPr>
              <w:t>64</w:t>
            </w:r>
            <w:r>
              <w:rPr>
                <w:noProof/>
                <w:webHidden/>
              </w:rPr>
              <w:fldChar w:fldCharType="end"/>
            </w:r>
          </w:hyperlink>
        </w:p>
        <w:p w14:paraId="1D45F437" w14:textId="136F9515" w:rsidR="006C15F9" w:rsidRDefault="006C15F9">
          <w:pPr>
            <w:pStyle w:val="TM3"/>
            <w:tabs>
              <w:tab w:val="right" w:leader="dot" w:pos="9062"/>
            </w:tabs>
            <w:rPr>
              <w:rFonts w:asciiTheme="minorHAnsi" w:eastAsiaTheme="minorEastAsia" w:hAnsiTheme="minorHAnsi"/>
              <w:noProof/>
              <w:lang w:eastAsia="en-GB"/>
            </w:rPr>
          </w:pPr>
          <w:hyperlink w:anchor="_Toc236412897" w:history="1">
            <w:r w:rsidRPr="00F45288">
              <w:rPr>
                <w:rStyle w:val="Lienhypertexte"/>
                <w:noProof/>
                <w:lang w:val="fr-FR"/>
              </w:rPr>
              <w:t>2.4.4 Différenciation en TRM : processus dynamique</w:t>
            </w:r>
            <w:r>
              <w:rPr>
                <w:noProof/>
                <w:webHidden/>
              </w:rPr>
              <w:tab/>
            </w:r>
            <w:r>
              <w:rPr>
                <w:noProof/>
                <w:webHidden/>
              </w:rPr>
              <w:fldChar w:fldCharType="begin"/>
            </w:r>
            <w:r>
              <w:rPr>
                <w:noProof/>
                <w:webHidden/>
              </w:rPr>
              <w:instrText xml:space="preserve"> PAGEREF _Toc236412897 \h </w:instrText>
            </w:r>
            <w:r>
              <w:rPr>
                <w:noProof/>
                <w:webHidden/>
              </w:rPr>
            </w:r>
            <w:r>
              <w:rPr>
                <w:noProof/>
                <w:webHidden/>
              </w:rPr>
              <w:fldChar w:fldCharType="separate"/>
            </w:r>
            <w:r>
              <w:rPr>
                <w:noProof/>
                <w:webHidden/>
              </w:rPr>
              <w:t>66</w:t>
            </w:r>
            <w:r>
              <w:rPr>
                <w:noProof/>
                <w:webHidden/>
              </w:rPr>
              <w:fldChar w:fldCharType="end"/>
            </w:r>
          </w:hyperlink>
        </w:p>
        <w:p w14:paraId="1FB6A50B" w14:textId="73E9960D" w:rsidR="006C15F9" w:rsidRDefault="006C15F9">
          <w:pPr>
            <w:pStyle w:val="TM2"/>
            <w:tabs>
              <w:tab w:val="right" w:leader="dot" w:pos="9062"/>
            </w:tabs>
            <w:rPr>
              <w:rFonts w:asciiTheme="minorHAnsi" w:eastAsiaTheme="minorEastAsia" w:hAnsiTheme="minorHAnsi"/>
              <w:noProof/>
              <w:lang w:eastAsia="en-GB"/>
            </w:rPr>
          </w:pPr>
          <w:hyperlink w:anchor="_Toc236412898" w:history="1">
            <w:r w:rsidRPr="00F45288">
              <w:rPr>
                <w:rStyle w:val="Lienhypertexte"/>
                <w:noProof/>
                <w:lang w:val="fr-FR"/>
              </w:rPr>
              <w:t>2.5 Précurseurs des lymphocytes T résidents mémoires</w:t>
            </w:r>
            <w:r>
              <w:rPr>
                <w:noProof/>
                <w:webHidden/>
              </w:rPr>
              <w:tab/>
            </w:r>
            <w:r>
              <w:rPr>
                <w:noProof/>
                <w:webHidden/>
              </w:rPr>
              <w:fldChar w:fldCharType="begin"/>
            </w:r>
            <w:r>
              <w:rPr>
                <w:noProof/>
                <w:webHidden/>
              </w:rPr>
              <w:instrText xml:space="preserve"> PAGEREF _Toc236412898 \h </w:instrText>
            </w:r>
            <w:r>
              <w:rPr>
                <w:noProof/>
                <w:webHidden/>
              </w:rPr>
            </w:r>
            <w:r>
              <w:rPr>
                <w:noProof/>
                <w:webHidden/>
              </w:rPr>
              <w:fldChar w:fldCharType="separate"/>
            </w:r>
            <w:r>
              <w:rPr>
                <w:noProof/>
                <w:webHidden/>
              </w:rPr>
              <w:t>68</w:t>
            </w:r>
            <w:r>
              <w:rPr>
                <w:noProof/>
                <w:webHidden/>
              </w:rPr>
              <w:fldChar w:fldCharType="end"/>
            </w:r>
          </w:hyperlink>
        </w:p>
        <w:p w14:paraId="2FB292FC" w14:textId="3CE66047" w:rsidR="00B359EA" w:rsidRDefault="00B359EA">
          <w:r>
            <w:rPr>
              <w:b/>
              <w:bCs/>
              <w:lang w:val="fr-FR"/>
            </w:rPr>
            <w:fldChar w:fldCharType="end"/>
          </w:r>
        </w:p>
      </w:sdtContent>
    </w:sdt>
    <w:p w14:paraId="37B938C0" w14:textId="77777777" w:rsidR="00B359EA" w:rsidRDefault="00B359EA">
      <w:pPr>
        <w:spacing w:line="259" w:lineRule="auto"/>
        <w:rPr>
          <w:rFonts w:eastAsia="Times New Roman" w:cstheme="majorBidi"/>
          <w:b/>
          <w:color w:val="2F5496" w:themeColor="accent1" w:themeShade="BF"/>
          <w:sz w:val="36"/>
          <w:szCs w:val="32"/>
          <w:lang w:val="fr-FR" w:eastAsia="en-GB"/>
        </w:rPr>
      </w:pPr>
      <w:r>
        <w:rPr>
          <w:rFonts w:eastAsia="Times New Roman"/>
          <w:lang w:val="fr-FR" w:eastAsia="en-GB"/>
        </w:rPr>
        <w:br w:type="page"/>
      </w:r>
    </w:p>
    <w:p w14:paraId="4651776B" w14:textId="009D9066" w:rsidR="004F59EA" w:rsidRDefault="004F59EA" w:rsidP="004F59EA">
      <w:pPr>
        <w:pStyle w:val="Titre1"/>
        <w:rPr>
          <w:rFonts w:eastAsia="Times New Roman"/>
          <w:lang w:val="fr-FR" w:eastAsia="en-GB"/>
        </w:rPr>
      </w:pPr>
      <w:bookmarkStart w:id="0" w:name="_Toc236412843"/>
      <w:r w:rsidRPr="00F64517">
        <w:rPr>
          <w:rFonts w:eastAsia="Times New Roman"/>
          <w:lang w:val="fr-FR" w:eastAsia="en-GB"/>
        </w:rPr>
        <w:lastRenderedPageBreak/>
        <w:t>Préface - La réponse immunitaire adaptative</w:t>
      </w:r>
      <w:bookmarkEnd w:id="0"/>
    </w:p>
    <w:p w14:paraId="3E5F2B93" w14:textId="77777777" w:rsidR="004F59EA" w:rsidRPr="00F64517" w:rsidRDefault="004F59EA" w:rsidP="004F59EA">
      <w:pPr>
        <w:pStyle w:val="Titre2"/>
        <w:rPr>
          <w:rFonts w:eastAsia="Times New Roman"/>
          <w:lang w:val="fr-FR" w:eastAsia="en-GB"/>
        </w:rPr>
      </w:pPr>
      <w:bookmarkStart w:id="1" w:name="_Toc236412844"/>
      <w:r w:rsidRPr="00F64517">
        <w:rPr>
          <w:rFonts w:eastAsia="Times New Roman"/>
          <w:lang w:val="fr-FR" w:eastAsia="en-GB"/>
        </w:rPr>
        <w:t>0. Le système immunitaire</w:t>
      </w:r>
      <w:bookmarkEnd w:id="1"/>
    </w:p>
    <w:p w14:paraId="64177FD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permet aux organismes vivants de se défendre contre des dangers externes (pathogènes ; bactéries, virus, champignons et parasites) et internes (cancer). Chez les mammifères, ce système est complexe et prend la forme de barrières physiques et chimiques (peau et muqueuses) mais est surtout porté par des cellules particulières appelées leucocytes. Les leucocytes sont divisés en deux catégories : les cellules du système immunitaire inné, et celles du système immunitaire adaptatif. Une réponse immunitaire se déroule généralement en quatre étapes : la reconnaissance du danger, le recrutement d'acteurs immunitaires, l'élimination du danger et le retour à l'homéostasie.</w:t>
      </w:r>
    </w:p>
    <w:p w14:paraId="74913CD7" w14:textId="77777777" w:rsidR="004F59EA" w:rsidRPr="00F64517" w:rsidRDefault="004F59EA" w:rsidP="004F59EA">
      <w:pPr>
        <w:pStyle w:val="Titre2"/>
        <w:rPr>
          <w:rFonts w:eastAsia="Times New Roman"/>
          <w:lang w:val="fr-FR" w:eastAsia="en-GB"/>
        </w:rPr>
      </w:pPr>
      <w:bookmarkStart w:id="2" w:name="_Toc236412845"/>
      <w:r w:rsidRPr="00F64517">
        <w:rPr>
          <w:rFonts w:eastAsia="Times New Roman"/>
          <w:lang w:val="fr-FR" w:eastAsia="en-GB"/>
        </w:rPr>
        <w:t>0.1 Le système immunitaire inné</w:t>
      </w:r>
      <w:bookmarkEnd w:id="2"/>
    </w:p>
    <w:p w14:paraId="02D7F21B"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du système immunitaire inné sont capables de reconnaitre le danger grâce à des récepteurs appelés PRR, qui reconnaissent des motifs particuliers retrouvés sur les pathogènes (PAMP) ou sont émises lors d'un danger (DAMP). La reconnaissance entraîne l'activation des cellules, qui vont induire une inflammation locale grâce à la sécrétion de molécules et notamment de cytokines. L'inflammation a plusieurs utilités : elle provoque une douleur chez l'organisme qui modifie son comportement et provoque un recrutement d'autres cellules immunitaires passant par les chimiokines et par une arrivée massive de sang et de lymphe. Le danger est éliminé principalement par phagocytose, par des moyens physiques (pyrexie...) ou par des moyens chimiques comme les molécules antimicrobiennes, les ROS ou encore le complément. Une fois le danger éliminé, il y a un retour à l'homéostasie : les cellules du système immunitaires quittent le tissu, l'inflammation est résolue par des molécules anti-inflammatoires, les cellules mortes et débris sont éliminés par phagocytose</w:t>
      </w:r>
      <w:r>
        <w:rPr>
          <w:rFonts w:eastAsia="Times New Roman" w:cs="Arial"/>
          <w:szCs w:val="24"/>
          <w:lang w:val="fr-FR" w:eastAsia="en-GB"/>
        </w:rPr>
        <w:t>,</w:t>
      </w:r>
      <w:r w:rsidRPr="00F64517">
        <w:rPr>
          <w:rFonts w:eastAsia="Times New Roman" w:cs="Arial"/>
          <w:szCs w:val="24"/>
          <w:lang w:val="fr-FR" w:eastAsia="en-GB"/>
        </w:rPr>
        <w:t xml:space="preserve"> et le tissu est réparé grâce à des facteurs de croissances entrainant la prolifération des cellules composant le tissu.</w:t>
      </w:r>
    </w:p>
    <w:p w14:paraId="316F9BCC"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La réponse immunitaire inné est </w:t>
      </w:r>
      <w:proofErr w:type="gramStart"/>
      <w:r w:rsidRPr="00F64517">
        <w:rPr>
          <w:rFonts w:eastAsia="Times New Roman" w:cs="Arial"/>
          <w:szCs w:val="24"/>
          <w:lang w:val="fr-FR" w:eastAsia="en-GB"/>
        </w:rPr>
        <w:t>porté</w:t>
      </w:r>
      <w:proofErr w:type="gramEnd"/>
      <w:r w:rsidRPr="00F64517">
        <w:rPr>
          <w:rFonts w:eastAsia="Times New Roman" w:cs="Arial"/>
          <w:szCs w:val="24"/>
          <w:lang w:val="fr-FR" w:eastAsia="en-GB"/>
        </w:rPr>
        <w:t xml:space="preserve"> par plusieurs types de leucocytes. Les macrophages sont spécialisés dans la reconnaissance des dangers, la sécrétion des </w:t>
      </w:r>
      <w:r w:rsidRPr="00F64517">
        <w:rPr>
          <w:rFonts w:eastAsia="Times New Roman" w:cs="Arial"/>
          <w:szCs w:val="24"/>
          <w:lang w:val="fr-FR" w:eastAsia="en-GB"/>
        </w:rPr>
        <w:lastRenderedPageBreak/>
        <w:t>facteurs pro et anti-inflammatoires et la phagocytose. Les neutrophiles servent plutôt à l'élimination du danger, par le relargage de composés anti-microbiens et de ROS et par la phagocytose. Les mastocytes et basophiles sont des cellules un peu plus rares et régulent l'inflammation. Les éosinophiles sont spécialisés dans l'élimination de pathogènes particuliers et de parasites. Finalement, les cellules dendritiques possèdent de nombreux PRR, peuvent influencer l'inflammation mais surtout permet d'initier la réponse immunitaire adaptative.</w:t>
      </w:r>
    </w:p>
    <w:p w14:paraId="21B8BE79" w14:textId="77777777" w:rsidR="004F59EA" w:rsidRPr="00F64517" w:rsidRDefault="004F59EA" w:rsidP="004F59EA">
      <w:pPr>
        <w:pStyle w:val="Titre2"/>
        <w:rPr>
          <w:rFonts w:eastAsia="Times New Roman"/>
          <w:lang w:val="fr-FR" w:eastAsia="en-GB"/>
        </w:rPr>
      </w:pPr>
      <w:bookmarkStart w:id="3" w:name="_Toc236412846"/>
      <w:r w:rsidRPr="00F64517">
        <w:rPr>
          <w:rFonts w:eastAsia="Times New Roman"/>
          <w:lang w:val="fr-FR" w:eastAsia="en-GB"/>
        </w:rPr>
        <w:t>0.2. Le système immunitaire adaptatif</w:t>
      </w:r>
      <w:bookmarkEnd w:id="3"/>
    </w:p>
    <w:p w14:paraId="476FFEE0"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rapide, mais il arrive qu'elle ne soit pas assez efficace contre des pathogènes évolués dont la reconnaissance est limitée, la destruction difficile et la progression trop rapide. Dans ce cas, certains organismes ont mis en place une deuxième couche de protection : la réponse immunitaire adaptative. Comme son nom l'indique, la réponse immunitaire adaptative est capable de s'adapter au type de danger qu'elle rencontre. Cette caractéristique est surtout visible lors de la reconnaissance du danger, mais aussi dans son élimination.</w:t>
      </w:r>
    </w:p>
    <w:p w14:paraId="2E91A5D4"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adaptatif est porté par des leucocytes particuliers appelés lymphocytes. Ces cellules ont pour caractéristique principale d'assembler un récepteur de façon hautement aléatoire. Puisque ces cellules sont retrouvées en très grand nombre dans l'organisme, l'ensemble des récepteurs constitue une diversité importante capable de reconnaitre la majorité des motifs moléculaires existants. Ce phénomène permet à l'organisme d'éliminer les dangers dont la reconnaissance est limitée.</w:t>
      </w:r>
    </w:p>
    <w:p w14:paraId="24937050"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sont divisés en deux populations aux rôles très distincts : les lymphocytes B et T. Les lymphocytes B possèdent un récepteur appelé BCR et sécrètent des anticorps. Les anticorps sont des molécules capables de reconnaitre le même motif que le BCR et qui circulent dans l'organisme. La fixation d'un anticorps sur sa cible permet d'immobiliser le danger, et de le tagguer pour que celui-ci soit reconnu par des cellules capables de l'éliminer par la suite.</w:t>
      </w:r>
    </w:p>
    <w:p w14:paraId="47486CA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récepteur des lymphocytes T est appelé TCR. Les lymphocytes T sont similaires aux lymphocytes B, mais plutôt que de sécréter des anticorps et d'agir à </w:t>
      </w:r>
      <w:r w:rsidRPr="00F64517">
        <w:rPr>
          <w:rFonts w:eastAsia="Times New Roman" w:cs="Arial"/>
          <w:szCs w:val="24"/>
          <w:lang w:val="fr-FR" w:eastAsia="en-GB"/>
        </w:rPr>
        <w:lastRenderedPageBreak/>
        <w:t>distance, ils sont capables de reconnaitre le danger par contact direct. La reconnaissance d'un danger par un lymphocyte T entraine son activation, ce qui résulte par son élimination par des actions cytolytiques et/ou la sécrétions de composés pro inflammatoire.</w:t>
      </w:r>
    </w:p>
    <w:p w14:paraId="407E0ADB" w14:textId="77777777" w:rsidR="004F59EA" w:rsidRPr="00F64517" w:rsidRDefault="004F59EA" w:rsidP="004F59EA">
      <w:pPr>
        <w:pStyle w:val="Titre2"/>
        <w:rPr>
          <w:rFonts w:eastAsia="Times New Roman"/>
          <w:lang w:val="fr-FR" w:eastAsia="en-GB"/>
        </w:rPr>
      </w:pPr>
      <w:bookmarkStart w:id="4" w:name="_Toc236412847"/>
      <w:r w:rsidRPr="00F64517">
        <w:rPr>
          <w:rFonts w:eastAsia="Times New Roman"/>
          <w:lang w:val="fr-FR" w:eastAsia="en-GB"/>
        </w:rPr>
        <w:t>0.2.1 La génération des lymphocytes</w:t>
      </w:r>
      <w:bookmarkEnd w:id="4"/>
    </w:p>
    <w:p w14:paraId="3E733D8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L'existence des lymphocytes entraine une question majeure abordant un aspect fondamental à la compréhension de l'immunologie. Si les lymphocytes sont capables de reconnaitre "tous" les motifs moléculaires, alors pourquoi est-ce qu'ils ne reconnaissent les motifs des cellules de son propre organisme ?</w:t>
      </w:r>
      <w:r w:rsidRPr="00F64517">
        <w:rPr>
          <w:rFonts w:eastAsia="Times New Roman" w:cs="Arial"/>
          <w:szCs w:val="24"/>
          <w:lang w:val="fr-FR" w:eastAsia="en-GB"/>
        </w:rPr>
        <w:br/>
        <w:t>La réponse à cette question se trouve dans la formation de ces cellules.</w:t>
      </w:r>
    </w:p>
    <w:p w14:paraId="660BAF24"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En réalité, les lymphocytes T ne peuvent pas reconnaitre tous les motifs moléculaires. Ils ne peuvent reconnaitre que certains motifs dérivés de protéines (appelés antigènes) liées à un complexe appelé CMH (pour complexe majeur d'histocompatibilité). Ces complexes CMH-peptide sont présents sur toutes les cellules et présentent en permanence tous les antigènes issus de l'organisme. Il suffit alors pour l'organisme de désactiver les lymphocytes T capables de reconnaitre les CMH-peptide issus du "soi", et de laisser les lymphocytes capables de reconnaitre "tous" les autres antigènes, ou le "non soi". Ce processus intervient dans le thymus, ou les lymphocytes T sont obtenus à partir de thymocytes. Les thymocytes génèrent un TCR aléatoirement dans un processus appelé "recombinaison". Finalement, seul les lymphocytes T avec un TCR fonctionnel et incapable de reconnaitre les antigènes du soi peuvent sortir de l'organe et patrouiller dans l'organisme à la recherche de l'antigène dont ils sont spécifiques.</w:t>
      </w:r>
    </w:p>
    <w:p w14:paraId="694AEF23" w14:textId="77777777" w:rsidR="004F59EA" w:rsidRPr="00F64517" w:rsidRDefault="004F59EA" w:rsidP="004F59EA">
      <w:pPr>
        <w:pStyle w:val="Titre2"/>
        <w:rPr>
          <w:rFonts w:eastAsia="Times New Roman"/>
          <w:lang w:val="fr-FR" w:eastAsia="en-GB"/>
        </w:rPr>
      </w:pPr>
      <w:bookmarkStart w:id="5" w:name="_Toc236412848"/>
      <w:r w:rsidRPr="00F64517">
        <w:rPr>
          <w:rFonts w:eastAsia="Times New Roman"/>
          <w:lang w:val="fr-FR" w:eastAsia="en-GB"/>
        </w:rPr>
        <w:t>0.2.2 Activation des lymphocytes T</w:t>
      </w:r>
      <w:bookmarkEnd w:id="5"/>
    </w:p>
    <w:p w14:paraId="7AC5039A"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efficaces grâce à leur grade diversité. Cependant, la probabilité qu'un lymphocyte T rencontre son antigène est faible : si un pathogène entre dans la muqueuse de l'intestin et que le lymphocyte T se trouve dans la peau, alors il y a une séparation physique. Afin de répondre à cette problématique, l'organisme a mis en place des organes particuliers, appelés organes lymphoïdes secondaires (SLO) (dont la rate, et les ganglions lymphatiques).</w:t>
      </w:r>
    </w:p>
    <w:p w14:paraId="73282EBE"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lastRenderedPageBreak/>
        <w:t>Le but des SLO est simple : s'il est difficile pour les lymphocytes de patrouiller l'ensemble de l'organisme à la recherche d'un antigène, il est beaucoup plus facile de "stocker" les lymphocytes au même endroit, et de faire migrer les antigènes dans cet endroit. La migration des antigènes est facilitée par des cellules particulières de l'immunité innée : les cellules dendritiques.</w:t>
      </w:r>
    </w:p>
    <w:p w14:paraId="67961C57"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dendritiques fonctionnent de la manière suivante : celles-ci sont retrouvées abondamment dans tous les tissus et particulièrement dans les sites d'entrée des pathogènes. Elles sont capables de reconnaitre les dangers grâce à leurs récepteurs PRR. Lorsqu'une cellule dendritique reconnait un danger, celle-ci récupère des antigènes par phagocytose, avant de migrer dans les SLO et présente les antigènes capturés aux lymphocytes T.</w:t>
      </w:r>
    </w:p>
    <w:p w14:paraId="04CA366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Une fois qu'un lymphocyte T reconnait un antigène présenté par une cellule dendritique, il y a activation du lymphocyte T. Classiquement, l'activation du lymphocyte T est décrite comme dépendante de trois signaux : la liaison entre le TCR et le CMH-peptide, la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(interactions entre des récepteurs/ligands variés du lymphocyte et de la cellule dendritique) et les cytokines (molécules sécrétées par la cellule dendritique et captées par le lymphocyte). Le lymphocyte passe alors de l'état "naïf" à un état d'activation, au cours duquel celui-ci va proliférer massivement et se préparer à éliminer le pathogène.</w:t>
      </w:r>
    </w:p>
    <w:p w14:paraId="5C9616D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u w:val="single"/>
          <w:lang w:val="fr-FR" w:eastAsia="en-GB"/>
        </w:rPr>
        <w:t>Note :</w:t>
      </w:r>
      <w:r w:rsidRPr="00F64517">
        <w:rPr>
          <w:rFonts w:eastAsia="Times New Roman" w:cs="Arial"/>
          <w:szCs w:val="24"/>
          <w:lang w:val="fr-FR" w:eastAsia="en-GB"/>
        </w:rPr>
        <w:t xml:space="preserve"> Les lymphocytes B fonctionnent de manière légèrement différente aux lymphocytes T. Plutôt que de reconnaitre des complexes CMH-peptide, ils peuvent reconnaitre des motifs moléculaires sans restriction. Cependant, ceux-ci ne peuvent sécréter des anticorps qu'après activation. De plus, l'activation des lymphocytes B nécessite une cellule dendritique et un lymphocyte T qui reconnait le même antigène. Les lymphocytes B activés sont aussi capables de modifier légèrement leur BCR après activation à la recherche d'une affinité plus forte pour l'antigène, dans un processus qui regroupe la maturation d'affinité, l'</w:t>
      </w:r>
      <w:proofErr w:type="spellStart"/>
      <w:r w:rsidRPr="00F64517">
        <w:rPr>
          <w:rFonts w:eastAsia="Times New Roman" w:cs="Arial"/>
          <w:szCs w:val="24"/>
          <w:lang w:val="fr-FR" w:eastAsia="en-GB"/>
        </w:rPr>
        <w:t>hypermutabilité</w:t>
      </w:r>
      <w:proofErr w:type="spellEnd"/>
      <w:r w:rsidRPr="00F64517">
        <w:rPr>
          <w:rFonts w:eastAsia="Times New Roman" w:cs="Arial"/>
          <w:szCs w:val="24"/>
          <w:lang w:val="fr-FR" w:eastAsia="en-GB"/>
        </w:rPr>
        <w:t xml:space="preserve"> et la commutation de classe dans des unités spatiales appelées centre germinatif. Après son activation et sa maturation, le lymphocyte B devient un plasmocyte et migre dans la moëlle osseuse, où il peut sécréter des anticorps à distance dans la circulation sanguine et lymphatique.</w:t>
      </w:r>
    </w:p>
    <w:p w14:paraId="04F6EE88" w14:textId="77777777" w:rsidR="004F59EA" w:rsidRPr="00F64517" w:rsidRDefault="004F59EA" w:rsidP="004F59EA">
      <w:pPr>
        <w:pStyle w:val="Titre2"/>
        <w:rPr>
          <w:rFonts w:eastAsia="Times New Roman"/>
          <w:lang w:val="fr-FR" w:eastAsia="en-GB"/>
        </w:rPr>
      </w:pPr>
      <w:bookmarkStart w:id="6" w:name="_Toc236412849"/>
      <w:r w:rsidRPr="00F64517">
        <w:rPr>
          <w:rFonts w:eastAsia="Times New Roman"/>
          <w:lang w:val="fr-FR" w:eastAsia="en-GB"/>
        </w:rPr>
        <w:lastRenderedPageBreak/>
        <w:t>0.2.3 Mode d'action des lymphocytes T</w:t>
      </w:r>
      <w:bookmarkEnd w:id="6"/>
    </w:p>
    <w:p w14:paraId="10298245"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composé</w:t>
      </w:r>
      <w:r>
        <w:rPr>
          <w:rFonts w:eastAsia="Times New Roman" w:cs="Arial"/>
          <w:szCs w:val="24"/>
          <w:lang w:val="fr-FR" w:eastAsia="en-GB"/>
        </w:rPr>
        <w:t>s</w:t>
      </w:r>
      <w:r w:rsidRPr="00F64517">
        <w:rPr>
          <w:rFonts w:eastAsia="Times New Roman" w:cs="Arial"/>
          <w:szCs w:val="24"/>
          <w:lang w:val="fr-FR" w:eastAsia="en-GB"/>
        </w:rPr>
        <w:t xml:space="preserve"> de deux populations aux rôles distincts : les lymphocytes T CD8, et les lymphocytes T CD4.</w:t>
      </w:r>
      <w:r>
        <w:rPr>
          <w:rFonts w:eastAsia="Times New Roman" w:cs="Arial"/>
          <w:szCs w:val="24"/>
          <w:lang w:val="fr-FR" w:eastAsia="en-GB"/>
        </w:rPr>
        <w:t xml:space="preserve"> </w:t>
      </w:r>
      <w:r w:rsidRPr="00F64517">
        <w:rPr>
          <w:rFonts w:eastAsia="Times New Roman" w:cs="Arial"/>
          <w:szCs w:val="24"/>
          <w:lang w:val="fr-FR" w:eastAsia="en-GB"/>
        </w:rPr>
        <w:t>Les lymphocytes T CD8, ou lymphocytes T cytotoxiques, sont des acteurs directs de l'élimination du danger. Lorsqu'ils sont activés, ceux-ci deviennent des lymphocytes T effecteurs et peuvent détruire les pathogènes et les cellules infectées qu'ils reconnaissent avec leur TCR. La liaison du TCR avec son antigène provoque un changement de conformation du lymphocyte, qui va former une synapse immunologique avec sa cible. Puis, le lymphocyte sécrète des composés pro</w:t>
      </w:r>
      <w:r>
        <w:rPr>
          <w:rFonts w:eastAsia="Times New Roman" w:cs="Arial"/>
          <w:szCs w:val="24"/>
          <w:lang w:val="fr-FR" w:eastAsia="en-GB"/>
        </w:rPr>
        <w:t>-</w:t>
      </w:r>
      <w:r w:rsidRPr="00F64517">
        <w:rPr>
          <w:rFonts w:eastAsia="Times New Roman" w:cs="Arial"/>
          <w:szCs w:val="24"/>
          <w:lang w:val="fr-FR" w:eastAsia="en-GB"/>
        </w:rPr>
        <w:t>inflammatoires et cytotoxiques (principalement granzymes et perforine) qui entraine la destruction du danger.</w:t>
      </w:r>
    </w:p>
    <w:p w14:paraId="237740A6"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CD4, ou lymphocytes T helper, ont un rôle plus indirect. Lorsqu'un lymphocyte T CD4 reconnait sa cible, celui-ci ne la détruit pas (dans la majorité des cas), mais est capable d'une sécrétion massive de composés pro inflammatoire. Les lymphocytes T CD4 permettent d'orienter la réponse immunitaire en fonction du danger rencontré. Les lymphocytes T CD4 peuvent se polariser en sous populations (Th1, Th2, Th17...) et les composés sécrétés varient selon la population. Les lymphocytes T CD4 ont un rôle majeur dans la réponse immunitaire adaptative, et l'élimination du danger est largement inefficace en absence de ces cellules.</w:t>
      </w:r>
    </w:p>
    <w:p w14:paraId="30F7E0E5" w14:textId="77777777" w:rsidR="004F59EA" w:rsidRPr="00F64517" w:rsidRDefault="004F59EA" w:rsidP="004F59EA">
      <w:pPr>
        <w:pStyle w:val="Titre2"/>
        <w:rPr>
          <w:rFonts w:eastAsia="Times New Roman"/>
          <w:lang w:val="fr-FR" w:eastAsia="en-GB"/>
        </w:rPr>
      </w:pPr>
      <w:bookmarkStart w:id="7" w:name="_Toc236412850"/>
      <w:r w:rsidRPr="00F64517">
        <w:rPr>
          <w:rFonts w:eastAsia="Times New Roman"/>
          <w:lang w:val="fr-FR" w:eastAsia="en-GB"/>
        </w:rPr>
        <w:t>0.2.4 La mémoire immunitaire</w:t>
      </w:r>
      <w:bookmarkEnd w:id="7"/>
    </w:p>
    <w:p w14:paraId="307B7AB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En plus de pouvoir répondre à une très grande variété de dangers, la réponse immunitaire est aussi très efficace par la mise en place d'une réponse mémoire. Le principe de la réponse mémoire est le suivant : si un danger a déjà été rencontré et qu'il existe des lymphocytes capables de reconnaitre ses antigènes, alors il est possible de "stocker" ces lymphocytes. Dans ce cas, si le même danger est rencontré à nouveau, ces lymphocytes pourront être réutilisé, ce qui accélère grandement la vitesse de réponse : l'organisme peut répondre sans avoir besoin de passer par les cellules dendritiques et l'activation des lymphocytes naïfs. Parmi la descendance des lymphocytes activés, une majorité se différencie en lymphocyte T effecteur. Une plus petite partie obtient un phénotype particulier et se différencie en lymphocyte T mémoire. Contrairement aux lymphocytes T effecteurs, les lymphocytes T mémoires </w:t>
      </w:r>
      <w:r w:rsidRPr="00F64517">
        <w:rPr>
          <w:rFonts w:eastAsia="Times New Roman" w:cs="Arial"/>
          <w:szCs w:val="24"/>
          <w:lang w:val="fr-FR" w:eastAsia="en-GB"/>
        </w:rPr>
        <w:lastRenderedPageBreak/>
        <w:t>persistent dans l'organisme pendant plusieurs (dizaines) d'années, mais ne sont pas capables d'éliminer directement le danger. A la place, une réponse immunitaire mémoire passe généralement par une forte expansion des lymphocytes d'intérêts avant d'obtenir un phénotype effecteur, et d'éliminer le danger.</w:t>
      </w:r>
    </w:p>
    <w:p w14:paraId="0C1EDFC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lang w:val="fr-FR" w:eastAsia="en-GB"/>
        </w:rPr>
        <w:t>La réponse immunitaire mémoire est une partie importante de cette thèse, et c'est pourquoi elle fera l'objet d'un focus particulier dans la partie suivante.</w:t>
      </w:r>
    </w:p>
    <w:p w14:paraId="177B71FE" w14:textId="77777777" w:rsidR="004F59EA" w:rsidRPr="00F64517" w:rsidRDefault="004F59EA" w:rsidP="004F59EA">
      <w:pPr>
        <w:pStyle w:val="Titre2"/>
        <w:rPr>
          <w:rFonts w:eastAsia="Times New Roman"/>
          <w:lang w:val="fr-FR" w:eastAsia="en-GB"/>
        </w:rPr>
      </w:pPr>
      <w:bookmarkStart w:id="8" w:name="_Toc236412851"/>
      <w:r w:rsidRPr="00F64517">
        <w:rPr>
          <w:rFonts w:eastAsia="Times New Roman"/>
          <w:lang w:val="fr-FR" w:eastAsia="en-GB"/>
        </w:rPr>
        <w:t>0.2.5 Inhibition de la réponse immunitaire</w:t>
      </w:r>
      <w:bookmarkEnd w:id="8"/>
    </w:p>
    <w:p w14:paraId="75D0E68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L'intensité de la réponse immunitaire peut être régulée négativement. Cette caractéristique empêche le système de provoquer des dégâts sur l'organisme et prévient les maladies auto-immunes. Cette inhibition peut être médiée par des acteurs cellules et des signalisations intrinsèques au lymphocyte.</w:t>
      </w:r>
    </w:p>
    <w:p w14:paraId="6A29A1C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Parmi les cellules immunitaires inhibitrices, il existe des lymphocytes T CD4 dits régulateurs (</w:t>
      </w:r>
      <w:proofErr w:type="spellStart"/>
      <w:r w:rsidRPr="00F64517">
        <w:rPr>
          <w:rFonts w:eastAsia="Times New Roman" w:cs="Arial"/>
          <w:szCs w:val="24"/>
          <w:lang w:val="fr-FR" w:eastAsia="en-GB"/>
        </w:rPr>
        <w:t>Treg</w:t>
      </w:r>
      <w:proofErr w:type="spellEnd"/>
      <w:r w:rsidRPr="00F64517">
        <w:rPr>
          <w:rFonts w:eastAsia="Times New Roman" w:cs="Arial"/>
          <w:szCs w:val="24"/>
          <w:lang w:val="fr-FR" w:eastAsia="en-GB"/>
        </w:rPr>
        <w:t>). Ces cellules ont de nombreux modes d'action : sécrétions de cytokines anti inflammatoires et d'</w:t>
      </w:r>
      <w:proofErr w:type="spellStart"/>
      <w:r w:rsidRPr="00F64517">
        <w:rPr>
          <w:rFonts w:eastAsia="Times New Roman" w:cs="Arial"/>
          <w:szCs w:val="24"/>
          <w:lang w:val="fr-FR" w:eastAsia="en-GB"/>
        </w:rPr>
        <w:t>AMPc</w:t>
      </w:r>
      <w:proofErr w:type="spellEnd"/>
      <w:r w:rsidRPr="00F64517">
        <w:rPr>
          <w:rFonts w:eastAsia="Times New Roman" w:cs="Arial"/>
          <w:szCs w:val="24"/>
          <w:lang w:val="fr-FR" w:eastAsia="en-GB"/>
        </w:rPr>
        <w:t>, compétitions pour les signaux d'activation et de survie (dont l'IL2) ou encore modification du comportement d'autres cellules (provoque la synthèse d'IDO anti inflammatoire par les cellules dendritiques). D'autres acteurs compren</w:t>
      </w:r>
      <w:r>
        <w:rPr>
          <w:rFonts w:eastAsia="Times New Roman" w:cs="Arial"/>
          <w:szCs w:val="24"/>
          <w:lang w:val="fr-FR" w:eastAsia="en-GB"/>
        </w:rPr>
        <w:t>nent</w:t>
      </w:r>
      <w:r w:rsidRPr="00F64517">
        <w:rPr>
          <w:rFonts w:eastAsia="Times New Roman" w:cs="Arial"/>
          <w:szCs w:val="24"/>
          <w:lang w:val="fr-FR" w:eastAsia="en-GB"/>
        </w:rPr>
        <w:t xml:space="preserve"> les cellules dendritiques et macrophages qui peuvent s'adapter à leur environnement, devenir immunosuppresseurs et sécréter des conditions anti inflammatoires. Les cellules immunitaires inhibitrices participent activement au retour à l'homéostasie après l'élimination du danger et à la reconstruction des tissus.</w:t>
      </w:r>
    </w:p>
    <w:p w14:paraId="5A3091E1"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Les lymphocytes T peuvent également être inhibés par des mécanismes intrinsèques. Parmi ceux-ci, il existe des récepteurs appelés checkpoints inhibiteurs dont l'expression est inductible. Ces récepteurs empêchent l'activation des lymphocytes T lorsqu'ils se lient à leur ligand, où empêche les récepteurs de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de fonctionner normalement.</w:t>
      </w:r>
    </w:p>
    <w:p w14:paraId="14595A3B" w14:textId="77777777" w:rsidR="004F59EA" w:rsidRPr="00F64517" w:rsidRDefault="004F59EA" w:rsidP="004F59EA">
      <w:pPr>
        <w:pStyle w:val="Titre2"/>
        <w:rPr>
          <w:rFonts w:eastAsia="Times New Roman"/>
          <w:lang w:val="fr-FR" w:eastAsia="en-GB"/>
        </w:rPr>
      </w:pPr>
      <w:bookmarkStart w:id="9" w:name="_Toc236412852"/>
      <w:r w:rsidRPr="00F64517">
        <w:rPr>
          <w:rFonts w:eastAsia="Times New Roman"/>
          <w:lang w:val="fr-FR" w:eastAsia="en-GB"/>
        </w:rPr>
        <w:t>0.2.6 L'immunosurveillance des cancers</w:t>
      </w:r>
      <w:bookmarkEnd w:id="9"/>
    </w:p>
    <w:p w14:paraId="42E735B7"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système immunitaire permet l'élimination de dangers variés externes, mais aussi internes, dont le cancer. Le concept d'immunosurveillance des cancers a été </w:t>
      </w:r>
      <w:r w:rsidRPr="00F64517">
        <w:rPr>
          <w:rFonts w:eastAsia="Times New Roman" w:cs="Arial"/>
          <w:szCs w:val="24"/>
          <w:lang w:val="fr-FR" w:eastAsia="en-GB"/>
        </w:rPr>
        <w:lastRenderedPageBreak/>
        <w:t>décri</w:t>
      </w:r>
      <w:r>
        <w:rPr>
          <w:rFonts w:eastAsia="Times New Roman" w:cs="Arial"/>
          <w:szCs w:val="24"/>
          <w:lang w:val="fr-FR" w:eastAsia="en-GB"/>
        </w:rPr>
        <w:t>t</w:t>
      </w:r>
      <w:r w:rsidRPr="00F64517">
        <w:rPr>
          <w:rFonts w:eastAsia="Times New Roman" w:cs="Arial"/>
          <w:szCs w:val="24"/>
          <w:lang w:val="fr-FR" w:eastAsia="en-GB"/>
        </w:rPr>
        <w:t xml:space="preserve"> en premier par </w:t>
      </w:r>
      <w:hyperlink r:id="rId5" w:history="1">
        <w:r w:rsidRPr="00F64517">
          <w:rPr>
            <w:rFonts w:eastAsia="Times New Roman" w:cs="Arial"/>
            <w:color w:val="0000FF"/>
            <w:szCs w:val="24"/>
            <w:u w:val="single"/>
            <w:lang w:val="fr-FR" w:eastAsia="en-GB"/>
          </w:rPr>
          <w:t>Burnet_BrMedJ_1957</w:t>
        </w:r>
      </w:hyperlink>
      <w:r w:rsidRPr="00F64517">
        <w:rPr>
          <w:rFonts w:eastAsia="Times New Roman" w:cs="Arial"/>
          <w:szCs w:val="24"/>
          <w:lang w:val="fr-FR" w:eastAsia="en-GB"/>
        </w:rPr>
        <w:t xml:space="preserve">, qui hypothétise que le système immunitaire pourrait reconnaitre des cellules du soi modifiée "cancéreuses". Cette hypothèse a été validée par la suite, en observant que les souris avec des déficiences du système immunitaire ont plus d'apparition de cancer que les souris saines </w:t>
      </w:r>
      <w:hyperlink r:id="rId6"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w:t>
      </w:r>
    </w:p>
    <w:p w14:paraId="3B0494BB"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Depuis l'hypothèse de l'immunosurveillance des cancers, la compréhension de la relation système immunitaire/cancer a beaucoup évolué. En 2002, </w:t>
      </w:r>
      <w:hyperlink r:id="rId7"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 xml:space="preserve"> écrit un historique complet et propose un nouveau modèle : celui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w:t>
      </w:r>
      <w:r>
        <w:rPr>
          <w:rFonts w:eastAsia="Times New Roman" w:cs="Arial"/>
          <w:szCs w:val="24"/>
          <w:lang w:val="fr-FR" w:eastAsia="en-GB"/>
        </w:rPr>
        <w:t xml:space="preserve"> </w:t>
      </w:r>
      <w:r w:rsidRPr="00F64517">
        <w:rPr>
          <w:rFonts w:eastAsia="Times New Roman" w:cs="Arial"/>
          <w:szCs w:val="24"/>
          <w:lang w:val="fr-FR" w:eastAsia="en-GB"/>
        </w:rPr>
        <w:t>Dans le modèle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les cellules cancéreuses reconnues par le système immunitaire sont détruites, ce qui provoque une sélection des cellules cancéreuses les moins reconnues. Ce modèle est soutenu de manière expérimentale : les tumeurs provenant de souris dont le système immunitaire est défectueux sont plus sensible au système immunitaire que celles provenant de souris saines </w:t>
      </w:r>
      <w:hyperlink r:id="rId8"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est décrite en trois étapes chronologique : l'élimination, l'équilibre et l'échappement. D'abord, les cellules cancéreuses sont éliminées par le système immunitaire, ce qui provoque une pression de sélection ; ensuite, les cellules cancéreuses plus robustes contre le système immunitaire prolifèrent autant qu'elles sont détruites et sont en équilibre ; finalement, les cellules cancéreuses deviennent de plus en plus efficace</w:t>
      </w:r>
      <w:r>
        <w:rPr>
          <w:rFonts w:eastAsia="Times New Roman" w:cs="Arial"/>
          <w:szCs w:val="24"/>
          <w:lang w:val="fr-FR" w:eastAsia="en-GB"/>
        </w:rPr>
        <w:t>s</w:t>
      </w:r>
      <w:r w:rsidRPr="00F64517">
        <w:rPr>
          <w:rFonts w:eastAsia="Times New Roman" w:cs="Arial"/>
          <w:szCs w:val="24"/>
          <w:lang w:val="fr-FR" w:eastAsia="en-GB"/>
        </w:rPr>
        <w:t xml:space="preserve">, et la tumeur échappe au contrôle immunitaire, ce qui provoque la maladie </w:t>
      </w:r>
      <w:hyperlink r:id="rId9"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w:t>
      </w:r>
    </w:p>
    <w:p w14:paraId="39CAAF50" w14:textId="77777777" w:rsidR="004F59EA" w:rsidRDefault="004F59EA" w:rsidP="004F59EA">
      <w:pPr>
        <w:spacing w:before="100" w:beforeAutospacing="1" w:after="100" w:afterAutospacing="1"/>
        <w:ind w:firstLine="720"/>
        <w:jc w:val="both"/>
        <w:rPr>
          <w:rFonts w:cs="Arial"/>
          <w:szCs w:val="24"/>
          <w:lang w:val="fr-FR" w:eastAsia="en-GB"/>
        </w:rPr>
      </w:pPr>
      <w:r w:rsidRPr="00F64517">
        <w:rPr>
          <w:rFonts w:eastAsia="Times New Roman" w:cs="Arial"/>
          <w:szCs w:val="24"/>
          <w:lang w:val="fr-FR" w:eastAsia="en-GB"/>
        </w:rPr>
        <w:t>La compréhension du rôle du système immunitaire dans la lutte contre le cancer a récemment entrainé l'invention d'un nouveau type de traitement : les immunothérapies. Le but des immunothérapie</w:t>
      </w:r>
      <w:r>
        <w:rPr>
          <w:rFonts w:eastAsia="Times New Roman" w:cs="Arial"/>
          <w:szCs w:val="24"/>
          <w:lang w:val="fr-FR" w:eastAsia="en-GB"/>
        </w:rPr>
        <w:t>s</w:t>
      </w:r>
      <w:r w:rsidRPr="00F64517">
        <w:rPr>
          <w:rFonts w:eastAsia="Times New Roman" w:cs="Arial"/>
          <w:szCs w:val="24"/>
          <w:lang w:val="fr-FR" w:eastAsia="en-GB"/>
        </w:rPr>
        <w:t xml:space="preserve"> est de réactiver la réponse immunitaire anticancéreuses dans les tumeurs qui ont échappé au contrôle immunitaire.</w:t>
      </w:r>
      <w:r w:rsidRPr="00F64517">
        <w:rPr>
          <w:rFonts w:eastAsia="Times New Roman" w:cs="Arial"/>
          <w:szCs w:val="24"/>
          <w:lang w:val="fr-FR" w:eastAsia="en-GB"/>
        </w:rPr>
        <w:br/>
        <w:t>Il existe différents types d'immunothérapie et deux types majoritaires : le blocage de checkpoints inhibiteurs (ICB) et les thérapies cellulaires. Les ICB fonctionne</w:t>
      </w:r>
      <w:r>
        <w:rPr>
          <w:rFonts w:eastAsia="Times New Roman" w:cs="Arial"/>
          <w:szCs w:val="24"/>
          <w:lang w:val="fr-FR" w:eastAsia="en-GB"/>
        </w:rPr>
        <w:t>nt</w:t>
      </w:r>
      <w:r w:rsidRPr="00F64517">
        <w:rPr>
          <w:rFonts w:eastAsia="Times New Roman" w:cs="Arial"/>
          <w:szCs w:val="24"/>
          <w:lang w:val="fr-FR" w:eastAsia="en-GB"/>
        </w:rPr>
        <w:t xml:space="preserve"> par le blocage de l'inhibition des cellules immunitaires par les cellules cancéreuses qui sont fréquentes dans beaucoup de cancer. Les ICB provoquent une amélioration de la réponse immunitaire par l'activation des cellules </w:t>
      </w:r>
      <w:r w:rsidRPr="00F64517">
        <w:rPr>
          <w:rFonts w:cs="Arial"/>
          <w:szCs w:val="24"/>
          <w:lang w:val="fr-FR" w:eastAsia="en-GB"/>
        </w:rPr>
        <w:t xml:space="preserve">immunitaires et leur prolifération </w:t>
      </w:r>
      <w:hyperlink r:id="rId10" w:history="1">
        <w:r w:rsidRPr="00F64517">
          <w:rPr>
            <w:rFonts w:cs="Arial"/>
            <w:szCs w:val="24"/>
            <w:lang w:val="fr-FR" w:eastAsia="en-GB"/>
          </w:rPr>
          <w:t>Barber_Nature_2006</w:t>
        </w:r>
      </w:hyperlink>
      <w:r w:rsidRPr="00F64517">
        <w:rPr>
          <w:rFonts w:cs="Arial"/>
          <w:szCs w:val="24"/>
          <w:lang w:val="fr-FR" w:eastAsia="en-GB"/>
        </w:rPr>
        <w:t>.</w:t>
      </w:r>
    </w:p>
    <w:p w14:paraId="2FB460B0" w14:textId="3800E261" w:rsidR="004F59EA" w:rsidRPr="004F59EA" w:rsidRDefault="004F59EA" w:rsidP="004F59EA">
      <w:pPr>
        <w:spacing w:before="100" w:beforeAutospacing="1" w:after="100" w:afterAutospacing="1"/>
        <w:ind w:firstLine="720"/>
        <w:jc w:val="both"/>
        <w:rPr>
          <w:lang w:val="fr-FR"/>
        </w:rPr>
      </w:pPr>
      <w:r w:rsidRPr="00F64517">
        <w:rPr>
          <w:rFonts w:cs="Arial"/>
          <w:szCs w:val="24"/>
          <w:lang w:val="fr-FR" w:eastAsia="en-GB"/>
        </w:rPr>
        <w:t xml:space="preserve">A l'inverse, les thérapies cellulaires cherchent à intervenir directement sur les cellules immunitaires pour les rendre plus efficace, souvent par prélèvement, </w:t>
      </w:r>
      <w:r w:rsidRPr="00F64517">
        <w:rPr>
          <w:rFonts w:cs="Arial"/>
          <w:szCs w:val="24"/>
          <w:lang w:val="fr-FR" w:eastAsia="en-GB"/>
        </w:rPr>
        <w:lastRenderedPageBreak/>
        <w:t xml:space="preserve">traitement et réinjection. Des exemples de thérapies incluent les traitements par TIL (amplification ex vivo des lymphocytes infiltrant la tumeur), les TCR-T cell ou les CAR-T cells (modification des séquences TCR avec ou sans la </w:t>
      </w:r>
      <w:proofErr w:type="spellStart"/>
      <w:r w:rsidRPr="00F64517">
        <w:rPr>
          <w:rFonts w:cs="Arial"/>
          <w:szCs w:val="24"/>
          <w:lang w:val="fr-FR" w:eastAsia="en-GB"/>
        </w:rPr>
        <w:t>co-stimulation</w:t>
      </w:r>
      <w:proofErr w:type="spellEnd"/>
      <w:r w:rsidRPr="00F64517">
        <w:rPr>
          <w:rFonts w:cs="Arial"/>
          <w:szCs w:val="24"/>
          <w:lang w:val="fr-FR" w:eastAsia="en-GB"/>
        </w:rPr>
        <w:t xml:space="preserve"> des lymphocytes pour les rendre spécifiques d'antigènes tumoraux choisis).</w:t>
      </w:r>
      <w:r w:rsidRPr="004F59EA">
        <w:rPr>
          <w:lang w:val="fr-FR"/>
        </w:rPr>
        <w:t xml:space="preserve"> </w:t>
      </w:r>
    </w:p>
    <w:p w14:paraId="03F03D32" w14:textId="2F2B15D7" w:rsidR="004F59EA" w:rsidRPr="004F59EA" w:rsidRDefault="004F59EA" w:rsidP="004F59EA">
      <w:pPr>
        <w:rPr>
          <w:lang w:val="fr-FR"/>
        </w:rPr>
      </w:pPr>
    </w:p>
    <w:p w14:paraId="326848F5" w14:textId="77777777" w:rsidR="004F59EA" w:rsidRPr="004F59EA" w:rsidRDefault="004F59EA" w:rsidP="004F59EA">
      <w:pPr>
        <w:rPr>
          <w:rFonts w:eastAsiaTheme="majorEastAsia" w:cstheme="majorBidi"/>
          <w:b/>
          <w:color w:val="2F5496" w:themeColor="accent1" w:themeShade="BF"/>
          <w:sz w:val="36"/>
          <w:szCs w:val="32"/>
          <w:lang w:val="fr-FR"/>
        </w:rPr>
      </w:pPr>
      <w:r w:rsidRPr="004F59EA">
        <w:rPr>
          <w:lang w:val="fr-FR"/>
        </w:rPr>
        <w:br w:type="page"/>
      </w:r>
    </w:p>
    <w:p w14:paraId="65C3B5C5" w14:textId="77777777" w:rsidR="004F59EA" w:rsidRPr="00C33120" w:rsidRDefault="004F59EA" w:rsidP="004F59EA">
      <w:pPr>
        <w:pStyle w:val="Titre1"/>
        <w:rPr>
          <w:lang w:val="fr-FR"/>
        </w:rPr>
      </w:pPr>
      <w:bookmarkStart w:id="10" w:name="_Toc236410943"/>
      <w:bookmarkStart w:id="11" w:name="_Toc236412853"/>
      <w:r w:rsidRPr="00C33120">
        <w:rPr>
          <w:lang w:val="fr-FR"/>
        </w:rPr>
        <w:lastRenderedPageBreak/>
        <w:t>1. La réponse immunitaire adaptative mémoire</w:t>
      </w:r>
      <w:bookmarkEnd w:id="10"/>
      <w:bookmarkEnd w:id="11"/>
    </w:p>
    <w:p w14:paraId="20212D72" w14:textId="77777777" w:rsidR="004F59EA" w:rsidRPr="00796203" w:rsidRDefault="004F59EA" w:rsidP="004F59EA">
      <w:pPr>
        <w:pStyle w:val="Titre2"/>
        <w:rPr>
          <w:rFonts w:eastAsia="Times New Roman"/>
          <w:lang w:val="fr-FR" w:eastAsia="en-GB"/>
        </w:rPr>
      </w:pPr>
      <w:bookmarkStart w:id="12" w:name="_Toc236410944"/>
      <w:bookmarkStart w:id="13" w:name="_Toc236412854"/>
      <w:r w:rsidRPr="00796203">
        <w:rPr>
          <w:rFonts w:eastAsia="Times New Roman"/>
          <w:lang w:val="fr-FR" w:eastAsia="en-GB"/>
        </w:rPr>
        <w:t>1.1 Différenciation des lymphocytes T en lymphocyte T effecteur ou mémoire</w:t>
      </w:r>
      <w:bookmarkEnd w:id="12"/>
      <w:bookmarkEnd w:id="13"/>
    </w:p>
    <w:p w14:paraId="33D930F4"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Lors d'une réponse immunitaire adaptative, des lymphocytes T naïfs capables de reconnaitre l'antigène sont activés et se différencient en lymphocytes T effecteurs. Les lymphocytes T effecteurs éliminent le danger, et une partie subsiste en tant que lymphocyte mémoire, tandis que 95% est détruit par apoptose </w:t>
      </w:r>
      <w:hyperlink r:id="rId11" w:history="1">
        <w:r w:rsidRPr="00796203">
          <w:rPr>
            <w:rFonts w:eastAsia="Times New Roman" w:cs="Arial"/>
            <w:color w:val="0000FF"/>
            <w:szCs w:val="24"/>
            <w:u w:val="single"/>
            <w:lang w:val="fr-FR" w:eastAsia="en-GB"/>
          </w:rPr>
          <w:t>Gerlach_JExpMed_2010</w:t>
        </w:r>
      </w:hyperlink>
      <w:r w:rsidRPr="00796203">
        <w:rPr>
          <w:rFonts w:eastAsia="Times New Roman" w:cs="Arial"/>
          <w:szCs w:val="24"/>
          <w:lang w:val="fr-FR" w:eastAsia="en-GB"/>
        </w:rPr>
        <w:t>.</w:t>
      </w:r>
    </w:p>
    <w:p w14:paraId="2E37BF82"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Ces observations entrainent des questions fondamentales : Par quel mécanisme une cellule devient un lymphocyte mémoire et échappe à l'apoptose ? Existe-t-il des différences intrinsèques, où est-ce que certaines cellules reçoivent des signaux externes (au bon endroit, au bon moment) ? Est-ce que tous les lymphocytes naïfs sont capables de donner lieu à une progéniture mémoire, où est-ce qu'il existe déjà des différences à ce niveau-là ?</w:t>
      </w:r>
    </w:p>
    <w:p w14:paraId="2BBAA0EA"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Très vite, deux hypothèses ont été émises : l'hypothèse du "one cell, one fate", et celle du "one cell, multiple fate". Dans la première, le "destin" de chaque lymphocyte naïf est déjà défini : si celle-ci s'active, alors elle engendrera uniquement des lymphocytes effecteurs, ou uniquement des lymphocytes mémoires. Dans la deuxième, chaque lymphocyte naïf est capable de former des lymphocytes effecteurs et des lymphocytes mémoires.</w:t>
      </w:r>
    </w:p>
    <w:p w14:paraId="31BBFDCF" w14:textId="77777777" w:rsidR="004F59EA" w:rsidRPr="00796203" w:rsidRDefault="004F59EA" w:rsidP="004F59EA">
      <w:pPr>
        <w:pStyle w:val="Titre3"/>
        <w:rPr>
          <w:rFonts w:eastAsia="Times New Roman"/>
          <w:lang w:val="fr-FR" w:eastAsia="en-GB"/>
        </w:rPr>
      </w:pPr>
      <w:bookmarkStart w:id="14" w:name="_Toc236410945"/>
      <w:bookmarkStart w:id="15" w:name="_Toc236412855"/>
      <w:r w:rsidRPr="00796203">
        <w:rPr>
          <w:rFonts w:eastAsia="Times New Roman"/>
          <w:lang w:val="fr-FR" w:eastAsia="en-GB"/>
        </w:rPr>
        <w:t>1.1.1 Descendance des lymphocytes T naïfs</w:t>
      </w:r>
      <w:bookmarkEnd w:id="14"/>
      <w:bookmarkEnd w:id="15"/>
    </w:p>
    <w:p w14:paraId="1404CF02"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Le modèle le plus accepté aujourd'hui est le modèle "one fate, multiple fate". De nombreuses expériences ont apportées des preuves solides que la descendance d'un lymphocyte T naïf contenait à la fois des lymphocytes T effecteurs et des lymphocytes T mémoires.</w:t>
      </w:r>
    </w:p>
    <w:p w14:paraId="17864D48"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Par exemple, l'utilisation de </w:t>
      </w:r>
      <w:proofErr w:type="spellStart"/>
      <w:r w:rsidRPr="00796203">
        <w:rPr>
          <w:rFonts w:eastAsia="Times New Roman" w:cs="Arial"/>
          <w:szCs w:val="24"/>
          <w:lang w:val="fr-FR" w:eastAsia="en-GB"/>
        </w:rPr>
        <w:t>barcoding</w:t>
      </w:r>
      <w:proofErr w:type="spellEnd"/>
      <w:r w:rsidRPr="00796203">
        <w:rPr>
          <w:rFonts w:eastAsia="Times New Roman" w:cs="Arial"/>
          <w:szCs w:val="24"/>
          <w:lang w:val="fr-FR" w:eastAsia="en-GB"/>
        </w:rPr>
        <w:t xml:space="preserve"> permet de suivre la descendance de chaque cellule naïve. En utilisant du </w:t>
      </w:r>
      <w:proofErr w:type="spellStart"/>
      <w:r w:rsidRPr="00796203">
        <w:rPr>
          <w:rFonts w:eastAsia="Times New Roman" w:cs="Arial"/>
          <w:szCs w:val="24"/>
          <w:lang w:val="fr-FR" w:eastAsia="en-GB"/>
        </w:rPr>
        <w:t>barcoding</w:t>
      </w:r>
      <w:proofErr w:type="spellEnd"/>
      <w:r w:rsidRPr="00796203">
        <w:rPr>
          <w:rFonts w:eastAsia="Times New Roman" w:cs="Arial"/>
          <w:szCs w:val="24"/>
          <w:lang w:val="fr-FR" w:eastAsia="en-GB"/>
        </w:rPr>
        <w:t xml:space="preserve">, il est possible d'observer que la majorité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 précurseur commun, dans des infections </w:t>
      </w:r>
      <w:r w:rsidRPr="00796203">
        <w:rPr>
          <w:rFonts w:eastAsia="Times New Roman" w:cs="Arial"/>
          <w:szCs w:val="24"/>
          <w:lang w:val="fr-FR" w:eastAsia="en-GB"/>
        </w:rPr>
        <w:lastRenderedPageBreak/>
        <w:t xml:space="preserve">localisées mais aussi systémiques, primaires et secondaires et peu importe la localisation tissulaire </w:t>
      </w:r>
      <w:hyperlink r:id="rId12" w:history="1">
        <w:r w:rsidRPr="00796203">
          <w:rPr>
            <w:rFonts w:eastAsia="Times New Roman" w:cs="Arial"/>
            <w:color w:val="0000FF"/>
            <w:szCs w:val="24"/>
            <w:u w:val="single"/>
            <w:lang w:val="fr-FR" w:eastAsia="en-GB"/>
          </w:rPr>
          <w:t>Gerlach_JExpMed_2010</w:t>
        </w:r>
      </w:hyperlink>
      <w:r w:rsidRPr="00796203">
        <w:rPr>
          <w:rFonts w:eastAsia="Times New Roman" w:cs="Arial"/>
          <w:szCs w:val="24"/>
          <w:lang w:val="fr-FR" w:eastAsia="en-GB"/>
        </w:rPr>
        <w:t xml:space="preserve">. L'observation est aussi valable pour les lymphocytes avec différentes affinités pour l'antigène </w:t>
      </w:r>
      <w:hyperlink r:id="rId13" w:history="1">
        <w:r w:rsidRPr="00796203">
          <w:rPr>
            <w:rFonts w:eastAsia="Times New Roman" w:cs="Arial"/>
            <w:color w:val="0000FF"/>
            <w:szCs w:val="24"/>
            <w:u w:val="single"/>
            <w:lang w:val="fr-FR" w:eastAsia="en-GB"/>
          </w:rPr>
          <w:t>Gerlach_JExpMed_2010</w:t>
        </w:r>
      </w:hyperlink>
      <w:r w:rsidRPr="00796203">
        <w:rPr>
          <w:rFonts w:eastAsia="Times New Roman" w:cs="Arial"/>
          <w:szCs w:val="24"/>
          <w:lang w:val="fr-FR" w:eastAsia="en-GB"/>
        </w:rPr>
        <w:t>.</w:t>
      </w:r>
      <w:r w:rsidRPr="00796203">
        <w:rPr>
          <w:rFonts w:eastAsia="Times New Roman" w:cs="Arial"/>
          <w:szCs w:val="24"/>
          <w:lang w:val="fr-FR" w:eastAsia="en-GB"/>
        </w:rPr>
        <w:br/>
      </w:r>
      <w:hyperlink r:id="rId14" w:history="1">
        <w:r w:rsidRPr="00796203">
          <w:rPr>
            <w:rFonts w:eastAsia="Times New Roman" w:cs="Arial"/>
            <w:color w:val="0000FF"/>
            <w:szCs w:val="24"/>
            <w:u w:val="single"/>
            <w:lang w:val="fr-FR" w:eastAsia="en-GB"/>
          </w:rPr>
          <w:t>Stemberger_Immunity_2007</w:t>
        </w:r>
      </w:hyperlink>
      <w:r w:rsidRPr="00796203">
        <w:rPr>
          <w:rFonts w:eastAsia="Times New Roman" w:cs="Arial"/>
          <w:szCs w:val="24"/>
          <w:lang w:val="fr-FR" w:eastAsia="en-GB"/>
        </w:rPr>
        <w:t xml:space="preserve"> démontre qu'il est possible d'obtenir des cellules effectrices et mémoires à partir d'une seule cellule naïve transféré dans une souris, puis infecté avec un pathogène exprimant l'antigène d'intérêt. De plus, la réponse obtenue n'est pas impactée : les cellules sont capables de sécrétion de cytokine et présentent les mêmes proportions de lymphocytes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que dans des conditions "classiques" </w:t>
      </w:r>
      <w:hyperlink r:id="rId15" w:history="1">
        <w:r w:rsidRPr="00796203">
          <w:rPr>
            <w:rFonts w:eastAsia="Times New Roman" w:cs="Arial"/>
            <w:color w:val="0000FF"/>
            <w:szCs w:val="24"/>
            <w:u w:val="single"/>
            <w:lang w:val="fr-FR" w:eastAsia="en-GB"/>
          </w:rPr>
          <w:t>Stemberger_Immunity_2007</w:t>
        </w:r>
      </w:hyperlink>
      <w:r w:rsidRPr="00796203">
        <w:rPr>
          <w:rFonts w:eastAsia="Times New Roman" w:cs="Arial"/>
          <w:szCs w:val="24"/>
          <w:lang w:val="fr-FR" w:eastAsia="en-GB"/>
        </w:rPr>
        <w:t>.</w:t>
      </w:r>
    </w:p>
    <w:p w14:paraId="164F768F"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Pr>
          <w:noProof/>
        </w:rPr>
        <mc:AlternateContent>
          <mc:Choice Requires="wps">
            <w:drawing>
              <wp:anchor distT="0" distB="0" distL="114300" distR="114300" simplePos="0" relativeHeight="251660288" behindDoc="0" locked="0" layoutInCell="1" allowOverlap="1" wp14:anchorId="4BD035AD" wp14:editId="0DA80CDC">
                <wp:simplePos x="0" y="0"/>
                <wp:positionH relativeFrom="column">
                  <wp:posOffset>1270</wp:posOffset>
                </wp:positionH>
                <wp:positionV relativeFrom="paragraph">
                  <wp:posOffset>4725035</wp:posOffset>
                </wp:positionV>
                <wp:extent cx="575945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EFD5E29" w14:textId="77777777"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Pr="00D57811">
                              <w:rPr>
                                <w:noProof/>
                                <w:lang w:val="fr-FR"/>
                              </w:rPr>
                              <w:t>1</w:t>
                            </w:r>
                            <w:r>
                              <w:fldChar w:fldCharType="end"/>
                            </w:r>
                            <w:r w:rsidRPr="00D57811">
                              <w:rPr>
                                <w:lang w:val="fr-FR"/>
                              </w:rPr>
                              <w:t xml:space="preserve"> (adapté de Chang et al. 2007)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D035AD" id="_x0000_t202" coordsize="21600,21600" o:spt="202" path="m,l,21600r21600,l21600,xe">
                <v:stroke joinstyle="miter"/>
                <v:path gradientshapeok="t" o:connecttype="rect"/>
              </v:shapetype>
              <v:shape id="Zone de texte 2" o:spid="_x0000_s1026" type="#_x0000_t202" style="position:absolute;left:0;text-align:left;margin-left:.1pt;margin-top:372.05pt;width: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" stroked="f">
                <v:textbox style="mso-fit-shape-to-text:t" inset="0,0,0,0">
                  <w:txbxContent>
                    <w:p w14:paraId="2EFD5E29" w14:textId="77777777"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Pr="00D57811">
                        <w:rPr>
                          <w:noProof/>
                          <w:lang w:val="fr-FR"/>
                        </w:rPr>
                        <w:t>1</w:t>
                      </w:r>
                      <w:r>
                        <w:fldChar w:fldCharType="end"/>
                      </w:r>
                      <w:r w:rsidRPr="00D57811">
                        <w:rPr>
                          <w:lang w:val="fr-FR"/>
                        </w:rPr>
                        <w:t xml:space="preserve"> (adapté de Chang et al. 2007)</w:t>
                      </w:r>
                    </w:p>
                  </w:txbxContent>
                </v:textbox>
                <w10:wrap type="square"/>
              </v:shape>
            </w:pict>
          </mc:Fallback>
        </mc:AlternateContent>
      </w:r>
      <w:r>
        <w:rPr>
          <w:rFonts w:eastAsia="Times New Roman" w:cs="Arial"/>
          <w:noProof/>
          <w:szCs w:val="24"/>
          <w:lang w:val="fr-FR" w:eastAsia="en-GB"/>
        </w:rPr>
        <w:drawing>
          <wp:anchor distT="0" distB="0" distL="114300" distR="114300" simplePos="0" relativeHeight="251659264" behindDoc="0" locked="0" layoutInCell="1" allowOverlap="1" wp14:anchorId="030213B1" wp14:editId="01BA1085">
            <wp:simplePos x="0" y="0"/>
            <wp:positionH relativeFrom="margin">
              <wp:align>right</wp:align>
            </wp:positionH>
            <wp:positionV relativeFrom="paragraph">
              <wp:posOffset>2654935</wp:posOffset>
            </wp:positionV>
            <wp:extent cx="5759450" cy="2012950"/>
            <wp:effectExtent l="0" t="0" r="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2012950"/>
                    </a:xfrm>
                    <a:prstGeom prst="rect">
                      <a:avLst/>
                    </a:prstGeom>
                    <a:noFill/>
                    <a:ln>
                      <a:noFill/>
                    </a:ln>
                  </pic:spPr>
                </pic:pic>
              </a:graphicData>
            </a:graphic>
          </wp:anchor>
        </w:drawing>
      </w:r>
      <w:r w:rsidRPr="00796203">
        <w:rPr>
          <w:rFonts w:eastAsia="Times New Roman" w:cs="Arial"/>
          <w:szCs w:val="24"/>
          <w:lang w:val="fr-FR" w:eastAsia="en-GB"/>
        </w:rPr>
        <w:t xml:space="preserve">L'une des expérience phare dans la compréhension de la différenciation vers les lymphocytes T effecteurs ou mémoires a été réalisée par </w:t>
      </w:r>
      <w:hyperlink r:id="rId17"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 xml:space="preserve">. Ces travaux montrent que les lymphocytes sont capables de division asymétrique après leur priming, donnant deux cellules filles distinctes (voir figure ci-dessous) </w:t>
      </w:r>
      <w:hyperlink r:id="rId18"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 Parmi les protéines distribuées de manière asymétrique, certaines sont directement associé à la signalisation cellulaire comme l'</w:t>
      </w:r>
      <w:proofErr w:type="spellStart"/>
      <w:r w:rsidRPr="00796203">
        <w:rPr>
          <w:rFonts w:eastAsia="Times New Roman" w:cs="Arial"/>
          <w:szCs w:val="24"/>
          <w:lang w:val="fr-FR" w:eastAsia="en-GB"/>
        </w:rPr>
        <w:t>IFNgR</w:t>
      </w:r>
      <w:proofErr w:type="spellEnd"/>
      <w:r w:rsidRPr="00796203">
        <w:rPr>
          <w:rFonts w:eastAsia="Times New Roman" w:cs="Arial"/>
          <w:szCs w:val="24"/>
          <w:lang w:val="fr-FR" w:eastAsia="en-GB"/>
        </w:rPr>
        <w:t xml:space="preserve"> ou </w:t>
      </w:r>
      <w:proofErr w:type="spellStart"/>
      <w:r w:rsidRPr="00796203">
        <w:rPr>
          <w:rFonts w:eastAsia="Times New Roman" w:cs="Arial"/>
          <w:szCs w:val="24"/>
          <w:lang w:val="fr-FR" w:eastAsia="en-GB"/>
        </w:rPr>
        <w:t>Numb</w:t>
      </w:r>
      <w:proofErr w:type="spellEnd"/>
      <w:r w:rsidRPr="00796203">
        <w:rPr>
          <w:rFonts w:eastAsia="Times New Roman" w:cs="Arial"/>
          <w:szCs w:val="24"/>
          <w:lang w:val="fr-FR" w:eastAsia="en-GB"/>
        </w:rPr>
        <w:t xml:space="preserve"> (faisant parti de la signalisation Notch) </w:t>
      </w:r>
      <w:hyperlink r:id="rId19"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 xml:space="preserve">. Finalement, la cellule distale a un phénotype plutôt mémoire et confère une protection améliorée après transfert et </w:t>
      </w:r>
      <w:proofErr w:type="spellStart"/>
      <w:r w:rsidRPr="00796203">
        <w:rPr>
          <w:rFonts w:eastAsia="Times New Roman" w:cs="Arial"/>
          <w:szCs w:val="24"/>
          <w:lang w:val="fr-FR" w:eastAsia="en-GB"/>
        </w:rPr>
        <w:t>re-challenge</w:t>
      </w:r>
      <w:proofErr w:type="spellEnd"/>
      <w:r w:rsidRPr="00796203">
        <w:rPr>
          <w:rFonts w:eastAsia="Times New Roman" w:cs="Arial"/>
          <w:szCs w:val="24"/>
          <w:lang w:val="fr-FR" w:eastAsia="en-GB"/>
        </w:rPr>
        <w:t xml:space="preserve"> pendant la phase mémoire, tandis que la cellule proximale ressemble plutôt à un lymphocyte effecteur </w:t>
      </w:r>
      <w:hyperlink r:id="rId20"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w:t>
      </w:r>
    </w:p>
    <w:p w14:paraId="018416A8" w14:textId="77777777" w:rsidR="004F59EA" w:rsidRPr="00796203" w:rsidRDefault="004F59EA" w:rsidP="004F59EA">
      <w:pPr>
        <w:pStyle w:val="Titre3"/>
        <w:rPr>
          <w:rFonts w:eastAsia="Times New Roman"/>
          <w:lang w:val="fr-FR" w:eastAsia="en-GB"/>
        </w:rPr>
      </w:pPr>
      <w:bookmarkStart w:id="16" w:name="_Toc236410946"/>
      <w:bookmarkStart w:id="17" w:name="_Toc236412856"/>
      <w:r w:rsidRPr="00796203">
        <w:rPr>
          <w:rFonts w:eastAsia="Times New Roman"/>
          <w:lang w:val="fr-FR" w:eastAsia="en-GB"/>
        </w:rPr>
        <w:t>1.1.2 Précurseurs des lymphocytes T effecteurs et mémoires</w:t>
      </w:r>
      <w:bookmarkEnd w:id="16"/>
      <w:bookmarkEnd w:id="17"/>
    </w:p>
    <w:p w14:paraId="4365E22E"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chaque lymphocyte T naïfs semble pouvoir se différencier à la fois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l'analyse de l'hétérogénéité des lymphocytes pendant la phase effectrice de l'infection a montré qu'il existait des cellules plutôt capables de se </w:t>
      </w:r>
      <w:r w:rsidRPr="00796203">
        <w:rPr>
          <w:rFonts w:eastAsia="Times New Roman" w:cs="Arial"/>
          <w:szCs w:val="24"/>
          <w:lang w:val="fr-FR" w:eastAsia="en-GB"/>
        </w:rPr>
        <w:lastRenderedPageBreak/>
        <w:t xml:space="preserve">différencier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Il existe plusieurs classifications, mais la plus utilisée regroupe les lymphocytes précurseurs de cellules mémoires (MPEC) et les lymphocytes effecteurs à courte durée de vie (SLEC) par l'expression exclusive de KLRG1 et de CD127 : les MPEC sont KLRG1-CD127+, les SLEC sont KLRG1+CD127- </w:t>
      </w:r>
      <w:hyperlink r:id="rId21"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36A2CC90"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L'expression de CD127 comme marqueur des MPEC a été identifiée par </w:t>
      </w:r>
      <w:hyperlink r:id="rId22" w:history="1">
        <w:r w:rsidRPr="00796203">
          <w:rPr>
            <w:rFonts w:eastAsia="Times New Roman" w:cs="Arial"/>
            <w:color w:val="0000FF"/>
            <w:szCs w:val="24"/>
            <w:u w:val="single"/>
            <w:lang w:val="fr-FR" w:eastAsia="en-GB"/>
          </w:rPr>
          <w:t>Kaech_NatImmunol_2003</w:t>
        </w:r>
      </w:hyperlink>
      <w:r w:rsidRPr="00796203">
        <w:rPr>
          <w:rFonts w:eastAsia="Times New Roman" w:cs="Arial"/>
          <w:szCs w:val="24"/>
          <w:lang w:val="fr-FR" w:eastAsia="en-GB"/>
        </w:rPr>
        <w:t xml:space="preserve">, qui observe que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mais pas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expriment CD127. L'équipe a alors transféré des lymphocytes CD127high et CD127low dans des souris naïves, et observe que seuls les lymphocytes CD127high se différencient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hyperlink r:id="rId23" w:history="1">
        <w:r w:rsidRPr="00796203">
          <w:rPr>
            <w:rFonts w:eastAsia="Times New Roman" w:cs="Arial"/>
            <w:color w:val="0000FF"/>
            <w:szCs w:val="24"/>
            <w:u w:val="single"/>
            <w:lang w:val="fr-FR" w:eastAsia="en-GB"/>
          </w:rPr>
          <w:t>Kaech_NatImmunol_2003</w:t>
        </w:r>
      </w:hyperlink>
      <w:r w:rsidRPr="00796203">
        <w:rPr>
          <w:rFonts w:eastAsia="Times New Roman" w:cs="Arial"/>
          <w:szCs w:val="24"/>
          <w:lang w:val="fr-FR" w:eastAsia="en-GB"/>
        </w:rPr>
        <w:t xml:space="preserve">. Ces cellules présentent un phénotype plus semblable aux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une meilleure survie et sécrètent plus de cytokine après stimulation </w:t>
      </w:r>
      <w:hyperlink r:id="rId24" w:history="1">
        <w:r w:rsidRPr="00796203">
          <w:rPr>
            <w:rFonts w:eastAsia="Times New Roman" w:cs="Arial"/>
            <w:color w:val="0000FF"/>
            <w:szCs w:val="24"/>
            <w:u w:val="single"/>
            <w:lang w:val="fr-FR" w:eastAsia="en-GB"/>
          </w:rPr>
          <w:t>Kaech_NatImmunol_2003</w:t>
        </w:r>
      </w:hyperlink>
      <w:r w:rsidRPr="00796203">
        <w:rPr>
          <w:rFonts w:eastAsia="Times New Roman" w:cs="Arial"/>
          <w:szCs w:val="24"/>
          <w:lang w:val="fr-FR" w:eastAsia="en-GB"/>
        </w:rPr>
        <w:t>.</w:t>
      </w:r>
    </w:p>
    <w:p w14:paraId="1E8E8B0E"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D'autres marqueurs existent pour différencier les MPEC des SLEC. </w:t>
      </w:r>
      <w:hyperlink r:id="rId25" w:history="1">
        <w:r w:rsidRPr="00796203">
          <w:rPr>
            <w:rFonts w:eastAsia="Times New Roman" w:cs="Arial"/>
            <w:color w:val="0000FF"/>
            <w:szCs w:val="24"/>
            <w:u w:val="single"/>
            <w:lang w:val="fr-FR" w:eastAsia="en-GB"/>
          </w:rPr>
          <w:t>Buquicchio_Immunity_2024b</w:t>
        </w:r>
      </w:hyperlink>
      <w:r w:rsidRPr="00796203">
        <w:rPr>
          <w:rFonts w:eastAsia="Times New Roman" w:cs="Arial"/>
          <w:szCs w:val="24"/>
          <w:lang w:val="fr-FR" w:eastAsia="en-GB"/>
        </w:rPr>
        <w:t xml:space="preserve"> décris que FCGRIIB est un marqueur précoce de la différenciation des cellules vers les MPEC, et permet de les différencier avant l'apparition de CD127/KLRG1. Les MPEC dépendent d'ID3, n'expriment pas CXCR6 mais expriment CD62L (et </w:t>
      </w:r>
      <w:proofErr w:type="spellStart"/>
      <w:r w:rsidRPr="00796203">
        <w:rPr>
          <w:rFonts w:eastAsia="Times New Roman" w:cs="Arial"/>
          <w:szCs w:val="24"/>
          <w:lang w:val="fr-FR" w:eastAsia="en-GB"/>
        </w:rPr>
        <w:t>cKIT</w:t>
      </w:r>
      <w:proofErr w:type="spellEnd"/>
      <w:r w:rsidRPr="00796203">
        <w:rPr>
          <w:rFonts w:eastAsia="Times New Roman" w:cs="Arial"/>
          <w:szCs w:val="24"/>
          <w:lang w:val="fr-FR" w:eastAsia="en-GB"/>
        </w:rPr>
        <w:t xml:space="preserve"> à un stade plus tardif) </w:t>
      </w:r>
      <w:hyperlink r:id="rId26" w:history="1">
        <w:r w:rsidRPr="00796203">
          <w:rPr>
            <w:rFonts w:eastAsia="Times New Roman" w:cs="Arial"/>
            <w:color w:val="0000FF"/>
            <w:szCs w:val="24"/>
            <w:u w:val="single"/>
            <w:lang w:val="fr-FR" w:eastAsia="en-GB"/>
          </w:rPr>
          <w:t>DaGraca_SciImmunol_2025</w:t>
        </w:r>
      </w:hyperlink>
      <w:r w:rsidRPr="00796203">
        <w:rPr>
          <w:rFonts w:eastAsia="Times New Roman" w:cs="Arial"/>
          <w:szCs w:val="24"/>
          <w:lang w:val="fr-FR" w:eastAsia="en-GB"/>
        </w:rPr>
        <w:t xml:space="preserve">. Finalement, CD27 permet de diviser les SLEC en deux populations : les SLEC sont KLRG1+CD127-CD27-, tandis que les lymphocytes T effecteurs précoces (EEC) sont KLRG1+CD127-CD27+ </w:t>
      </w:r>
      <w:hyperlink r:id="rId27"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5D794A49"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les MPEC n'expriment pas KLRG1, il a été décrit que certaines cellules KLRG1+ peuvent perdre l'expression de KLRG1 puis se différencier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manière BACH2 dépendante </w:t>
      </w:r>
      <w:hyperlink r:id="rId28" w:history="1">
        <w:r w:rsidRPr="00796203">
          <w:rPr>
            <w:rFonts w:eastAsia="Times New Roman" w:cs="Arial"/>
            <w:color w:val="0000FF"/>
            <w:szCs w:val="24"/>
            <w:u w:val="single"/>
            <w:lang w:val="fr-FR" w:eastAsia="en-GB"/>
          </w:rPr>
          <w:t>Herndler-Brandstetter_Immunity_2018</w:t>
        </w:r>
      </w:hyperlink>
      <w:r w:rsidRPr="00796203">
        <w:rPr>
          <w:rFonts w:eastAsia="Times New Roman" w:cs="Arial"/>
          <w:szCs w:val="24"/>
          <w:lang w:val="fr-FR" w:eastAsia="en-GB"/>
        </w:rPr>
        <w:t>.</w:t>
      </w:r>
    </w:p>
    <w:p w14:paraId="1123C730" w14:textId="77777777" w:rsidR="004F59EA" w:rsidRPr="00796203" w:rsidRDefault="004F59EA" w:rsidP="004F59EA">
      <w:pPr>
        <w:pStyle w:val="Titre3"/>
        <w:rPr>
          <w:rFonts w:eastAsia="Times New Roman"/>
          <w:lang w:val="fr-FR" w:eastAsia="en-GB"/>
        </w:rPr>
      </w:pPr>
      <w:bookmarkStart w:id="18" w:name="_Toc236410947"/>
      <w:bookmarkStart w:id="19" w:name="_Toc236412857"/>
      <w:r w:rsidRPr="00796203">
        <w:rPr>
          <w:rFonts w:eastAsia="Times New Roman"/>
          <w:lang w:val="fr-FR" w:eastAsia="en-GB"/>
        </w:rPr>
        <w:t>1.1.3 Signaux moléculaires responsables de la différenciation des lymphocytes en lymphocytes T effecteurs et mémoires</w:t>
      </w:r>
      <w:bookmarkEnd w:id="18"/>
      <w:bookmarkEnd w:id="19"/>
    </w:p>
    <w:p w14:paraId="249D28CC"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t>1.1.3.1 Signaux internes</w:t>
      </w:r>
    </w:p>
    <w:p w14:paraId="3C32E1F7"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 transcriptome des lymphocytes T naïfs,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très différent. Lorsqu'un lymphocyte se différencie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celui-ci subit des reprogrammations géniques importantes. Des études ont pu montrer que ces </w:t>
      </w:r>
      <w:r w:rsidRPr="00796203">
        <w:rPr>
          <w:rFonts w:eastAsia="Times New Roman" w:cs="Arial"/>
          <w:szCs w:val="24"/>
          <w:lang w:val="fr-FR" w:eastAsia="en-GB"/>
        </w:rPr>
        <w:lastRenderedPageBreak/>
        <w:t>changements sont dus à l'épigénétique, qui modifie de manière durable le fonctionnement d'une cellule.</w:t>
      </w:r>
    </w:p>
    <w:p w14:paraId="0713A1FE"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De manière intéressante, l'épigénome des MPEC ressemble à celui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la plupart des gènes sont accessibles par rapport à l'épigénome des SLEC </w:t>
      </w:r>
      <w:hyperlink r:id="rId29" w:history="1">
        <w:r w:rsidRPr="00796203">
          <w:rPr>
            <w:rFonts w:eastAsia="Times New Roman" w:cs="Arial"/>
            <w:color w:val="0000FF"/>
            <w:szCs w:val="24"/>
            <w:u w:val="single"/>
            <w:lang w:val="fr-FR" w:eastAsia="en-GB"/>
          </w:rPr>
          <w:t>Gray_Immunity_2017</w:t>
        </w:r>
      </w:hyperlink>
      <w:r w:rsidRPr="00796203">
        <w:rPr>
          <w:rFonts w:eastAsia="Times New Roman" w:cs="Arial"/>
          <w:szCs w:val="24"/>
          <w:lang w:val="fr-FR" w:eastAsia="en-GB"/>
        </w:rPr>
        <w:t xml:space="preserve"> </w:t>
      </w:r>
      <w:hyperlink r:id="rId30" w:history="1">
        <w:r w:rsidRPr="00796203">
          <w:rPr>
            <w:rFonts w:eastAsia="Times New Roman" w:cs="Arial"/>
            <w:color w:val="0000FF"/>
            <w:szCs w:val="24"/>
            <w:u w:val="single"/>
            <w:lang w:val="fr-FR" w:eastAsia="en-GB"/>
          </w:rPr>
          <w:t>Philip_Nature_2017</w:t>
        </w:r>
      </w:hyperlink>
      <w:r w:rsidRPr="00796203">
        <w:rPr>
          <w:rFonts w:eastAsia="Times New Roman" w:cs="Arial"/>
          <w:szCs w:val="24"/>
          <w:lang w:val="fr-FR" w:eastAsia="en-GB"/>
        </w:rPr>
        <w:t xml:space="preserve">. Ces résultats suggèrent que plutôt de gagner l'accessibilité des gènes effecteurs,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se différencie par la perte d'accessibilité des gènes mémoires, et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restent capables d'exprimer tous les gènes. La reprogrammation est un phénomène précoce : des différences sont visibles dès 7 jours après le début de l'infection </w:t>
      </w:r>
      <w:hyperlink r:id="rId31" w:history="1">
        <w:r w:rsidRPr="00796203">
          <w:rPr>
            <w:rFonts w:eastAsia="Times New Roman" w:cs="Arial"/>
            <w:color w:val="0000FF"/>
            <w:szCs w:val="24"/>
            <w:u w:val="single"/>
            <w:lang w:val="fr-FR" w:eastAsia="en-GB"/>
          </w:rPr>
          <w:t>Buquicchio_Immunity_2024b</w:t>
        </w:r>
      </w:hyperlink>
      <w:r w:rsidRPr="00796203">
        <w:rPr>
          <w:rFonts w:eastAsia="Times New Roman" w:cs="Arial"/>
          <w:szCs w:val="24"/>
          <w:lang w:val="fr-FR" w:eastAsia="en-GB"/>
        </w:rPr>
        <w:t xml:space="preserve">, bien que </w:t>
      </w:r>
      <w:hyperlink r:id="rId32" w:history="1">
        <w:r w:rsidRPr="00796203">
          <w:rPr>
            <w:rFonts w:eastAsia="Times New Roman" w:cs="Arial"/>
            <w:color w:val="0000FF"/>
            <w:szCs w:val="24"/>
            <w:u w:val="single"/>
            <w:lang w:val="fr-FR" w:eastAsia="en-GB"/>
          </w:rPr>
          <w:t>Stemberger_Immunity_2007</w:t>
        </w:r>
      </w:hyperlink>
      <w:r w:rsidRPr="00796203">
        <w:rPr>
          <w:rFonts w:eastAsia="Times New Roman" w:cs="Arial"/>
          <w:szCs w:val="24"/>
          <w:lang w:val="fr-FR" w:eastAsia="en-GB"/>
        </w:rPr>
        <w:t xml:space="preserve"> observe des populations de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seulement 24 heures après une activation.</w:t>
      </w:r>
    </w:p>
    <w:p w14:paraId="173A37E9"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L'enzyme EZH2 a un rôle majeur dans la reprogrammation </w:t>
      </w:r>
      <w:hyperlink r:id="rId33" w:history="1">
        <w:r w:rsidRPr="00796203">
          <w:rPr>
            <w:rFonts w:eastAsia="Times New Roman" w:cs="Arial"/>
            <w:color w:val="0000FF"/>
            <w:szCs w:val="24"/>
            <w:u w:val="single"/>
            <w:lang w:val="fr-FR" w:eastAsia="en-GB"/>
          </w:rPr>
          <w:t>Kakaradov_NatImmunol_2017</w:t>
        </w:r>
      </w:hyperlink>
      <w:r w:rsidRPr="00796203">
        <w:rPr>
          <w:rFonts w:eastAsia="Times New Roman" w:cs="Arial"/>
          <w:szCs w:val="24"/>
          <w:lang w:val="fr-FR" w:eastAsia="en-GB"/>
        </w:rPr>
        <w:t xml:space="preserve">, et la délétion de ce gène entraine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vers un phénotype mémoire </w:t>
      </w:r>
      <w:hyperlink r:id="rId34" w:history="1">
        <w:r w:rsidRPr="00796203">
          <w:rPr>
            <w:rFonts w:eastAsia="Times New Roman" w:cs="Arial"/>
            <w:color w:val="0000FF"/>
            <w:szCs w:val="24"/>
            <w:u w:val="single"/>
            <w:lang w:val="fr-FR" w:eastAsia="en-GB"/>
          </w:rPr>
          <w:t>Gray_Immunity_2017</w:t>
        </w:r>
      </w:hyperlink>
      <w:r w:rsidRPr="00796203">
        <w:rPr>
          <w:rFonts w:eastAsia="Times New Roman" w:cs="Arial"/>
          <w:szCs w:val="24"/>
          <w:lang w:val="fr-FR" w:eastAsia="en-GB"/>
        </w:rPr>
        <w:t xml:space="preserve">. FOXO1 a été décrit comme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et pourrait limiter l'activité de EZH2 en se fixant sur ses cibles </w:t>
      </w:r>
      <w:hyperlink r:id="rId35" w:history="1">
        <w:r w:rsidRPr="00796203">
          <w:rPr>
            <w:rFonts w:eastAsia="Times New Roman" w:cs="Arial"/>
            <w:color w:val="0000FF"/>
            <w:szCs w:val="24"/>
            <w:u w:val="single"/>
            <w:lang w:val="fr-FR" w:eastAsia="en-GB"/>
          </w:rPr>
          <w:t>Gray_Immunity_2017</w:t>
        </w:r>
      </w:hyperlink>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En plus de EHZ2, le KO de BLIMP1 affecte positivement la formation de MPEC et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dans la rate par rapport aux SLEC, suggérant un rôle inhibiteur dans la formation de cellules mémoires </w:t>
      </w:r>
      <w:hyperlink r:id="rId36" w:history="1">
        <w:r w:rsidRPr="00796203">
          <w:rPr>
            <w:rFonts w:eastAsia="Times New Roman" w:cs="Arial"/>
            <w:color w:val="0000FF"/>
            <w:szCs w:val="24"/>
            <w:u w:val="single"/>
            <w:lang w:val="fr-FR" w:eastAsia="en-GB"/>
          </w:rPr>
          <w:t>Behr_FrontImmunol_2019</w:t>
        </w:r>
      </w:hyperlink>
      <w:r w:rsidRPr="00796203">
        <w:rPr>
          <w:rFonts w:eastAsia="Times New Roman" w:cs="Arial"/>
          <w:szCs w:val="24"/>
          <w:lang w:val="fr-FR" w:eastAsia="en-GB"/>
        </w:rPr>
        <w:t xml:space="preserve"> </w:t>
      </w:r>
      <w:hyperlink r:id="rId37" w:history="1">
        <w:r w:rsidRPr="00796203">
          <w:rPr>
            <w:rFonts w:eastAsia="Times New Roman" w:cs="Arial"/>
            <w:color w:val="0000FF"/>
            <w:szCs w:val="24"/>
            <w:u w:val="single"/>
            <w:lang w:val="fr-FR" w:eastAsia="en-GB"/>
          </w:rPr>
          <w:t>Mackay_Science_2016</w:t>
        </w:r>
      </w:hyperlink>
      <w:r w:rsidRPr="00796203">
        <w:rPr>
          <w:rFonts w:eastAsia="Times New Roman" w:cs="Arial"/>
          <w:szCs w:val="24"/>
          <w:lang w:val="fr-FR" w:eastAsia="en-GB"/>
        </w:rPr>
        <w:t>.</w:t>
      </w:r>
    </w:p>
    <w:p w14:paraId="2F7FA6AF"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Au niveau transcriptomique, deux facteurs de transcription ont été qualifié de "master </w:t>
      </w:r>
      <w:proofErr w:type="spellStart"/>
      <w:r w:rsidRPr="00796203">
        <w:rPr>
          <w:rFonts w:eastAsia="Times New Roman" w:cs="Arial"/>
          <w:szCs w:val="24"/>
          <w:lang w:val="fr-FR" w:eastAsia="en-GB"/>
        </w:rPr>
        <w:t>regulator</w:t>
      </w:r>
      <w:proofErr w:type="spellEnd"/>
      <w:r w:rsidRPr="00796203">
        <w:rPr>
          <w:rFonts w:eastAsia="Times New Roman" w:cs="Arial"/>
          <w:szCs w:val="24"/>
          <w:lang w:val="fr-FR" w:eastAsia="en-GB"/>
        </w:rPr>
        <w:t xml:space="preserve">" de phénotype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et EOMES </w:t>
      </w:r>
      <w:hyperlink r:id="rId38" w:history="1">
        <w:r w:rsidRPr="00796203">
          <w:rPr>
            <w:rFonts w:eastAsia="Times New Roman" w:cs="Arial"/>
            <w:color w:val="0000FF"/>
            <w:szCs w:val="24"/>
            <w:u w:val="single"/>
            <w:lang w:val="fr-FR" w:eastAsia="en-GB"/>
          </w:rPr>
          <w:t>Rao_Immunity_2010</w:t>
        </w:r>
      </w:hyperlink>
      <w:r w:rsidRPr="00796203">
        <w:rPr>
          <w:rFonts w:eastAsia="Times New Roman" w:cs="Arial"/>
          <w:szCs w:val="24"/>
          <w:lang w:val="fr-FR" w:eastAsia="en-GB"/>
        </w:rPr>
        <w:t xml:space="preserve">. Le ratio de l'expression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/EOMES est parfois utilisé pour évaluer le ratio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w:t>
      </w:r>
    </w:p>
    <w:p w14:paraId="4F2A5486"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t>1.1.3.2 Signaux externes</w:t>
      </w:r>
    </w:p>
    <w:p w14:paraId="25F9876D"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En plus de la reprogrammation interne, il existe des signaux favorisant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 majorité de ces signaux sont cytokiniques. De plus, les cytokines permettant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ont un rôle plutôt pro inflammatoire, tandis que les cytokines de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plutôt anti inflammatoire. Ce mécanisme fait sens, puisque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permettent l'élimination </w:t>
      </w:r>
      <w:r w:rsidRPr="00796203">
        <w:rPr>
          <w:rFonts w:eastAsia="Times New Roman" w:cs="Arial"/>
          <w:szCs w:val="24"/>
          <w:lang w:val="fr-FR" w:eastAsia="en-GB"/>
        </w:rPr>
        <w:lastRenderedPageBreak/>
        <w:t xml:space="preserve">du danger pendant la phase inflammatoire, alors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formés pendant le retour à l'homéostasie.</w:t>
      </w:r>
    </w:p>
    <w:p w14:paraId="70CD25E7"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est surtout facilitée par l'IL12 et l'IFN. L'IL12 agit par la voie mTOR/Akt et STAT4 et augmente l'expression de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pendant que cette d'EOMES est diminuée </w:t>
      </w:r>
      <w:hyperlink r:id="rId39" w:history="1">
        <w:r w:rsidRPr="00796203">
          <w:rPr>
            <w:rFonts w:eastAsia="Times New Roman" w:cs="Arial"/>
            <w:color w:val="0000FF"/>
            <w:szCs w:val="24"/>
            <w:u w:val="single"/>
            <w:lang w:val="fr-FR" w:eastAsia="en-GB"/>
          </w:rPr>
          <w:t>Rao_Immunity_2010</w:t>
        </w:r>
      </w:hyperlink>
      <w:r w:rsidRPr="00796203">
        <w:rPr>
          <w:rFonts w:eastAsia="Times New Roman" w:cs="Arial"/>
          <w:szCs w:val="24"/>
          <w:lang w:val="fr-FR" w:eastAsia="en-GB"/>
        </w:rPr>
        <w:t xml:space="preserve"> </w:t>
      </w:r>
      <w:hyperlink r:id="rId40"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 xml:space="preserve">. </w:t>
      </w:r>
      <w:proofErr w:type="gramStart"/>
      <w:r w:rsidRPr="00796203">
        <w:rPr>
          <w:rFonts w:eastAsia="Times New Roman" w:cs="Arial"/>
          <w:szCs w:val="24"/>
          <w:lang w:val="fr-FR" w:eastAsia="en-GB"/>
        </w:rPr>
        <w:t>mTOR</w:t>
      </w:r>
      <w:proofErr w:type="gramEnd"/>
      <w:r w:rsidRPr="00796203">
        <w:rPr>
          <w:rFonts w:eastAsia="Times New Roman" w:cs="Arial"/>
          <w:szCs w:val="24"/>
          <w:lang w:val="fr-FR" w:eastAsia="en-GB"/>
        </w:rPr>
        <w:t xml:space="preserve"> inhibe aussi l'expression de KLF2 et des facteurs de transcription de la famille FOXO </w:t>
      </w:r>
      <w:hyperlink r:id="rId41"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 xml:space="preserve">.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est fortement diminué lorsque la voie mTOR est bloquée par traitement à la </w:t>
      </w:r>
      <w:proofErr w:type="spellStart"/>
      <w:r w:rsidRPr="00796203">
        <w:rPr>
          <w:rFonts w:eastAsia="Times New Roman" w:cs="Arial"/>
          <w:szCs w:val="24"/>
          <w:lang w:val="fr-FR" w:eastAsia="en-GB"/>
        </w:rPr>
        <w:t>rapamycine</w:t>
      </w:r>
      <w:proofErr w:type="spellEnd"/>
      <w:r w:rsidRPr="00796203">
        <w:rPr>
          <w:rFonts w:eastAsia="Times New Roman" w:cs="Arial"/>
          <w:szCs w:val="24"/>
          <w:lang w:val="fr-FR" w:eastAsia="en-GB"/>
        </w:rPr>
        <w:t xml:space="preserve"> </w:t>
      </w:r>
      <w:hyperlink r:id="rId42" w:history="1">
        <w:r w:rsidRPr="00796203">
          <w:rPr>
            <w:rFonts w:eastAsia="Times New Roman" w:cs="Arial"/>
            <w:color w:val="0000FF"/>
            <w:szCs w:val="24"/>
            <w:u w:val="single"/>
            <w:lang w:val="fr-FR" w:eastAsia="en-GB"/>
          </w:rPr>
          <w:t>Rao_Immunity_2010</w:t>
        </w:r>
      </w:hyperlink>
      <w:r w:rsidRPr="00796203">
        <w:rPr>
          <w:rFonts w:eastAsia="Times New Roman" w:cs="Arial"/>
          <w:szCs w:val="24"/>
          <w:lang w:val="fr-FR" w:eastAsia="en-GB"/>
        </w:rPr>
        <w:t xml:space="preserve">. Certains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expriment CD103 et reçoivent des signaux </w:t>
      </w:r>
      <w:proofErr w:type="spellStart"/>
      <w:r w:rsidRPr="00796203">
        <w:rPr>
          <w:rFonts w:eastAsia="Times New Roman" w:cs="Arial"/>
          <w:szCs w:val="24"/>
          <w:lang w:val="fr-FR" w:eastAsia="en-GB"/>
        </w:rPr>
        <w:t>IFNb</w:t>
      </w:r>
      <w:proofErr w:type="spellEnd"/>
      <w:r w:rsidRPr="00796203">
        <w:rPr>
          <w:rFonts w:eastAsia="Times New Roman" w:cs="Arial"/>
          <w:szCs w:val="24"/>
          <w:lang w:val="fr-FR" w:eastAsia="en-GB"/>
        </w:rPr>
        <w:t xml:space="preserve"> et IL12 en réponse à leur activation par les DC E-cadhérine+, ce qui influe sur leur différenciation </w:t>
      </w:r>
      <w:hyperlink r:id="rId43" w:history="1">
        <w:r w:rsidRPr="00796203">
          <w:rPr>
            <w:rFonts w:eastAsia="Times New Roman" w:cs="Arial"/>
            <w:color w:val="0000FF"/>
            <w:szCs w:val="24"/>
            <w:u w:val="single"/>
            <w:lang w:val="fr-FR" w:eastAsia="en-GB"/>
          </w:rPr>
          <w:t>Li_Immunity_2025</w:t>
        </w:r>
      </w:hyperlink>
      <w:r w:rsidRPr="00796203">
        <w:rPr>
          <w:rFonts w:eastAsia="Times New Roman" w:cs="Arial"/>
          <w:szCs w:val="24"/>
          <w:lang w:val="fr-FR" w:eastAsia="en-GB"/>
        </w:rPr>
        <w:t>.</w:t>
      </w:r>
    </w:p>
    <w:p w14:paraId="09340FCC"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l'IL2 favorise plutôt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fortes doses d'IL2 induisent l'expression de BLIMP1 et BCL6 (impliqué dans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un phénotype effecteur </w:t>
      </w:r>
      <w:hyperlink r:id="rId44"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2D4EC8C5"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Les cytokines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comprends l'IL10 (sécrété par les </w:t>
      </w:r>
      <w:proofErr w:type="spellStart"/>
      <w:r w:rsidRPr="00796203">
        <w:rPr>
          <w:rFonts w:eastAsia="Times New Roman" w:cs="Arial"/>
          <w:szCs w:val="24"/>
          <w:lang w:val="fr-FR" w:eastAsia="en-GB"/>
        </w:rPr>
        <w:t>Treg</w:t>
      </w:r>
      <w:proofErr w:type="spellEnd"/>
      <w:r w:rsidRPr="00796203">
        <w:rPr>
          <w:rFonts w:eastAsia="Times New Roman" w:cs="Arial"/>
          <w:szCs w:val="24"/>
          <w:lang w:val="fr-FR" w:eastAsia="en-GB"/>
        </w:rPr>
        <w:t xml:space="preserve">) </w:t>
      </w:r>
      <w:hyperlink r:id="rId45" w:history="1">
        <w:r w:rsidRPr="00796203">
          <w:rPr>
            <w:rFonts w:eastAsia="Times New Roman" w:cs="Arial"/>
            <w:color w:val="0000FF"/>
            <w:szCs w:val="24"/>
            <w:u w:val="single"/>
            <w:lang w:val="fr-FR" w:eastAsia="en-GB"/>
          </w:rPr>
          <w:t>Laidlaw_NatImmunol_2015</w:t>
        </w:r>
      </w:hyperlink>
      <w:r w:rsidRPr="00796203">
        <w:rPr>
          <w:rFonts w:eastAsia="Times New Roman" w:cs="Arial"/>
          <w:szCs w:val="24"/>
          <w:lang w:val="fr-FR" w:eastAsia="en-GB"/>
        </w:rPr>
        <w:t xml:space="preserve"> et l'acide rétinoïque favorise le ratio MPEC/SLEC en faveur des MPEC </w:t>
      </w:r>
      <w:hyperlink r:id="rId46" w:history="1">
        <w:r w:rsidRPr="00796203">
          <w:rPr>
            <w:rFonts w:eastAsia="Times New Roman" w:cs="Arial"/>
            <w:color w:val="0000FF"/>
            <w:szCs w:val="24"/>
            <w:u w:val="single"/>
            <w:lang w:val="fr-FR" w:eastAsia="en-GB"/>
          </w:rPr>
          <w:t>Obers_Immunity_2024</w:t>
        </w:r>
      </w:hyperlink>
      <w:r w:rsidRPr="00796203">
        <w:rPr>
          <w:rFonts w:eastAsia="Times New Roman" w:cs="Arial"/>
          <w:szCs w:val="24"/>
          <w:lang w:val="fr-FR" w:eastAsia="en-GB"/>
        </w:rPr>
        <w:t xml:space="preserve">. La signalisation de STAT3 joue aussi un rôle : la mutation délétère de ce gène n'est pas mortelle, mais les individus présentent moins de lymphocytes mémoires et ont une susceptibilité aux infections accrue </w:t>
      </w:r>
      <w:hyperlink r:id="rId47" w:history="1">
        <w:r w:rsidRPr="00796203">
          <w:rPr>
            <w:rFonts w:eastAsia="Times New Roman" w:cs="Arial"/>
            <w:color w:val="0000FF"/>
            <w:szCs w:val="24"/>
            <w:u w:val="single"/>
            <w:lang w:val="fr-FR" w:eastAsia="en-GB"/>
          </w:rPr>
          <w:t>Farber_NatRevImmunol_2014</w:t>
        </w:r>
      </w:hyperlink>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Certaines cytokines favorisent la différenciation en sous-type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(voir partie suivante)</w:t>
      </w:r>
      <w:r w:rsidRPr="00796203">
        <w:rPr>
          <w:rFonts w:eastAsia="Times New Roman" w:cs="Arial"/>
          <w:szCs w:val="24"/>
          <w:lang w:val="fr-FR" w:eastAsia="en-GB"/>
        </w:rPr>
        <w:br/>
        <w:t xml:space="preserve">L'IL2 favorise la différenciation vers des Tem et les cellules CD25low (récepteur à l'IL2) se différencient plutôt en </w:t>
      </w:r>
      <w:proofErr w:type="spellStart"/>
      <w:r w:rsidRPr="00796203">
        <w:rPr>
          <w:rFonts w:eastAsia="Times New Roman" w:cs="Arial"/>
          <w:szCs w:val="24"/>
          <w:lang w:val="fr-FR" w:eastAsia="en-GB"/>
        </w:rPr>
        <w:t>Tcm</w:t>
      </w:r>
      <w:proofErr w:type="spellEnd"/>
      <w:r w:rsidRPr="00796203">
        <w:rPr>
          <w:rFonts w:eastAsia="Times New Roman" w:cs="Arial"/>
          <w:szCs w:val="24"/>
          <w:lang w:val="fr-FR" w:eastAsia="en-GB"/>
        </w:rPr>
        <w:t xml:space="preserve">, tandis que l'IL15 et l'IL21 (par l'inhibition du CD25) favorise plutôt les </w:t>
      </w:r>
      <w:proofErr w:type="spellStart"/>
      <w:r w:rsidRPr="00796203">
        <w:rPr>
          <w:rFonts w:eastAsia="Times New Roman" w:cs="Arial"/>
          <w:szCs w:val="24"/>
          <w:lang w:val="fr-FR" w:eastAsia="en-GB"/>
        </w:rPr>
        <w:t>Tcm</w:t>
      </w:r>
      <w:proofErr w:type="spellEnd"/>
      <w:r w:rsidRPr="00796203">
        <w:rPr>
          <w:rFonts w:eastAsia="Times New Roman" w:cs="Arial"/>
          <w:szCs w:val="24"/>
          <w:lang w:val="fr-FR" w:eastAsia="en-GB"/>
        </w:rPr>
        <w:t xml:space="preserve"> </w:t>
      </w:r>
      <w:hyperlink r:id="rId48"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4279083B"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De manière intéressante, </w:t>
      </w:r>
      <w:hyperlink r:id="rId49" w:history="1">
        <w:r w:rsidRPr="00796203">
          <w:rPr>
            <w:rFonts w:eastAsia="Times New Roman" w:cs="Arial"/>
            <w:color w:val="0000FF"/>
            <w:szCs w:val="24"/>
            <w:u w:val="single"/>
            <w:lang w:val="fr-FR" w:eastAsia="en-GB"/>
          </w:rPr>
          <w:t>DSouza_JImmunol_2006</w:t>
        </w:r>
      </w:hyperlink>
      <w:r w:rsidRPr="00796203">
        <w:rPr>
          <w:rFonts w:eastAsia="Times New Roman" w:cs="Arial"/>
          <w:szCs w:val="24"/>
          <w:lang w:val="fr-FR" w:eastAsia="en-GB"/>
        </w:rPr>
        <w:t xml:space="preserve"> observe que les lymphocytes T primés 1-3 jours après le début d'une infection ont un destin cellulaire différent que les lymphocytes T primés dès le début. L'équipe suggère que les signaux émis par les DC peuvent être changer selon la durée depuis le début de l'infection </w:t>
      </w:r>
      <w:hyperlink r:id="rId50" w:history="1">
        <w:r w:rsidRPr="00796203">
          <w:rPr>
            <w:rFonts w:eastAsia="Times New Roman" w:cs="Arial"/>
            <w:color w:val="0000FF"/>
            <w:szCs w:val="24"/>
            <w:u w:val="single"/>
            <w:lang w:val="fr-FR" w:eastAsia="en-GB"/>
          </w:rPr>
          <w:t>DSouza_JImmunol_2006</w:t>
        </w:r>
      </w:hyperlink>
      <w:r w:rsidRPr="00796203">
        <w:rPr>
          <w:rFonts w:eastAsia="Times New Roman" w:cs="Arial"/>
          <w:szCs w:val="24"/>
          <w:lang w:val="fr-FR" w:eastAsia="en-GB"/>
        </w:rPr>
        <w:t xml:space="preserve">. </w:t>
      </w:r>
    </w:p>
    <w:p w14:paraId="383D9108" w14:textId="77777777" w:rsidR="004F59EA" w:rsidRPr="00796203" w:rsidRDefault="004F59EA" w:rsidP="004F59EA">
      <w:pPr>
        <w:pStyle w:val="Titre3"/>
        <w:rPr>
          <w:rFonts w:eastAsia="Times New Roman"/>
          <w:lang w:val="fr-FR" w:eastAsia="en-GB"/>
        </w:rPr>
      </w:pPr>
      <w:bookmarkStart w:id="20" w:name="_Toc236410948"/>
      <w:bookmarkStart w:id="21" w:name="_Toc236412858"/>
      <w:r w:rsidRPr="00796203">
        <w:rPr>
          <w:rFonts w:eastAsia="Times New Roman"/>
          <w:lang w:val="fr-FR" w:eastAsia="en-GB"/>
        </w:rPr>
        <w:lastRenderedPageBreak/>
        <w:t>1.1.4 Persistance des lymphocytes T dans l'organisme</w:t>
      </w:r>
      <w:bookmarkEnd w:id="20"/>
      <w:bookmarkEnd w:id="21"/>
    </w:p>
    <w:p w14:paraId="2CF1B254" w14:textId="77777777" w:rsidR="004F59EA" w:rsidRPr="00796203" w:rsidRDefault="004F59EA" w:rsidP="004F59EA">
      <w:pPr>
        <w:spacing w:before="100" w:beforeAutospacing="1" w:after="100" w:afterAutospacing="1"/>
        <w:jc w:val="both"/>
        <w:rPr>
          <w:rFonts w:eastAsia="Times New Roman" w:cs="Arial"/>
          <w:szCs w:val="24"/>
          <w:lang w:val="fr-FR" w:eastAsia="en-GB"/>
        </w:rPr>
      </w:pPr>
      <w:r w:rsidRPr="00796203">
        <w:rPr>
          <w:rFonts w:eastAsia="Times New Roman" w:cs="Arial"/>
          <w:szCs w:val="24"/>
          <w:lang w:val="fr-FR" w:eastAsia="en-GB"/>
        </w:rPr>
        <w:t xml:space="preserve">Après l'infection,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sont détruit par apoptose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persistent pendant des périodes prolongées. Tout comme la plupart des mécanismes immunologique, la persistance des lymphocytes T dans l'organisme fait intervenir des cytokines.</w:t>
      </w:r>
      <w:r w:rsidRPr="00796203">
        <w:rPr>
          <w:rFonts w:eastAsia="Times New Roman" w:cs="Arial"/>
          <w:szCs w:val="24"/>
          <w:lang w:val="fr-FR" w:eastAsia="en-GB"/>
        </w:rPr>
        <w:br/>
        <w:t xml:space="preserve">Dans le cas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le </w:t>
      </w:r>
      <w:proofErr w:type="spellStart"/>
      <w:r w:rsidRPr="00796203">
        <w:rPr>
          <w:rFonts w:eastAsia="Times New Roman" w:cs="Arial"/>
          <w:szCs w:val="24"/>
          <w:lang w:val="fr-FR" w:eastAsia="en-GB"/>
        </w:rPr>
        <w:t>TGFb</w:t>
      </w:r>
      <w:proofErr w:type="spellEnd"/>
      <w:r w:rsidRPr="00796203">
        <w:rPr>
          <w:rFonts w:eastAsia="Times New Roman" w:cs="Arial"/>
          <w:szCs w:val="24"/>
          <w:lang w:val="fr-FR" w:eastAsia="en-GB"/>
        </w:rPr>
        <w:t xml:space="preserve"> retrouvé en large quantité après la résolution d'une infection induit directement la destruction de ces cellules par apoptose </w:t>
      </w:r>
      <w:hyperlink r:id="rId51"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4F5312DC"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durée de vie d'un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d'environ 1-2 ans, sauf dans la rate où ils persistent pendant 3-9 ans </w:t>
      </w:r>
      <w:hyperlink r:id="rId52" w:history="1">
        <w:r w:rsidRPr="00796203">
          <w:rPr>
            <w:rFonts w:eastAsia="Times New Roman" w:cs="Arial"/>
            <w:color w:val="0000FF"/>
            <w:szCs w:val="24"/>
            <w:u w:val="single"/>
            <w:lang w:val="fr-FR" w:eastAsia="en-GB"/>
          </w:rPr>
          <w:t>Lam_Immunity_2025</w:t>
        </w:r>
      </w:hyperlink>
      <w:r w:rsidRPr="00796203">
        <w:rPr>
          <w:rFonts w:eastAsia="Times New Roman" w:cs="Arial"/>
          <w:szCs w:val="24"/>
          <w:lang w:val="fr-FR" w:eastAsia="en-GB"/>
        </w:rPr>
        <w:t xml:space="preserve"> (1-8 ans pour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w:t>
      </w:r>
      <w:hyperlink r:id="rId53" w:history="1">
        <w:r w:rsidRPr="00796203">
          <w:rPr>
            <w:rFonts w:eastAsia="Times New Roman" w:cs="Arial"/>
            <w:color w:val="0000FF"/>
            <w:szCs w:val="24"/>
            <w:u w:val="single"/>
            <w:lang w:val="fr-FR" w:eastAsia="en-GB"/>
          </w:rPr>
          <w:t>Farber_NatRevImmunol_2014</w:t>
        </w:r>
      </w:hyperlink>
      <w:r w:rsidRPr="00796203">
        <w:rPr>
          <w:rFonts w:eastAsia="Times New Roman" w:cs="Arial"/>
          <w:szCs w:val="24"/>
          <w:lang w:val="fr-FR" w:eastAsia="en-GB"/>
        </w:rPr>
        <w:t xml:space="preserve">). Cependant, des lymphocytes T mémoires générés par un vaccin contre la variole ont été retrouvés chez des individus vaccinés 25-70 ans auparavant, et la variole a été éradiquée il y a environ 50 ans </w:t>
      </w:r>
      <w:hyperlink r:id="rId54" w:history="1">
        <w:r w:rsidRPr="00796203">
          <w:rPr>
            <w:rFonts w:eastAsia="Times New Roman" w:cs="Arial"/>
            <w:color w:val="0000FF"/>
            <w:szCs w:val="24"/>
            <w:u w:val="single"/>
            <w:lang w:val="fr-FR" w:eastAsia="en-GB"/>
          </w:rPr>
          <w:t>Farber_NatRevImmunol_2014</w:t>
        </w:r>
      </w:hyperlink>
      <w:r w:rsidRPr="00796203">
        <w:rPr>
          <w:rFonts w:eastAsia="Times New Roman" w:cs="Arial"/>
          <w:szCs w:val="24"/>
          <w:lang w:val="fr-FR" w:eastAsia="en-GB"/>
        </w:rPr>
        <w:t>. Ainsi, même en absence complète d'antigène, les lymphocytes T mémoires prolifèrent dans un phénomène appelé prolifération homéostatique.</w:t>
      </w:r>
    </w:p>
    <w:p w14:paraId="410773AA"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prolifération homéostatique est finement régulée par des cytokines, et permet de maintenir un nombre relativement stable de lymphocyte dans l'organisme. Elle empêche de maintenir un nombre important de lymphocyte mémoire (trop coûteux en énergie pour l'organisme), mais permet aussi de reconstituer un système immunitaire entier à partir de quelques cellules en cas de dommages. Par exemple, </w:t>
      </w:r>
      <w:hyperlink r:id="rId55" w:history="1">
        <w:r w:rsidRPr="00796203">
          <w:rPr>
            <w:rFonts w:eastAsia="Times New Roman" w:cs="Arial"/>
            <w:color w:val="0000FF"/>
            <w:szCs w:val="24"/>
            <w:u w:val="single"/>
            <w:lang w:val="fr-FR" w:eastAsia="en-GB"/>
          </w:rPr>
          <w:t>Goldrath_JExpMed_2000</w:t>
        </w:r>
      </w:hyperlink>
      <w:r w:rsidRPr="00796203">
        <w:rPr>
          <w:rFonts w:eastAsia="Times New Roman" w:cs="Arial"/>
          <w:szCs w:val="24"/>
          <w:lang w:val="fr-FR" w:eastAsia="en-GB"/>
        </w:rPr>
        <w:t xml:space="preserve"> observe que des lymphocytes naïfs prolifèrent et reconstituent la population de lymphocyte lorsqu'ils sont transférés dans une souris </w:t>
      </w:r>
      <w:proofErr w:type="spellStart"/>
      <w:r w:rsidRPr="00796203">
        <w:rPr>
          <w:rFonts w:eastAsia="Times New Roman" w:cs="Arial"/>
          <w:szCs w:val="24"/>
          <w:lang w:val="fr-FR" w:eastAsia="en-GB"/>
        </w:rPr>
        <w:t>lymphodéplété</w:t>
      </w:r>
      <w:proofErr w:type="spellEnd"/>
      <w:r w:rsidRPr="00796203">
        <w:rPr>
          <w:rFonts w:eastAsia="Times New Roman" w:cs="Arial"/>
          <w:szCs w:val="24"/>
          <w:lang w:val="fr-FR" w:eastAsia="en-GB"/>
        </w:rPr>
        <w:t xml:space="preserv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ont alors un phénotype particulier qui ressemble aux lymphocytes mémoires </w:t>
      </w:r>
      <w:hyperlink r:id="rId56" w:history="1">
        <w:r w:rsidRPr="00796203">
          <w:rPr>
            <w:rFonts w:eastAsia="Times New Roman" w:cs="Arial"/>
            <w:color w:val="0000FF"/>
            <w:szCs w:val="24"/>
            <w:u w:val="single"/>
            <w:lang w:val="fr-FR" w:eastAsia="en-GB"/>
          </w:rPr>
          <w:t>Goldrath_JExpMed_2000</w:t>
        </w:r>
      </w:hyperlink>
      <w:r w:rsidRPr="00796203">
        <w:rPr>
          <w:rFonts w:eastAsia="Times New Roman" w:cs="Arial"/>
          <w:szCs w:val="24"/>
          <w:lang w:val="fr-FR" w:eastAsia="en-GB"/>
        </w:rPr>
        <w:t xml:space="preserve">, et ces cellules ont parfois été appelées "lymphocyte T mémoire virtuel" dans des études plus récentes </w:t>
      </w:r>
      <w:hyperlink r:id="rId57" w:history="1">
        <w:r w:rsidRPr="00796203">
          <w:rPr>
            <w:rFonts w:eastAsia="Times New Roman" w:cs="Arial"/>
            <w:color w:val="0000FF"/>
            <w:szCs w:val="24"/>
            <w:u w:val="single"/>
            <w:lang w:val="fr-FR" w:eastAsia="en-GB"/>
          </w:rPr>
          <w:t>Masopust_NatRevImmunol_2026</w:t>
        </w:r>
      </w:hyperlink>
      <w:r w:rsidRPr="00796203">
        <w:rPr>
          <w:rFonts w:eastAsia="Times New Roman" w:cs="Arial"/>
          <w:szCs w:val="24"/>
          <w:lang w:val="fr-FR" w:eastAsia="en-GB"/>
        </w:rPr>
        <w:t>. Le phénomène r</w:t>
      </w:r>
      <w:r>
        <w:rPr>
          <w:rFonts w:eastAsia="Times New Roman" w:cs="Arial"/>
          <w:szCs w:val="24"/>
          <w:lang w:val="fr-FR" w:eastAsia="en-GB"/>
        </w:rPr>
        <w:t>evi</w:t>
      </w:r>
      <w:r w:rsidRPr="00796203">
        <w:rPr>
          <w:rFonts w:eastAsia="Times New Roman" w:cs="Arial"/>
          <w:szCs w:val="24"/>
          <w:lang w:val="fr-FR" w:eastAsia="en-GB"/>
        </w:rPr>
        <w:t xml:space="preserve">ent à la normale et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arrêtent de proliférer lorsque le nombre de lymphocyte total est similaire à celui des conditions "normales" homéostatiques </w:t>
      </w:r>
      <w:hyperlink r:id="rId58" w:history="1">
        <w:r w:rsidRPr="00796203">
          <w:rPr>
            <w:rFonts w:eastAsia="Times New Roman" w:cs="Arial"/>
            <w:color w:val="0000FF"/>
            <w:szCs w:val="24"/>
            <w:u w:val="single"/>
            <w:lang w:val="fr-FR" w:eastAsia="en-GB"/>
          </w:rPr>
          <w:t>Goldrath_JExpMed_2000</w:t>
        </w:r>
      </w:hyperlink>
      <w:r w:rsidRPr="00796203">
        <w:rPr>
          <w:rFonts w:eastAsia="Times New Roman" w:cs="Arial"/>
          <w:szCs w:val="24"/>
          <w:lang w:val="fr-FR" w:eastAsia="en-GB"/>
        </w:rPr>
        <w:t>.</w:t>
      </w:r>
    </w:p>
    <w:p w14:paraId="55ED1041"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prolifération homéostatique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dépend largement de l'IL7 dont l'expression du récepteur (composé de l'IL7R (CD127, récepteur commun à l'IL7 et à la TSLP) et du CD132 (chaine comme aux récepteurs de cytokines)) est confinée aux </w:t>
      </w:r>
      <w:proofErr w:type="spellStart"/>
      <w:r w:rsidRPr="00796203">
        <w:rPr>
          <w:rFonts w:eastAsia="Times New Roman" w:cs="Arial"/>
          <w:szCs w:val="24"/>
          <w:lang w:val="fr-FR" w:eastAsia="en-GB"/>
        </w:rPr>
        <w:lastRenderedPageBreak/>
        <w:t>Tnaïfs</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hyperlink r:id="rId59" w:history="1">
        <w:r w:rsidRPr="00796203">
          <w:rPr>
            <w:rFonts w:eastAsia="Times New Roman" w:cs="Arial"/>
            <w:color w:val="0000FF"/>
            <w:szCs w:val="24"/>
            <w:u w:val="single"/>
            <w:lang w:val="fr-FR" w:eastAsia="en-GB"/>
          </w:rPr>
          <w:t>Schluns_NatImmunol_2000</w:t>
        </w:r>
      </w:hyperlink>
      <w:r w:rsidRPr="00796203">
        <w:rPr>
          <w:rFonts w:eastAsia="Times New Roman" w:cs="Arial"/>
          <w:szCs w:val="24"/>
          <w:lang w:val="fr-FR" w:eastAsia="en-GB"/>
        </w:rPr>
        <w:t xml:space="preserve"> </w:t>
      </w:r>
      <w:hyperlink r:id="rId60"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 xml:space="preserve">. Le blocage de la signalisation de l'IL7 (par KO de l'IL7 ou de l'IL7R) entraine une perte de la prolifération, de la survie (dépendant de BCL-2) et impacte le nombre de lymphocytes pendant la phase mémoire d'une infection </w:t>
      </w:r>
      <w:hyperlink r:id="rId61" w:history="1">
        <w:r w:rsidRPr="00796203">
          <w:rPr>
            <w:rFonts w:eastAsia="Times New Roman" w:cs="Arial"/>
            <w:color w:val="0000FF"/>
            <w:szCs w:val="24"/>
            <w:u w:val="single"/>
            <w:lang w:val="fr-FR" w:eastAsia="en-GB"/>
          </w:rPr>
          <w:t>Schluns_NatImmunol_2000</w:t>
        </w:r>
      </w:hyperlink>
      <w:r w:rsidRPr="00796203">
        <w:rPr>
          <w:rFonts w:eastAsia="Times New Roman" w:cs="Arial"/>
          <w:szCs w:val="24"/>
          <w:lang w:val="fr-FR" w:eastAsia="en-GB"/>
        </w:rPr>
        <w:t>.</w:t>
      </w:r>
      <w:r w:rsidRPr="00796203">
        <w:rPr>
          <w:rFonts w:eastAsia="Times New Roman" w:cs="Arial"/>
          <w:szCs w:val="24"/>
          <w:lang w:val="fr-FR" w:eastAsia="en-GB"/>
        </w:rPr>
        <w:br/>
        <w:t xml:space="preserve">Une autre cytokine importante pour la survie à long terme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l'IL15 </w:t>
      </w:r>
      <w:hyperlink r:id="rId62"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0295831B"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la prolifération homéostatique </w:t>
      </w:r>
      <w:proofErr w:type="gramStart"/>
      <w:r w:rsidRPr="00796203">
        <w:rPr>
          <w:rFonts w:eastAsia="Times New Roman" w:cs="Arial"/>
          <w:szCs w:val="24"/>
          <w:lang w:val="fr-FR" w:eastAsia="en-GB"/>
        </w:rPr>
        <w:t>permet</w:t>
      </w:r>
      <w:proofErr w:type="gramEnd"/>
      <w:r w:rsidRPr="00796203">
        <w:rPr>
          <w:rFonts w:eastAsia="Times New Roman" w:cs="Arial"/>
          <w:szCs w:val="24"/>
          <w:lang w:val="fr-FR" w:eastAsia="en-GB"/>
        </w:rPr>
        <w:t xml:space="preserve"> le maintien d'un nombre limité de lymphocyte T, il a été décri</w:t>
      </w:r>
      <w:r>
        <w:rPr>
          <w:rFonts w:eastAsia="Times New Roman" w:cs="Arial"/>
          <w:szCs w:val="24"/>
          <w:lang w:val="fr-FR" w:eastAsia="en-GB"/>
        </w:rPr>
        <w:t>t</w:t>
      </w:r>
      <w:r w:rsidRPr="00796203">
        <w:rPr>
          <w:rFonts w:eastAsia="Times New Roman" w:cs="Arial"/>
          <w:szCs w:val="24"/>
          <w:lang w:val="fr-FR" w:eastAsia="en-GB"/>
        </w:rPr>
        <w:t xml:space="preserve"> que ce nombre pouvait varier sous certaines conditions. </w:t>
      </w:r>
      <w:hyperlink r:id="rId63" w:history="1">
        <w:r w:rsidRPr="00796203">
          <w:rPr>
            <w:rFonts w:eastAsia="Times New Roman" w:cs="Arial"/>
            <w:color w:val="0000FF"/>
            <w:szCs w:val="24"/>
            <w:u w:val="single"/>
            <w:lang w:val="fr-FR" w:eastAsia="en-GB"/>
          </w:rPr>
          <w:t>Schenkel_JImmunol_2016</w:t>
        </w:r>
      </w:hyperlink>
      <w:r w:rsidRPr="00796203">
        <w:rPr>
          <w:rFonts w:eastAsia="Times New Roman" w:cs="Arial"/>
          <w:szCs w:val="24"/>
          <w:lang w:val="fr-FR" w:eastAsia="en-GB"/>
        </w:rPr>
        <w:t xml:space="preserve"> et </w:t>
      </w:r>
      <w:hyperlink r:id="rId64" w:history="1">
        <w:r w:rsidRPr="00796203">
          <w:rPr>
            <w:rFonts w:eastAsia="Times New Roman" w:cs="Arial"/>
            <w:color w:val="0000FF"/>
            <w:szCs w:val="24"/>
            <w:u w:val="single"/>
            <w:lang w:val="fr-FR" w:eastAsia="en-GB"/>
          </w:rPr>
          <w:t>Wijeyesinghe_Nature_2021</w:t>
        </w:r>
      </w:hyperlink>
      <w:r w:rsidRPr="00796203">
        <w:rPr>
          <w:rFonts w:eastAsia="Times New Roman" w:cs="Arial"/>
          <w:szCs w:val="24"/>
          <w:lang w:val="fr-FR" w:eastAsia="en-GB"/>
        </w:rPr>
        <w:t xml:space="preserve"> décrivent qu'une vaccination HPBB (</w:t>
      </w:r>
      <w:proofErr w:type="spellStart"/>
      <w:r w:rsidRPr="00796203">
        <w:rPr>
          <w:rFonts w:eastAsia="Times New Roman" w:cs="Arial"/>
          <w:szCs w:val="24"/>
          <w:lang w:val="fr-FR" w:eastAsia="en-GB"/>
        </w:rPr>
        <w:t>Heterologous</w:t>
      </w:r>
      <w:proofErr w:type="spellEnd"/>
      <w:r w:rsidRPr="00796203">
        <w:rPr>
          <w:rFonts w:eastAsia="Times New Roman" w:cs="Arial"/>
          <w:szCs w:val="24"/>
          <w:lang w:val="fr-FR" w:eastAsia="en-GB"/>
        </w:rPr>
        <w:t xml:space="preserve"> Prime Boost </w:t>
      </w:r>
      <w:proofErr w:type="spellStart"/>
      <w:r w:rsidRPr="00796203">
        <w:rPr>
          <w:rFonts w:eastAsia="Times New Roman" w:cs="Arial"/>
          <w:szCs w:val="24"/>
          <w:lang w:val="fr-FR" w:eastAsia="en-GB"/>
        </w:rPr>
        <w:t>Boost</w:t>
      </w:r>
      <w:proofErr w:type="spellEnd"/>
      <w:r w:rsidRPr="00796203">
        <w:rPr>
          <w:rFonts w:eastAsia="Times New Roman" w:cs="Arial"/>
          <w:szCs w:val="24"/>
          <w:lang w:val="fr-FR" w:eastAsia="en-GB"/>
        </w:rPr>
        <w:t>) faisant intervenir deux antigènes pour le même peptide, ou un élevage de souris SPF (</w:t>
      </w:r>
      <w:proofErr w:type="spellStart"/>
      <w:r w:rsidRPr="00796203">
        <w:rPr>
          <w:rFonts w:eastAsia="Times New Roman" w:cs="Arial"/>
          <w:szCs w:val="24"/>
          <w:lang w:val="fr-FR" w:eastAsia="en-GB"/>
        </w:rPr>
        <w:t>specific</w:t>
      </w:r>
      <w:proofErr w:type="spellEnd"/>
      <w:r w:rsidRPr="00796203">
        <w:rPr>
          <w:rFonts w:eastAsia="Times New Roman" w:cs="Arial"/>
          <w:szCs w:val="24"/>
          <w:lang w:val="fr-FR" w:eastAsia="en-GB"/>
        </w:rPr>
        <w:t xml:space="preserve"> </w:t>
      </w:r>
      <w:proofErr w:type="spellStart"/>
      <w:r w:rsidRPr="00796203">
        <w:rPr>
          <w:rFonts w:eastAsia="Times New Roman" w:cs="Arial"/>
          <w:szCs w:val="24"/>
          <w:lang w:val="fr-FR" w:eastAsia="en-GB"/>
        </w:rPr>
        <w:t>pathogen</w:t>
      </w:r>
      <w:proofErr w:type="spellEnd"/>
      <w:r w:rsidRPr="00796203">
        <w:rPr>
          <w:rFonts w:eastAsia="Times New Roman" w:cs="Arial"/>
          <w:szCs w:val="24"/>
          <w:lang w:val="fr-FR" w:eastAsia="en-GB"/>
        </w:rPr>
        <w:t xml:space="preserve"> free) avec des souris "pet shop" entraine l'apparition d'un nombre important de lymphocyte.</w:t>
      </w:r>
    </w:p>
    <w:p w14:paraId="3CD34F17" w14:textId="77777777" w:rsidR="004F59EA" w:rsidRDefault="004F59EA" w:rsidP="004F59EA">
      <w:pPr>
        <w:spacing w:before="100" w:beforeAutospacing="1" w:after="100" w:afterAutospacing="1"/>
        <w:jc w:val="both"/>
        <w:rPr>
          <w:rFonts w:eastAsia="Times New Roman" w:cs="Arial"/>
          <w:i/>
          <w:iCs/>
          <w:sz w:val="20"/>
          <w:szCs w:val="20"/>
          <w:lang w:val="fr-FR" w:eastAsia="en-GB"/>
        </w:rPr>
      </w:pPr>
      <w:r w:rsidRPr="00796203">
        <w:rPr>
          <w:rFonts w:eastAsia="Times New Roman" w:cs="Arial"/>
          <w:i/>
          <w:iCs/>
          <w:sz w:val="20"/>
          <w:szCs w:val="20"/>
          <w:lang w:val="fr-FR" w:eastAsia="en-GB"/>
        </w:rPr>
        <w:t xml:space="preserve">Les lymphocytes mémoires expriment CD45RO et les lymphocytes T naïfs expriment CD45RA </w:t>
      </w:r>
      <w:hyperlink r:id="rId65"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 xml:space="preserve">La plupart des lymphocytes T mémoires sont formés pendant les premières années de vie </w:t>
      </w:r>
      <w:hyperlink r:id="rId66"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 xml:space="preserve">Les lymphocytes T mémoires se forment préférentiellement au niveau du site de l'infection </w:t>
      </w:r>
      <w:hyperlink r:id="rId67"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p>
    <w:p w14:paraId="118E0C9D" w14:textId="77777777" w:rsidR="004F59EA" w:rsidRDefault="004F59EA" w:rsidP="004F59EA">
      <w:pPr>
        <w:rPr>
          <w:rFonts w:eastAsia="Times New Roman" w:cs="Arial"/>
          <w:i/>
          <w:iCs/>
          <w:sz w:val="20"/>
          <w:szCs w:val="20"/>
          <w:lang w:val="fr-FR" w:eastAsia="en-GB"/>
        </w:rPr>
      </w:pPr>
      <w:r>
        <w:rPr>
          <w:rFonts w:eastAsia="Times New Roman" w:cs="Arial"/>
          <w:i/>
          <w:iCs/>
          <w:sz w:val="20"/>
          <w:szCs w:val="20"/>
          <w:lang w:val="fr-FR" w:eastAsia="en-GB"/>
        </w:rPr>
        <w:br w:type="page"/>
      </w:r>
    </w:p>
    <w:p w14:paraId="118692B1" w14:textId="77777777" w:rsidR="004F59EA" w:rsidRPr="00796203" w:rsidRDefault="004F59EA" w:rsidP="004F59EA">
      <w:pPr>
        <w:pStyle w:val="Titre2"/>
        <w:rPr>
          <w:lang w:val="fr-FR"/>
        </w:rPr>
      </w:pPr>
      <w:bookmarkStart w:id="22" w:name="_Toc236410949"/>
      <w:bookmarkStart w:id="23" w:name="_Toc236412859"/>
      <w:r w:rsidRPr="00796203">
        <w:rPr>
          <w:lang w:val="fr-FR"/>
        </w:rPr>
        <w:lastRenderedPageBreak/>
        <w:t>1.2 Les différents types de lymphocytes T mémoires et leurs rôles</w:t>
      </w:r>
      <w:bookmarkEnd w:id="22"/>
      <w:bookmarkEnd w:id="23"/>
    </w:p>
    <w:p w14:paraId="72B657DB"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Les lymphocytes T sont des cellules hautement efficaces grâce à leur grande capacité d'adaptation. En plus du récepteur TCR qui permet aux lymphocytes T de reconnaître la quasi-totalité des antigènes présentés par le CMH, les lymphocytes T peuvent aussi s'adapter en changeant leur phénotype pour faire face au mieux contre tous les types de dangers. Cette adaptation est également retrouvée chez les lymphocytes T mémoires qui sont actuellement divisées en trois sous populations. Ces trois populations ont des rôles différents et sont retrouvés dans des sites anatomiques distincts.</w:t>
      </w:r>
    </w:p>
    <w:p w14:paraId="5855584E"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première équipe à avoir décrit l'existence de plusieurs populations de lymphocytes T mémoires est </w:t>
      </w:r>
      <w:hyperlink r:id="rId68" w:history="1">
        <w:r w:rsidRPr="00796203">
          <w:rPr>
            <w:rStyle w:val="Lienhypertexte"/>
            <w:rFonts w:ascii="Arial" w:eastAsiaTheme="majorEastAsia" w:hAnsi="Arial" w:cs="Arial"/>
            <w:lang w:val="fr-FR"/>
          </w:rPr>
          <w:t>Sallusto_Nature_1999</w:t>
        </w:r>
      </w:hyperlink>
      <w:r w:rsidRPr="00796203">
        <w:rPr>
          <w:rFonts w:ascii="Arial" w:hAnsi="Arial" w:cs="Arial"/>
          <w:lang w:val="fr-FR"/>
        </w:rPr>
        <w:t xml:space="preserve">. En sachant que la migration dans les SLO dépend de CCR7 et CD62L, </w:t>
      </w:r>
      <w:hyperlink r:id="rId69" w:history="1">
        <w:r w:rsidRPr="00796203">
          <w:rPr>
            <w:rStyle w:val="Lienhypertexte"/>
            <w:rFonts w:ascii="Arial" w:eastAsiaTheme="majorEastAsia" w:hAnsi="Arial" w:cs="Arial"/>
            <w:lang w:val="fr-FR"/>
          </w:rPr>
          <w:t>Sallusto_Nature_1999</w:t>
        </w:r>
      </w:hyperlink>
      <w:r w:rsidRPr="00796203">
        <w:rPr>
          <w:rFonts w:ascii="Arial" w:hAnsi="Arial" w:cs="Arial"/>
          <w:lang w:val="fr-FR"/>
        </w:rPr>
        <w:t xml:space="preserve"> ont observé qu'il existe des populations de lymphocytes mémoires capables et incapables de migrer dans ces organes. Ils ont ensuite décrit que ces deux populations étaient hétérogènes sur de nombreux points (récepteurs de chimiokines, sécrétion de cytokines, expansion), mais surtout que les </w:t>
      </w:r>
      <w:proofErr w:type="spellStart"/>
      <w:r w:rsidRPr="00796203">
        <w:rPr>
          <w:rFonts w:ascii="Arial" w:hAnsi="Arial" w:cs="Arial"/>
          <w:lang w:val="fr-FR"/>
        </w:rPr>
        <w:t>Tmem</w:t>
      </w:r>
      <w:proofErr w:type="spellEnd"/>
      <w:r w:rsidRPr="00796203">
        <w:rPr>
          <w:rFonts w:ascii="Arial" w:hAnsi="Arial" w:cs="Arial"/>
          <w:lang w:val="fr-FR"/>
        </w:rPr>
        <w:t xml:space="preserve"> CCR7- ne se différenciaient pas en CCR7+, alors que les CCR7+ pouvaient former des CCR7- et des CCR7+ </w:t>
      </w:r>
      <w:hyperlink r:id="rId70" w:history="1">
        <w:r w:rsidRPr="00796203">
          <w:rPr>
            <w:rStyle w:val="Lienhypertexte"/>
            <w:rFonts w:ascii="Arial" w:eastAsiaTheme="majorEastAsia" w:hAnsi="Arial" w:cs="Arial"/>
            <w:lang w:val="fr-FR"/>
          </w:rPr>
          <w:t>Sallusto_Nature_1999</w:t>
        </w:r>
      </w:hyperlink>
      <w:r w:rsidRPr="00796203">
        <w:rPr>
          <w:rFonts w:ascii="Arial" w:hAnsi="Arial" w:cs="Arial"/>
          <w:lang w:val="fr-FR"/>
        </w:rPr>
        <w:t xml:space="preserve">. Les deux populations ont alors été nommées lymphocytes T centraux mémoires (TCM, CCR7+) et lymphocytes T effecteurs mémoires (TEM, CCR7-) le schéma suivant a été hypothétisé : les TEM "constituent un pool facilement accessible de cellules primées par l'antigène et capable de rentrer dans les tissus périphériques et d'y induire de l'inflammation et de la cytotoxicité", tandis que les TCM "représentent une population de cellules clonales expandue et primées par l'antigène qui, après un challenge, peut stimuler des cellules dendritiques, aider des lymphocytes B et générer une nouvelle vague de cellules effectrices" </w:t>
      </w:r>
      <w:hyperlink r:id="rId71" w:history="1">
        <w:r w:rsidRPr="00796203">
          <w:rPr>
            <w:rStyle w:val="Lienhypertexte"/>
            <w:rFonts w:ascii="Arial" w:eastAsiaTheme="majorEastAsia" w:hAnsi="Arial" w:cs="Arial"/>
            <w:lang w:val="fr-FR"/>
          </w:rPr>
          <w:t>Sallusto_Nature_1999</w:t>
        </w:r>
      </w:hyperlink>
      <w:r w:rsidRPr="00796203">
        <w:rPr>
          <w:rFonts w:ascii="Arial" w:hAnsi="Arial" w:cs="Arial"/>
          <w:lang w:val="fr-FR"/>
        </w:rPr>
        <w:t>.</w:t>
      </w:r>
    </w:p>
    <w:p w14:paraId="5D2989F7"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Dans le reste de cette partie, les découvertes et observations plus récentes concernant les populations de lymphocytes T mémoires sera décrite. Afin de décrire au mieux ces populations, chaque partie débutera par (une traduction de) la définition utilisée dans un excellent consensus récent, qui vise à réduire les problèmes de la nomenclature actuelle </w:t>
      </w:r>
      <w:hyperlink r:id="rId72"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1D9EBC92" w14:textId="77777777" w:rsidR="004F59EA" w:rsidRPr="00796203" w:rsidRDefault="004F59EA" w:rsidP="004F59EA">
      <w:pPr>
        <w:pStyle w:val="Titre3"/>
        <w:jc w:val="both"/>
        <w:rPr>
          <w:rFonts w:cs="Arial"/>
          <w:sz w:val="24"/>
          <w:lang w:val="fr-FR"/>
        </w:rPr>
      </w:pPr>
      <w:bookmarkStart w:id="24" w:name="_Toc236410950"/>
      <w:bookmarkStart w:id="25" w:name="_Toc236412860"/>
      <w:r w:rsidRPr="00796203">
        <w:rPr>
          <w:rFonts w:cs="Arial"/>
          <w:sz w:val="24"/>
          <w:lang w:val="fr-FR"/>
        </w:rPr>
        <w:lastRenderedPageBreak/>
        <w:t>1.2.1 Les lymphocytes T centraux mémoires</w:t>
      </w:r>
      <w:bookmarkEnd w:id="24"/>
      <w:bookmarkEnd w:id="25"/>
    </w:p>
    <w:p w14:paraId="6DB4FFD5"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TCM sont une sous population de cellules mémoires qui recircule entre le sang et la lymphe (et) qui peut traverser les cellules HEV au repos. Souvent, elles sécrètent de l'IL2 avec une stimulation antigénique, et maintiennent généralement la capacité de proliférer et se différencier en TEM et TCM" </w:t>
      </w:r>
      <w:hyperlink r:id="rId73"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53C78391"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TCM ont un phénotype particulier qui comprend l'expression de CD62L et CCR7 (pour l'entrée dans les SLO), mais aussi CD27 et CD45RO </w:t>
      </w:r>
      <w:hyperlink r:id="rId74"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280F2ED0" w14:textId="77777777" w:rsidR="004F59EA" w:rsidRPr="00796203" w:rsidRDefault="004F59EA" w:rsidP="004F59EA">
      <w:pPr>
        <w:pStyle w:val="Titre3"/>
        <w:jc w:val="both"/>
        <w:rPr>
          <w:rFonts w:cs="Arial"/>
          <w:sz w:val="24"/>
          <w:lang w:val="fr-FR"/>
        </w:rPr>
      </w:pPr>
      <w:bookmarkStart w:id="26" w:name="_Toc236410951"/>
      <w:bookmarkStart w:id="27" w:name="_Toc236412861"/>
      <w:r w:rsidRPr="00796203">
        <w:rPr>
          <w:rFonts w:cs="Arial"/>
          <w:sz w:val="24"/>
          <w:lang w:val="fr-FR"/>
        </w:rPr>
        <w:t>1.2.2 Les lymphocytes T effecteurs mémoires</w:t>
      </w:r>
      <w:bookmarkEnd w:id="26"/>
      <w:bookmarkEnd w:id="27"/>
    </w:p>
    <w:p w14:paraId="6983B2EF"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une sous population de cellules mémoires qui n'expriment pas des récepteurs </w:t>
      </w:r>
      <w:proofErr w:type="gramStart"/>
      <w:r w:rsidRPr="00796203">
        <w:rPr>
          <w:rFonts w:ascii="Arial" w:hAnsi="Arial" w:cs="Arial"/>
          <w:lang w:val="fr-FR"/>
        </w:rPr>
        <w:t>de homing</w:t>
      </w:r>
      <w:proofErr w:type="gramEnd"/>
      <w:r w:rsidRPr="00796203">
        <w:rPr>
          <w:rFonts w:ascii="Arial" w:hAnsi="Arial" w:cs="Arial"/>
          <w:lang w:val="fr-FR"/>
        </w:rPr>
        <w:t xml:space="preserve"> clés (principalement CD62L et CCR7) qui permettent la traversée des cellules HEV au repos dans les SLO. Ce terme décrit des populations avec beaucoup d'état de différenciation et de propriétés biologiques. Certains auteurs distinguent les (TEM CD27+ et CD27-). Certains TEM sont capable d'activité cytolytique rapide et expriment le granzyme B et la perforine." </w:t>
      </w:r>
      <w:hyperlink r:id="rId75" w:history="1">
        <w:r w:rsidRPr="00796203">
          <w:rPr>
            <w:rStyle w:val="Lienhypertexte"/>
            <w:rFonts w:ascii="Arial" w:eastAsiaTheme="majorEastAsia" w:hAnsi="Arial" w:cs="Arial"/>
            <w:lang w:val="fr-FR"/>
          </w:rPr>
          <w:t>Masopust_NatRevImmunol_2026</w:t>
        </w:r>
      </w:hyperlink>
    </w:p>
    <w:p w14:paraId="7C745EB3"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Comme il est possible de comprendre avec la définition ci-dessus, les TEM sont une population particulièrement hétérogène. Ils comprennent des lymphocytes T avec des fortes capacités effectrices, mais aussi des cellules sénescentes (voir partie suivante) parfois appelées </w:t>
      </w:r>
      <w:proofErr w:type="spellStart"/>
      <w:r w:rsidRPr="00796203">
        <w:rPr>
          <w:rFonts w:ascii="Arial" w:hAnsi="Arial" w:cs="Arial"/>
          <w:lang w:val="fr-FR"/>
        </w:rPr>
        <w:t>Temra</w:t>
      </w:r>
      <w:proofErr w:type="spellEnd"/>
      <w:r w:rsidRPr="00796203">
        <w:rPr>
          <w:rFonts w:ascii="Arial" w:hAnsi="Arial" w:cs="Arial"/>
          <w:lang w:val="fr-FR"/>
        </w:rPr>
        <w:t xml:space="preserve">. Les </w:t>
      </w:r>
      <w:proofErr w:type="spellStart"/>
      <w:r w:rsidRPr="00796203">
        <w:rPr>
          <w:rFonts w:ascii="Arial" w:hAnsi="Arial" w:cs="Arial"/>
          <w:lang w:val="fr-FR"/>
        </w:rPr>
        <w:t>Temra</w:t>
      </w:r>
      <w:proofErr w:type="spellEnd"/>
      <w:r w:rsidRPr="00796203">
        <w:rPr>
          <w:rFonts w:ascii="Arial" w:hAnsi="Arial" w:cs="Arial"/>
          <w:lang w:val="fr-FR"/>
        </w:rPr>
        <w:t xml:space="preserve"> expriment souvent CX3CR1 et CD57 </w:t>
      </w:r>
      <w:hyperlink r:id="rId76"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1761FE1A" w14:textId="77777777" w:rsidR="004F59EA" w:rsidRPr="00796203" w:rsidRDefault="004F59EA" w:rsidP="004F59EA">
      <w:pPr>
        <w:pStyle w:val="Titre3"/>
        <w:jc w:val="both"/>
        <w:rPr>
          <w:rFonts w:cs="Arial"/>
          <w:sz w:val="24"/>
          <w:lang w:val="fr-FR"/>
        </w:rPr>
      </w:pPr>
      <w:bookmarkStart w:id="28" w:name="_Toc236410952"/>
      <w:bookmarkStart w:id="29" w:name="_Toc236412862"/>
      <w:r w:rsidRPr="00796203">
        <w:rPr>
          <w:rFonts w:cs="Arial"/>
          <w:sz w:val="24"/>
          <w:lang w:val="fr-FR"/>
        </w:rPr>
        <w:t>1.2.3 Les lymphocytes T résidents mémoires</w:t>
      </w:r>
      <w:bookmarkEnd w:id="28"/>
      <w:bookmarkEnd w:id="29"/>
    </w:p>
    <w:p w14:paraId="255DF5B4"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des cellules mémoires qui résident dans un seul tissu ou organe sans recirculer à travers le sang. Les marqueurs protéiques utilisés pour ces cellules sont souvent imparfaits, et leur identification peut nécessiter des expériences qui mesurent leurs propriétés de migration" </w:t>
      </w:r>
      <w:hyperlink r:id="rId77" w:history="1">
        <w:r w:rsidRPr="00796203">
          <w:rPr>
            <w:rStyle w:val="Lienhypertexte"/>
            <w:rFonts w:ascii="Arial" w:eastAsiaTheme="majorEastAsia" w:hAnsi="Arial" w:cs="Arial"/>
            <w:lang w:val="fr-FR"/>
          </w:rPr>
          <w:t>Masopust_NatRevImmunol_2026</w:t>
        </w:r>
      </w:hyperlink>
    </w:p>
    <w:p w14:paraId="20A7AE18" w14:textId="77777777" w:rsidR="004F59EA" w:rsidRPr="00796203" w:rsidRDefault="004F59EA" w:rsidP="004F59EA">
      <w:pPr>
        <w:pStyle w:val="NormalWeb"/>
        <w:spacing w:line="360" w:lineRule="auto"/>
        <w:jc w:val="both"/>
        <w:rPr>
          <w:rFonts w:ascii="Arial" w:hAnsi="Arial" w:cs="Arial"/>
          <w:lang w:val="fr-FR"/>
        </w:rPr>
      </w:pPr>
      <w:r w:rsidRPr="00796203">
        <w:rPr>
          <w:rFonts w:ascii="Arial" w:hAnsi="Arial" w:cs="Arial"/>
          <w:lang w:val="fr-FR"/>
        </w:rPr>
        <w:lastRenderedPageBreak/>
        <w:t>Les TRM sont le sujet principal de cette thèse et feront l'objet des deux prochaines parties, ainsi ils ne seront que brièvement introduit ici.</w:t>
      </w:r>
    </w:p>
    <w:p w14:paraId="5BCE8EEE" w14:textId="77777777" w:rsidR="004F59EA" w:rsidRPr="00796203" w:rsidRDefault="004F59EA" w:rsidP="004F59EA">
      <w:pPr>
        <w:pStyle w:val="Titre3"/>
        <w:jc w:val="both"/>
        <w:rPr>
          <w:rFonts w:cs="Arial"/>
          <w:sz w:val="24"/>
          <w:lang w:val="fr-FR"/>
        </w:rPr>
      </w:pPr>
      <w:bookmarkStart w:id="30" w:name="_Toc236410953"/>
      <w:bookmarkStart w:id="31" w:name="_Toc236412863"/>
      <w:r w:rsidRPr="00796203">
        <w:rPr>
          <w:rFonts w:cs="Arial"/>
          <w:sz w:val="24"/>
          <w:lang w:val="fr-FR"/>
        </w:rPr>
        <w:t>1.2.4 Autres populations de lymphocytes T mémoires (</w:t>
      </w:r>
      <w:proofErr w:type="spellStart"/>
      <w:r w:rsidRPr="00796203">
        <w:rPr>
          <w:rFonts w:cs="Arial"/>
          <w:sz w:val="24"/>
          <w:lang w:val="fr-FR"/>
        </w:rPr>
        <w:t>Tscm</w:t>
      </w:r>
      <w:proofErr w:type="spellEnd"/>
      <w:r w:rsidRPr="00796203">
        <w:rPr>
          <w:rFonts w:cs="Arial"/>
          <w:sz w:val="24"/>
          <w:lang w:val="fr-FR"/>
        </w:rPr>
        <w:t>...)</w:t>
      </w:r>
      <w:bookmarkEnd w:id="30"/>
      <w:bookmarkEnd w:id="31"/>
    </w:p>
    <w:p w14:paraId="1E4E33DA"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TSCM sont CD27+CD28+CD127+CD62L+CCR7+ et ont des fortes capacités de prolifération </w:t>
      </w:r>
      <w:hyperlink r:id="rId78" w:history="1">
        <w:r w:rsidRPr="00796203">
          <w:rPr>
            <w:rStyle w:val="Lienhypertexte"/>
            <w:rFonts w:ascii="Arial" w:eastAsiaTheme="majorEastAsia" w:hAnsi="Arial" w:cs="Arial"/>
            <w:lang w:val="fr-FR"/>
          </w:rPr>
          <w:t>Farber_NatRevImmunol_2014</w:t>
        </w:r>
      </w:hyperlink>
      <w:r w:rsidRPr="00796203">
        <w:rPr>
          <w:rFonts w:ascii="Arial" w:hAnsi="Arial" w:cs="Arial"/>
          <w:lang w:val="fr-FR"/>
        </w:rPr>
        <w:t>.</w:t>
      </w:r>
    </w:p>
    <w:p w14:paraId="3928018C" w14:textId="77777777" w:rsidR="004F59EA" w:rsidRPr="00796203" w:rsidRDefault="004F59EA" w:rsidP="004F59EA">
      <w:pPr>
        <w:pStyle w:val="Titre3"/>
        <w:jc w:val="both"/>
        <w:rPr>
          <w:rFonts w:cs="Arial"/>
          <w:sz w:val="24"/>
          <w:lang w:val="fr-FR"/>
        </w:rPr>
      </w:pPr>
      <w:bookmarkStart w:id="32" w:name="_Toc236410954"/>
      <w:bookmarkStart w:id="33" w:name="_Toc236412864"/>
      <w:r w:rsidRPr="00796203">
        <w:rPr>
          <w:rFonts w:cs="Arial"/>
          <w:sz w:val="24"/>
          <w:lang w:val="fr-FR"/>
        </w:rPr>
        <w:t>1.2.5 Consensus sur la nomenclature des lymphocytes</w:t>
      </w:r>
      <w:bookmarkEnd w:id="32"/>
      <w:bookmarkEnd w:id="33"/>
    </w:p>
    <w:p w14:paraId="4ED0190C" w14:textId="77777777" w:rsidR="004F59EA" w:rsidRPr="00796203" w:rsidRDefault="004F59EA" w:rsidP="004F59EA">
      <w:pPr>
        <w:pStyle w:val="NormalWeb"/>
        <w:spacing w:line="360" w:lineRule="auto"/>
        <w:jc w:val="both"/>
        <w:rPr>
          <w:rFonts w:ascii="Arial" w:hAnsi="Arial" w:cs="Arial"/>
          <w:lang w:val="fr-FR"/>
        </w:rPr>
      </w:pPr>
      <w:hyperlink r:id="rId79"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 xml:space="preserve"> propose un consensus qui vise à restructurer la nomenclature utilisée pour distinguer les sous populations de lymphocytes.</w:t>
      </w:r>
    </w:p>
    <w:p w14:paraId="205DBC40" w14:textId="77777777" w:rsidR="004F59EA" w:rsidRDefault="004F59EA" w:rsidP="004F59EA">
      <w:pPr>
        <w:rPr>
          <w:rFonts w:eastAsiaTheme="majorEastAsia" w:cstheme="majorBidi"/>
          <w:b/>
          <w:color w:val="2F5496" w:themeColor="accent1" w:themeShade="BF"/>
          <w:sz w:val="26"/>
          <w:szCs w:val="26"/>
          <w:lang w:val="fr-FR"/>
        </w:rPr>
      </w:pPr>
      <w:r>
        <w:rPr>
          <w:lang w:val="fr-FR"/>
        </w:rPr>
        <w:br w:type="page"/>
      </w:r>
    </w:p>
    <w:p w14:paraId="470BA363" w14:textId="77777777" w:rsidR="004F59EA" w:rsidRPr="00796203" w:rsidRDefault="004F59EA" w:rsidP="004F59EA">
      <w:pPr>
        <w:pStyle w:val="Titre2"/>
        <w:rPr>
          <w:lang w:val="fr-FR"/>
        </w:rPr>
      </w:pPr>
      <w:bookmarkStart w:id="34" w:name="_Toc236410955"/>
      <w:bookmarkStart w:id="35" w:name="_Toc236412865"/>
      <w:r w:rsidRPr="00796203">
        <w:rPr>
          <w:lang w:val="fr-FR"/>
        </w:rPr>
        <w:lastRenderedPageBreak/>
        <w:t>1.3 Dysfonction des lymphocytes T</w:t>
      </w:r>
      <w:bookmarkEnd w:id="34"/>
      <w:bookmarkEnd w:id="35"/>
    </w:p>
    <w:p w14:paraId="2487F963"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L'activité des lymphocytes T est finement régulée. Cette régulation permet le maintien d'un équilibre entre élimination des dangers par le système immunitaire, le retour à l'homéostasie et la prévention des dommages collatéraux du système immunitaire vers l'organisme. Au fil des années, il a été observé que les lymphocytes T pouvaient présenter un phénotype dysfonctionnel </w:t>
      </w:r>
      <w:proofErr w:type="spellStart"/>
      <w:r w:rsidRPr="00796203">
        <w:rPr>
          <w:rFonts w:ascii="Arial" w:hAnsi="Arial" w:cs="Arial"/>
          <w:lang w:val="fr-FR"/>
        </w:rPr>
        <w:t>hyporéactif</w:t>
      </w:r>
      <w:proofErr w:type="spellEnd"/>
      <w:r w:rsidRPr="00796203">
        <w:rPr>
          <w:rFonts w:ascii="Arial" w:hAnsi="Arial" w:cs="Arial"/>
          <w:lang w:val="fr-FR"/>
        </w:rPr>
        <w:t xml:space="preserve"> (voir inactif) sous certaines conditions. La raison physiologique de cette dysfonction fait toujours débat, mais la plupart s'accordent à dire que ces états particuliers constituent un mécanisme de régulation du système immunitaire pour empêcher les dommages et les maladies auto-immunes. Il existe trois grand</w:t>
      </w:r>
      <w:r>
        <w:rPr>
          <w:rFonts w:ascii="Arial" w:hAnsi="Arial" w:cs="Arial"/>
          <w:lang w:val="fr-FR"/>
        </w:rPr>
        <w:t>s</w:t>
      </w:r>
      <w:r w:rsidRPr="00796203">
        <w:rPr>
          <w:rFonts w:ascii="Arial" w:hAnsi="Arial" w:cs="Arial"/>
          <w:lang w:val="fr-FR"/>
        </w:rPr>
        <w:t xml:space="preserve"> types de dysfonction : l'épuisement, la sénescence, et l'anergie. Chacune de ces dysfonctions apparait dans un contexte particulier, et feront l'objet d'une partie de ce texte.</w:t>
      </w:r>
    </w:p>
    <w:p w14:paraId="0F771E70" w14:textId="77777777" w:rsidR="004F59EA" w:rsidRPr="00796203" w:rsidRDefault="004F59EA" w:rsidP="004F59EA">
      <w:pPr>
        <w:pStyle w:val="Titre3"/>
        <w:jc w:val="both"/>
        <w:rPr>
          <w:rFonts w:cs="Arial"/>
          <w:sz w:val="24"/>
          <w:lang w:val="fr-FR"/>
        </w:rPr>
      </w:pPr>
      <w:bookmarkStart w:id="36" w:name="_Toc236410956"/>
      <w:bookmarkStart w:id="37" w:name="_Toc236412866"/>
      <w:r w:rsidRPr="00796203">
        <w:rPr>
          <w:rFonts w:cs="Arial"/>
          <w:sz w:val="24"/>
          <w:lang w:val="fr-FR"/>
        </w:rPr>
        <w:t>1.3.1 L'épuisement des lymphocytes T</w:t>
      </w:r>
      <w:bookmarkEnd w:id="36"/>
      <w:bookmarkEnd w:id="37"/>
    </w:p>
    <w:p w14:paraId="67D76F80"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L'épuisement apparait lorsque les lymphocytes T font face à un antigène persistant et semble être lié majoritairement à une stimulation chronique du TCR. Celui-ci a d'abord été décri</w:t>
      </w:r>
      <w:r>
        <w:rPr>
          <w:rFonts w:ascii="Arial" w:hAnsi="Arial" w:cs="Arial"/>
          <w:lang w:val="fr-FR"/>
        </w:rPr>
        <w:t>t</w:t>
      </w:r>
      <w:r w:rsidRPr="00796203">
        <w:rPr>
          <w:rFonts w:ascii="Arial" w:hAnsi="Arial" w:cs="Arial"/>
          <w:lang w:val="fr-FR"/>
        </w:rPr>
        <w:t xml:space="preserve"> dans des modèles murins d'infection par certaines souches du LCMV chez la souris </w:t>
      </w:r>
      <w:hyperlink r:id="rId80" w:history="1">
        <w:r w:rsidRPr="00796203">
          <w:rPr>
            <w:rStyle w:val="Lienhypertexte"/>
            <w:rFonts w:ascii="Arial" w:hAnsi="Arial" w:cs="Arial"/>
            <w:lang w:val="fr-FR"/>
          </w:rPr>
          <w:t>Gallimore_JExpMed_1998</w:t>
        </w:r>
      </w:hyperlink>
      <w:r w:rsidRPr="00796203">
        <w:rPr>
          <w:rFonts w:ascii="Arial" w:hAnsi="Arial" w:cs="Arial"/>
          <w:lang w:val="fr-FR"/>
        </w:rPr>
        <w:t xml:space="preserve"> </w:t>
      </w:r>
      <w:hyperlink r:id="rId81" w:history="1">
        <w:r w:rsidRPr="00796203">
          <w:rPr>
            <w:rStyle w:val="Lienhypertexte"/>
            <w:rFonts w:ascii="Arial" w:hAnsi="Arial" w:cs="Arial"/>
            <w:lang w:val="fr-FR"/>
          </w:rPr>
          <w:t>Zajac_JExpMed_1998</w:t>
        </w:r>
      </w:hyperlink>
      <w:r w:rsidRPr="00796203">
        <w:rPr>
          <w:rFonts w:ascii="Arial" w:hAnsi="Arial" w:cs="Arial"/>
          <w:lang w:val="fr-FR"/>
        </w:rPr>
        <w:t xml:space="preserve">, puis chez l'homme dans des contextes d'infection chroniques (HIV, HCV...) et de cancer </w:t>
      </w:r>
      <w:hyperlink r:id="rId82" w:history="1">
        <w:r w:rsidRPr="00796203">
          <w:rPr>
            <w:rStyle w:val="Lienhypertexte"/>
            <w:rFonts w:ascii="Arial" w:hAnsi="Arial" w:cs="Arial"/>
            <w:lang w:val="fr-FR"/>
          </w:rPr>
          <w:t>Wherry_NatRevImmunol_2015</w:t>
        </w:r>
      </w:hyperlink>
      <w:r w:rsidRPr="00796203">
        <w:rPr>
          <w:rFonts w:ascii="Arial" w:hAnsi="Arial" w:cs="Arial"/>
          <w:lang w:val="fr-FR"/>
        </w:rPr>
        <w:t>. Dans ces cas, l'épuisement est plutôt considéré comme pathologique, car il empêche le système immunitaire d'éliminer complètement le danger.</w:t>
      </w:r>
    </w:p>
    <w:p w14:paraId="4EDD5FE9"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cellules épuisées présentent un phénotype composé de la forte expression de protéines inhibitrices (dont les checkpoints inhibiteurs PD1, TIM3, LAG3, CTLA4, TIGIT...), une faible sécrétion de cytokine et une faible prolifération après activation </w:t>
      </w:r>
      <w:hyperlink r:id="rId83"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84" w:history="1">
        <w:r w:rsidRPr="00796203">
          <w:rPr>
            <w:rStyle w:val="Lienhypertexte"/>
            <w:rFonts w:ascii="Arial" w:hAnsi="Arial" w:cs="Arial"/>
            <w:lang w:val="fr-FR"/>
          </w:rPr>
          <w:t>Baessler_AnnuRevImmunol_2024</w:t>
        </w:r>
      </w:hyperlink>
      <w:r w:rsidRPr="00796203">
        <w:rPr>
          <w:rFonts w:ascii="Arial" w:hAnsi="Arial" w:cs="Arial"/>
          <w:lang w:val="fr-FR"/>
        </w:rPr>
        <w:t xml:space="preserve"> </w:t>
      </w:r>
      <w:hyperlink r:id="rId85" w:history="1">
        <w:r w:rsidRPr="00796203">
          <w:rPr>
            <w:rStyle w:val="Lienhypertexte"/>
            <w:rFonts w:ascii="Arial" w:hAnsi="Arial" w:cs="Arial"/>
            <w:lang w:val="fr-FR"/>
          </w:rPr>
          <w:t>Park_NatImmunol_2026</w:t>
        </w:r>
      </w:hyperlink>
      <w:r w:rsidRPr="00796203">
        <w:rPr>
          <w:rFonts w:ascii="Arial" w:hAnsi="Arial" w:cs="Arial"/>
          <w:lang w:val="fr-FR"/>
        </w:rPr>
        <w:t>. De plus, l'épuisement induit une dérégulation visible au niveau du transcriptome, et l'épigénome (et notamment PD1, l'</w:t>
      </w:r>
      <w:proofErr w:type="spellStart"/>
      <w:r w:rsidRPr="00796203">
        <w:rPr>
          <w:rFonts w:ascii="Arial" w:hAnsi="Arial" w:cs="Arial"/>
          <w:lang w:val="fr-FR"/>
        </w:rPr>
        <w:t>IFNg</w:t>
      </w:r>
      <w:proofErr w:type="spellEnd"/>
      <w:r w:rsidRPr="00796203">
        <w:rPr>
          <w:rFonts w:ascii="Arial" w:hAnsi="Arial" w:cs="Arial"/>
          <w:lang w:val="fr-FR"/>
        </w:rPr>
        <w:t xml:space="preserve"> ou TCF1 </w:t>
      </w:r>
      <w:hyperlink r:id="rId86"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87" w:history="1">
        <w:r w:rsidRPr="00796203">
          <w:rPr>
            <w:rStyle w:val="Lienhypertexte"/>
            <w:rFonts w:ascii="Arial" w:hAnsi="Arial" w:cs="Arial"/>
            <w:lang w:val="fr-FR"/>
          </w:rPr>
          <w:t>Baessler_AnnuRevImmunol_2024</w:t>
        </w:r>
      </w:hyperlink>
      <w:r w:rsidRPr="00796203">
        <w:rPr>
          <w:rFonts w:ascii="Arial" w:hAnsi="Arial" w:cs="Arial"/>
          <w:lang w:val="fr-FR"/>
        </w:rPr>
        <w:t xml:space="preserve">) et du métabolisme (sur la consommation de glucose et la masse mitochondriale) </w:t>
      </w:r>
      <w:hyperlink r:id="rId88" w:history="1">
        <w:r w:rsidRPr="00796203">
          <w:rPr>
            <w:rStyle w:val="Lienhypertexte"/>
            <w:rFonts w:ascii="Arial" w:hAnsi="Arial" w:cs="Arial"/>
            <w:lang w:val="fr-FR"/>
          </w:rPr>
          <w:t>Baessler_AnnuRevImmunol_2024</w:t>
        </w:r>
      </w:hyperlink>
      <w:r w:rsidRPr="00796203">
        <w:rPr>
          <w:rFonts w:ascii="Arial" w:hAnsi="Arial" w:cs="Arial"/>
          <w:lang w:val="fr-FR"/>
        </w:rPr>
        <w:t xml:space="preserve"> rendant ces cellules très différentes des populations de lymphocytes "saines" (</w:t>
      </w:r>
      <w:proofErr w:type="spellStart"/>
      <w:r w:rsidRPr="00796203">
        <w:rPr>
          <w:rFonts w:ascii="Arial" w:hAnsi="Arial" w:cs="Arial"/>
          <w:lang w:val="fr-FR"/>
        </w:rPr>
        <w:t>Tnaïfs</w:t>
      </w:r>
      <w:proofErr w:type="spellEnd"/>
      <w:r w:rsidRPr="00796203">
        <w:rPr>
          <w:rFonts w:ascii="Arial" w:hAnsi="Arial" w:cs="Arial"/>
          <w:lang w:val="fr-FR"/>
        </w:rPr>
        <w:t xml:space="preserve">, </w:t>
      </w:r>
      <w:proofErr w:type="spellStart"/>
      <w:r w:rsidRPr="00796203">
        <w:rPr>
          <w:rFonts w:ascii="Arial" w:hAnsi="Arial" w:cs="Arial"/>
          <w:lang w:val="fr-FR"/>
        </w:rPr>
        <w:t>Teff</w:t>
      </w:r>
      <w:proofErr w:type="spellEnd"/>
      <w:r w:rsidRPr="00796203">
        <w:rPr>
          <w:rFonts w:ascii="Arial" w:hAnsi="Arial" w:cs="Arial"/>
          <w:lang w:val="fr-FR"/>
        </w:rPr>
        <w:t xml:space="preserve"> et </w:t>
      </w:r>
      <w:proofErr w:type="spellStart"/>
      <w:r w:rsidRPr="00796203">
        <w:rPr>
          <w:rFonts w:ascii="Arial" w:hAnsi="Arial" w:cs="Arial"/>
          <w:lang w:val="fr-FR"/>
        </w:rPr>
        <w:t>Tmem</w:t>
      </w:r>
      <w:proofErr w:type="spellEnd"/>
      <w:r w:rsidRPr="00796203">
        <w:rPr>
          <w:rFonts w:ascii="Arial" w:hAnsi="Arial" w:cs="Arial"/>
          <w:lang w:val="fr-FR"/>
        </w:rPr>
        <w:t xml:space="preserve">). Les Tex dans les cancers </w:t>
      </w:r>
      <w:r w:rsidRPr="00796203">
        <w:rPr>
          <w:rFonts w:ascii="Arial" w:hAnsi="Arial" w:cs="Arial"/>
          <w:lang w:val="fr-FR"/>
        </w:rPr>
        <w:lastRenderedPageBreak/>
        <w:t xml:space="preserve">présentent également un phénotype associé à la résidence tissulaire avec l'expression de CD69, CD103, CXCR6 ou CD49a, et la répression de CD62L </w:t>
      </w:r>
      <w:hyperlink r:id="rId89" w:history="1">
        <w:r w:rsidRPr="00796203">
          <w:rPr>
            <w:rStyle w:val="Lienhypertexte"/>
            <w:rFonts w:ascii="Arial" w:hAnsi="Arial" w:cs="Arial"/>
            <w:lang w:val="fr-FR"/>
          </w:rPr>
          <w:t>Park_NatImmunol_2026</w:t>
        </w:r>
      </w:hyperlink>
      <w:r w:rsidRPr="00796203">
        <w:rPr>
          <w:rFonts w:ascii="Arial" w:hAnsi="Arial" w:cs="Arial"/>
          <w:lang w:val="fr-FR"/>
        </w:rPr>
        <w:t>.</w:t>
      </w:r>
    </w:p>
    <w:p w14:paraId="1DB54264" w14:textId="77777777"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L'épuisement fait intervenir un réseau de facteur de transcription. Parmi ceux-ci, deux sont plus décris que les autres : TCF1 et TOX.</w:t>
      </w:r>
      <w:r w:rsidRPr="00796203">
        <w:rPr>
          <w:rFonts w:ascii="Arial" w:hAnsi="Arial" w:cs="Arial"/>
          <w:lang w:val="fr-FR"/>
        </w:rPr>
        <w:br/>
        <w:t xml:space="preserve">TOX est plus fortement exprimé par les Tex que les autres populations de T, pami lesquelles seuls les </w:t>
      </w:r>
      <w:proofErr w:type="spellStart"/>
      <w:r w:rsidRPr="00796203">
        <w:rPr>
          <w:rFonts w:ascii="Arial" w:hAnsi="Arial" w:cs="Arial"/>
          <w:lang w:val="fr-FR"/>
        </w:rPr>
        <w:t>Teff</w:t>
      </w:r>
      <w:proofErr w:type="spellEnd"/>
      <w:r w:rsidRPr="00796203">
        <w:rPr>
          <w:rFonts w:ascii="Arial" w:hAnsi="Arial" w:cs="Arial"/>
          <w:lang w:val="fr-FR"/>
        </w:rPr>
        <w:t xml:space="preserve"> expriment transitoirement TOX après une activation TCR </w:t>
      </w:r>
      <w:hyperlink r:id="rId90" w:history="1">
        <w:r w:rsidRPr="00796203">
          <w:rPr>
            <w:rStyle w:val="Lienhypertexte"/>
            <w:rFonts w:ascii="Arial" w:hAnsi="Arial" w:cs="Arial"/>
            <w:lang w:val="fr-FR"/>
          </w:rPr>
          <w:t>Baessler_AnnuRevImmunol_2024</w:t>
        </w:r>
      </w:hyperlink>
      <w:r w:rsidRPr="00796203">
        <w:rPr>
          <w:rFonts w:ascii="Arial" w:hAnsi="Arial" w:cs="Arial"/>
          <w:lang w:val="fr-FR"/>
        </w:rPr>
        <w:t xml:space="preserve">. Les lymphocytes exprimant TOX présentent un phénotype épuisé (PD1+, TIGIT+, LAG3+) et ne sont pas retrouvés dans les populations de </w:t>
      </w:r>
      <w:proofErr w:type="spellStart"/>
      <w:r w:rsidRPr="00796203">
        <w:rPr>
          <w:rFonts w:ascii="Arial" w:hAnsi="Arial" w:cs="Arial"/>
          <w:lang w:val="fr-FR"/>
        </w:rPr>
        <w:t>Teff</w:t>
      </w:r>
      <w:proofErr w:type="spellEnd"/>
      <w:r w:rsidRPr="00796203">
        <w:rPr>
          <w:rFonts w:ascii="Arial" w:hAnsi="Arial" w:cs="Arial"/>
          <w:lang w:val="fr-FR"/>
        </w:rPr>
        <w:t xml:space="preserve"> KLRG1+CD127- </w:t>
      </w:r>
      <w:hyperlink r:id="rId91" w:history="1">
        <w:r w:rsidRPr="00796203">
          <w:rPr>
            <w:rStyle w:val="Lienhypertexte"/>
            <w:rFonts w:ascii="Arial" w:hAnsi="Arial" w:cs="Arial"/>
            <w:lang w:val="fr-FR"/>
          </w:rPr>
          <w:t>Khan_Nature_2019</w:t>
        </w:r>
      </w:hyperlink>
      <w:r w:rsidRPr="00796203">
        <w:rPr>
          <w:rFonts w:ascii="Arial" w:hAnsi="Arial" w:cs="Arial"/>
          <w:lang w:val="fr-FR"/>
        </w:rPr>
        <w:t>. TOX est directement lié à l'épuisement : son expression est conditionné</w:t>
      </w:r>
      <w:r>
        <w:rPr>
          <w:rFonts w:ascii="Arial" w:hAnsi="Arial" w:cs="Arial"/>
          <w:lang w:val="fr-FR"/>
        </w:rPr>
        <w:t>e</w:t>
      </w:r>
      <w:r w:rsidRPr="00796203">
        <w:rPr>
          <w:rFonts w:ascii="Arial" w:hAnsi="Arial" w:cs="Arial"/>
          <w:lang w:val="fr-FR"/>
        </w:rPr>
        <w:t xml:space="preserve"> par la calcineurine (en aval de la signalisation TCR via NFAT) et sa délétion entraîne l'apparition d'un phénotype </w:t>
      </w:r>
      <w:proofErr w:type="spellStart"/>
      <w:r w:rsidRPr="00796203">
        <w:rPr>
          <w:rFonts w:ascii="Arial" w:hAnsi="Arial" w:cs="Arial"/>
          <w:lang w:val="fr-FR"/>
        </w:rPr>
        <w:t>Teff</w:t>
      </w:r>
      <w:proofErr w:type="spellEnd"/>
      <w:r w:rsidRPr="00796203">
        <w:rPr>
          <w:rFonts w:ascii="Arial" w:hAnsi="Arial" w:cs="Arial"/>
          <w:lang w:val="fr-FR"/>
        </w:rPr>
        <w:t xml:space="preserve"> dans les cellules en condition d'épuisement </w:t>
      </w:r>
      <w:hyperlink r:id="rId92" w:history="1">
        <w:r w:rsidRPr="00796203">
          <w:rPr>
            <w:rStyle w:val="Lienhypertexte"/>
            <w:rFonts w:ascii="Arial" w:hAnsi="Arial" w:cs="Arial"/>
            <w:lang w:val="fr-FR"/>
          </w:rPr>
          <w:t>Khan_Nature_2019</w:t>
        </w:r>
      </w:hyperlink>
      <w:r w:rsidRPr="00796203">
        <w:rPr>
          <w:rFonts w:ascii="Arial" w:hAnsi="Arial" w:cs="Arial"/>
          <w:lang w:val="fr-FR"/>
        </w:rPr>
        <w:t xml:space="preserve">. De plus, la surexpression de TOX suffit à faire exprimer PD1 et à faire diminuer la sécrétion de cytokines dans des lymphocytes </w:t>
      </w:r>
      <w:hyperlink r:id="rId93" w:history="1">
        <w:r w:rsidRPr="00796203">
          <w:rPr>
            <w:rStyle w:val="Lienhypertexte"/>
            <w:rFonts w:ascii="Arial" w:hAnsi="Arial" w:cs="Arial"/>
            <w:lang w:val="fr-FR"/>
          </w:rPr>
          <w:t>Baessler_AnnuRevImmunol_2024</w:t>
        </w:r>
      </w:hyperlink>
      <w:r w:rsidRPr="00796203">
        <w:rPr>
          <w:rFonts w:ascii="Arial" w:hAnsi="Arial" w:cs="Arial"/>
          <w:lang w:val="fr-FR"/>
        </w:rPr>
        <w:t xml:space="preserve">. TOX semble avoir une action épigénétique et est capable de lier plusieurs protéines intervenant dans des remaniements épigénétiques comme HBO1 </w:t>
      </w:r>
      <w:hyperlink r:id="rId94" w:history="1">
        <w:r w:rsidRPr="00796203">
          <w:rPr>
            <w:rStyle w:val="Lienhypertexte"/>
            <w:rFonts w:ascii="Arial" w:hAnsi="Arial" w:cs="Arial"/>
            <w:lang w:val="fr-FR"/>
          </w:rPr>
          <w:t>Khan_Nature_2019</w:t>
        </w:r>
      </w:hyperlink>
      <w:r w:rsidRPr="00796203">
        <w:rPr>
          <w:rFonts w:ascii="Arial" w:hAnsi="Arial" w:cs="Arial"/>
          <w:lang w:val="fr-FR"/>
        </w:rPr>
        <w:t>.</w:t>
      </w:r>
      <w:r w:rsidRPr="00796203">
        <w:rPr>
          <w:rFonts w:ascii="Arial" w:hAnsi="Arial" w:cs="Arial"/>
          <w:lang w:val="fr-FR"/>
        </w:rPr>
        <w:br/>
        <w:t xml:space="preserve">TCF1 quant à lui est retrouvé dans toutes les cellules activés </w:t>
      </w:r>
      <w:hyperlink r:id="rId95" w:history="1">
        <w:r w:rsidRPr="00796203">
          <w:rPr>
            <w:rStyle w:val="Lienhypertexte"/>
            <w:rFonts w:ascii="Arial" w:hAnsi="Arial" w:cs="Arial"/>
            <w:lang w:val="fr-FR"/>
          </w:rPr>
          <w:t>Baessler_AnnuRevImmunol_2024</w:t>
        </w:r>
      </w:hyperlink>
      <w:r w:rsidRPr="00796203">
        <w:rPr>
          <w:rFonts w:ascii="Arial" w:hAnsi="Arial" w:cs="Arial"/>
          <w:lang w:val="fr-FR"/>
        </w:rPr>
        <w:t xml:space="preserve">. Son expression empêche l'apparition d'un phénotype effecteur (BLIMP1, TBET), et promeut un phénotype mémoire ou épuisé (EOMES, BATF, NFATC1) </w:t>
      </w:r>
      <w:hyperlink r:id="rId96" w:history="1">
        <w:r w:rsidRPr="00796203">
          <w:rPr>
            <w:rStyle w:val="Lienhypertexte"/>
            <w:rFonts w:ascii="Arial" w:hAnsi="Arial" w:cs="Arial"/>
            <w:lang w:val="fr-FR"/>
          </w:rPr>
          <w:t>Baessler_AnnuRevImmunol_2024</w:t>
        </w:r>
      </w:hyperlink>
      <w:r w:rsidRPr="00796203">
        <w:rPr>
          <w:rFonts w:ascii="Arial" w:hAnsi="Arial" w:cs="Arial"/>
          <w:lang w:val="fr-FR"/>
        </w:rPr>
        <w:t xml:space="preserve">. Contrairement à TOX, l'expression de TCF1 est perdue dans les lymphocytes fortement épuisés, mais son expression permet de distinguer une population de Tex possédant des capacités de cellules souches (voir partie sur l'hétérogénéité des Tex) </w:t>
      </w:r>
      <w:hyperlink r:id="rId97" w:history="1">
        <w:r w:rsidRPr="00796203">
          <w:rPr>
            <w:rStyle w:val="Lienhypertexte"/>
            <w:rFonts w:ascii="Arial" w:hAnsi="Arial" w:cs="Arial"/>
            <w:lang w:val="fr-FR"/>
          </w:rPr>
          <w:t>Utzschneider_Immunity_2016</w:t>
        </w:r>
      </w:hyperlink>
      <w:r w:rsidRPr="00796203">
        <w:rPr>
          <w:rFonts w:ascii="Arial" w:hAnsi="Arial" w:cs="Arial"/>
          <w:lang w:val="fr-FR"/>
        </w:rPr>
        <w:t>.</w:t>
      </w:r>
    </w:p>
    <w:p w14:paraId="4DC0BA83"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D'autres facteurs de transcriptions sont également exprimés ou réprimés par les Tex, comme TBET, EOMES, BLIMP1, NFAT (et NFATC1), BATF, VHL, FOXO1, FOXP1, TCF1 ou RUNX3 </w:t>
      </w:r>
      <w:hyperlink r:id="rId98"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99" w:history="1">
        <w:r w:rsidRPr="00796203">
          <w:rPr>
            <w:rStyle w:val="Lienhypertexte"/>
            <w:rFonts w:ascii="Arial" w:hAnsi="Arial" w:cs="Arial"/>
            <w:lang w:val="fr-FR"/>
          </w:rPr>
          <w:t>Philip_Nature_2017</w:t>
        </w:r>
      </w:hyperlink>
      <w:r w:rsidRPr="00796203">
        <w:rPr>
          <w:rFonts w:ascii="Arial" w:hAnsi="Arial" w:cs="Arial"/>
          <w:lang w:val="fr-FR"/>
        </w:rPr>
        <w:t xml:space="preserve"> </w:t>
      </w:r>
      <w:hyperlink r:id="rId100" w:history="1">
        <w:r w:rsidRPr="00796203">
          <w:rPr>
            <w:rStyle w:val="Lienhypertexte"/>
            <w:rFonts w:ascii="Arial" w:hAnsi="Arial" w:cs="Arial"/>
            <w:lang w:val="fr-FR"/>
          </w:rPr>
          <w:t>Park_NatImmunol_2026</w:t>
        </w:r>
      </w:hyperlink>
      <w:r w:rsidRPr="00796203">
        <w:rPr>
          <w:rFonts w:ascii="Arial" w:hAnsi="Arial" w:cs="Arial"/>
          <w:lang w:val="fr-FR"/>
        </w:rPr>
        <w:t>.</w:t>
      </w:r>
    </w:p>
    <w:p w14:paraId="75C018AA"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cause principale d'épuisement est la stimulation TCR chronique, dont la signalisation est impliquée dans l'apparition du phénotype (NFAT, SPRY2) </w:t>
      </w:r>
      <w:hyperlink r:id="rId101" w:history="1">
        <w:r w:rsidRPr="00796203">
          <w:rPr>
            <w:rStyle w:val="Lienhypertexte"/>
            <w:rFonts w:ascii="Arial" w:hAnsi="Arial" w:cs="Arial"/>
            <w:lang w:val="fr-FR"/>
          </w:rPr>
          <w:t>Wherry_NatRevImmunol_2015</w:t>
        </w:r>
      </w:hyperlink>
      <w:r w:rsidRPr="00796203">
        <w:rPr>
          <w:rFonts w:ascii="Arial" w:hAnsi="Arial" w:cs="Arial"/>
          <w:lang w:val="fr-FR"/>
        </w:rPr>
        <w:t xml:space="preserve"> (NFATC1) </w:t>
      </w:r>
      <w:hyperlink r:id="rId102" w:history="1">
        <w:r w:rsidRPr="00796203">
          <w:rPr>
            <w:rStyle w:val="Lienhypertexte"/>
            <w:rFonts w:ascii="Arial" w:hAnsi="Arial" w:cs="Arial"/>
            <w:lang w:val="fr-FR"/>
          </w:rPr>
          <w:t>Philip_Nature_2017</w:t>
        </w:r>
      </w:hyperlink>
      <w:r w:rsidRPr="00796203">
        <w:rPr>
          <w:rFonts w:ascii="Arial" w:hAnsi="Arial" w:cs="Arial"/>
          <w:lang w:val="fr-FR"/>
        </w:rPr>
        <w:t xml:space="preserve">. Cependant, d'autres </w:t>
      </w:r>
      <w:r w:rsidRPr="00796203">
        <w:rPr>
          <w:rFonts w:ascii="Arial" w:hAnsi="Arial" w:cs="Arial"/>
          <w:lang w:val="fr-FR"/>
        </w:rPr>
        <w:lastRenderedPageBreak/>
        <w:t xml:space="preserve">signaux ont été associés à l'épuisement. Le blocage de la signalisation de l'IL10, du </w:t>
      </w:r>
      <w:proofErr w:type="spellStart"/>
      <w:r w:rsidRPr="00796203">
        <w:rPr>
          <w:rFonts w:ascii="Arial" w:hAnsi="Arial" w:cs="Arial"/>
          <w:lang w:val="fr-FR"/>
        </w:rPr>
        <w:t>TGFb</w:t>
      </w:r>
      <w:proofErr w:type="spellEnd"/>
      <w:r w:rsidRPr="00796203">
        <w:rPr>
          <w:rFonts w:ascii="Arial" w:hAnsi="Arial" w:cs="Arial"/>
          <w:lang w:val="fr-FR"/>
        </w:rPr>
        <w:t xml:space="preserve">, des IFN de type I (à des moments tardifs de l'infection uniquement) empêche l'apparition d'un phénotype épuisé sur les lymphocytes </w:t>
      </w:r>
      <w:hyperlink r:id="rId103"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104" w:history="1">
        <w:r w:rsidRPr="00796203">
          <w:rPr>
            <w:rStyle w:val="Lienhypertexte"/>
            <w:rFonts w:ascii="Arial" w:hAnsi="Arial" w:cs="Arial"/>
            <w:lang w:val="fr-FR"/>
          </w:rPr>
          <w:t>Baessler_AnnuRevImmunol_2024</w:t>
        </w:r>
      </w:hyperlink>
      <w:r w:rsidRPr="00796203">
        <w:rPr>
          <w:rFonts w:ascii="Arial" w:hAnsi="Arial" w:cs="Arial"/>
          <w:lang w:val="fr-FR"/>
        </w:rPr>
        <w:t xml:space="preserve">. Des fortes doses d'IL2 dans les tumeurs augmente l'épuisement des lymphocytes intra-tumoraux </w:t>
      </w:r>
      <w:hyperlink r:id="rId105" w:history="1">
        <w:r w:rsidRPr="00796203">
          <w:rPr>
            <w:rStyle w:val="Lienhypertexte"/>
            <w:rFonts w:ascii="Arial" w:hAnsi="Arial" w:cs="Arial"/>
            <w:lang w:val="fr-FR"/>
          </w:rPr>
          <w:t>Baessler_AnnuRevImmunol_2024</w:t>
        </w:r>
      </w:hyperlink>
      <w:r w:rsidRPr="00796203">
        <w:rPr>
          <w:rFonts w:ascii="Arial" w:hAnsi="Arial" w:cs="Arial"/>
          <w:lang w:val="fr-FR"/>
        </w:rPr>
        <w:t>. L'IL6 et l'IL27 sont capable</w:t>
      </w:r>
      <w:r>
        <w:rPr>
          <w:rFonts w:ascii="Arial" w:hAnsi="Arial" w:cs="Arial"/>
          <w:lang w:val="fr-FR"/>
        </w:rPr>
        <w:t>s</w:t>
      </w:r>
      <w:r w:rsidRPr="00796203">
        <w:rPr>
          <w:rFonts w:ascii="Arial" w:hAnsi="Arial" w:cs="Arial"/>
          <w:lang w:val="fr-FR"/>
        </w:rPr>
        <w:t xml:space="preserve"> d'induire l'expression de CKI (LAG3 pour l'IL6, TIM3, LAG3, PD-L1 et TIGIT pour l'IL27) pouvant contribuer à l'état d'établissement général des cellules </w:t>
      </w:r>
      <w:hyperlink r:id="rId106" w:history="1">
        <w:r w:rsidRPr="00796203">
          <w:rPr>
            <w:rStyle w:val="Lienhypertexte"/>
            <w:rFonts w:ascii="Arial" w:hAnsi="Arial" w:cs="Arial"/>
            <w:lang w:val="fr-FR"/>
          </w:rPr>
          <w:t>Baessler_AnnuRevImmunol_2024</w:t>
        </w:r>
      </w:hyperlink>
      <w:r w:rsidRPr="00796203">
        <w:rPr>
          <w:rFonts w:ascii="Arial" w:hAnsi="Arial" w:cs="Arial"/>
          <w:lang w:val="fr-FR"/>
        </w:rPr>
        <w:t xml:space="preserve">. En plus des cytokines, la signalisation inhibitrice des CKI </w:t>
      </w:r>
      <w:hyperlink r:id="rId107" w:history="1">
        <w:r w:rsidRPr="00796203">
          <w:rPr>
            <w:rStyle w:val="Lienhypertexte"/>
            <w:rFonts w:ascii="Arial" w:hAnsi="Arial" w:cs="Arial"/>
            <w:lang w:val="fr-FR"/>
          </w:rPr>
          <w:t>Wherry_NatRevImmunol_2015</w:t>
        </w:r>
      </w:hyperlink>
      <w:r w:rsidRPr="00796203">
        <w:rPr>
          <w:rFonts w:ascii="Arial" w:hAnsi="Arial" w:cs="Arial"/>
          <w:lang w:val="fr-FR"/>
        </w:rPr>
        <w:t xml:space="preserve">, l'absence de lymphocyte CD4 </w:t>
      </w:r>
      <w:hyperlink r:id="rId108" w:history="1">
        <w:r w:rsidRPr="00796203">
          <w:rPr>
            <w:rStyle w:val="Lienhypertexte"/>
            <w:rFonts w:ascii="Arial" w:hAnsi="Arial" w:cs="Arial"/>
            <w:lang w:val="fr-FR"/>
          </w:rPr>
          <w:t>Wherry_NatRevImmunol_2015</w:t>
        </w:r>
      </w:hyperlink>
      <w:r w:rsidRPr="00796203">
        <w:rPr>
          <w:rFonts w:ascii="Arial" w:hAnsi="Arial" w:cs="Arial"/>
          <w:lang w:val="fr-FR"/>
        </w:rPr>
        <w:t xml:space="preserve"> ou l'hypoxie (par la dérégulation du métabolisme oxydatif) </w:t>
      </w:r>
      <w:hyperlink r:id="rId109" w:history="1">
        <w:r w:rsidRPr="00796203">
          <w:rPr>
            <w:rStyle w:val="Lienhypertexte"/>
            <w:rFonts w:ascii="Arial" w:hAnsi="Arial" w:cs="Arial"/>
            <w:lang w:val="fr-FR"/>
          </w:rPr>
          <w:t>Baessler_AnnuRevImmunol_2024</w:t>
        </w:r>
      </w:hyperlink>
      <w:r w:rsidRPr="00796203">
        <w:rPr>
          <w:rFonts w:ascii="Arial" w:hAnsi="Arial" w:cs="Arial"/>
          <w:lang w:val="fr-FR"/>
        </w:rPr>
        <w:t xml:space="preserve"> entrainent également l'épuisement.</w:t>
      </w:r>
    </w:p>
    <w:p w14:paraId="657F333B"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L'une des caractéristiques des Tex est de présenter un phénotype épuisé largement différent de celui des </w:t>
      </w:r>
      <w:proofErr w:type="spellStart"/>
      <w:r w:rsidRPr="00796203">
        <w:rPr>
          <w:rFonts w:ascii="Arial" w:hAnsi="Arial" w:cs="Arial"/>
          <w:lang w:val="fr-FR"/>
        </w:rPr>
        <w:t>Teff</w:t>
      </w:r>
      <w:proofErr w:type="spellEnd"/>
      <w:r w:rsidRPr="00796203">
        <w:rPr>
          <w:rFonts w:ascii="Arial" w:hAnsi="Arial" w:cs="Arial"/>
          <w:lang w:val="fr-FR"/>
        </w:rPr>
        <w:t xml:space="preserve">. Dans ce sens, les Tex sécrètent peu de cytokines et n'expriment pas CD44, Ly6C ou KLRG1 </w:t>
      </w:r>
      <w:hyperlink r:id="rId110" w:history="1">
        <w:r w:rsidRPr="00796203">
          <w:rPr>
            <w:rStyle w:val="Lienhypertexte"/>
            <w:rFonts w:ascii="Arial" w:hAnsi="Arial" w:cs="Arial"/>
            <w:lang w:val="fr-FR"/>
          </w:rPr>
          <w:t>Wherry_NatRevImmunol_2015</w:t>
        </w:r>
      </w:hyperlink>
      <w:r w:rsidRPr="00796203">
        <w:rPr>
          <w:rFonts w:ascii="Arial" w:hAnsi="Arial" w:cs="Arial"/>
          <w:lang w:val="fr-FR"/>
        </w:rPr>
        <w:t xml:space="preserve">. Il a aussi été montré que les Tex ne se différenciaient pas à partir de </w:t>
      </w:r>
      <w:proofErr w:type="spellStart"/>
      <w:r w:rsidRPr="00796203">
        <w:rPr>
          <w:rFonts w:ascii="Arial" w:hAnsi="Arial" w:cs="Arial"/>
          <w:lang w:val="fr-FR"/>
        </w:rPr>
        <w:t>Teff</w:t>
      </w:r>
      <w:proofErr w:type="spellEnd"/>
      <w:r w:rsidRPr="00796203">
        <w:rPr>
          <w:rFonts w:ascii="Arial" w:hAnsi="Arial" w:cs="Arial"/>
          <w:lang w:val="fr-FR"/>
        </w:rPr>
        <w:t xml:space="preserve"> KLRG1+(CD127-) mais seulement de MPEC KLRG1-CD127+ </w:t>
      </w:r>
      <w:hyperlink r:id="rId111"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112" w:history="1">
        <w:r w:rsidRPr="00796203">
          <w:rPr>
            <w:rStyle w:val="Lienhypertexte"/>
            <w:rFonts w:ascii="Arial" w:hAnsi="Arial" w:cs="Arial"/>
            <w:lang w:val="fr-FR"/>
          </w:rPr>
          <w:t>Angelosanto_JVirol_2012</w:t>
        </w:r>
      </w:hyperlink>
      <w:r w:rsidRPr="00796203">
        <w:rPr>
          <w:rFonts w:ascii="Arial" w:hAnsi="Arial" w:cs="Arial"/>
          <w:lang w:val="fr-FR"/>
        </w:rPr>
        <w:t xml:space="preserve">, ce qui suggère que les Tex sont plutôt une dysfonction de la différenciation des </w:t>
      </w:r>
      <w:proofErr w:type="spellStart"/>
      <w:r w:rsidRPr="00796203">
        <w:rPr>
          <w:rFonts w:ascii="Arial" w:hAnsi="Arial" w:cs="Arial"/>
          <w:lang w:val="fr-FR"/>
        </w:rPr>
        <w:t>Tmem</w:t>
      </w:r>
      <w:proofErr w:type="spellEnd"/>
      <w:r w:rsidRPr="00796203">
        <w:rPr>
          <w:rFonts w:ascii="Arial" w:hAnsi="Arial" w:cs="Arial"/>
          <w:lang w:val="fr-FR"/>
        </w:rPr>
        <w:t xml:space="preserve"> que des </w:t>
      </w:r>
      <w:proofErr w:type="spellStart"/>
      <w:r w:rsidRPr="00796203">
        <w:rPr>
          <w:rFonts w:ascii="Arial" w:hAnsi="Arial" w:cs="Arial"/>
          <w:lang w:val="fr-FR"/>
        </w:rPr>
        <w:t>Teff</w:t>
      </w:r>
      <w:proofErr w:type="spellEnd"/>
      <w:r w:rsidRPr="00796203">
        <w:rPr>
          <w:rFonts w:ascii="Arial" w:hAnsi="Arial" w:cs="Arial"/>
          <w:lang w:val="fr-FR"/>
        </w:rPr>
        <w:t>.</w:t>
      </w:r>
    </w:p>
    <w:p w14:paraId="5BDD59D7"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Cependant, contrairement aux </w:t>
      </w:r>
      <w:proofErr w:type="spellStart"/>
      <w:r w:rsidRPr="00796203">
        <w:rPr>
          <w:rFonts w:ascii="Arial" w:hAnsi="Arial" w:cs="Arial"/>
          <w:lang w:val="fr-FR"/>
        </w:rPr>
        <w:t>Tmem</w:t>
      </w:r>
      <w:proofErr w:type="spellEnd"/>
      <w:r w:rsidRPr="00796203">
        <w:rPr>
          <w:rFonts w:ascii="Arial" w:hAnsi="Arial" w:cs="Arial"/>
          <w:lang w:val="fr-FR"/>
        </w:rPr>
        <w:t xml:space="preserve">, les Tex ne dépendent pas de signaux cytokiniques pour leur survie, et ne répondent pas à l'IL7 ou à l'IL15 (et n'expriment pas leur récepteurs) </w:t>
      </w:r>
      <w:hyperlink r:id="rId113"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114" w:history="1">
        <w:r w:rsidRPr="00796203">
          <w:rPr>
            <w:rStyle w:val="Lienhypertexte"/>
            <w:rFonts w:ascii="Arial" w:hAnsi="Arial" w:cs="Arial"/>
            <w:lang w:val="fr-FR"/>
          </w:rPr>
          <w:t>Akbar_NatRevImmunol_2011</w:t>
        </w:r>
      </w:hyperlink>
      <w:r w:rsidRPr="00796203">
        <w:rPr>
          <w:rFonts w:ascii="Arial" w:hAnsi="Arial" w:cs="Arial"/>
          <w:lang w:val="fr-FR"/>
        </w:rPr>
        <w:t xml:space="preserve">. Dans ce sens, seul la stimulation TCR est responsable du maintien des Tex dans leur milieu, et le transfert de Tex dans des souris naïves sans antigène provoque leur contraction </w:t>
      </w:r>
      <w:hyperlink r:id="rId115" w:history="1">
        <w:r w:rsidRPr="00796203">
          <w:rPr>
            <w:rStyle w:val="Lienhypertexte"/>
            <w:rFonts w:ascii="Arial" w:hAnsi="Arial" w:cs="Arial"/>
            <w:lang w:val="fr-FR"/>
          </w:rPr>
          <w:t>Angelosanto_JVirol_2012</w:t>
        </w:r>
      </w:hyperlink>
      <w:r w:rsidRPr="00796203">
        <w:rPr>
          <w:rFonts w:ascii="Arial" w:hAnsi="Arial" w:cs="Arial"/>
          <w:lang w:val="fr-FR"/>
        </w:rPr>
        <w:t xml:space="preserve">. Les Tex prolifèrent beaucoup plus que les </w:t>
      </w:r>
      <w:proofErr w:type="spellStart"/>
      <w:r w:rsidRPr="00796203">
        <w:rPr>
          <w:rFonts w:ascii="Arial" w:hAnsi="Arial" w:cs="Arial"/>
          <w:lang w:val="fr-FR"/>
        </w:rPr>
        <w:t>Tmem</w:t>
      </w:r>
      <w:proofErr w:type="spellEnd"/>
      <w:r w:rsidRPr="00796203">
        <w:rPr>
          <w:rFonts w:ascii="Arial" w:hAnsi="Arial" w:cs="Arial"/>
          <w:lang w:val="fr-FR"/>
        </w:rPr>
        <w:t xml:space="preserve"> (5-7 fois par semaine, contre 1-2 fois par mois pour les </w:t>
      </w:r>
      <w:proofErr w:type="spellStart"/>
      <w:r w:rsidRPr="00796203">
        <w:rPr>
          <w:rFonts w:ascii="Arial" w:hAnsi="Arial" w:cs="Arial"/>
          <w:lang w:val="fr-FR"/>
        </w:rPr>
        <w:t>Tmem</w:t>
      </w:r>
      <w:proofErr w:type="spellEnd"/>
      <w:r w:rsidRPr="00796203">
        <w:rPr>
          <w:rFonts w:ascii="Arial" w:hAnsi="Arial" w:cs="Arial"/>
          <w:lang w:val="fr-FR"/>
        </w:rPr>
        <w:t xml:space="preserve">) </w:t>
      </w:r>
      <w:hyperlink r:id="rId116" w:history="1">
        <w:r w:rsidRPr="00796203">
          <w:rPr>
            <w:rStyle w:val="Lienhypertexte"/>
            <w:rFonts w:ascii="Arial" w:hAnsi="Arial" w:cs="Arial"/>
            <w:lang w:val="fr-FR"/>
          </w:rPr>
          <w:t>Wherry_NatRevImmunol_2015</w:t>
        </w:r>
      </w:hyperlink>
      <w:r w:rsidRPr="00796203">
        <w:rPr>
          <w:rFonts w:ascii="Arial" w:hAnsi="Arial" w:cs="Arial"/>
          <w:lang w:val="fr-FR"/>
        </w:rPr>
        <w:t>.</w:t>
      </w:r>
    </w:p>
    <w:p w14:paraId="55CC6D2A"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L'épuisement existe en réalité sur un continuum de différenciation. Dans ce sens, il existe des cellules moins épuisées que d'autres. Ce dernier point prend un sous particulièrement important </w:t>
      </w:r>
      <w:proofErr w:type="spellStart"/>
      <w:r w:rsidRPr="00796203">
        <w:rPr>
          <w:rFonts w:ascii="Arial" w:hAnsi="Arial" w:cs="Arial"/>
          <w:lang w:val="fr-FR"/>
        </w:rPr>
        <w:t>apèrs</w:t>
      </w:r>
      <w:proofErr w:type="spellEnd"/>
      <w:r w:rsidRPr="00796203">
        <w:rPr>
          <w:rFonts w:ascii="Arial" w:hAnsi="Arial" w:cs="Arial"/>
          <w:lang w:val="fr-FR"/>
        </w:rPr>
        <w:t xml:space="preserve"> le travail de certaines équipes, qui ont pu démontrer qu'il existe des populations de lymphocytes épuisés capable de prolifération et d'auto-renouvellement. Déjà, des lymphocytes extraits d'une infection chronique LCMV et réinjectés dans une nouvelle souris naïve peuvent se </w:t>
      </w:r>
      <w:proofErr w:type="spellStart"/>
      <w:r w:rsidRPr="00796203">
        <w:rPr>
          <w:rFonts w:ascii="Arial" w:hAnsi="Arial" w:cs="Arial"/>
          <w:lang w:val="fr-FR"/>
        </w:rPr>
        <w:t>dé-différencier</w:t>
      </w:r>
      <w:proofErr w:type="spellEnd"/>
      <w:r w:rsidRPr="00796203">
        <w:rPr>
          <w:rFonts w:ascii="Arial" w:hAnsi="Arial" w:cs="Arial"/>
          <w:lang w:val="fr-FR"/>
        </w:rPr>
        <w:t xml:space="preserve"> et </w:t>
      </w:r>
      <w:r w:rsidRPr="00796203">
        <w:rPr>
          <w:rFonts w:ascii="Arial" w:hAnsi="Arial" w:cs="Arial"/>
          <w:lang w:val="fr-FR"/>
        </w:rPr>
        <w:lastRenderedPageBreak/>
        <w:t xml:space="preserve">redevenir des lymphocytes "sains", mais cette capacité est perdue avec la longueur de l'infection jusqu'à complètement disparaitre après 2-4 semaines </w:t>
      </w:r>
      <w:hyperlink r:id="rId117" w:history="1">
        <w:r w:rsidRPr="00796203">
          <w:rPr>
            <w:rStyle w:val="Lienhypertexte"/>
            <w:rFonts w:ascii="Arial" w:hAnsi="Arial" w:cs="Arial"/>
            <w:lang w:val="fr-FR"/>
          </w:rPr>
          <w:t>Angelosanto_JVirol_2012</w:t>
        </w:r>
      </w:hyperlink>
      <w:r w:rsidRPr="00796203">
        <w:rPr>
          <w:rFonts w:ascii="Arial" w:hAnsi="Arial" w:cs="Arial"/>
          <w:lang w:val="fr-FR"/>
        </w:rPr>
        <w:t xml:space="preserve">. Ces résultats coïncident avec ceux de </w:t>
      </w:r>
      <w:hyperlink r:id="rId118" w:history="1">
        <w:r w:rsidRPr="00796203">
          <w:rPr>
            <w:rStyle w:val="Lienhypertexte"/>
            <w:rFonts w:ascii="Arial" w:hAnsi="Arial" w:cs="Arial"/>
            <w:lang w:val="fr-FR"/>
          </w:rPr>
          <w:t>Philip_Nature_2017</w:t>
        </w:r>
      </w:hyperlink>
      <w:r w:rsidRPr="00796203">
        <w:rPr>
          <w:rFonts w:ascii="Arial" w:hAnsi="Arial" w:cs="Arial"/>
          <w:lang w:val="fr-FR"/>
        </w:rPr>
        <w:t xml:space="preserve">, qui montre que les lymphocytes en cours d'épuisement présentent des grand changements épigénétiques entre le jour 7 et 14. Dans ce modèle, le phénotype épuisé des lymphocytes extraits avant, mais pas après le jour 12 peut être restauré par un traitement </w:t>
      </w:r>
      <w:r w:rsidRPr="00796203">
        <w:rPr>
          <w:rStyle w:val="Accentuation"/>
          <w:rFonts w:ascii="Arial" w:hAnsi="Arial" w:cs="Arial"/>
          <w:lang w:val="fr-FR"/>
        </w:rPr>
        <w:t>ex vivo</w:t>
      </w:r>
      <w:r w:rsidRPr="00796203">
        <w:rPr>
          <w:rFonts w:ascii="Arial" w:hAnsi="Arial" w:cs="Arial"/>
          <w:lang w:val="fr-FR"/>
        </w:rPr>
        <w:t xml:space="preserve"> avec de l'IL15 </w:t>
      </w:r>
      <w:hyperlink r:id="rId119" w:history="1">
        <w:r w:rsidRPr="00796203">
          <w:rPr>
            <w:rStyle w:val="Lienhypertexte"/>
            <w:rFonts w:ascii="Arial" w:hAnsi="Arial" w:cs="Arial"/>
            <w:lang w:val="fr-FR"/>
          </w:rPr>
          <w:t>Philip_Nature_2017</w:t>
        </w:r>
      </w:hyperlink>
      <w:r w:rsidRPr="00796203">
        <w:rPr>
          <w:rFonts w:ascii="Arial" w:hAnsi="Arial" w:cs="Arial"/>
          <w:lang w:val="fr-FR"/>
        </w:rPr>
        <w:t>.</w:t>
      </w:r>
    </w:p>
    <w:p w14:paraId="1E84B8DB"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Ces populations ont été appelées "progéniteurs de lymphocytes T épuisés" ou </w:t>
      </w:r>
      <w:proofErr w:type="spellStart"/>
      <w:r w:rsidRPr="00796203">
        <w:rPr>
          <w:rFonts w:ascii="Arial" w:hAnsi="Arial" w:cs="Arial"/>
          <w:lang w:val="fr-FR"/>
        </w:rPr>
        <w:t>Tpex</w:t>
      </w:r>
      <w:proofErr w:type="spellEnd"/>
      <w:r w:rsidRPr="00796203">
        <w:rPr>
          <w:rFonts w:ascii="Arial" w:hAnsi="Arial" w:cs="Arial"/>
          <w:lang w:val="fr-FR"/>
        </w:rPr>
        <w:t xml:space="preserve">. Les </w:t>
      </w:r>
      <w:proofErr w:type="spellStart"/>
      <w:r w:rsidRPr="00796203">
        <w:rPr>
          <w:rFonts w:ascii="Arial" w:hAnsi="Arial" w:cs="Arial"/>
          <w:lang w:val="fr-FR"/>
        </w:rPr>
        <w:t>Tpex</w:t>
      </w:r>
      <w:proofErr w:type="spellEnd"/>
      <w:r w:rsidRPr="00796203">
        <w:rPr>
          <w:rFonts w:ascii="Arial" w:hAnsi="Arial" w:cs="Arial"/>
          <w:lang w:val="fr-FR"/>
        </w:rPr>
        <w:t xml:space="preserve"> dépendent principalement sur le facteur de transcription TCF1 : l'absence de ce facteur retire la capacité des </w:t>
      </w:r>
      <w:proofErr w:type="spellStart"/>
      <w:r w:rsidRPr="00796203">
        <w:rPr>
          <w:rFonts w:ascii="Arial" w:hAnsi="Arial" w:cs="Arial"/>
          <w:lang w:val="fr-FR"/>
        </w:rPr>
        <w:t>Tpex</w:t>
      </w:r>
      <w:proofErr w:type="spellEnd"/>
      <w:r w:rsidRPr="00796203">
        <w:rPr>
          <w:rFonts w:ascii="Arial" w:hAnsi="Arial" w:cs="Arial"/>
          <w:lang w:val="fr-FR"/>
        </w:rPr>
        <w:t xml:space="preserve"> à s'expandre </w:t>
      </w:r>
      <w:hyperlink r:id="rId120" w:history="1">
        <w:r w:rsidRPr="00796203">
          <w:rPr>
            <w:rStyle w:val="Lienhypertexte"/>
            <w:rFonts w:ascii="Arial" w:hAnsi="Arial" w:cs="Arial"/>
            <w:lang w:val="fr-FR"/>
          </w:rPr>
          <w:t>Utzschneider_Immunity_2016</w:t>
        </w:r>
      </w:hyperlink>
      <w:r w:rsidRPr="00796203">
        <w:rPr>
          <w:rFonts w:ascii="Arial" w:hAnsi="Arial" w:cs="Arial"/>
          <w:lang w:val="fr-FR"/>
        </w:rPr>
        <w:t xml:space="preserve"> </w:t>
      </w:r>
      <w:hyperlink r:id="rId121" w:history="1">
        <w:r w:rsidRPr="00796203">
          <w:rPr>
            <w:rStyle w:val="Lienhypertexte"/>
            <w:rFonts w:ascii="Arial" w:hAnsi="Arial" w:cs="Arial"/>
            <w:lang w:val="fr-FR"/>
          </w:rPr>
          <w:t>Siddiqui_Immunity_2019</w:t>
        </w:r>
      </w:hyperlink>
      <w:r w:rsidRPr="00796203">
        <w:rPr>
          <w:rFonts w:ascii="Arial" w:hAnsi="Arial" w:cs="Arial"/>
          <w:lang w:val="fr-FR"/>
        </w:rPr>
        <w:t xml:space="preserve">. De plus, le transfert de lymphocytes TCF1- et TCF1+ montre qu'alors que les lymphocytes TCF1- ne se différencient pas en TCF1+, les lymphocytes TCF1+ s'expandent largement en lymphocytes TCF1- tout en maintenant une fraction TCF1+ </w:t>
      </w:r>
      <w:hyperlink r:id="rId122" w:history="1">
        <w:r w:rsidRPr="00796203">
          <w:rPr>
            <w:rStyle w:val="Lienhypertexte"/>
            <w:rFonts w:ascii="Arial" w:hAnsi="Arial" w:cs="Arial"/>
            <w:lang w:val="fr-FR"/>
          </w:rPr>
          <w:t>Utzschneider_Immunity_2016</w:t>
        </w:r>
      </w:hyperlink>
      <w:r w:rsidRPr="00796203">
        <w:rPr>
          <w:rFonts w:ascii="Arial" w:hAnsi="Arial" w:cs="Arial"/>
          <w:lang w:val="fr-FR"/>
        </w:rPr>
        <w:t xml:space="preserve">. D'autres classifications des </w:t>
      </w:r>
      <w:proofErr w:type="spellStart"/>
      <w:r w:rsidRPr="00796203">
        <w:rPr>
          <w:rFonts w:ascii="Arial" w:hAnsi="Arial" w:cs="Arial"/>
          <w:lang w:val="fr-FR"/>
        </w:rPr>
        <w:t>Tpex</w:t>
      </w:r>
      <w:proofErr w:type="spellEnd"/>
      <w:r w:rsidRPr="00796203">
        <w:rPr>
          <w:rFonts w:ascii="Arial" w:hAnsi="Arial" w:cs="Arial"/>
          <w:lang w:val="fr-FR"/>
        </w:rPr>
        <w:t xml:space="preserve"> incluent PD1 et TIM3, de manière à ce que les </w:t>
      </w:r>
      <w:proofErr w:type="spellStart"/>
      <w:r w:rsidRPr="00796203">
        <w:rPr>
          <w:rFonts w:ascii="Arial" w:hAnsi="Arial" w:cs="Arial"/>
          <w:lang w:val="fr-FR"/>
        </w:rPr>
        <w:t>Tpex</w:t>
      </w:r>
      <w:proofErr w:type="spellEnd"/>
      <w:r w:rsidRPr="00796203">
        <w:rPr>
          <w:rFonts w:ascii="Arial" w:hAnsi="Arial" w:cs="Arial"/>
          <w:lang w:val="fr-FR"/>
        </w:rPr>
        <w:t xml:space="preserve"> sont TCF1+PD1+TIM3- alors que les Tex sont TCF1-PD1+TIM3+ </w:t>
      </w:r>
      <w:hyperlink r:id="rId123" w:history="1">
        <w:r w:rsidRPr="00796203">
          <w:rPr>
            <w:rStyle w:val="Lienhypertexte"/>
            <w:rFonts w:ascii="Arial" w:hAnsi="Arial" w:cs="Arial"/>
            <w:lang w:val="fr-FR"/>
          </w:rPr>
          <w:t>Baessler_AnnuRevImmunol_2024</w:t>
        </w:r>
      </w:hyperlink>
      <w:r w:rsidRPr="00796203">
        <w:rPr>
          <w:rFonts w:ascii="Arial" w:hAnsi="Arial" w:cs="Arial"/>
          <w:lang w:val="fr-FR"/>
        </w:rPr>
        <w:t xml:space="preserve">. D'autres facteurs de transcriptions sont importants pour cette population, comme ID3 qui est induit par l'IL36b et l'IL18 et qui permet aux cellules de proliférer et s'auto-renouveler </w:t>
      </w:r>
      <w:hyperlink r:id="rId124" w:history="1">
        <w:r w:rsidRPr="00796203">
          <w:rPr>
            <w:rStyle w:val="Lienhypertexte"/>
            <w:rFonts w:ascii="Arial" w:hAnsi="Arial" w:cs="Arial"/>
            <w:lang w:val="fr-FR"/>
          </w:rPr>
          <w:t>DaGraca_SciImmunol_2025</w:t>
        </w:r>
      </w:hyperlink>
      <w:r w:rsidRPr="00796203">
        <w:rPr>
          <w:rFonts w:ascii="Arial" w:hAnsi="Arial" w:cs="Arial"/>
          <w:lang w:val="fr-FR"/>
        </w:rPr>
        <w:t>.</w:t>
      </w:r>
      <w:r w:rsidRPr="00796203">
        <w:rPr>
          <w:rFonts w:ascii="Arial" w:hAnsi="Arial" w:cs="Arial"/>
          <w:lang w:val="fr-FR"/>
        </w:rPr>
        <w:br/>
        <w:t xml:space="preserve">La population de </w:t>
      </w:r>
      <w:proofErr w:type="spellStart"/>
      <w:r w:rsidRPr="00796203">
        <w:rPr>
          <w:rFonts w:ascii="Arial" w:hAnsi="Arial" w:cs="Arial"/>
          <w:lang w:val="fr-FR"/>
        </w:rPr>
        <w:t>Tpex</w:t>
      </w:r>
      <w:proofErr w:type="spellEnd"/>
      <w:r w:rsidRPr="00796203">
        <w:rPr>
          <w:rFonts w:ascii="Arial" w:hAnsi="Arial" w:cs="Arial"/>
          <w:lang w:val="fr-FR"/>
        </w:rPr>
        <w:t xml:space="preserve"> a beaucoup gagné en considération ces dernières années. En effet, il semble que cette population soit responsable de l'efficacité des traitements par anti-PD1 ou anti-PD-L1 </w:t>
      </w:r>
      <w:hyperlink r:id="rId125" w:history="1">
        <w:r w:rsidRPr="00796203">
          <w:rPr>
            <w:rStyle w:val="Lienhypertexte"/>
            <w:rFonts w:ascii="Arial" w:hAnsi="Arial" w:cs="Arial"/>
            <w:lang w:val="fr-FR"/>
          </w:rPr>
          <w:t>Utzschneider_Immunity_2016</w:t>
        </w:r>
      </w:hyperlink>
      <w:r w:rsidRPr="00796203">
        <w:rPr>
          <w:rFonts w:ascii="Arial" w:hAnsi="Arial" w:cs="Arial"/>
          <w:lang w:val="fr-FR"/>
        </w:rPr>
        <w:t xml:space="preserve">. Concrètement, les </w:t>
      </w:r>
      <w:proofErr w:type="spellStart"/>
      <w:r w:rsidRPr="00796203">
        <w:rPr>
          <w:rFonts w:ascii="Arial" w:hAnsi="Arial" w:cs="Arial"/>
          <w:lang w:val="fr-FR"/>
        </w:rPr>
        <w:t>Tpex</w:t>
      </w:r>
      <w:proofErr w:type="spellEnd"/>
      <w:r w:rsidRPr="00796203">
        <w:rPr>
          <w:rFonts w:ascii="Arial" w:hAnsi="Arial" w:cs="Arial"/>
          <w:lang w:val="fr-FR"/>
        </w:rPr>
        <w:t xml:space="preserve"> expriment PD1, et le traitement par anti-PD1 ou anti-PD-L1 entraîne l'expansion des </w:t>
      </w:r>
      <w:proofErr w:type="spellStart"/>
      <w:r w:rsidRPr="00796203">
        <w:rPr>
          <w:rFonts w:ascii="Arial" w:hAnsi="Arial" w:cs="Arial"/>
          <w:lang w:val="fr-FR"/>
        </w:rPr>
        <w:t>Tpex</w:t>
      </w:r>
      <w:proofErr w:type="spellEnd"/>
      <w:r w:rsidRPr="00796203">
        <w:rPr>
          <w:rFonts w:ascii="Arial" w:hAnsi="Arial" w:cs="Arial"/>
          <w:lang w:val="fr-FR"/>
        </w:rPr>
        <w:t xml:space="preserve"> TCF1+ </w:t>
      </w:r>
      <w:hyperlink r:id="rId126" w:history="1">
        <w:r w:rsidRPr="00796203">
          <w:rPr>
            <w:rStyle w:val="Lienhypertexte"/>
            <w:rFonts w:ascii="Arial" w:hAnsi="Arial" w:cs="Arial"/>
            <w:lang w:val="fr-FR"/>
          </w:rPr>
          <w:t>Barber_Nature_2006</w:t>
        </w:r>
      </w:hyperlink>
      <w:r w:rsidRPr="00796203">
        <w:rPr>
          <w:rFonts w:ascii="Arial" w:hAnsi="Arial" w:cs="Arial"/>
          <w:lang w:val="fr-FR"/>
        </w:rPr>
        <w:t xml:space="preserve"> </w:t>
      </w:r>
      <w:hyperlink r:id="rId127" w:history="1">
        <w:r w:rsidRPr="00796203">
          <w:rPr>
            <w:rStyle w:val="Lienhypertexte"/>
            <w:rFonts w:ascii="Arial" w:hAnsi="Arial" w:cs="Arial"/>
            <w:lang w:val="fr-FR"/>
          </w:rPr>
          <w:t>Utzschneider_Immunity_2016</w:t>
        </w:r>
      </w:hyperlink>
      <w:r w:rsidRPr="00796203">
        <w:rPr>
          <w:rFonts w:ascii="Arial" w:hAnsi="Arial" w:cs="Arial"/>
          <w:lang w:val="fr-FR"/>
        </w:rPr>
        <w:t xml:space="preserve">. Les souris KO pour TCF1 ne </w:t>
      </w:r>
      <w:proofErr w:type="gramStart"/>
      <w:r w:rsidRPr="00796203">
        <w:rPr>
          <w:rFonts w:ascii="Arial" w:hAnsi="Arial" w:cs="Arial"/>
          <w:lang w:val="fr-FR"/>
        </w:rPr>
        <w:t>répondent</w:t>
      </w:r>
      <w:proofErr w:type="gramEnd"/>
      <w:r w:rsidRPr="00796203">
        <w:rPr>
          <w:rFonts w:ascii="Arial" w:hAnsi="Arial" w:cs="Arial"/>
          <w:lang w:val="fr-FR"/>
        </w:rPr>
        <w:t xml:space="preserve"> pas aux traitement par anti-PD1/anti-CTLA4 </w:t>
      </w:r>
      <w:hyperlink r:id="rId128" w:history="1">
        <w:r w:rsidRPr="00796203">
          <w:rPr>
            <w:rStyle w:val="Lienhypertexte"/>
            <w:rFonts w:ascii="Arial" w:hAnsi="Arial" w:cs="Arial"/>
            <w:lang w:val="fr-FR"/>
          </w:rPr>
          <w:t>Siddiqui_Immunity_2019</w:t>
        </w:r>
      </w:hyperlink>
      <w:r w:rsidRPr="00796203">
        <w:rPr>
          <w:rFonts w:ascii="Arial" w:hAnsi="Arial" w:cs="Arial"/>
          <w:lang w:val="fr-FR"/>
        </w:rPr>
        <w:t>.</w:t>
      </w:r>
    </w:p>
    <w:p w14:paraId="64B45FCE" w14:textId="77777777" w:rsidR="004F59EA" w:rsidRPr="00796203" w:rsidRDefault="004F59EA" w:rsidP="004F59EA">
      <w:pPr>
        <w:pStyle w:val="Titre3"/>
        <w:jc w:val="both"/>
        <w:rPr>
          <w:rFonts w:cs="Arial"/>
          <w:sz w:val="24"/>
          <w:lang w:val="fr-FR"/>
        </w:rPr>
      </w:pPr>
      <w:bookmarkStart w:id="38" w:name="_Toc236410957"/>
      <w:bookmarkStart w:id="39" w:name="_Toc236412867"/>
      <w:r w:rsidRPr="00796203">
        <w:rPr>
          <w:rFonts w:cs="Arial"/>
          <w:sz w:val="24"/>
          <w:lang w:val="fr-FR"/>
        </w:rPr>
        <w:t>1.3.2 La sénescence des lymphocytes T</w:t>
      </w:r>
      <w:bookmarkEnd w:id="38"/>
      <w:bookmarkEnd w:id="39"/>
    </w:p>
    <w:p w14:paraId="76CC4F27"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sénescence des lymphocytes T est un état caractérisé par l'arrêt du cycle cellulaire causé par des dégâts sur l'ADN qui ne peuvent pas être réparés </w:t>
      </w:r>
      <w:hyperlink r:id="rId129" w:history="1">
        <w:r w:rsidRPr="00796203">
          <w:rPr>
            <w:rStyle w:val="Lienhypertexte"/>
            <w:rFonts w:ascii="Arial" w:hAnsi="Arial" w:cs="Arial"/>
            <w:lang w:val="fr-FR"/>
          </w:rPr>
          <w:t>Akbar_NatRevImmunol_2011</w:t>
        </w:r>
      </w:hyperlink>
      <w:r w:rsidRPr="00796203">
        <w:rPr>
          <w:rFonts w:ascii="Arial" w:hAnsi="Arial" w:cs="Arial"/>
          <w:lang w:val="fr-FR"/>
        </w:rPr>
        <w:t xml:space="preserve">. Celle-ci est souvent induite par le vieillissement des cellules à force de prolifération, conduisant au raccourcissement des </w:t>
      </w:r>
      <w:proofErr w:type="gramStart"/>
      <w:r w:rsidRPr="00796203">
        <w:rPr>
          <w:rFonts w:ascii="Arial" w:hAnsi="Arial" w:cs="Arial"/>
          <w:lang w:val="fr-FR"/>
        </w:rPr>
        <w:t>télomères;</w:t>
      </w:r>
      <w:proofErr w:type="gramEnd"/>
      <w:r w:rsidRPr="00796203">
        <w:rPr>
          <w:rFonts w:ascii="Arial" w:hAnsi="Arial" w:cs="Arial"/>
          <w:lang w:val="fr-FR"/>
        </w:rPr>
        <w:t xml:space="preserve"> </w:t>
      </w:r>
      <w:r w:rsidRPr="00796203">
        <w:rPr>
          <w:rFonts w:ascii="Arial" w:hAnsi="Arial" w:cs="Arial"/>
          <w:lang w:val="fr-FR"/>
        </w:rPr>
        <w:lastRenderedPageBreak/>
        <w:t xml:space="preserve">cependant, elle est aussi observée dans des conditions où l'ADN est endommagé </w:t>
      </w:r>
      <w:hyperlink r:id="rId130" w:history="1">
        <w:r w:rsidRPr="00796203">
          <w:rPr>
            <w:rStyle w:val="Lienhypertexte"/>
            <w:rFonts w:ascii="Arial" w:hAnsi="Arial" w:cs="Arial"/>
            <w:lang w:val="fr-FR"/>
          </w:rPr>
          <w:t>Akbar_NatRevImmunol_2011</w:t>
        </w:r>
      </w:hyperlink>
      <w:r w:rsidRPr="00796203">
        <w:rPr>
          <w:rFonts w:ascii="Arial" w:hAnsi="Arial" w:cs="Arial"/>
          <w:lang w:val="fr-FR"/>
        </w:rPr>
        <w:t>.</w:t>
      </w:r>
    </w:p>
    <w:p w14:paraId="17058BE6" w14:textId="77777777"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lymphocytes T sénescents expriment KLRG1 et CD57, et répriment CD27 et CD28 </w:t>
      </w:r>
      <w:hyperlink r:id="rId131" w:history="1">
        <w:r w:rsidRPr="00796203">
          <w:rPr>
            <w:rStyle w:val="Lienhypertexte"/>
            <w:rFonts w:ascii="Arial" w:hAnsi="Arial" w:cs="Arial"/>
            <w:lang w:val="fr-FR"/>
          </w:rPr>
          <w:t>Mittelbrunn_NatImmunol_2021</w:t>
        </w:r>
      </w:hyperlink>
      <w:r w:rsidRPr="00796203">
        <w:rPr>
          <w:rFonts w:ascii="Arial" w:hAnsi="Arial" w:cs="Arial"/>
          <w:lang w:val="fr-FR"/>
        </w:rPr>
        <w:t xml:space="preserve"> </w:t>
      </w:r>
      <w:hyperlink r:id="rId132" w:history="1">
        <w:r w:rsidRPr="00796203">
          <w:rPr>
            <w:rStyle w:val="Lienhypertexte"/>
            <w:rFonts w:ascii="Arial" w:hAnsi="Arial" w:cs="Arial"/>
            <w:lang w:val="fr-FR"/>
          </w:rPr>
          <w:t>Akbar_NatRevImmunol_2011</w:t>
        </w:r>
      </w:hyperlink>
      <w:r w:rsidRPr="00796203">
        <w:rPr>
          <w:rFonts w:ascii="Arial" w:hAnsi="Arial" w:cs="Arial"/>
          <w:lang w:val="fr-FR"/>
        </w:rPr>
        <w:t xml:space="preserve">. Bien que ces cellules ne prolifèrent plus, elles restent fonctionnelles et cytotoxiques et sécrètent des cytokines </w:t>
      </w:r>
      <w:hyperlink r:id="rId133" w:history="1">
        <w:r w:rsidRPr="00796203">
          <w:rPr>
            <w:rStyle w:val="Lienhypertexte"/>
            <w:rFonts w:ascii="Arial" w:hAnsi="Arial" w:cs="Arial"/>
            <w:lang w:val="fr-FR"/>
          </w:rPr>
          <w:t>Akbar_NatRevImmunol_2011</w:t>
        </w:r>
      </w:hyperlink>
      <w:r w:rsidRPr="00796203">
        <w:rPr>
          <w:rFonts w:ascii="Arial" w:hAnsi="Arial" w:cs="Arial"/>
          <w:lang w:val="fr-FR"/>
        </w:rPr>
        <w:t xml:space="preserve">. La sénescence dépend des voies PI3K, p38/MAPK et le blocage du cycle cellulaire par p53, p16 et p21 (et peut être partiellement restaurée par le blocage de ces voies) </w:t>
      </w:r>
      <w:hyperlink r:id="rId134" w:history="1">
        <w:r w:rsidRPr="00796203">
          <w:rPr>
            <w:rStyle w:val="Lienhypertexte"/>
            <w:rFonts w:ascii="Arial" w:hAnsi="Arial" w:cs="Arial"/>
            <w:lang w:val="fr-FR"/>
          </w:rPr>
          <w:t>Mittelbrunn_NatImmunol_2021</w:t>
        </w:r>
      </w:hyperlink>
      <w:r w:rsidRPr="00796203">
        <w:rPr>
          <w:rFonts w:ascii="Arial" w:hAnsi="Arial" w:cs="Arial"/>
          <w:lang w:val="fr-FR"/>
        </w:rPr>
        <w:t xml:space="preserve"> </w:t>
      </w:r>
      <w:hyperlink r:id="rId135" w:history="1">
        <w:r w:rsidRPr="00796203">
          <w:rPr>
            <w:rStyle w:val="Lienhypertexte"/>
            <w:rFonts w:ascii="Arial" w:hAnsi="Arial" w:cs="Arial"/>
            <w:lang w:val="fr-FR"/>
          </w:rPr>
          <w:t>Akbar_NatRevImmunol_2011</w:t>
        </w:r>
      </w:hyperlink>
      <w:r w:rsidRPr="00796203">
        <w:rPr>
          <w:rFonts w:ascii="Arial" w:hAnsi="Arial" w:cs="Arial"/>
          <w:lang w:val="fr-FR"/>
        </w:rPr>
        <w:t>.</w:t>
      </w:r>
    </w:p>
    <w:p w14:paraId="4AD4AC6E"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Chez l'homme, la sénescence est courante chez les personnes âgées et est aggravée par les infections persistantes, qui provoquent une prolifération importante des cellules. De ce fait elle est particulièrement importante dans individus avec une infection chronique par le CMV, où les lymphocytes T sénescents prennent souvent le phénotype des </w:t>
      </w:r>
      <w:proofErr w:type="spellStart"/>
      <w:r w:rsidRPr="00796203">
        <w:rPr>
          <w:rFonts w:ascii="Arial" w:hAnsi="Arial" w:cs="Arial"/>
          <w:lang w:val="fr-FR"/>
        </w:rPr>
        <w:t>Temra</w:t>
      </w:r>
      <w:proofErr w:type="spellEnd"/>
      <w:r w:rsidRPr="00796203">
        <w:rPr>
          <w:rFonts w:ascii="Arial" w:hAnsi="Arial" w:cs="Arial"/>
          <w:lang w:val="fr-FR"/>
        </w:rPr>
        <w:t xml:space="preserve"> </w:t>
      </w:r>
      <w:hyperlink r:id="rId136" w:history="1">
        <w:r w:rsidRPr="00796203">
          <w:rPr>
            <w:rStyle w:val="Lienhypertexte"/>
            <w:rFonts w:ascii="Arial" w:hAnsi="Arial" w:cs="Arial"/>
            <w:lang w:val="fr-FR"/>
          </w:rPr>
          <w:t>Mittelbrunn_NatImmunol_2021</w:t>
        </w:r>
      </w:hyperlink>
      <w:r w:rsidRPr="00796203">
        <w:rPr>
          <w:rFonts w:ascii="Arial" w:hAnsi="Arial" w:cs="Arial"/>
          <w:lang w:val="fr-FR"/>
        </w:rPr>
        <w:t xml:space="preserve">. Les lymphocytes T CD8 et les lymphocytes </w:t>
      </w:r>
      <w:proofErr w:type="spellStart"/>
      <w:r w:rsidRPr="00796203">
        <w:rPr>
          <w:rFonts w:ascii="Arial" w:hAnsi="Arial" w:cs="Arial"/>
          <w:lang w:val="fr-FR"/>
        </w:rPr>
        <w:t>Treg</w:t>
      </w:r>
      <w:proofErr w:type="spellEnd"/>
      <w:r w:rsidRPr="00796203">
        <w:rPr>
          <w:rFonts w:ascii="Arial" w:hAnsi="Arial" w:cs="Arial"/>
          <w:lang w:val="fr-FR"/>
        </w:rPr>
        <w:t xml:space="preserve"> sont plus sensibles à la sénescence </w:t>
      </w:r>
      <w:hyperlink r:id="rId137" w:history="1">
        <w:r w:rsidRPr="00796203">
          <w:rPr>
            <w:rStyle w:val="Lienhypertexte"/>
            <w:rFonts w:ascii="Arial" w:hAnsi="Arial" w:cs="Arial"/>
            <w:lang w:val="fr-FR"/>
          </w:rPr>
          <w:t>Mittelbrunn_NatImmunol_2021</w:t>
        </w:r>
      </w:hyperlink>
      <w:r w:rsidRPr="00796203">
        <w:rPr>
          <w:rFonts w:ascii="Arial" w:hAnsi="Arial" w:cs="Arial"/>
          <w:lang w:val="fr-FR"/>
        </w:rPr>
        <w:t>.</w:t>
      </w:r>
    </w:p>
    <w:p w14:paraId="5BE7C270"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La sénescence va souvent de pair avec l'</w:t>
      </w:r>
      <w:proofErr w:type="spellStart"/>
      <w:r w:rsidRPr="00796203">
        <w:rPr>
          <w:rFonts w:ascii="Arial" w:hAnsi="Arial" w:cs="Arial"/>
          <w:lang w:val="fr-FR"/>
        </w:rPr>
        <w:t>inflammaging</w:t>
      </w:r>
      <w:proofErr w:type="spellEnd"/>
      <w:r w:rsidRPr="00796203">
        <w:rPr>
          <w:rFonts w:ascii="Arial" w:hAnsi="Arial" w:cs="Arial"/>
          <w:lang w:val="fr-FR"/>
        </w:rPr>
        <w:t>, qui est un phénomène dans lequel les individus âgés ont une inflammation faible, basale et chronique. L'</w:t>
      </w:r>
      <w:proofErr w:type="spellStart"/>
      <w:r w:rsidRPr="00796203">
        <w:rPr>
          <w:rFonts w:ascii="Arial" w:hAnsi="Arial" w:cs="Arial"/>
          <w:lang w:val="fr-FR"/>
        </w:rPr>
        <w:t>inflammaging</w:t>
      </w:r>
      <w:proofErr w:type="spellEnd"/>
      <w:r w:rsidRPr="00796203">
        <w:rPr>
          <w:rFonts w:ascii="Arial" w:hAnsi="Arial" w:cs="Arial"/>
          <w:lang w:val="fr-FR"/>
        </w:rPr>
        <w:t xml:space="preserve"> est caractérisé par une concentration sérique de CRP, IL6, IL8 et TNF supérieure à la normale et qui pourrait être causée par les lymphocytes T </w:t>
      </w:r>
      <w:hyperlink r:id="rId138" w:history="1">
        <w:r w:rsidRPr="00796203">
          <w:rPr>
            <w:rStyle w:val="Lienhypertexte"/>
            <w:rFonts w:ascii="Arial" w:hAnsi="Arial" w:cs="Arial"/>
            <w:lang w:val="fr-FR"/>
          </w:rPr>
          <w:t>Mittelbrunn_NatImmunol_2021</w:t>
        </w:r>
      </w:hyperlink>
      <w:r w:rsidRPr="00796203">
        <w:rPr>
          <w:rFonts w:ascii="Arial" w:hAnsi="Arial" w:cs="Arial"/>
          <w:lang w:val="fr-FR"/>
        </w:rPr>
        <w:t xml:space="preserve">. Le transfert de lymphocyte T "jeunes" dans une souris âgé est suffisant pour induire un phénotype sénescent TOX+PD1+, et les cellules sécrètent du granzyme K ainsi que l'IL6, l'IL8 et le TNF </w:t>
      </w:r>
      <w:hyperlink r:id="rId139" w:history="1">
        <w:r w:rsidRPr="00796203">
          <w:rPr>
            <w:rStyle w:val="Lienhypertexte"/>
            <w:rFonts w:ascii="Arial" w:hAnsi="Arial" w:cs="Arial"/>
            <w:lang w:val="fr-FR"/>
          </w:rPr>
          <w:t>Mittelbrunn_NatImmunol_2021</w:t>
        </w:r>
      </w:hyperlink>
      <w:r w:rsidRPr="00796203">
        <w:rPr>
          <w:rFonts w:ascii="Arial" w:hAnsi="Arial" w:cs="Arial"/>
          <w:lang w:val="fr-FR"/>
        </w:rPr>
        <w:t>.</w:t>
      </w:r>
    </w:p>
    <w:p w14:paraId="651B31A8" w14:textId="77777777" w:rsidR="004F59EA" w:rsidRPr="00796203" w:rsidRDefault="004F59EA" w:rsidP="004F59EA">
      <w:pPr>
        <w:pStyle w:val="Titre3"/>
        <w:jc w:val="both"/>
        <w:rPr>
          <w:rFonts w:cs="Arial"/>
          <w:sz w:val="24"/>
          <w:lang w:val="fr-FR"/>
        </w:rPr>
      </w:pPr>
      <w:bookmarkStart w:id="40" w:name="_Toc236410958"/>
      <w:bookmarkStart w:id="41" w:name="_Toc236412868"/>
      <w:r w:rsidRPr="00796203">
        <w:rPr>
          <w:rFonts w:cs="Arial"/>
          <w:sz w:val="24"/>
          <w:lang w:val="fr-FR"/>
        </w:rPr>
        <w:t>1.3.3 L'anergie des lymphocytes T</w:t>
      </w:r>
      <w:bookmarkEnd w:id="40"/>
      <w:bookmarkEnd w:id="41"/>
    </w:p>
    <w:p w14:paraId="5F4CD43E"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L'anergie est un état particulier les lymphocytes mis en place pour inactiver les lymphocytes capables de reconnaitre des antigènes du soi. Celui-ci est induit lorsqu'un lymphocyte T naïf reconnait un antigène en absence de </w:t>
      </w:r>
      <w:proofErr w:type="spellStart"/>
      <w:r w:rsidRPr="00796203">
        <w:rPr>
          <w:rFonts w:ascii="Arial" w:hAnsi="Arial" w:cs="Arial"/>
          <w:lang w:val="fr-FR"/>
        </w:rPr>
        <w:t>co-stimulation</w:t>
      </w:r>
      <w:proofErr w:type="spellEnd"/>
      <w:r w:rsidRPr="00796203">
        <w:rPr>
          <w:rFonts w:ascii="Arial" w:hAnsi="Arial" w:cs="Arial"/>
          <w:lang w:val="fr-FR"/>
        </w:rPr>
        <w:t xml:space="preserve"> ou lorsque l'activation est incomplète </w:t>
      </w:r>
      <w:hyperlink r:id="rId140"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w:t>
      </w:r>
      <w:hyperlink r:id="rId141" w:history="1">
        <w:r w:rsidRPr="00796203">
          <w:rPr>
            <w:rStyle w:val="Lienhypertexte"/>
            <w:rFonts w:ascii="Arial" w:hAnsi="Arial" w:cs="Arial"/>
            <w:lang w:val="fr-FR"/>
          </w:rPr>
          <w:t>Schwartz_AnnuRevImmunol_2003</w:t>
        </w:r>
      </w:hyperlink>
      <w:r w:rsidRPr="00796203">
        <w:rPr>
          <w:rFonts w:ascii="Arial" w:hAnsi="Arial" w:cs="Arial"/>
          <w:lang w:val="fr-FR"/>
        </w:rPr>
        <w:t xml:space="preserve">. Il existe deux types d'anergie : l'anergie clonale et l'anergie </w:t>
      </w:r>
      <w:r w:rsidRPr="00796203">
        <w:rPr>
          <w:rStyle w:val="Accentuation"/>
          <w:rFonts w:ascii="Arial" w:hAnsi="Arial" w:cs="Arial"/>
          <w:lang w:val="fr-FR"/>
        </w:rPr>
        <w:t>in vivo</w:t>
      </w:r>
      <w:r w:rsidRPr="00796203">
        <w:rPr>
          <w:rFonts w:ascii="Arial" w:hAnsi="Arial" w:cs="Arial"/>
          <w:lang w:val="fr-FR"/>
        </w:rPr>
        <w:t xml:space="preserve"> ou tolérance adaptative </w:t>
      </w:r>
      <w:hyperlink r:id="rId142" w:history="1">
        <w:r w:rsidRPr="00796203">
          <w:rPr>
            <w:rStyle w:val="Lienhypertexte"/>
            <w:rFonts w:ascii="Arial" w:hAnsi="Arial" w:cs="Arial"/>
            <w:lang w:val="fr-FR"/>
          </w:rPr>
          <w:t>Schwartz_AnnuRevImmunol_2003</w:t>
        </w:r>
      </w:hyperlink>
      <w:r w:rsidRPr="00796203">
        <w:rPr>
          <w:rFonts w:ascii="Arial" w:hAnsi="Arial" w:cs="Arial"/>
          <w:lang w:val="fr-FR"/>
        </w:rPr>
        <w:t xml:space="preserve">. L'anergie clonale bloque le cycle cellulaire mais n'empêche pas les fonctions effectrices, et peut </w:t>
      </w:r>
      <w:r w:rsidRPr="00796203">
        <w:rPr>
          <w:rFonts w:ascii="Arial" w:hAnsi="Arial" w:cs="Arial"/>
          <w:lang w:val="fr-FR"/>
        </w:rPr>
        <w:lastRenderedPageBreak/>
        <w:t xml:space="preserve">être rétabli par l'IL2 ou OX40 </w:t>
      </w:r>
      <w:hyperlink r:id="rId143" w:history="1">
        <w:r w:rsidRPr="00796203">
          <w:rPr>
            <w:rStyle w:val="Lienhypertexte"/>
            <w:rFonts w:ascii="Arial" w:hAnsi="Arial" w:cs="Arial"/>
            <w:lang w:val="fr-FR"/>
          </w:rPr>
          <w:t>Schwartz_AnnuRevImmunol_2003</w:t>
        </w:r>
      </w:hyperlink>
      <w:r w:rsidRPr="00796203">
        <w:rPr>
          <w:rFonts w:ascii="Arial" w:hAnsi="Arial" w:cs="Arial"/>
          <w:lang w:val="fr-FR"/>
        </w:rPr>
        <w:t xml:space="preserve">. L'anergie </w:t>
      </w:r>
      <w:r w:rsidRPr="00796203">
        <w:rPr>
          <w:rStyle w:val="Accentuation"/>
          <w:rFonts w:ascii="Arial" w:hAnsi="Arial" w:cs="Arial"/>
          <w:lang w:val="fr-FR"/>
        </w:rPr>
        <w:t>in vivo</w:t>
      </w:r>
      <w:r w:rsidRPr="00796203">
        <w:rPr>
          <w:rFonts w:ascii="Arial" w:hAnsi="Arial" w:cs="Arial"/>
          <w:lang w:val="fr-FR"/>
        </w:rPr>
        <w:t xml:space="preserve"> inhibe la prolifération et les fonctions effectrices en bloquant la signalisation des tyrosines kinases et de l'IL2, et est résolue si l'antigène est absent </w:t>
      </w:r>
      <w:hyperlink r:id="rId144" w:history="1">
        <w:r w:rsidRPr="00796203">
          <w:rPr>
            <w:rStyle w:val="Lienhypertexte"/>
            <w:rFonts w:ascii="Arial" w:hAnsi="Arial" w:cs="Arial"/>
            <w:lang w:val="fr-FR"/>
          </w:rPr>
          <w:t>Schwartz_AnnuRevImmunol_2003</w:t>
        </w:r>
      </w:hyperlink>
      <w:r w:rsidRPr="00796203">
        <w:rPr>
          <w:rFonts w:ascii="Arial" w:hAnsi="Arial" w:cs="Arial"/>
          <w:lang w:val="fr-FR"/>
        </w:rPr>
        <w:t>.</w:t>
      </w:r>
    </w:p>
    <w:p w14:paraId="2177430A"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Un sous type de cellule dendritique, les cellules dendritiques tolérogènes sont souvent responsables de la mise en place de l'anergie chez les lymphocytes à cause de leur faible expression de récepteurs de </w:t>
      </w:r>
      <w:proofErr w:type="spellStart"/>
      <w:r w:rsidRPr="00796203">
        <w:rPr>
          <w:rFonts w:ascii="Arial" w:hAnsi="Arial" w:cs="Arial"/>
          <w:lang w:val="fr-FR"/>
        </w:rPr>
        <w:t>co-stimulation</w:t>
      </w:r>
      <w:proofErr w:type="spellEnd"/>
      <w:r w:rsidRPr="00796203">
        <w:rPr>
          <w:rFonts w:ascii="Arial" w:hAnsi="Arial" w:cs="Arial"/>
          <w:lang w:val="fr-FR"/>
        </w:rPr>
        <w:t xml:space="preserve"> </w:t>
      </w:r>
      <w:hyperlink r:id="rId145" w:history="1">
        <w:r w:rsidRPr="00796203">
          <w:rPr>
            <w:rStyle w:val="Lienhypertexte"/>
            <w:rFonts w:ascii="Arial" w:hAnsi="Arial" w:cs="Arial"/>
            <w:lang w:val="fr-FR"/>
          </w:rPr>
          <w:t>Macian_CurrentOpinioninImmunology_2004</w:t>
        </w:r>
      </w:hyperlink>
      <w:r w:rsidRPr="00796203">
        <w:rPr>
          <w:rFonts w:ascii="Arial" w:hAnsi="Arial" w:cs="Arial"/>
          <w:lang w:val="fr-FR"/>
        </w:rPr>
        <w:t>. Les cellules dendritiques tolérogènes sont différencié</w:t>
      </w:r>
      <w:r>
        <w:rPr>
          <w:rFonts w:ascii="Arial" w:hAnsi="Arial" w:cs="Arial"/>
          <w:lang w:val="fr-FR"/>
        </w:rPr>
        <w:t>e</w:t>
      </w:r>
      <w:r w:rsidRPr="00796203">
        <w:rPr>
          <w:rFonts w:ascii="Arial" w:hAnsi="Arial" w:cs="Arial"/>
          <w:lang w:val="fr-FR"/>
        </w:rPr>
        <w:t xml:space="preserve">s à partir de cellules dendritiques lorsque celles-ci captent des antigènes en absence d'inflammation, et les cytokines anti inflammatoires IL10 et </w:t>
      </w:r>
      <w:proofErr w:type="spellStart"/>
      <w:r w:rsidRPr="00796203">
        <w:rPr>
          <w:rFonts w:ascii="Arial" w:hAnsi="Arial" w:cs="Arial"/>
          <w:lang w:val="fr-FR"/>
        </w:rPr>
        <w:t>TGFb</w:t>
      </w:r>
      <w:proofErr w:type="spellEnd"/>
      <w:r w:rsidRPr="00796203">
        <w:rPr>
          <w:rFonts w:ascii="Arial" w:hAnsi="Arial" w:cs="Arial"/>
          <w:lang w:val="fr-FR"/>
        </w:rPr>
        <w:t xml:space="preserve"> ainsi que celles retrouvées dans un micro environnement tumoral favorise leur différenciation </w:t>
      </w:r>
      <w:hyperlink r:id="rId146" w:history="1">
        <w:r w:rsidRPr="00796203">
          <w:rPr>
            <w:rStyle w:val="Lienhypertexte"/>
            <w:rFonts w:ascii="Arial" w:hAnsi="Arial" w:cs="Arial"/>
            <w:lang w:val="fr-FR"/>
          </w:rPr>
          <w:t>Macian_CurrentOpinioninImmunology_2004</w:t>
        </w:r>
      </w:hyperlink>
      <w:r w:rsidRPr="00796203">
        <w:rPr>
          <w:rFonts w:ascii="Arial" w:hAnsi="Arial" w:cs="Arial"/>
          <w:lang w:val="fr-FR"/>
        </w:rPr>
        <w:t>.</w:t>
      </w:r>
    </w:p>
    <w:p w14:paraId="77539B6A" w14:textId="45F85E84" w:rsidR="004F59EA" w:rsidRPr="00B3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Au niveau du lymphocyte, la mise en place de l'anergie fait intervenir des voies calcium et NFAT-dépendantes </w:t>
      </w:r>
      <w:hyperlink r:id="rId147"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Un lymphocyte T anergique ne prolifère pas, ne sécrète pas d'IL2 et souvent n'y répond pas </w:t>
      </w:r>
      <w:hyperlink r:id="rId148"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Les causes de ce phénotype sont nombreuses, et font intervenir un remaniement des voies de signalisations normalement activatrices en les rendant inhibitrices (IL2 via CREB/CREM, protéines G Ras) et MAPK...) </w:t>
      </w:r>
      <w:hyperlink r:id="rId149" w:history="1">
        <w:r w:rsidRPr="00B359EA">
          <w:rPr>
            <w:rStyle w:val="Lienhypertexte"/>
            <w:rFonts w:ascii="Arial" w:hAnsi="Arial" w:cs="Arial"/>
            <w:lang w:val="fr-FR"/>
          </w:rPr>
          <w:t>Macian_CurrentOpinioninImmunology_2004</w:t>
        </w:r>
      </w:hyperlink>
      <w:r w:rsidRPr="00B359EA">
        <w:rPr>
          <w:rFonts w:ascii="Arial" w:hAnsi="Arial" w:cs="Arial"/>
          <w:lang w:val="fr-FR"/>
        </w:rPr>
        <w:t>.</w:t>
      </w:r>
    </w:p>
    <w:p w14:paraId="644EB6A2" w14:textId="77777777" w:rsidR="004F59EA" w:rsidRPr="00B359EA" w:rsidRDefault="004F59EA">
      <w:pPr>
        <w:spacing w:line="259" w:lineRule="auto"/>
        <w:rPr>
          <w:rFonts w:eastAsia="Times New Roman" w:cs="Arial"/>
          <w:szCs w:val="24"/>
          <w:lang w:val="fr-FR" w:eastAsia="en-GB"/>
        </w:rPr>
      </w:pPr>
      <w:r w:rsidRPr="00B359EA">
        <w:rPr>
          <w:rFonts w:cs="Arial"/>
          <w:lang w:val="fr-FR"/>
        </w:rPr>
        <w:br w:type="page"/>
      </w:r>
    </w:p>
    <w:p w14:paraId="1CA53E68" w14:textId="301F59E0" w:rsidR="004F59EA" w:rsidRPr="004F59EA" w:rsidRDefault="004F59EA" w:rsidP="004F59EA">
      <w:pPr>
        <w:pStyle w:val="Titre1"/>
        <w:rPr>
          <w:lang w:val="fr-FR"/>
        </w:rPr>
      </w:pPr>
      <w:bookmarkStart w:id="42" w:name="_Toc236411774"/>
      <w:bookmarkStart w:id="43" w:name="_Toc236412869"/>
      <w:r>
        <w:rPr>
          <w:lang w:val="fr-FR"/>
        </w:rPr>
        <w:lastRenderedPageBreak/>
        <w:t>2</w:t>
      </w:r>
      <w:r w:rsidRPr="004F59EA">
        <w:rPr>
          <w:lang w:val="fr-FR"/>
        </w:rPr>
        <w:t>. Les lymphocytes T résidents mémoires</w:t>
      </w:r>
      <w:bookmarkEnd w:id="42"/>
      <w:bookmarkEnd w:id="43"/>
    </w:p>
    <w:p w14:paraId="0A57E224" w14:textId="77777777" w:rsidR="004F59EA" w:rsidRPr="00C87670" w:rsidRDefault="004F59EA" w:rsidP="004F59EA">
      <w:pPr>
        <w:pStyle w:val="Titre2"/>
        <w:rPr>
          <w:lang w:val="fr-FR"/>
        </w:rPr>
      </w:pPr>
      <w:bookmarkStart w:id="44" w:name="_Toc236411775"/>
      <w:bookmarkStart w:id="45" w:name="_Toc236412870"/>
      <w:r w:rsidRPr="00C87670">
        <w:rPr>
          <w:lang w:val="fr-FR"/>
        </w:rPr>
        <w:t>2.1 Historique de découvert</w:t>
      </w:r>
      <w:r>
        <w:rPr>
          <w:lang w:val="fr-FR"/>
        </w:rPr>
        <w:t>e des lymphocytes T résidents mémoires</w:t>
      </w:r>
      <w:bookmarkEnd w:id="44"/>
      <w:bookmarkEnd w:id="45"/>
    </w:p>
    <w:p w14:paraId="688B480E"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TRM sont une population de cellules ayant été décrite relativement tardivement (vers le début des années 2010). La raison de cette découverte tardive repose sur deux éléments : d'abord, les études sur le système immunitaire s'intéressaient surtout au sang et à la rate, ou les cellules immunitaires y sont abondantes ; de plus, il est relativement difficile de travailler sur les cellules immunitaires dans les tissus, qui nécessitent une dissociation pouvant détruire les cellules d'intérêt. Finalement, même si certaines équipes ont travaillé sur les cellules immunitaires au sein des tissus, celles-ci étaient décrites comme des TEM circulants passant à travers le tissu, et le caractère de résidence n'était pas évalué.</w:t>
      </w:r>
    </w:p>
    <w:p w14:paraId="42583E24"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L'un des premiers travaux décrivant une population de lymphocyte mémoire pouvant résider dans les tissus à long terme est </w:t>
      </w:r>
      <w:hyperlink r:id="rId150"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Dans ces travaux, il avait été observé que le transfert de lymphocyte extrait de tissu dans une souris naïve résulte en la dissémination des lymphocytes transférés dans tous les tissus, à l'exception de la LP </w:t>
      </w:r>
      <w:hyperlink r:id="rId151"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Il a alors été hypothétisé que les lymphocytes mémoires dans la LP sont "soit très rares, soit il y a très peu de recirculant vers et depuis les sites effecteurs de la muqueuse intestinale" </w:t>
      </w:r>
      <w:hyperlink r:id="rId152"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L'étude plus en détail de ces lymphocyte a ensuite révélé qu'ils exprimaient le marqueur d'activation CD69 et l'intégrine beta7 (dont l'expression est due à l'intégrine </w:t>
      </w:r>
      <w:proofErr w:type="spellStart"/>
      <w:r w:rsidRPr="00C87670">
        <w:rPr>
          <w:rFonts w:ascii="Arial" w:hAnsi="Arial" w:cs="Arial"/>
          <w:lang w:val="fr-FR"/>
        </w:rPr>
        <w:t>alphaE</w:t>
      </w:r>
      <w:proofErr w:type="spellEnd"/>
      <w:r w:rsidRPr="00C87670">
        <w:rPr>
          <w:rFonts w:ascii="Arial" w:hAnsi="Arial" w:cs="Arial"/>
          <w:lang w:val="fr-FR"/>
        </w:rPr>
        <w:t xml:space="preserve"> (CD</w:t>
      </w:r>
      <w:proofErr w:type="gramStart"/>
      <w:r w:rsidRPr="00C87670">
        <w:rPr>
          <w:rFonts w:ascii="Arial" w:hAnsi="Arial" w:cs="Arial"/>
          <w:lang w:val="fr-FR"/>
        </w:rPr>
        <w:t>103)-</w:t>
      </w:r>
      <w:proofErr w:type="gramEnd"/>
      <w:r w:rsidRPr="00C87670">
        <w:rPr>
          <w:rFonts w:ascii="Arial" w:hAnsi="Arial" w:cs="Arial"/>
          <w:lang w:val="fr-FR"/>
        </w:rPr>
        <w:t xml:space="preserve">beta7) </w:t>
      </w:r>
      <w:hyperlink r:id="rId153"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w:t>
      </w:r>
    </w:p>
    <w:p w14:paraId="4E54CAFC"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premier article à avoir réellement utilisé le terme "lymphocyte T résident mémoire" est </w:t>
      </w:r>
      <w:hyperlink r:id="rId154"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Dans cet article, une population de lymphocytes T formé dans la peau après une infection HSV chez la souris est capable de résidence dans la peau. En effet, lorsque ces cellules sont marquées avec un gène rapporteur, et que la peau est transplantée dans une autre souris, les cellules marquées ne sont pas retrouvé</w:t>
      </w:r>
      <w:r>
        <w:rPr>
          <w:rFonts w:ascii="Arial" w:hAnsi="Arial" w:cs="Arial"/>
          <w:lang w:val="fr-FR"/>
        </w:rPr>
        <w:t>e</w:t>
      </w:r>
      <w:r w:rsidRPr="00C87670">
        <w:rPr>
          <w:rFonts w:ascii="Arial" w:hAnsi="Arial" w:cs="Arial"/>
          <w:lang w:val="fr-FR"/>
        </w:rPr>
        <w:t xml:space="preserve">s dans un autre organe de la souris hôte </w:t>
      </w:r>
      <w:hyperlink r:id="rId155"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Ces cellules sont enrichies en cellules spécifiques de </w:t>
      </w:r>
      <w:r w:rsidRPr="00C87670">
        <w:rPr>
          <w:rFonts w:ascii="Arial" w:hAnsi="Arial" w:cs="Arial"/>
          <w:lang w:val="fr-FR"/>
        </w:rPr>
        <w:lastRenderedPageBreak/>
        <w:t xml:space="preserve">l'antigène, ont un phénotype CD103+CD69hiCD49ahiCD62LlowCD122low et confère une protection supérieur localisé en cas de rechallenge </w:t>
      </w:r>
      <w:hyperlink r:id="rId156"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w:t>
      </w:r>
    </w:p>
    <w:p w14:paraId="25FC1292" w14:textId="77777777"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 xml:space="preserve">Plus tard, l'équipe de </w:t>
      </w:r>
      <w:proofErr w:type="spellStart"/>
      <w:r w:rsidRPr="00C87670">
        <w:rPr>
          <w:rFonts w:ascii="Arial" w:hAnsi="Arial" w:cs="Arial"/>
          <w:lang w:val="fr-FR"/>
        </w:rPr>
        <w:t>Masopust</w:t>
      </w:r>
      <w:proofErr w:type="spellEnd"/>
      <w:r w:rsidRPr="00C87670">
        <w:rPr>
          <w:rFonts w:ascii="Arial" w:hAnsi="Arial" w:cs="Arial"/>
          <w:lang w:val="fr-FR"/>
        </w:rPr>
        <w:t xml:space="preserve"> et Lefrançois continue ses travaux et décrit plus en détail la population de lymphocyte résident mémoire dans l'intestin. Celle-ci provient d'une population de lymphocyte qui expriment l'intégrine alpha4-beta7 de manière transitoire après son activation </w:t>
      </w:r>
      <w:hyperlink r:id="rId157" w:history="1">
        <w:r w:rsidRPr="00C87670">
          <w:rPr>
            <w:rStyle w:val="Lienhypertexte"/>
            <w:rFonts w:ascii="Arial" w:eastAsiaTheme="majorEastAsia" w:hAnsi="Arial" w:cs="Arial"/>
            <w:lang w:val="fr-FR"/>
          </w:rPr>
          <w:t>Masopust_JExpMed_2010</w:t>
        </w:r>
      </w:hyperlink>
      <w:r w:rsidRPr="00C87670">
        <w:rPr>
          <w:rFonts w:ascii="Arial" w:hAnsi="Arial" w:cs="Arial"/>
          <w:lang w:val="fr-FR"/>
        </w:rPr>
        <w:t xml:space="preserve">. Bien que les lymphocytes T primés dans </w:t>
      </w:r>
      <w:proofErr w:type="gramStart"/>
      <w:r w:rsidRPr="00C87670">
        <w:rPr>
          <w:rFonts w:ascii="Arial" w:hAnsi="Arial" w:cs="Arial"/>
          <w:lang w:val="fr-FR"/>
        </w:rPr>
        <w:t xml:space="preserve">les </w:t>
      </w:r>
      <w:proofErr w:type="spellStart"/>
      <w:r w:rsidRPr="00C87670">
        <w:rPr>
          <w:rFonts w:ascii="Arial" w:hAnsi="Arial" w:cs="Arial"/>
          <w:lang w:val="fr-FR"/>
        </w:rPr>
        <w:t>mLN</w:t>
      </w:r>
      <w:proofErr w:type="spellEnd"/>
      <w:proofErr w:type="gramEnd"/>
      <w:r w:rsidRPr="00C87670">
        <w:rPr>
          <w:rFonts w:ascii="Arial" w:hAnsi="Arial" w:cs="Arial"/>
          <w:lang w:val="fr-FR"/>
        </w:rPr>
        <w:t xml:space="preserve"> sont plus efficaces pour migrer dans ce tissu, ils proviennent numériquement plutôt de la rate </w:t>
      </w:r>
      <w:hyperlink r:id="rId158" w:history="1">
        <w:r w:rsidRPr="00C87670">
          <w:rPr>
            <w:rStyle w:val="Lienhypertexte"/>
            <w:rFonts w:ascii="Arial" w:eastAsiaTheme="majorEastAsia" w:hAnsi="Arial" w:cs="Arial"/>
            <w:lang w:val="fr-FR"/>
          </w:rPr>
          <w:t>Masopust_JExpMed_2010</w:t>
        </w:r>
      </w:hyperlink>
      <w:r w:rsidRPr="00C87670">
        <w:rPr>
          <w:rFonts w:ascii="Arial" w:hAnsi="Arial" w:cs="Arial"/>
          <w:lang w:val="fr-FR"/>
        </w:rPr>
        <w:t xml:space="preserve">. Simultanément, l'équipe de Gebhardt et Mackay travaillent sur les TRM de la peau après infection HSV et publient en 2013 l'un des papiers les plus cités sur le domaine </w:t>
      </w:r>
      <w:hyperlink r:id="rId159"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Aujourd'hui, de nombreuses équipes travaillent sur les TRM partout dans le monde, mais ces deux équipes restent des piliers majeurs.</w:t>
      </w:r>
    </w:p>
    <w:p w14:paraId="52612987" w14:textId="77777777" w:rsidR="004F59EA" w:rsidRPr="00C87670" w:rsidRDefault="004F59EA" w:rsidP="004F59EA">
      <w:pPr>
        <w:jc w:val="both"/>
        <w:rPr>
          <w:rFonts w:eastAsiaTheme="majorEastAsia" w:cs="Arial"/>
          <w:color w:val="2F5496" w:themeColor="accent1" w:themeShade="BF"/>
          <w:szCs w:val="24"/>
          <w:lang w:val="fr-FR"/>
        </w:rPr>
      </w:pPr>
      <w:r w:rsidRPr="00C87670">
        <w:rPr>
          <w:rFonts w:eastAsiaTheme="majorEastAsia" w:cs="Arial"/>
          <w:color w:val="2F5496" w:themeColor="accent1" w:themeShade="BF"/>
          <w:szCs w:val="24"/>
          <w:lang w:val="fr-FR"/>
        </w:rPr>
        <w:br w:type="page"/>
      </w:r>
    </w:p>
    <w:p w14:paraId="74830C9C" w14:textId="77777777" w:rsidR="004F59EA" w:rsidRDefault="004F59EA" w:rsidP="004F59EA">
      <w:pPr>
        <w:pStyle w:val="Titre2"/>
        <w:rPr>
          <w:lang w:val="fr-FR"/>
        </w:rPr>
      </w:pPr>
      <w:bookmarkStart w:id="46" w:name="_Toc236411776"/>
      <w:bookmarkStart w:id="47" w:name="_Toc236412871"/>
      <w:r>
        <w:rPr>
          <w:lang w:val="fr-FR"/>
        </w:rPr>
        <w:lastRenderedPageBreak/>
        <w:t>2.2 Phénotype des lymphocytes T résidents mémoires</w:t>
      </w:r>
      <w:bookmarkEnd w:id="46"/>
      <w:bookmarkEnd w:id="47"/>
    </w:p>
    <w:p w14:paraId="6287C471"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TRM sont des cellules particulières par rapport aux autres types de cellules mémoires, et leur phénotype est très différent de celles-ci. À l'origine, lorsque les lymphocytes T mémoires (TCM et TEM) ont été décrites, il a été observé que celles-ci possédaient des capacités de cellules souches (capable de proliférer et de se différencier), mais perdaient les capacités effectrices (sécrétion de cytokine et cytotoxicité). De manière intéressante, les TRM ont un phénotype intermédiaire aux autres lymphocytes T mémoires et aux lymphocytes T effecteurs : ceux-ci sont capables de prolifération et maintiennent des capacités effectrices. De plus, les TRM possèdent des adaptations au tissus dans lequel ils résident.</w:t>
      </w:r>
    </w:p>
    <w:p w14:paraId="0D8801FD"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Il n'est pas simple de parler du phénotype des TRM, car ces cellules sont par nature très hétérogènes (</w:t>
      </w:r>
      <w:proofErr w:type="spellStart"/>
      <w:r w:rsidRPr="00C87670">
        <w:rPr>
          <w:rFonts w:ascii="Arial" w:hAnsi="Arial" w:cs="Arial"/>
          <w:lang w:val="fr-FR"/>
        </w:rPr>
        <w:t>cf</w:t>
      </w:r>
      <w:proofErr w:type="spellEnd"/>
      <w:r w:rsidRPr="00C87670">
        <w:rPr>
          <w:rFonts w:ascii="Arial" w:hAnsi="Arial" w:cs="Arial"/>
          <w:lang w:val="fr-FR"/>
        </w:rPr>
        <w:t xml:space="preserve"> chapitre suivant). Néanmoins, certaines protéines et facteurs de transcription sont souvent surexprimés et seront décrits dans cette partie. Le phénotype des TRM peut être divisé en plusieurs classes. Tout d'abord, afin de conférer aux TRM leur caractère de résidence, certaines protéines permettant la résidence tissulaire sont fortement exprimées, tandis que les protéines permettant la sortie des tissus sont réprimées. Ensuite, ces cellules sont très fonctionnelles et cytotoxiques, et expriment des facteurs en conséquence. En contrepartie, les TRM sont très régulés et expriment de nombreux protéines inhibitrices et checkpoint immunitaires, parfois associés à un caractère d'épuisement. Finalement, l'ensemble de ces facteurs est finement régulé par un réseau de facteurs de transcriptions, dont certains sont fortement exprimés et d'autres sont réprimés. A noter que l'ensemble de ce chapitre s'applique aux TRM CD8+ qui sont les mieux décris ; un paragraphe dédié aux TRM CD4+ est rédigé à la fin du chapitre.</w:t>
      </w:r>
    </w:p>
    <w:p w14:paraId="35C0FFB5" w14:textId="77777777" w:rsidR="004F59EA" w:rsidRPr="00C87670" w:rsidRDefault="004F59EA" w:rsidP="004F59EA">
      <w:pPr>
        <w:pStyle w:val="Titre3"/>
        <w:jc w:val="both"/>
        <w:rPr>
          <w:rFonts w:cs="Arial"/>
          <w:sz w:val="24"/>
          <w:lang w:val="fr-FR"/>
        </w:rPr>
      </w:pPr>
      <w:bookmarkStart w:id="48" w:name="_Toc236411777"/>
      <w:bookmarkStart w:id="49" w:name="_Toc236412872"/>
      <w:r w:rsidRPr="00C87670">
        <w:rPr>
          <w:rFonts w:cs="Arial"/>
          <w:sz w:val="24"/>
          <w:lang w:val="fr-FR"/>
        </w:rPr>
        <w:t>2.1.1 CD69 et CD103</w:t>
      </w:r>
      <w:bookmarkEnd w:id="48"/>
      <w:bookmarkEnd w:id="49"/>
    </w:p>
    <w:p w14:paraId="481E9074"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Les sous populations cellulaires, et surtout les sous populations de cellules immunitaires sont souvent étudiées à l'aide de marqueurs protéiques qui les distingues des autres cellules. Dans le cas des TRM, les premiers marqueurs protéiques décris sont CD69 et CD103 </w:t>
      </w:r>
      <w:hyperlink r:id="rId160"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w:t>
      </w:r>
      <w:hyperlink r:id="rId161"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figure A ci-dessous) </w:t>
      </w:r>
      <w:hyperlink r:id="rId162" w:history="1">
        <w:r w:rsidRPr="00C87670">
          <w:rPr>
            <w:rStyle w:val="Lienhypertexte"/>
            <w:rFonts w:ascii="Arial" w:eastAsiaTheme="majorEastAsia" w:hAnsi="Arial" w:cs="Arial"/>
            <w:lang w:val="fr-FR"/>
          </w:rPr>
          <w:t>Khan_JExpMed_2016</w:t>
        </w:r>
      </w:hyperlink>
      <w:r w:rsidRPr="00C87670">
        <w:rPr>
          <w:rFonts w:ascii="Arial" w:hAnsi="Arial" w:cs="Arial"/>
          <w:lang w:val="fr-FR"/>
        </w:rPr>
        <w:t xml:space="preserve"> et ceux-ci sont toujours couramment utilisés dans la grande majorité des études actuelles. Ces deux protéines ont un rôle </w:t>
      </w:r>
      <w:r w:rsidRPr="00C87670">
        <w:rPr>
          <w:rFonts w:ascii="Arial" w:hAnsi="Arial" w:cs="Arial"/>
          <w:lang w:val="fr-FR"/>
        </w:rPr>
        <w:lastRenderedPageBreak/>
        <w:t xml:space="preserve">en lien avec le caractère de résidence des TRM. En effet, CD103 (intégrine alpha E) agit en hétérodimère avec l'intégrine alpha 7 pour lier la E-cadhérine exprimé principalement par les cellules épithéliales </w:t>
      </w:r>
      <w:hyperlink r:id="rId163"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CD69, quant à lui, agit de manière indirecte, en empêchant la sortie des tissus médiée par S1PR1 (</w:t>
      </w:r>
      <w:proofErr w:type="spellStart"/>
      <w:r w:rsidRPr="00C87670">
        <w:rPr>
          <w:rFonts w:ascii="Arial" w:hAnsi="Arial" w:cs="Arial"/>
          <w:lang w:val="fr-FR"/>
        </w:rPr>
        <w:t>cf</w:t>
      </w:r>
      <w:proofErr w:type="spellEnd"/>
      <w:r w:rsidRPr="00C87670">
        <w:rPr>
          <w:rFonts w:ascii="Arial" w:hAnsi="Arial" w:cs="Arial"/>
          <w:lang w:val="fr-FR"/>
        </w:rPr>
        <w:t xml:space="preserve"> partie sur les protéines de sortie des tissus).</w:t>
      </w:r>
    </w:p>
    <w:p w14:paraId="579899D7" w14:textId="77777777" w:rsidR="004F59EA" w:rsidRPr="004F59EA" w:rsidRDefault="004F59EA" w:rsidP="004F59EA">
      <w:pPr>
        <w:pStyle w:val="NormalWeb"/>
        <w:keepNext/>
        <w:spacing w:line="360" w:lineRule="auto"/>
        <w:ind w:firstLine="720"/>
        <w:jc w:val="both"/>
        <w:rPr>
          <w:lang w:val="fr-FR"/>
        </w:rPr>
      </w:pPr>
      <w:r w:rsidRPr="00C87670">
        <w:rPr>
          <w:rFonts w:ascii="Arial" w:hAnsi="Arial" w:cs="Arial"/>
          <w:lang w:val="fr-FR"/>
        </w:rPr>
        <w:t>Ces deux protéines sont nécessaires au maintien des TRM dans la peau, et la déplétion de CD69 ou de CD103 impacte le nombre de cellules retrouvées dans l'épiderme (</w:t>
      </w:r>
      <w:hyperlink r:id="rId164"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figure B ci-dessous). A noter que ce résultat a été retrouvé avec une infection orale par LM à court, mais pas à long terme </w:t>
      </w:r>
      <w:hyperlink r:id="rId165" w:history="1">
        <w:r w:rsidRPr="00C87670">
          <w:rPr>
            <w:rStyle w:val="Lienhypertexte"/>
            <w:rFonts w:ascii="Arial" w:eastAsiaTheme="majorEastAsia" w:hAnsi="Arial" w:cs="Arial"/>
            <w:lang w:val="fr-FR"/>
          </w:rPr>
          <w:t>Sheridan_Immunity_2014</w:t>
        </w:r>
      </w:hyperlink>
      <w:r w:rsidRPr="00C87670">
        <w:rPr>
          <w:rFonts w:ascii="Arial" w:hAnsi="Arial" w:cs="Arial"/>
          <w:lang w:val="fr-FR"/>
        </w:rPr>
        <w:t>.</w:t>
      </w:r>
      <w:r w:rsidRPr="00C87670">
        <w:rPr>
          <w:rFonts w:ascii="Arial" w:hAnsi="Arial" w:cs="Arial"/>
          <w:lang w:val="fr-FR"/>
        </w:rPr>
        <w:br/>
      </w:r>
      <w:r>
        <w:rPr>
          <w:rStyle w:val="internal-embed"/>
          <w:rFonts w:ascii="Arial" w:hAnsi="Arial" w:cs="Arial"/>
          <w:noProof/>
          <w:lang w:val="fr-FR"/>
        </w:rPr>
        <w:drawing>
          <wp:inline distT="0" distB="0" distL="0" distR="0" wp14:anchorId="7AEB2683" wp14:editId="2A317424">
            <wp:extent cx="5753100" cy="429895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753100" cy="4298950"/>
                    </a:xfrm>
                    <a:prstGeom prst="rect">
                      <a:avLst/>
                    </a:prstGeom>
                    <a:noFill/>
                    <a:ln>
                      <a:noFill/>
                    </a:ln>
                  </pic:spPr>
                </pic:pic>
              </a:graphicData>
            </a:graphic>
          </wp:inline>
        </w:drawing>
      </w:r>
    </w:p>
    <w:p w14:paraId="1452B5EF" w14:textId="77777777" w:rsidR="004F59EA" w:rsidRPr="00C87670" w:rsidRDefault="004F59EA" w:rsidP="004F59EA">
      <w:pPr>
        <w:pStyle w:val="Lgende"/>
        <w:jc w:val="both"/>
        <w:rPr>
          <w:rFonts w:cs="Arial"/>
          <w:sz w:val="24"/>
          <w:szCs w:val="24"/>
          <w:lang w:val="fr-FR"/>
        </w:rPr>
      </w:pPr>
      <w:r w:rsidRPr="00C87670">
        <w:rPr>
          <w:lang w:val="fr-FR"/>
        </w:rPr>
        <w:t xml:space="preserve">Figure </w:t>
      </w:r>
      <w:r>
        <w:fldChar w:fldCharType="begin"/>
      </w:r>
      <w:r w:rsidRPr="00C87670">
        <w:rPr>
          <w:lang w:val="fr-FR"/>
        </w:rPr>
        <w:instrText xml:space="preserve"> SEQ Figure \* ARABIC </w:instrText>
      </w:r>
      <w:r>
        <w:fldChar w:fldCharType="separate"/>
      </w:r>
      <w:r w:rsidRPr="00C87670">
        <w:rPr>
          <w:noProof/>
          <w:lang w:val="fr-FR"/>
        </w:rPr>
        <w:t>1</w:t>
      </w:r>
      <w:r>
        <w:fldChar w:fldCharType="end"/>
      </w:r>
      <w:r w:rsidRPr="00C87670">
        <w:rPr>
          <w:lang w:val="fr-FR"/>
        </w:rPr>
        <w:t xml:space="preserve"> (adapté de Mackay et al. 2013)</w:t>
      </w:r>
    </w:p>
    <w:p w14:paraId="441A49B9" w14:textId="77777777" w:rsidR="004F59EA" w:rsidRPr="00C87670" w:rsidRDefault="004F59EA" w:rsidP="004F59EA">
      <w:pPr>
        <w:pStyle w:val="Titre3"/>
        <w:jc w:val="both"/>
        <w:rPr>
          <w:rFonts w:cs="Arial"/>
          <w:sz w:val="24"/>
          <w:lang w:val="fr-FR"/>
        </w:rPr>
      </w:pPr>
      <w:bookmarkStart w:id="50" w:name="_Toc236411778"/>
      <w:bookmarkStart w:id="51" w:name="_Toc236412873"/>
      <w:r w:rsidRPr="00C87670">
        <w:rPr>
          <w:rFonts w:cs="Arial"/>
          <w:sz w:val="24"/>
          <w:lang w:val="fr-FR"/>
        </w:rPr>
        <w:t>2.1.2 Expression des protéines permettant la résidence au sein des tissus périphériques</w:t>
      </w:r>
      <w:bookmarkEnd w:id="50"/>
      <w:bookmarkEnd w:id="51"/>
    </w:p>
    <w:p w14:paraId="3F8B0504"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La résidence tissulaire des TRM n'est pas conférée seulement par CD69 et CD103, et d'autres protéines y contribuent. </w:t>
      </w:r>
      <w:r w:rsidRPr="00C87670">
        <w:rPr>
          <w:rFonts w:ascii="Arial" w:hAnsi="Arial" w:cs="Arial"/>
        </w:rPr>
        <w:t xml:space="preserve">Par </w:t>
      </w:r>
      <w:proofErr w:type="spellStart"/>
      <w:proofErr w:type="gramStart"/>
      <w:r w:rsidRPr="00C87670">
        <w:rPr>
          <w:rFonts w:ascii="Arial" w:hAnsi="Arial" w:cs="Arial"/>
        </w:rPr>
        <w:t>exemple</w:t>
      </w:r>
      <w:proofErr w:type="spellEnd"/>
      <w:r w:rsidRPr="00C87670">
        <w:rPr>
          <w:rFonts w:ascii="Arial" w:hAnsi="Arial" w:cs="Arial"/>
        </w:rPr>
        <w:t xml:space="preserve"> :</w:t>
      </w:r>
      <w:proofErr w:type="gramEnd"/>
    </w:p>
    <w:p w14:paraId="534C36E1" w14:textId="77777777"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lastRenderedPageBreak/>
        <w:t xml:space="preserve">CD49a est exprimé par les TRM de l'épiderme de la peau </w:t>
      </w:r>
      <w:hyperlink r:id="rId167" w:history="1">
        <w:r w:rsidRPr="00C87670">
          <w:rPr>
            <w:rStyle w:val="Lienhypertexte"/>
            <w:rFonts w:cs="Arial"/>
            <w:szCs w:val="24"/>
            <w:lang w:val="fr-FR"/>
          </w:rPr>
          <w:t>Cheuk_Immunity_2017</w:t>
        </w:r>
      </w:hyperlink>
      <w:r w:rsidRPr="00C87670">
        <w:rPr>
          <w:rFonts w:cs="Arial"/>
          <w:szCs w:val="24"/>
          <w:lang w:val="fr-FR"/>
        </w:rPr>
        <w:t xml:space="preserve"> </w:t>
      </w:r>
      <w:hyperlink r:id="rId168" w:history="1">
        <w:r w:rsidRPr="00C87670">
          <w:rPr>
            <w:rStyle w:val="Lienhypertexte"/>
            <w:rFonts w:cs="Arial"/>
            <w:szCs w:val="24"/>
            <w:lang w:val="fr-FR"/>
          </w:rPr>
          <w:t>Gebhardt_NatImmunol_2009</w:t>
        </w:r>
      </w:hyperlink>
      <w:r w:rsidRPr="00C87670">
        <w:rPr>
          <w:rFonts w:cs="Arial"/>
          <w:szCs w:val="24"/>
          <w:lang w:val="fr-FR"/>
        </w:rPr>
        <w:t xml:space="preserve"> </w:t>
      </w:r>
      <w:hyperlink r:id="rId169" w:history="1">
        <w:r w:rsidRPr="00C87670">
          <w:rPr>
            <w:rStyle w:val="Lienhypertexte"/>
            <w:rFonts w:cs="Arial"/>
            <w:szCs w:val="24"/>
            <w:lang w:val="fr-FR"/>
          </w:rPr>
          <w:t>Devi_NatImmunol_2025a</w:t>
        </w:r>
      </w:hyperlink>
      <w:r w:rsidRPr="00C87670">
        <w:rPr>
          <w:rFonts w:cs="Arial"/>
          <w:szCs w:val="24"/>
          <w:lang w:val="fr-FR"/>
        </w:rPr>
        <w:t xml:space="preserve"> </w:t>
      </w:r>
      <w:hyperlink r:id="rId170" w:history="1">
        <w:r w:rsidRPr="00C87670">
          <w:rPr>
            <w:rStyle w:val="Lienhypertexte"/>
            <w:rFonts w:cs="Arial"/>
            <w:szCs w:val="24"/>
            <w:lang w:val="fr-FR"/>
          </w:rPr>
          <w:t>Kumar_CellRep_2017</w:t>
        </w:r>
      </w:hyperlink>
      <w:r w:rsidRPr="00C87670">
        <w:rPr>
          <w:rFonts w:cs="Arial"/>
          <w:szCs w:val="24"/>
          <w:lang w:val="fr-FR"/>
        </w:rPr>
        <w:t xml:space="preserve">, dans les poumons et LN associés </w:t>
      </w:r>
      <w:hyperlink r:id="rId171" w:history="1">
        <w:r w:rsidRPr="00C87670">
          <w:rPr>
            <w:rStyle w:val="Lienhypertexte"/>
            <w:rFonts w:cs="Arial"/>
            <w:szCs w:val="24"/>
            <w:lang w:val="fr-FR"/>
          </w:rPr>
          <w:t>Lam_Immunity_2025</w:t>
        </w:r>
      </w:hyperlink>
      <w:r w:rsidRPr="00C87670">
        <w:rPr>
          <w:rFonts w:cs="Arial"/>
          <w:szCs w:val="24"/>
          <w:lang w:val="fr-FR"/>
        </w:rPr>
        <w:t xml:space="preserve"> et se lie aux fibres de collagène de type I et IV retrouvés dans la matrice extra-cellulaire </w:t>
      </w:r>
      <w:hyperlink r:id="rId172"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2DE23A12" w14:textId="77777777"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Les TRM expriment aussi CXCR6 </w:t>
      </w:r>
      <w:hyperlink r:id="rId173" w:history="1">
        <w:r w:rsidRPr="00C87670">
          <w:rPr>
            <w:rStyle w:val="Lienhypertexte"/>
            <w:rFonts w:cs="Arial"/>
            <w:szCs w:val="24"/>
            <w:lang w:val="fr-FR"/>
          </w:rPr>
          <w:t>Kumar_CellRep_2017</w:t>
        </w:r>
      </w:hyperlink>
      <w:r w:rsidRPr="00C87670">
        <w:rPr>
          <w:rFonts w:cs="Arial"/>
          <w:szCs w:val="24"/>
          <w:lang w:val="fr-FR"/>
        </w:rPr>
        <w:t xml:space="preserve"> </w:t>
      </w:r>
      <w:hyperlink r:id="rId174" w:history="1">
        <w:r w:rsidRPr="00C87670">
          <w:rPr>
            <w:rStyle w:val="Lienhypertexte"/>
            <w:rFonts w:cs="Arial"/>
            <w:szCs w:val="24"/>
            <w:lang w:val="fr-FR"/>
          </w:rPr>
          <w:t>Park_NatImmunol_2026</w:t>
        </w:r>
      </w:hyperlink>
      <w:r w:rsidRPr="00C87670">
        <w:rPr>
          <w:rFonts w:cs="Arial"/>
          <w:szCs w:val="24"/>
          <w:lang w:val="fr-FR"/>
        </w:rPr>
        <w:t xml:space="preserve"> </w:t>
      </w:r>
      <w:hyperlink r:id="rId175" w:history="1">
        <w:r w:rsidRPr="00C87670">
          <w:rPr>
            <w:rStyle w:val="Lienhypertexte"/>
            <w:rFonts w:cs="Arial"/>
            <w:szCs w:val="24"/>
            <w:lang w:val="fr-FR"/>
          </w:rPr>
          <w:t>Devi_NatImmunol_2025a</w:t>
        </w:r>
      </w:hyperlink>
      <w:r w:rsidRPr="00C87670">
        <w:rPr>
          <w:rFonts w:cs="Arial"/>
          <w:szCs w:val="24"/>
          <w:lang w:val="fr-FR"/>
        </w:rPr>
        <w:t xml:space="preserve"> et dans les LN </w:t>
      </w:r>
      <w:hyperlink r:id="rId176" w:history="1">
        <w:r w:rsidRPr="00C87670">
          <w:rPr>
            <w:rStyle w:val="Lienhypertexte"/>
            <w:rFonts w:cs="Arial"/>
            <w:szCs w:val="24"/>
            <w:lang w:val="fr-FR"/>
          </w:rPr>
          <w:t>Lam_Immunity_2025</w:t>
        </w:r>
      </w:hyperlink>
      <w:r w:rsidRPr="00C87670">
        <w:rPr>
          <w:rFonts w:cs="Arial"/>
          <w:szCs w:val="24"/>
          <w:lang w:val="fr-FR"/>
        </w:rPr>
        <w:t xml:space="preserve">, un récepteur de chimiokine dont le seul ligand connu est CXCL16 </w:t>
      </w:r>
      <w:hyperlink r:id="rId177"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5ADA8055" w14:textId="77777777"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Les TRM de l'intestin expriment CD49d qui permet le recrutement dans ce tissu </w:t>
      </w:r>
      <w:hyperlink r:id="rId178" w:history="1">
        <w:r w:rsidRPr="00C87670">
          <w:rPr>
            <w:rStyle w:val="Lienhypertexte"/>
            <w:rFonts w:cs="Arial"/>
            <w:szCs w:val="24"/>
            <w:lang w:val="fr-FR"/>
          </w:rPr>
          <w:t>Zhang_Immunity_2013</w:t>
        </w:r>
      </w:hyperlink>
      <w:r w:rsidRPr="00C87670">
        <w:rPr>
          <w:rFonts w:cs="Arial"/>
          <w:szCs w:val="24"/>
          <w:lang w:val="fr-FR"/>
        </w:rPr>
        <w:t xml:space="preserve"> en liant VCAM-1 et la fibronectine exprimée par les cellules stromales </w:t>
      </w:r>
      <w:hyperlink r:id="rId179"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0B7A14C6" w14:textId="77777777"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L'intégrine L a été décrite comme étant exprimée par les TRM dans les tissus nasaux après une vaccination par influenza </w:t>
      </w:r>
      <w:hyperlink r:id="rId180" w:history="1">
        <w:r w:rsidRPr="00C87670">
          <w:rPr>
            <w:rStyle w:val="Lienhypertexte"/>
            <w:rFonts w:cs="Arial"/>
            <w:szCs w:val="24"/>
            <w:lang w:val="fr-FR"/>
          </w:rPr>
          <w:t>Mathew_JExpMed_2026</w:t>
        </w:r>
      </w:hyperlink>
      <w:r w:rsidRPr="00C87670">
        <w:rPr>
          <w:rFonts w:cs="Arial"/>
          <w:szCs w:val="24"/>
          <w:lang w:val="fr-FR"/>
        </w:rPr>
        <w:t>, et permet également l'adhésion des TRM dans les tissus.</w:t>
      </w:r>
    </w:p>
    <w:p w14:paraId="657BA5E0" w14:textId="77777777" w:rsidR="004F59EA" w:rsidRPr="00C87670" w:rsidRDefault="004F59EA" w:rsidP="004F59EA">
      <w:pPr>
        <w:pStyle w:val="Titre3"/>
        <w:jc w:val="both"/>
        <w:rPr>
          <w:rFonts w:cs="Arial"/>
          <w:sz w:val="24"/>
          <w:lang w:val="fr-FR"/>
        </w:rPr>
      </w:pPr>
      <w:bookmarkStart w:id="52" w:name="_Toc236411779"/>
      <w:bookmarkStart w:id="53" w:name="_Toc236412874"/>
      <w:r w:rsidRPr="00C87670">
        <w:rPr>
          <w:rFonts w:cs="Arial"/>
          <w:sz w:val="24"/>
          <w:lang w:val="fr-FR"/>
        </w:rPr>
        <w:t>2.1.3 Répression des protéines permettant la sortie des tissus périphériques</w:t>
      </w:r>
      <w:bookmarkEnd w:id="52"/>
      <w:bookmarkEnd w:id="53"/>
    </w:p>
    <w:p w14:paraId="53977A2F"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Afin de résider dans les tissus de manière efficace, les TRM répriment les protéines qui pourraient leur permettre de sortir des tissus. </w:t>
      </w:r>
      <w:r w:rsidRPr="00C87670">
        <w:rPr>
          <w:rFonts w:ascii="Arial" w:hAnsi="Arial" w:cs="Arial"/>
        </w:rPr>
        <w:t xml:space="preserve">Trois </w:t>
      </w:r>
      <w:proofErr w:type="spellStart"/>
      <w:r w:rsidRPr="00C87670">
        <w:rPr>
          <w:rFonts w:ascii="Arial" w:hAnsi="Arial" w:cs="Arial"/>
        </w:rPr>
        <w:t>protéines</w:t>
      </w:r>
      <w:proofErr w:type="spellEnd"/>
      <w:r w:rsidRPr="00C87670">
        <w:rPr>
          <w:rFonts w:ascii="Arial" w:hAnsi="Arial" w:cs="Arial"/>
        </w:rPr>
        <w:t xml:space="preserve"> </w:t>
      </w:r>
      <w:proofErr w:type="spellStart"/>
      <w:r w:rsidRPr="00C87670">
        <w:rPr>
          <w:rFonts w:ascii="Arial" w:hAnsi="Arial" w:cs="Arial"/>
        </w:rPr>
        <w:t>sont</w:t>
      </w:r>
      <w:proofErr w:type="spellEnd"/>
      <w:r w:rsidRPr="00C87670">
        <w:rPr>
          <w:rFonts w:ascii="Arial" w:hAnsi="Arial" w:cs="Arial"/>
        </w:rPr>
        <w:t xml:space="preserve"> les plus </w:t>
      </w:r>
      <w:proofErr w:type="spellStart"/>
      <w:proofErr w:type="gramStart"/>
      <w:r w:rsidRPr="00C87670">
        <w:rPr>
          <w:rFonts w:ascii="Arial" w:hAnsi="Arial" w:cs="Arial"/>
        </w:rPr>
        <w:t>décrites</w:t>
      </w:r>
      <w:proofErr w:type="spellEnd"/>
      <w:r w:rsidRPr="00C87670">
        <w:rPr>
          <w:rFonts w:ascii="Arial" w:hAnsi="Arial" w:cs="Arial"/>
        </w:rPr>
        <w:t xml:space="preserve"> :</w:t>
      </w:r>
      <w:proofErr w:type="gramEnd"/>
    </w:p>
    <w:p w14:paraId="753747EB" w14:textId="77777777"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S1PR1 est un récepteur à la S1P retrouvé dans le sang et fonctionne par chimiotaxie en attirant les cellules par gradient de concentration. Son rôle physiologique permet la sortie des OL-II après le priming ou la sortie des tissus après la résolution de l'inflammation </w:t>
      </w:r>
      <w:hyperlink r:id="rId181"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64CF0352" w14:textId="77777777"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CD62L correspond à la sélectine L, et est capable de se lier aux cellules HEV situées à l'entrée des ganglions lymphatiques. L'expression de CD62L est conditionnée aux lymphocytes naïfs et aux TCM et empêche les autres cellules de rentrer dans cet organe </w:t>
      </w:r>
      <w:hyperlink r:id="rId182"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74BF51DA" w14:textId="77777777"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CCR7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w:t>
      </w:r>
      <w:r w:rsidRPr="00C87670">
        <w:rPr>
          <w:rFonts w:cs="Arial"/>
          <w:szCs w:val="24"/>
          <w:lang w:val="fr-FR"/>
        </w:rPr>
        <w:lastRenderedPageBreak/>
        <w:t xml:space="preserve">l'expression de CCR7 est conditionnée aux lymphocytes T naïfs et TCM </w:t>
      </w:r>
      <w:hyperlink r:id="rId183"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6AB41C11" w14:textId="77777777" w:rsidR="004F59EA" w:rsidRPr="00C87670" w:rsidRDefault="004F59EA" w:rsidP="004F59EA">
      <w:pPr>
        <w:pStyle w:val="NormalWeb"/>
        <w:spacing w:line="360" w:lineRule="auto"/>
        <w:ind w:firstLine="360"/>
        <w:jc w:val="both"/>
        <w:rPr>
          <w:rFonts w:ascii="Arial" w:hAnsi="Arial" w:cs="Arial"/>
          <w:lang w:val="fr-FR"/>
        </w:rPr>
      </w:pPr>
      <w:r w:rsidRPr="00C87670">
        <w:rPr>
          <w:rFonts w:ascii="Arial" w:hAnsi="Arial" w:cs="Arial"/>
          <w:lang w:val="fr-FR"/>
        </w:rPr>
        <w:t xml:space="preserve">La répression de ces trois protéines fait partie du programme phénotypique des TRM et a été décrite dans de nombreux tissus, comme la peau </w:t>
      </w:r>
      <w:hyperlink r:id="rId184"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w:t>
      </w:r>
      <w:hyperlink r:id="rId185"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 xml:space="preserve"> </w:t>
      </w:r>
      <w:hyperlink r:id="rId186"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les poumons </w:t>
      </w:r>
      <w:hyperlink r:id="rId187" w:history="1">
        <w:r w:rsidRPr="00C87670">
          <w:rPr>
            <w:rStyle w:val="Lienhypertexte"/>
            <w:rFonts w:ascii="Arial" w:eastAsiaTheme="majorEastAsia" w:hAnsi="Arial" w:cs="Arial"/>
            <w:lang w:val="fr-FR"/>
          </w:rPr>
          <w:t>Laidlaw_Immunity_2014</w:t>
        </w:r>
      </w:hyperlink>
      <w:r w:rsidRPr="00C87670">
        <w:rPr>
          <w:rFonts w:ascii="Arial" w:hAnsi="Arial" w:cs="Arial"/>
          <w:lang w:val="fr-FR"/>
        </w:rPr>
        <w:t xml:space="preserve">, les tissus nasaux </w:t>
      </w:r>
      <w:hyperlink r:id="rId188" w:history="1">
        <w:r w:rsidRPr="00C87670">
          <w:rPr>
            <w:rStyle w:val="Lienhypertexte"/>
            <w:rFonts w:ascii="Arial" w:eastAsiaTheme="majorEastAsia" w:hAnsi="Arial" w:cs="Arial"/>
            <w:lang w:val="fr-FR"/>
          </w:rPr>
          <w:t>Mathew_JExpMed_2026</w:t>
        </w:r>
      </w:hyperlink>
      <w:r w:rsidRPr="00C87670">
        <w:rPr>
          <w:rFonts w:ascii="Arial" w:hAnsi="Arial" w:cs="Arial"/>
          <w:lang w:val="fr-FR"/>
        </w:rPr>
        <w:t xml:space="preserve">, l'intestin </w:t>
      </w:r>
      <w:hyperlink r:id="rId189"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les glandes salivaires, le rein, la rate, le foie, et le cerveau </w:t>
      </w:r>
      <w:hyperlink r:id="rId190" w:history="1">
        <w:r w:rsidRPr="00C87670">
          <w:rPr>
            <w:rStyle w:val="Lienhypertexte"/>
            <w:rFonts w:ascii="Arial" w:eastAsiaTheme="majorEastAsia" w:hAnsi="Arial" w:cs="Arial"/>
            <w:lang w:val="fr-FR"/>
          </w:rPr>
          <w:t>Skon_NatImmunol_2013</w:t>
        </w:r>
      </w:hyperlink>
      <w:r w:rsidRPr="00C87670">
        <w:rPr>
          <w:rFonts w:ascii="Arial" w:hAnsi="Arial" w:cs="Arial"/>
          <w:lang w:val="fr-FR"/>
        </w:rPr>
        <w:t xml:space="preserve"> </w:t>
      </w:r>
      <w:hyperlink r:id="rId191"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w:t>
      </w:r>
      <w:hyperlink r:id="rId192" w:history="1">
        <w:r w:rsidRPr="00C87670">
          <w:rPr>
            <w:rStyle w:val="Lienhypertexte"/>
            <w:rFonts w:ascii="Arial" w:eastAsiaTheme="majorEastAsia" w:hAnsi="Arial" w:cs="Arial"/>
            <w:lang w:val="fr-FR"/>
          </w:rPr>
          <w:t>Kumar_CellRep_2017</w:t>
        </w:r>
      </w:hyperlink>
    </w:p>
    <w:p w14:paraId="1AA5AC64" w14:textId="77777777" w:rsidR="004F59EA" w:rsidRPr="00C87670" w:rsidRDefault="004F59EA" w:rsidP="004F59EA">
      <w:pPr>
        <w:pStyle w:val="Titre3"/>
        <w:jc w:val="both"/>
        <w:rPr>
          <w:rFonts w:cs="Arial"/>
          <w:sz w:val="24"/>
          <w:lang w:val="fr-FR"/>
        </w:rPr>
      </w:pPr>
      <w:bookmarkStart w:id="54" w:name="_Toc236411780"/>
      <w:bookmarkStart w:id="55" w:name="_Toc236412875"/>
      <w:r w:rsidRPr="00C87670">
        <w:rPr>
          <w:rFonts w:cs="Arial"/>
          <w:sz w:val="24"/>
          <w:lang w:val="fr-FR"/>
        </w:rPr>
        <w:t>2.1.4 Phénotype effecteur</w:t>
      </w:r>
      <w:bookmarkEnd w:id="54"/>
      <w:bookmarkEnd w:id="55"/>
    </w:p>
    <w:p w14:paraId="60D3479A"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Comme énoncé dans le paragraphe d'introduction, contrairement aux autres populations de cellules mémoires, les TRM maintiennent des capacités effectrices et expriment des protéines en conséquence. Par exemple, les TRM expriment CD94, CD7, NKG2A (</w:t>
      </w:r>
      <w:hyperlink r:id="rId193"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cancer du sein), ICOS et CRTAM </w:t>
      </w:r>
      <w:hyperlink r:id="rId194"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et sont capable de sécréter de l'</w:t>
      </w:r>
      <w:proofErr w:type="spellStart"/>
      <w:r w:rsidRPr="00C87670">
        <w:rPr>
          <w:rFonts w:ascii="Arial" w:hAnsi="Arial" w:cs="Arial"/>
          <w:lang w:val="fr-FR"/>
        </w:rPr>
        <w:t>IFNg</w:t>
      </w:r>
      <w:proofErr w:type="spellEnd"/>
      <w:r w:rsidRPr="00C87670">
        <w:rPr>
          <w:rFonts w:ascii="Arial" w:hAnsi="Arial" w:cs="Arial"/>
          <w:lang w:val="fr-FR"/>
        </w:rPr>
        <w:t xml:space="preserve">, du </w:t>
      </w:r>
      <w:proofErr w:type="spellStart"/>
      <w:r w:rsidRPr="00C87670">
        <w:rPr>
          <w:rFonts w:ascii="Arial" w:hAnsi="Arial" w:cs="Arial"/>
          <w:lang w:val="fr-FR"/>
        </w:rPr>
        <w:t>TNFa</w:t>
      </w:r>
      <w:proofErr w:type="spellEnd"/>
      <w:r w:rsidRPr="00C87670">
        <w:rPr>
          <w:rFonts w:ascii="Arial" w:hAnsi="Arial" w:cs="Arial"/>
          <w:lang w:val="fr-FR"/>
        </w:rPr>
        <w:t xml:space="preserve">, de l'IL2 et de la GNLY après stimulation </w:t>
      </w:r>
      <w:r w:rsidRPr="00C87670">
        <w:rPr>
          <w:rStyle w:val="Accentuation"/>
          <w:rFonts w:ascii="Arial" w:hAnsi="Arial" w:cs="Arial"/>
          <w:lang w:val="fr-FR"/>
        </w:rPr>
        <w:t>ex vivo</w:t>
      </w:r>
      <w:r w:rsidRPr="00C87670">
        <w:rPr>
          <w:rFonts w:ascii="Arial" w:hAnsi="Arial" w:cs="Arial"/>
          <w:lang w:val="fr-FR"/>
        </w:rPr>
        <w:t xml:space="preserve"> </w:t>
      </w:r>
      <w:hyperlink r:id="rId195"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w:t>
      </w:r>
      <w:hyperlink r:id="rId196" w:history="1">
        <w:r w:rsidRPr="00C87670">
          <w:rPr>
            <w:rStyle w:val="Lienhypertexte"/>
            <w:rFonts w:ascii="Arial" w:eastAsiaTheme="majorEastAsia" w:hAnsi="Arial" w:cs="Arial"/>
            <w:lang w:val="fr-FR"/>
          </w:rPr>
          <w:t>Sathaliyawala_Immunity_2013</w:t>
        </w:r>
      </w:hyperlink>
      <w:r w:rsidRPr="00C87670">
        <w:rPr>
          <w:rFonts w:ascii="Arial" w:hAnsi="Arial" w:cs="Arial"/>
          <w:lang w:val="fr-FR"/>
        </w:rPr>
        <w:t xml:space="preserve"> </w:t>
      </w:r>
      <w:hyperlink r:id="rId197"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Certains TRM peuvent aussi sécréter de l'IL10 et de l'IL17 sous certaines conditions </w:t>
      </w:r>
      <w:hyperlink r:id="rId198" w:history="1">
        <w:r w:rsidRPr="00C87670">
          <w:rPr>
            <w:rStyle w:val="Lienhypertexte"/>
            <w:rFonts w:ascii="Arial" w:eastAsiaTheme="majorEastAsia" w:hAnsi="Arial" w:cs="Arial"/>
            <w:lang w:val="fr-FR"/>
          </w:rPr>
          <w:t>Kumar_CellRep_2017</w:t>
        </w:r>
      </w:hyperlink>
      <w:r w:rsidRPr="00C87670">
        <w:rPr>
          <w:rFonts w:ascii="Arial" w:hAnsi="Arial" w:cs="Arial"/>
          <w:lang w:val="fr-FR"/>
        </w:rPr>
        <w:t>.</w:t>
      </w:r>
      <w:r w:rsidRPr="00C87670">
        <w:rPr>
          <w:rFonts w:ascii="Arial" w:hAnsi="Arial" w:cs="Arial"/>
          <w:lang w:val="fr-FR"/>
        </w:rPr>
        <w:br/>
        <w:t xml:space="preserve">Les TRM CD4 expriment aussi de nombreuses cytokines sous forme de </w:t>
      </w:r>
      <w:proofErr w:type="spellStart"/>
      <w:r w:rsidRPr="00C87670">
        <w:rPr>
          <w:rFonts w:ascii="Arial" w:hAnsi="Arial" w:cs="Arial"/>
          <w:lang w:val="fr-FR"/>
        </w:rPr>
        <w:t>mRNA</w:t>
      </w:r>
      <w:proofErr w:type="spellEnd"/>
      <w:r w:rsidRPr="00C87670">
        <w:rPr>
          <w:rFonts w:ascii="Arial" w:hAnsi="Arial" w:cs="Arial"/>
          <w:lang w:val="fr-FR"/>
        </w:rPr>
        <w:t xml:space="preserve"> (IL17, </w:t>
      </w:r>
      <w:proofErr w:type="spellStart"/>
      <w:r w:rsidRPr="00C87670">
        <w:rPr>
          <w:rFonts w:ascii="Arial" w:hAnsi="Arial" w:cs="Arial"/>
          <w:lang w:val="fr-FR"/>
        </w:rPr>
        <w:t>TNFa</w:t>
      </w:r>
      <w:proofErr w:type="spellEnd"/>
      <w:r w:rsidRPr="00C87670">
        <w:rPr>
          <w:rFonts w:ascii="Arial" w:hAnsi="Arial" w:cs="Arial"/>
          <w:lang w:val="fr-FR"/>
        </w:rPr>
        <w:t xml:space="preserve">, IL22, </w:t>
      </w:r>
      <w:proofErr w:type="spellStart"/>
      <w:r w:rsidRPr="00C87670">
        <w:rPr>
          <w:rFonts w:ascii="Arial" w:hAnsi="Arial" w:cs="Arial"/>
          <w:lang w:val="fr-FR"/>
        </w:rPr>
        <w:t>IFNg</w:t>
      </w:r>
      <w:proofErr w:type="spellEnd"/>
      <w:r w:rsidRPr="00C87670">
        <w:rPr>
          <w:rFonts w:ascii="Arial" w:hAnsi="Arial" w:cs="Arial"/>
          <w:lang w:val="fr-FR"/>
        </w:rPr>
        <w:t xml:space="preserve">...), et n'expriment les protéines qu'en cas d'activation </w:t>
      </w:r>
      <w:hyperlink r:id="rId199" w:history="1">
        <w:r w:rsidRPr="00C87670">
          <w:rPr>
            <w:rStyle w:val="Lienhypertexte"/>
            <w:rFonts w:ascii="Arial" w:eastAsiaTheme="majorEastAsia" w:hAnsi="Arial" w:cs="Arial"/>
            <w:lang w:val="fr-FR"/>
          </w:rPr>
          <w:t>Asada_NatImmunol_2025</w:t>
        </w:r>
      </w:hyperlink>
      <w:r w:rsidRPr="00C87670">
        <w:rPr>
          <w:rFonts w:ascii="Arial" w:hAnsi="Arial" w:cs="Arial"/>
          <w:lang w:val="fr-FR"/>
        </w:rPr>
        <w:t>. Ce mécanisme est régulé par l'ISR (</w:t>
      </w:r>
      <w:proofErr w:type="spellStart"/>
      <w:r w:rsidRPr="00C87670">
        <w:rPr>
          <w:rFonts w:ascii="Arial" w:hAnsi="Arial" w:cs="Arial"/>
          <w:lang w:val="fr-FR"/>
        </w:rPr>
        <w:t>integrated</w:t>
      </w:r>
      <w:proofErr w:type="spellEnd"/>
      <w:r w:rsidRPr="00C87670">
        <w:rPr>
          <w:rFonts w:ascii="Arial" w:hAnsi="Arial" w:cs="Arial"/>
          <w:lang w:val="fr-FR"/>
        </w:rPr>
        <w:t xml:space="preserve"> stress </w:t>
      </w:r>
      <w:proofErr w:type="spellStart"/>
      <w:r w:rsidRPr="00C87670">
        <w:rPr>
          <w:rFonts w:ascii="Arial" w:hAnsi="Arial" w:cs="Arial"/>
          <w:lang w:val="fr-FR"/>
        </w:rPr>
        <w:t>response</w:t>
      </w:r>
      <w:proofErr w:type="spellEnd"/>
      <w:r w:rsidRPr="00C87670">
        <w:rPr>
          <w:rFonts w:ascii="Arial" w:hAnsi="Arial" w:cs="Arial"/>
          <w:lang w:val="fr-FR"/>
        </w:rPr>
        <w:t xml:space="preserve">) et la phosphorylation de eIF2a, conduisant à une baisse globale de la traduction des protéines </w:t>
      </w:r>
      <w:hyperlink r:id="rId200" w:history="1">
        <w:r w:rsidRPr="00C87670">
          <w:rPr>
            <w:rStyle w:val="Lienhypertexte"/>
            <w:rFonts w:ascii="Arial" w:eastAsiaTheme="majorEastAsia" w:hAnsi="Arial" w:cs="Arial"/>
            <w:lang w:val="fr-FR"/>
          </w:rPr>
          <w:t>Asada_NatImmunol_2025</w:t>
        </w:r>
      </w:hyperlink>
      <w:r w:rsidRPr="00C87670">
        <w:rPr>
          <w:rFonts w:ascii="Arial" w:hAnsi="Arial" w:cs="Arial"/>
          <w:lang w:val="fr-FR"/>
        </w:rPr>
        <w:t>.</w:t>
      </w:r>
    </w:p>
    <w:p w14:paraId="246EBF88" w14:textId="77777777" w:rsidR="004F59EA" w:rsidRPr="00C87670" w:rsidRDefault="004F59EA" w:rsidP="004F59EA">
      <w:pPr>
        <w:pStyle w:val="Titre3"/>
        <w:jc w:val="both"/>
        <w:rPr>
          <w:rFonts w:cs="Arial"/>
          <w:sz w:val="24"/>
          <w:lang w:val="fr-FR"/>
        </w:rPr>
      </w:pPr>
      <w:bookmarkStart w:id="56" w:name="_Toc236411781"/>
      <w:bookmarkStart w:id="57" w:name="_Toc236412876"/>
      <w:r w:rsidRPr="00C87670">
        <w:rPr>
          <w:rFonts w:cs="Arial"/>
          <w:sz w:val="24"/>
          <w:lang w:val="fr-FR"/>
        </w:rPr>
        <w:t>2.1.5 Expression de checkpoint immunitaires</w:t>
      </w:r>
      <w:bookmarkEnd w:id="56"/>
      <w:bookmarkEnd w:id="57"/>
    </w:p>
    <w:p w14:paraId="47B67D0D"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système immunitaire permet la défense de l'organisme contre des pathogènes, mais provoque également des dommages à l'organisme. Afin de limiter ces dommages et d'empêcher les maladies auto-immunes, le système immunitaire peut être régulé de diverses manières, dont l'une passe par l'inhibition de l'activité cellulaire par des checkpoints inhibiteurs. Les TRM étant des cellules hautement fonctionnelles, celles-ci sont également très régulées par l'expression de CKI. Par exemple, les TRM expriment PD1 </w:t>
      </w:r>
      <w:hyperlink r:id="rId201"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 xml:space="preserve">, DUSP6 et CD101 dans </w:t>
      </w:r>
      <w:r w:rsidRPr="00C87670">
        <w:rPr>
          <w:rFonts w:ascii="Arial" w:hAnsi="Arial" w:cs="Arial"/>
          <w:lang w:val="fr-FR"/>
        </w:rPr>
        <w:lastRenderedPageBreak/>
        <w:t xml:space="preserve">les poumons et les intestins </w:t>
      </w:r>
      <w:hyperlink r:id="rId202"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w:t>
      </w:r>
      <w:hyperlink r:id="rId203" w:history="1">
        <w:r w:rsidRPr="00C87670">
          <w:rPr>
            <w:rStyle w:val="Lienhypertexte"/>
            <w:rFonts w:ascii="Arial" w:eastAsiaTheme="majorEastAsia" w:hAnsi="Arial" w:cs="Arial"/>
            <w:lang w:val="fr-FR"/>
          </w:rPr>
          <w:t>Lam_Immunity_2025</w:t>
        </w:r>
      </w:hyperlink>
      <w:r w:rsidRPr="00C87670">
        <w:rPr>
          <w:rFonts w:ascii="Arial" w:hAnsi="Arial" w:cs="Arial"/>
          <w:lang w:val="fr-FR"/>
        </w:rPr>
        <w:t xml:space="preserve">. De manière intéressante, les TRM de la peau dépendent de PD1, et le KO de PD1 réduit le nombre de TRM retrouvés dans ce tissu </w:t>
      </w:r>
      <w:hyperlink r:id="rId204"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w:t>
      </w:r>
      <w:r w:rsidRPr="00C87670">
        <w:rPr>
          <w:rFonts w:ascii="Arial" w:hAnsi="Arial" w:cs="Arial"/>
          <w:lang w:val="fr-FR"/>
        </w:rPr>
        <w:br/>
        <w:t xml:space="preserve">Dans les cancers, les TRM spécifiques des antigènes tumoraux expriment l'ectonucleosidase CD39 </w:t>
      </w:r>
      <w:hyperlink r:id="rId205" w:history="1">
        <w:r w:rsidRPr="00C87670">
          <w:rPr>
            <w:rStyle w:val="Lienhypertexte"/>
            <w:rFonts w:ascii="Arial" w:eastAsiaTheme="majorEastAsia" w:hAnsi="Arial" w:cs="Arial"/>
            <w:lang w:val="fr-FR"/>
          </w:rPr>
          <w:t>Duhen_NatCommun_2018</w:t>
        </w:r>
      </w:hyperlink>
      <w:r w:rsidRPr="00C87670">
        <w:rPr>
          <w:rFonts w:ascii="Arial" w:hAnsi="Arial" w:cs="Arial"/>
          <w:lang w:val="fr-FR"/>
        </w:rPr>
        <w:t xml:space="preserve">, </w:t>
      </w:r>
      <w:hyperlink r:id="rId206" w:history="1">
        <w:r w:rsidRPr="00C87670">
          <w:rPr>
            <w:rStyle w:val="Lienhypertexte"/>
            <w:rFonts w:ascii="Arial" w:eastAsiaTheme="majorEastAsia" w:hAnsi="Arial" w:cs="Arial"/>
            <w:lang w:val="fr-FR"/>
          </w:rPr>
          <w:t>Simoni_Nature_2018</w:t>
        </w:r>
      </w:hyperlink>
      <w:r w:rsidRPr="00C87670">
        <w:rPr>
          <w:rFonts w:ascii="Arial" w:hAnsi="Arial" w:cs="Arial"/>
          <w:lang w:val="fr-FR"/>
        </w:rPr>
        <w:t xml:space="preserve"> capable de transformer l'ATP et l'ADP extracellulaire en AMP </w:t>
      </w:r>
      <w:hyperlink r:id="rId207"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xml:space="preserve">. L'AMP est capté par CD73 qui le transforme en adénosine et transforme l'environnement pro-inflammatoire riche en ATP en un environnement anti-inflammatoire riche en adénosine </w:t>
      </w:r>
      <w:hyperlink r:id="rId208"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w:t>
      </w:r>
    </w:p>
    <w:p w14:paraId="3EE841DA" w14:textId="77777777" w:rsidR="004F59EA" w:rsidRPr="00C87670" w:rsidRDefault="004F59EA" w:rsidP="004F59EA">
      <w:pPr>
        <w:pStyle w:val="Titre3"/>
        <w:jc w:val="both"/>
        <w:rPr>
          <w:rFonts w:cs="Arial"/>
          <w:sz w:val="24"/>
          <w:lang w:val="fr-FR"/>
        </w:rPr>
      </w:pPr>
      <w:bookmarkStart w:id="58" w:name="_Toc236411782"/>
      <w:bookmarkStart w:id="59" w:name="_Toc236412877"/>
      <w:r w:rsidRPr="00C87670">
        <w:rPr>
          <w:rFonts w:cs="Arial"/>
          <w:sz w:val="24"/>
          <w:lang w:val="fr-FR"/>
        </w:rPr>
        <w:t>2.1.6 Facteurs de transcriptions</w:t>
      </w:r>
      <w:bookmarkEnd w:id="58"/>
      <w:bookmarkEnd w:id="59"/>
    </w:p>
    <w:p w14:paraId="6F3311C6"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 phénotype des TRM énoncé est régulé par un réseau de facteurs de transcription. Ceux-ci ont principalement été mis en évidence après avoir observé un gain ou une perte d'expression pendant la différenciation des lymphocytes en TRM, bien que certains ont été mis en évidence par screening.</w:t>
      </w:r>
    </w:p>
    <w:p w14:paraId="153DC102"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2.1.6.1 Facteurs de transcriptions participant au phénotype des TRM</w:t>
      </w:r>
    </w:p>
    <w:p w14:paraId="7D2228BD" w14:textId="77777777"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HOBIT (codé par le gène ZNF683) est exprimé dans les TRM des poumons </w:t>
      </w:r>
      <w:hyperlink r:id="rId209" w:history="1">
        <w:r w:rsidRPr="00C87670">
          <w:rPr>
            <w:rStyle w:val="Lienhypertexte"/>
            <w:rFonts w:cs="Arial"/>
            <w:szCs w:val="24"/>
            <w:lang w:val="fr-FR"/>
          </w:rPr>
          <w:t>Behr_FrontImmunol_2019</w:t>
        </w:r>
      </w:hyperlink>
      <w:r w:rsidRPr="00C87670">
        <w:rPr>
          <w:rFonts w:cs="Arial"/>
          <w:szCs w:val="24"/>
          <w:lang w:val="fr-FR"/>
        </w:rPr>
        <w:t xml:space="preserve">, de l'intestin </w:t>
      </w:r>
      <w:hyperlink r:id="rId210" w:history="1">
        <w:r w:rsidRPr="00C87670">
          <w:rPr>
            <w:rStyle w:val="Lienhypertexte"/>
            <w:rFonts w:cs="Arial"/>
            <w:szCs w:val="24"/>
            <w:lang w:val="fr-FR"/>
          </w:rPr>
          <w:t>Behr_NatImmunol_2020</w:t>
        </w:r>
      </w:hyperlink>
      <w:r w:rsidRPr="00C87670">
        <w:rPr>
          <w:rFonts w:cs="Arial"/>
          <w:szCs w:val="24"/>
          <w:lang w:val="fr-FR"/>
        </w:rPr>
        <w:t xml:space="preserve">, de la peau, des reins et du foie </w:t>
      </w:r>
      <w:hyperlink r:id="rId211" w:history="1">
        <w:r w:rsidRPr="00C87670">
          <w:rPr>
            <w:rStyle w:val="Lienhypertexte"/>
            <w:rFonts w:cs="Arial"/>
            <w:szCs w:val="24"/>
            <w:lang w:val="fr-FR"/>
          </w:rPr>
          <w:t>Mackay_Science_2016</w:t>
        </w:r>
      </w:hyperlink>
      <w:r w:rsidRPr="00C87670">
        <w:rPr>
          <w:rFonts w:cs="Arial"/>
          <w:szCs w:val="24"/>
          <w:lang w:val="fr-FR"/>
        </w:rPr>
        <w:t xml:space="preserve">. Son expression est induite par la signalisation de l'IL15 et est réprimée par TBET </w:t>
      </w:r>
      <w:hyperlink r:id="rId212" w:history="1">
        <w:r w:rsidRPr="00C87670">
          <w:rPr>
            <w:rStyle w:val="Lienhypertexte"/>
            <w:rFonts w:cs="Arial"/>
            <w:szCs w:val="24"/>
            <w:lang w:val="fr-FR"/>
          </w:rPr>
          <w:t>Mackay_Science_2016</w:t>
        </w:r>
      </w:hyperlink>
      <w:r w:rsidRPr="00C87670">
        <w:rPr>
          <w:rFonts w:cs="Arial"/>
          <w:szCs w:val="24"/>
          <w:lang w:val="fr-FR"/>
        </w:rPr>
        <w:t xml:space="preserve">. HOBIT permet l'acquisition du phénotype TRM en réprimant l'expression de CCR7, S1PR1 et TCF1 </w:t>
      </w:r>
      <w:hyperlink r:id="rId213" w:history="1">
        <w:r w:rsidRPr="00C87670">
          <w:rPr>
            <w:rStyle w:val="Lienhypertexte"/>
            <w:rFonts w:cs="Arial"/>
            <w:szCs w:val="24"/>
            <w:lang w:val="fr-FR"/>
          </w:rPr>
          <w:t>Mackay_Science_2016</w:t>
        </w:r>
      </w:hyperlink>
    </w:p>
    <w:p w14:paraId="2281D1A6" w14:textId="77777777"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BLIMP1 (codé par le gène PRDM1) est exprimé par les TRM des poumons </w:t>
      </w:r>
      <w:hyperlink r:id="rId214" w:history="1">
        <w:r w:rsidRPr="00C87670">
          <w:rPr>
            <w:rStyle w:val="Lienhypertexte"/>
            <w:rFonts w:cs="Arial"/>
            <w:szCs w:val="24"/>
            <w:lang w:val="fr-FR"/>
          </w:rPr>
          <w:t>Behr_FrontImmunol_2019</w:t>
        </w:r>
      </w:hyperlink>
      <w:r w:rsidRPr="00C87670">
        <w:rPr>
          <w:rFonts w:cs="Arial"/>
          <w:szCs w:val="24"/>
          <w:lang w:val="fr-FR"/>
        </w:rPr>
        <w:t xml:space="preserve">, de la peau, des reins et du foie </w:t>
      </w:r>
      <w:hyperlink r:id="rId215" w:history="1">
        <w:r w:rsidRPr="00C87670">
          <w:rPr>
            <w:rStyle w:val="Lienhypertexte"/>
            <w:rFonts w:cs="Arial"/>
            <w:szCs w:val="24"/>
            <w:lang w:val="fr-FR"/>
          </w:rPr>
          <w:t>Mackay_Science_2016</w:t>
        </w:r>
      </w:hyperlink>
      <w:r w:rsidRPr="00C87670">
        <w:rPr>
          <w:rFonts w:cs="Arial"/>
          <w:szCs w:val="24"/>
          <w:lang w:val="fr-FR"/>
        </w:rPr>
        <w:t xml:space="preserve">. Contrairement à HOBIT, BLIMP1 n'est pas régulé par l'IL15 </w:t>
      </w:r>
      <w:hyperlink r:id="rId216" w:history="1">
        <w:r w:rsidRPr="00C87670">
          <w:rPr>
            <w:rStyle w:val="Lienhypertexte"/>
            <w:rFonts w:cs="Arial"/>
            <w:szCs w:val="24"/>
            <w:lang w:val="fr-FR"/>
          </w:rPr>
          <w:t>Mackay_Science_2016</w:t>
        </w:r>
      </w:hyperlink>
      <w:r w:rsidRPr="00C87670">
        <w:rPr>
          <w:rFonts w:cs="Arial"/>
          <w:szCs w:val="24"/>
          <w:lang w:val="fr-FR"/>
        </w:rPr>
        <w:t xml:space="preserve">. BLIMP1 permet l'acquisition du phénotype TRM en réprimant l'expression de CCR7, S1PR1, TCF1 et KLF2 </w:t>
      </w:r>
      <w:hyperlink r:id="rId217" w:history="1">
        <w:r w:rsidRPr="00C87670">
          <w:rPr>
            <w:rStyle w:val="Lienhypertexte"/>
            <w:rFonts w:cs="Arial"/>
            <w:szCs w:val="24"/>
            <w:lang w:val="fr-FR"/>
          </w:rPr>
          <w:t>Mackay_Science_2016</w:t>
        </w:r>
      </w:hyperlink>
    </w:p>
    <w:p w14:paraId="695491DD" w14:textId="77777777" w:rsidR="004F59EA" w:rsidRPr="00C87670" w:rsidRDefault="004F59EA" w:rsidP="004F59EA">
      <w:pPr>
        <w:numPr>
          <w:ilvl w:val="0"/>
          <w:numId w:val="3"/>
        </w:numPr>
        <w:spacing w:before="100" w:beforeAutospacing="1" w:after="100" w:afterAutospacing="1"/>
        <w:jc w:val="both"/>
        <w:rPr>
          <w:rFonts w:cs="Arial"/>
          <w:szCs w:val="24"/>
        </w:rPr>
      </w:pPr>
      <w:proofErr w:type="gramStart"/>
      <w:r w:rsidRPr="00C87670">
        <w:rPr>
          <w:rFonts w:cs="Arial"/>
          <w:szCs w:val="24"/>
          <w:lang w:val="fr-FR"/>
        </w:rPr>
        <w:t>le</w:t>
      </w:r>
      <w:proofErr w:type="gramEnd"/>
      <w:r w:rsidRPr="00C87670">
        <w:rPr>
          <w:rFonts w:cs="Arial"/>
          <w:szCs w:val="24"/>
          <w:lang w:val="fr-FR"/>
        </w:rPr>
        <w:t xml:space="preserve"> rôle de RUNX3 a été découvert par screening de délétion par </w:t>
      </w:r>
      <w:proofErr w:type="spellStart"/>
      <w:r w:rsidRPr="00C87670">
        <w:rPr>
          <w:rFonts w:cs="Arial"/>
          <w:szCs w:val="24"/>
          <w:lang w:val="fr-FR"/>
        </w:rPr>
        <w:t>shRNA</w:t>
      </w:r>
      <w:proofErr w:type="spellEnd"/>
      <w:r w:rsidRPr="00C87670">
        <w:rPr>
          <w:rFonts w:cs="Arial"/>
          <w:szCs w:val="24"/>
          <w:lang w:val="fr-FR"/>
        </w:rPr>
        <w:t xml:space="preserve"> </w:t>
      </w:r>
      <w:hyperlink r:id="rId218" w:history="1">
        <w:r w:rsidRPr="00C87670">
          <w:rPr>
            <w:rStyle w:val="Lienhypertexte"/>
            <w:rFonts w:cs="Arial"/>
            <w:szCs w:val="24"/>
            <w:lang w:val="fr-FR"/>
          </w:rPr>
          <w:t>Milner_Nature_2017</w:t>
        </w:r>
      </w:hyperlink>
      <w:r w:rsidRPr="00C87670">
        <w:rPr>
          <w:rFonts w:cs="Arial"/>
          <w:szCs w:val="24"/>
          <w:lang w:val="fr-FR"/>
        </w:rPr>
        <w:t xml:space="preserve">. </w:t>
      </w:r>
      <w:r w:rsidRPr="00C87670">
        <w:rPr>
          <w:rFonts w:cs="Arial"/>
          <w:szCs w:val="24"/>
        </w:rPr>
        <w:t xml:space="preserve">RUNX3 </w:t>
      </w:r>
      <w:proofErr w:type="spellStart"/>
      <w:r w:rsidRPr="00C87670">
        <w:rPr>
          <w:rFonts w:cs="Arial"/>
          <w:szCs w:val="24"/>
        </w:rPr>
        <w:t>favorise</w:t>
      </w:r>
      <w:proofErr w:type="spellEnd"/>
      <w:r w:rsidRPr="00C87670">
        <w:rPr>
          <w:rFonts w:cs="Arial"/>
          <w:szCs w:val="24"/>
        </w:rPr>
        <w:t xml:space="preserve"> </w:t>
      </w:r>
      <w:proofErr w:type="spellStart"/>
      <w:r w:rsidRPr="00C87670">
        <w:rPr>
          <w:rFonts w:cs="Arial"/>
          <w:szCs w:val="24"/>
        </w:rPr>
        <w:t>l'expression</w:t>
      </w:r>
      <w:proofErr w:type="spellEnd"/>
      <w:r w:rsidRPr="00C87670">
        <w:rPr>
          <w:rFonts w:cs="Arial"/>
          <w:szCs w:val="24"/>
        </w:rPr>
        <w:t xml:space="preserve"> de CD103.</w:t>
      </w:r>
    </w:p>
    <w:p w14:paraId="6C6CACD7" w14:textId="77777777"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AHR est exprimé par les TRM de la peau et des intestins </w:t>
      </w:r>
      <w:hyperlink r:id="rId219" w:history="1">
        <w:r w:rsidRPr="00C87670">
          <w:rPr>
            <w:rStyle w:val="Lienhypertexte"/>
            <w:rFonts w:cs="Arial"/>
            <w:szCs w:val="24"/>
            <w:lang w:val="fr-FR"/>
          </w:rPr>
          <w:t>Mackay_NatImmunol_2013</w:t>
        </w:r>
      </w:hyperlink>
      <w:r w:rsidRPr="00C87670">
        <w:rPr>
          <w:rFonts w:cs="Arial"/>
          <w:szCs w:val="24"/>
          <w:lang w:val="fr-FR"/>
        </w:rPr>
        <w:t xml:space="preserve"> </w:t>
      </w:r>
      <w:hyperlink r:id="rId220" w:history="1">
        <w:r w:rsidRPr="00C87670">
          <w:rPr>
            <w:rStyle w:val="Lienhypertexte"/>
            <w:rFonts w:cs="Arial"/>
            <w:szCs w:val="24"/>
            <w:lang w:val="fr-FR"/>
          </w:rPr>
          <w:t>Crowl_NatImmunol_2022</w:t>
        </w:r>
      </w:hyperlink>
    </w:p>
    <w:p w14:paraId="202FA0FB" w14:textId="77777777"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lastRenderedPageBreak/>
        <w:t xml:space="preserve">NOTCH1 est exprimé par les TRM dans les poumons </w:t>
      </w:r>
      <w:hyperlink r:id="rId221" w:history="1">
        <w:r w:rsidRPr="00C87670">
          <w:rPr>
            <w:rStyle w:val="Lienhypertexte"/>
            <w:rFonts w:cs="Arial"/>
            <w:szCs w:val="24"/>
            <w:lang w:val="fr-FR"/>
          </w:rPr>
          <w:t>Hombrink_NatImmunol_2016</w:t>
        </w:r>
      </w:hyperlink>
      <w:r w:rsidRPr="00C87670">
        <w:rPr>
          <w:rFonts w:cs="Arial"/>
          <w:szCs w:val="24"/>
          <w:lang w:val="fr-FR"/>
        </w:rPr>
        <w:t>.</w:t>
      </w:r>
    </w:p>
    <w:p w14:paraId="5E3F6DCF" w14:textId="77777777"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IRF4 est exprimé par les TRM dans une majorité des tissus chez l'homme </w:t>
      </w:r>
      <w:hyperlink r:id="rId222" w:history="1">
        <w:r w:rsidRPr="00C87670">
          <w:rPr>
            <w:rStyle w:val="Lienhypertexte"/>
            <w:rFonts w:cs="Arial"/>
            <w:szCs w:val="24"/>
            <w:lang w:val="fr-FR"/>
          </w:rPr>
          <w:t>Kumar_CellRep_2017</w:t>
        </w:r>
      </w:hyperlink>
      <w:r w:rsidRPr="00C87670">
        <w:rPr>
          <w:rFonts w:cs="Arial"/>
          <w:szCs w:val="24"/>
          <w:lang w:val="fr-FR"/>
        </w:rPr>
        <w:t>.</w:t>
      </w:r>
    </w:p>
    <w:p w14:paraId="426499FB" w14:textId="77777777"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HIC1 n'est pas important pour les TRM dans tous les tissus, mais est important pour les TRM des intestins où il contrôle l'expression de P2RX7 </w:t>
      </w:r>
      <w:hyperlink r:id="rId223" w:history="1">
        <w:r w:rsidRPr="00C87670">
          <w:rPr>
            <w:rStyle w:val="Lienhypertexte"/>
            <w:rFonts w:cs="Arial"/>
            <w:szCs w:val="24"/>
            <w:lang w:val="fr-FR"/>
          </w:rPr>
          <w:t>Crowl_NatImmunol_2022</w:t>
        </w:r>
      </w:hyperlink>
      <w:r w:rsidRPr="00C87670">
        <w:rPr>
          <w:rFonts w:cs="Arial"/>
          <w:szCs w:val="24"/>
          <w:lang w:val="fr-FR"/>
        </w:rPr>
        <w:t>.</w:t>
      </w:r>
    </w:p>
    <w:p w14:paraId="28740EB9"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2.1.6.2 Facteurs de transcriptions réprimés dans les TRM</w:t>
      </w:r>
    </w:p>
    <w:p w14:paraId="07658F33" w14:textId="77777777"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EOMES est un facteur de transcription clé dans la différenciation des lymphocytes T naïfs et effecteurs vers un phénotype mémoire TCM/TEM. Cependant, ce facteur de transcription est réprimé par les TRM de la peau </w:t>
      </w:r>
      <w:hyperlink r:id="rId224" w:history="1">
        <w:r w:rsidRPr="00C87670">
          <w:rPr>
            <w:rStyle w:val="Lienhypertexte"/>
            <w:rFonts w:cs="Arial"/>
            <w:szCs w:val="24"/>
            <w:lang w:val="fr-FR"/>
          </w:rPr>
          <w:t>Mackay_Immunity_2015</w:t>
        </w:r>
      </w:hyperlink>
      <w:r w:rsidRPr="00C87670">
        <w:rPr>
          <w:rFonts w:cs="Arial"/>
          <w:szCs w:val="24"/>
          <w:lang w:val="fr-FR"/>
        </w:rPr>
        <w:t xml:space="preserve"> </w:t>
      </w:r>
      <w:hyperlink r:id="rId225" w:history="1">
        <w:r w:rsidRPr="00C87670">
          <w:rPr>
            <w:rStyle w:val="Lienhypertexte"/>
            <w:rFonts w:cs="Arial"/>
            <w:szCs w:val="24"/>
            <w:lang w:val="fr-FR"/>
          </w:rPr>
          <w:t>Mackay_Science_2016</w:t>
        </w:r>
      </w:hyperlink>
      <w:r w:rsidRPr="00C87670">
        <w:rPr>
          <w:rFonts w:cs="Arial"/>
          <w:szCs w:val="24"/>
          <w:lang w:val="fr-FR"/>
        </w:rPr>
        <w:t xml:space="preserve"> </w:t>
      </w:r>
      <w:hyperlink r:id="rId226" w:history="1">
        <w:r w:rsidRPr="00C87670">
          <w:rPr>
            <w:rStyle w:val="Lienhypertexte"/>
            <w:rFonts w:cs="Arial"/>
            <w:szCs w:val="24"/>
            <w:lang w:val="fr-FR"/>
          </w:rPr>
          <w:t>Christo_NatImmunol_2021</w:t>
        </w:r>
      </w:hyperlink>
      <w:r w:rsidRPr="00C87670">
        <w:rPr>
          <w:rFonts w:cs="Arial"/>
          <w:szCs w:val="24"/>
          <w:lang w:val="fr-FR"/>
        </w:rPr>
        <w:t xml:space="preserve">, de l'intestin, du rein, des glandes salivaires et du foie </w:t>
      </w:r>
      <w:hyperlink r:id="rId227" w:history="1">
        <w:r w:rsidRPr="00C87670">
          <w:rPr>
            <w:rStyle w:val="Lienhypertexte"/>
            <w:rFonts w:cs="Arial"/>
            <w:szCs w:val="24"/>
            <w:lang w:val="fr-FR"/>
          </w:rPr>
          <w:t>Crowl_NatImmunol_2022</w:t>
        </w:r>
      </w:hyperlink>
    </w:p>
    <w:p w14:paraId="5E334FA6" w14:textId="77777777"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TBET est un facteur de transcription clé dans la différenciation des lymphocytes T naïfs et effecteurs vers un phénotype effecteur à courte durée de vie. Ce facteur de transcription est réprimé par les TRM de la peau </w:t>
      </w:r>
      <w:hyperlink r:id="rId228" w:history="1">
        <w:r w:rsidRPr="00C87670">
          <w:rPr>
            <w:rStyle w:val="Lienhypertexte"/>
            <w:rFonts w:cs="Arial"/>
            <w:szCs w:val="24"/>
            <w:lang w:val="fr-FR"/>
          </w:rPr>
          <w:t>Mackay_Immunity_2015</w:t>
        </w:r>
      </w:hyperlink>
      <w:r w:rsidRPr="00C87670">
        <w:rPr>
          <w:rFonts w:cs="Arial"/>
          <w:szCs w:val="24"/>
          <w:lang w:val="fr-FR"/>
        </w:rPr>
        <w:t xml:space="preserve"> </w:t>
      </w:r>
      <w:hyperlink r:id="rId229" w:history="1">
        <w:r w:rsidRPr="00C87670">
          <w:rPr>
            <w:rStyle w:val="Lienhypertexte"/>
            <w:rFonts w:cs="Arial"/>
            <w:szCs w:val="24"/>
            <w:lang w:val="fr-FR"/>
          </w:rPr>
          <w:t>Mackay_Science_2016</w:t>
        </w:r>
      </w:hyperlink>
      <w:r w:rsidRPr="00C87670">
        <w:rPr>
          <w:rFonts w:cs="Arial"/>
          <w:szCs w:val="24"/>
          <w:lang w:val="fr-FR"/>
        </w:rPr>
        <w:t xml:space="preserve"> </w:t>
      </w:r>
      <w:hyperlink r:id="rId230" w:history="1">
        <w:r w:rsidRPr="00C87670">
          <w:rPr>
            <w:rStyle w:val="Lienhypertexte"/>
            <w:rFonts w:cs="Arial"/>
            <w:szCs w:val="24"/>
            <w:lang w:val="fr-FR"/>
          </w:rPr>
          <w:t>Christo_NatImmunol_2021</w:t>
        </w:r>
      </w:hyperlink>
      <w:r w:rsidRPr="00C87670">
        <w:rPr>
          <w:rFonts w:cs="Arial"/>
          <w:szCs w:val="24"/>
          <w:lang w:val="fr-FR"/>
        </w:rPr>
        <w:t xml:space="preserve">, de l'intestin, du rein, des glandes salivaires, du foie </w:t>
      </w:r>
      <w:hyperlink r:id="rId231" w:history="1">
        <w:r w:rsidRPr="00C87670">
          <w:rPr>
            <w:rStyle w:val="Lienhypertexte"/>
            <w:rFonts w:cs="Arial"/>
            <w:szCs w:val="24"/>
            <w:lang w:val="fr-FR"/>
          </w:rPr>
          <w:t>Crowl_NatImmunol_2022</w:t>
        </w:r>
      </w:hyperlink>
      <w:r w:rsidRPr="00C87670">
        <w:rPr>
          <w:rFonts w:cs="Arial"/>
          <w:szCs w:val="24"/>
          <w:lang w:val="fr-FR"/>
        </w:rPr>
        <w:t xml:space="preserve"> et des poumons </w:t>
      </w:r>
      <w:hyperlink r:id="rId232" w:history="1">
        <w:r w:rsidRPr="00C87670">
          <w:rPr>
            <w:rStyle w:val="Lienhypertexte"/>
            <w:rFonts w:cs="Arial"/>
            <w:szCs w:val="24"/>
            <w:lang w:val="fr-FR"/>
          </w:rPr>
          <w:t>Laidlaw_Immunity_2014</w:t>
        </w:r>
      </w:hyperlink>
      <w:r w:rsidRPr="00C87670">
        <w:rPr>
          <w:rFonts w:cs="Arial"/>
          <w:szCs w:val="24"/>
          <w:lang w:val="fr-FR"/>
        </w:rPr>
        <w:t xml:space="preserve">. </w:t>
      </w:r>
      <w:proofErr w:type="spellStart"/>
      <w:r w:rsidRPr="00C87670">
        <w:rPr>
          <w:rFonts w:cs="Arial"/>
          <w:szCs w:val="24"/>
          <w:lang w:val="fr-FR"/>
        </w:rPr>
        <w:t>Tbet</w:t>
      </w:r>
      <w:proofErr w:type="spellEnd"/>
      <w:r w:rsidRPr="00C87670">
        <w:rPr>
          <w:rFonts w:cs="Arial"/>
          <w:szCs w:val="24"/>
          <w:lang w:val="fr-FR"/>
        </w:rPr>
        <w:t xml:space="preserve"> régule négativement l'expression de gènes comme BLIMP1, BHLHE40, CD103, FOS, CCR9 </w:t>
      </w:r>
      <w:hyperlink r:id="rId233" w:history="1">
        <w:r w:rsidRPr="00C87670">
          <w:rPr>
            <w:rStyle w:val="Lienhypertexte"/>
            <w:rFonts w:cs="Arial"/>
            <w:szCs w:val="24"/>
            <w:lang w:val="fr-FR"/>
          </w:rPr>
          <w:t>Obers_Immunity_2024</w:t>
        </w:r>
      </w:hyperlink>
      <w:r w:rsidRPr="00C87670">
        <w:rPr>
          <w:rFonts w:cs="Arial"/>
          <w:szCs w:val="24"/>
          <w:lang w:val="fr-FR"/>
        </w:rPr>
        <w:t xml:space="preserve">, HOBIT </w:t>
      </w:r>
      <w:hyperlink r:id="rId234" w:history="1">
        <w:r w:rsidRPr="00C87670">
          <w:rPr>
            <w:rStyle w:val="Lienhypertexte"/>
            <w:rFonts w:cs="Arial"/>
            <w:szCs w:val="24"/>
            <w:lang w:val="fr-FR"/>
          </w:rPr>
          <w:t>Mackay_Science_2016</w:t>
        </w:r>
      </w:hyperlink>
      <w:r w:rsidRPr="00C87670">
        <w:rPr>
          <w:rFonts w:cs="Arial"/>
          <w:szCs w:val="24"/>
          <w:lang w:val="fr-FR"/>
        </w:rPr>
        <w:t xml:space="preserve"> et la signalisation de l'acide rétinoïque participant à la différenciation des TRM </w:t>
      </w:r>
      <w:hyperlink r:id="rId235" w:history="1">
        <w:r w:rsidRPr="00C87670">
          <w:rPr>
            <w:rStyle w:val="Lienhypertexte"/>
            <w:rFonts w:cs="Arial"/>
            <w:szCs w:val="24"/>
            <w:lang w:val="fr-FR"/>
          </w:rPr>
          <w:t>Obers_Immunity_2024</w:t>
        </w:r>
      </w:hyperlink>
      <w:r w:rsidRPr="00C87670">
        <w:rPr>
          <w:rFonts w:cs="Arial"/>
          <w:szCs w:val="24"/>
          <w:lang w:val="fr-FR"/>
        </w:rPr>
        <w:t xml:space="preserve">. Bien que les TRM nécessitent la répression de TBET pour leur différenciation, un niveau résiduel de son expression est indispensable pour les TRM de la peau qui dépendent de l'IL15 et dont l'expression du récepteur CD122 est sous la dépendance de TBET </w:t>
      </w:r>
      <w:hyperlink r:id="rId236" w:history="1">
        <w:r w:rsidRPr="00C87670">
          <w:rPr>
            <w:rStyle w:val="Lienhypertexte"/>
            <w:rFonts w:cs="Arial"/>
            <w:szCs w:val="24"/>
            <w:lang w:val="fr-FR"/>
          </w:rPr>
          <w:t>Mackay_Immunity_2015</w:t>
        </w:r>
      </w:hyperlink>
      <w:r w:rsidRPr="00C87670">
        <w:rPr>
          <w:rFonts w:cs="Arial"/>
          <w:szCs w:val="24"/>
          <w:lang w:val="fr-FR"/>
        </w:rPr>
        <w:t>.</w:t>
      </w:r>
    </w:p>
    <w:p w14:paraId="71836F04" w14:textId="77777777"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TCF1 est un facteur de transcription important dans le maintien des capacités de cellule souche dans les lymphocytes T naïfs, TCM et les </w:t>
      </w:r>
      <w:proofErr w:type="spellStart"/>
      <w:r w:rsidRPr="00C87670">
        <w:rPr>
          <w:rFonts w:cs="Arial"/>
          <w:szCs w:val="24"/>
          <w:lang w:val="fr-FR"/>
        </w:rPr>
        <w:t>Tpex</w:t>
      </w:r>
      <w:proofErr w:type="spellEnd"/>
      <w:r w:rsidRPr="00C87670">
        <w:rPr>
          <w:rFonts w:cs="Arial"/>
          <w:szCs w:val="24"/>
          <w:lang w:val="fr-FR"/>
        </w:rPr>
        <w:t xml:space="preserve">. Son expression est réprimée dans les TRM </w:t>
      </w:r>
      <w:hyperlink r:id="rId237" w:history="1">
        <w:r w:rsidRPr="00C87670">
          <w:rPr>
            <w:rStyle w:val="Lienhypertexte"/>
            <w:rFonts w:cs="Arial"/>
            <w:szCs w:val="24"/>
            <w:lang w:val="fr-FR"/>
          </w:rPr>
          <w:t>Crowl_NatImmunol_2022</w:t>
        </w:r>
      </w:hyperlink>
      <w:r w:rsidRPr="00C87670">
        <w:rPr>
          <w:rFonts w:cs="Arial"/>
          <w:szCs w:val="24"/>
          <w:lang w:val="fr-FR"/>
        </w:rPr>
        <w:t xml:space="preserve"> qui possèdent des capacités intermédiaires de cellules souches.</w:t>
      </w:r>
    </w:p>
    <w:p w14:paraId="5A46D2E1" w14:textId="77777777"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lastRenderedPageBreak/>
        <w:t xml:space="preserve">KLF2 est réprimé par les TRM des intestins, des glandes salivaires, du rein, des poumons et du cerveau </w:t>
      </w:r>
      <w:hyperlink r:id="rId238" w:history="1">
        <w:r w:rsidRPr="00C87670">
          <w:rPr>
            <w:rStyle w:val="Lienhypertexte"/>
            <w:rFonts w:cs="Arial"/>
            <w:szCs w:val="24"/>
            <w:lang w:val="fr-FR"/>
          </w:rPr>
          <w:t>Kumar_CellRep_2017</w:t>
        </w:r>
      </w:hyperlink>
      <w:r w:rsidRPr="00C87670">
        <w:rPr>
          <w:rFonts w:cs="Arial"/>
          <w:szCs w:val="24"/>
          <w:lang w:val="fr-FR"/>
        </w:rPr>
        <w:t xml:space="preserve"> </w:t>
      </w:r>
      <w:hyperlink r:id="rId239" w:history="1">
        <w:r w:rsidRPr="00C87670">
          <w:rPr>
            <w:rStyle w:val="Lienhypertexte"/>
            <w:rFonts w:cs="Arial"/>
            <w:szCs w:val="24"/>
            <w:lang w:val="fr-FR"/>
          </w:rPr>
          <w:t>Skon_NatImmunol_2013</w:t>
        </w:r>
      </w:hyperlink>
      <w:r w:rsidRPr="00C87670">
        <w:rPr>
          <w:rFonts w:cs="Arial"/>
          <w:szCs w:val="24"/>
          <w:lang w:val="fr-FR"/>
        </w:rPr>
        <w:t>.</w:t>
      </w:r>
    </w:p>
    <w:p w14:paraId="6A14E744" w14:textId="77777777"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KLF3 est réprimé par les TRM </w:t>
      </w:r>
      <w:hyperlink r:id="rId240" w:history="1">
        <w:r w:rsidRPr="00C87670">
          <w:rPr>
            <w:rStyle w:val="Lienhypertexte"/>
            <w:rFonts w:cs="Arial"/>
            <w:szCs w:val="24"/>
            <w:lang w:val="fr-FR"/>
          </w:rPr>
          <w:t>Kumar_CellRep_2017</w:t>
        </w:r>
      </w:hyperlink>
    </w:p>
    <w:p w14:paraId="3EF8FA43" w14:textId="77777777" w:rsidR="004F59EA" w:rsidRPr="00C87670" w:rsidRDefault="004F59EA" w:rsidP="004F59EA">
      <w:pPr>
        <w:numPr>
          <w:ilvl w:val="0"/>
          <w:numId w:val="4"/>
        </w:numPr>
        <w:spacing w:before="100" w:beforeAutospacing="1" w:after="100" w:afterAutospacing="1"/>
        <w:jc w:val="both"/>
        <w:rPr>
          <w:rFonts w:cs="Arial"/>
          <w:szCs w:val="24"/>
          <w:lang w:val="fr-FR"/>
        </w:rPr>
      </w:pPr>
    </w:p>
    <w:p w14:paraId="70A5BF05" w14:textId="77777777" w:rsidR="004F59EA" w:rsidRPr="00C87670" w:rsidRDefault="004F59EA" w:rsidP="004F59EA">
      <w:pPr>
        <w:pStyle w:val="Titre3"/>
        <w:jc w:val="both"/>
        <w:rPr>
          <w:rFonts w:cs="Arial"/>
          <w:sz w:val="24"/>
          <w:lang w:val="fr-FR"/>
        </w:rPr>
      </w:pPr>
      <w:bookmarkStart w:id="60" w:name="_Toc236411783"/>
      <w:bookmarkStart w:id="61" w:name="_Toc236412878"/>
      <w:r w:rsidRPr="00C87670">
        <w:rPr>
          <w:rFonts w:cs="Arial"/>
          <w:sz w:val="24"/>
          <w:lang w:val="fr-FR"/>
        </w:rPr>
        <w:t>2.1.7 Autres</w:t>
      </w:r>
      <w:bookmarkEnd w:id="60"/>
      <w:bookmarkEnd w:id="61"/>
    </w:p>
    <w:p w14:paraId="219E0520" w14:textId="77777777" w:rsidR="004F59EA" w:rsidRPr="00C87670" w:rsidRDefault="004F59EA" w:rsidP="004F59EA">
      <w:pPr>
        <w:pStyle w:val="NormalWeb"/>
        <w:spacing w:line="360" w:lineRule="auto"/>
        <w:jc w:val="both"/>
        <w:rPr>
          <w:rFonts w:ascii="Arial" w:hAnsi="Arial" w:cs="Arial"/>
          <w:lang w:val="fr-FR"/>
        </w:rPr>
      </w:pPr>
      <w:r w:rsidRPr="00C87670">
        <w:rPr>
          <w:rFonts w:ascii="Arial" w:hAnsi="Arial" w:cs="Arial"/>
          <w:lang w:val="fr-FR"/>
        </w:rPr>
        <w:t>Le phénotype des TRM n'est pas limité aux marqueurs cités précédemment, et expriment aussi :</w:t>
      </w:r>
    </w:p>
    <w:p w14:paraId="46375C17"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2.1.7.1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w:t>
      </w:r>
      <w:proofErr w:type="spellStart"/>
      <w:r w:rsidRPr="00C87670">
        <w:rPr>
          <w:rFonts w:ascii="Arial" w:hAnsi="Arial" w:cs="Arial"/>
          <w:sz w:val="24"/>
          <w:szCs w:val="24"/>
        </w:rPr>
        <w:t>chimiokines</w:t>
      </w:r>
      <w:proofErr w:type="spellEnd"/>
    </w:p>
    <w:p w14:paraId="54D4B26D" w14:textId="7777777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intestins nécessitent CCR9 pour la migration </w:t>
      </w:r>
      <w:hyperlink r:id="rId241" w:history="1">
        <w:r w:rsidRPr="00C87670">
          <w:rPr>
            <w:rStyle w:val="Lienhypertexte"/>
            <w:rFonts w:cs="Arial"/>
            <w:szCs w:val="24"/>
            <w:lang w:val="fr-FR"/>
          </w:rPr>
          <w:t>Mackay_NatImmunol_2013</w:t>
        </w:r>
      </w:hyperlink>
      <w:r w:rsidRPr="00C87670">
        <w:rPr>
          <w:rFonts w:cs="Arial"/>
          <w:szCs w:val="24"/>
          <w:lang w:val="fr-FR"/>
        </w:rPr>
        <w:t xml:space="preserve"> </w:t>
      </w:r>
      <w:hyperlink r:id="rId242" w:history="1">
        <w:r w:rsidRPr="00C87670">
          <w:rPr>
            <w:rStyle w:val="Lienhypertexte"/>
            <w:rFonts w:cs="Arial"/>
            <w:szCs w:val="24"/>
            <w:lang w:val="fr-FR"/>
          </w:rPr>
          <w:t>Crowl_NatImmunol_2022</w:t>
        </w:r>
      </w:hyperlink>
      <w:r w:rsidRPr="00C87670">
        <w:rPr>
          <w:rFonts w:cs="Arial"/>
          <w:szCs w:val="24"/>
          <w:lang w:val="fr-FR"/>
        </w:rPr>
        <w:t xml:space="preserve"> </w:t>
      </w:r>
      <w:hyperlink r:id="rId243" w:history="1">
        <w:r w:rsidRPr="00C87670">
          <w:rPr>
            <w:rStyle w:val="Lienhypertexte"/>
            <w:rFonts w:cs="Arial"/>
            <w:szCs w:val="24"/>
            <w:lang w:val="fr-FR"/>
          </w:rPr>
          <w:t>Fonseca_NatImmunol_2020</w:t>
        </w:r>
      </w:hyperlink>
    </w:p>
    <w:p w14:paraId="7ECDD1CA" w14:textId="7777777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tissus graisseux nécessitent CXCR4 pour la migration </w:t>
      </w:r>
      <w:hyperlink r:id="rId244" w:history="1">
        <w:r w:rsidRPr="00C87670">
          <w:rPr>
            <w:rStyle w:val="Lienhypertexte"/>
            <w:rFonts w:cs="Arial"/>
            <w:szCs w:val="24"/>
            <w:lang w:val="fr-FR"/>
          </w:rPr>
          <w:t>Crowl_NatImmunol_2022</w:t>
        </w:r>
      </w:hyperlink>
    </w:p>
    <w:p w14:paraId="38F63C8D" w14:textId="7777777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 la peau nécessitent CCR8 pour la migration </w:t>
      </w:r>
      <w:hyperlink r:id="rId245" w:history="1">
        <w:r w:rsidRPr="00C87670">
          <w:rPr>
            <w:rStyle w:val="Lienhypertexte"/>
            <w:rFonts w:cs="Arial"/>
            <w:szCs w:val="24"/>
            <w:lang w:val="fr-FR"/>
          </w:rPr>
          <w:t>Mackay_NatImmunol_2013</w:t>
        </w:r>
      </w:hyperlink>
    </w:p>
    <w:p w14:paraId="597DC4F6" w14:textId="7777777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La plupart des TRM expriment CXCR3 </w:t>
      </w:r>
      <w:hyperlink r:id="rId246" w:history="1">
        <w:r w:rsidRPr="00C87670">
          <w:rPr>
            <w:rStyle w:val="Lienhypertexte"/>
            <w:rFonts w:cs="Arial"/>
            <w:szCs w:val="24"/>
            <w:lang w:val="fr-FR"/>
          </w:rPr>
          <w:t>Laidlaw_Immunity_2014</w:t>
        </w:r>
      </w:hyperlink>
      <w:r w:rsidRPr="00C87670">
        <w:rPr>
          <w:rFonts w:cs="Arial"/>
          <w:szCs w:val="24"/>
          <w:lang w:val="fr-FR"/>
        </w:rPr>
        <w:t xml:space="preserve"> </w:t>
      </w:r>
      <w:hyperlink r:id="rId247" w:history="1">
        <w:r w:rsidRPr="00C87670">
          <w:rPr>
            <w:rStyle w:val="Lienhypertexte"/>
            <w:rFonts w:cs="Arial"/>
            <w:szCs w:val="24"/>
            <w:lang w:val="fr-FR"/>
          </w:rPr>
          <w:t>Devi_NatImmunol_2025a</w:t>
        </w:r>
      </w:hyperlink>
    </w:p>
    <w:p w14:paraId="48FA061B" w14:textId="7777777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la peau, les TRM expriment CCR4 et CCR10 </w:t>
      </w:r>
      <w:hyperlink r:id="rId248" w:history="1">
        <w:r w:rsidRPr="00C87670">
          <w:rPr>
            <w:rStyle w:val="Lienhypertexte"/>
            <w:rFonts w:cs="Arial"/>
            <w:szCs w:val="24"/>
            <w:lang w:val="fr-FR"/>
          </w:rPr>
          <w:t>Farber_NatRevImmunol_2014</w:t>
        </w:r>
      </w:hyperlink>
      <w:r w:rsidRPr="00C87670">
        <w:rPr>
          <w:rFonts w:cs="Arial"/>
          <w:szCs w:val="24"/>
          <w:lang w:val="fr-FR"/>
        </w:rPr>
        <w:t>.</w:t>
      </w:r>
    </w:p>
    <w:p w14:paraId="3AC91380" w14:textId="7777777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les poumons, les TRM expriment CCR6 </w:t>
      </w:r>
      <w:hyperlink r:id="rId249" w:history="1">
        <w:r w:rsidRPr="00C87670">
          <w:rPr>
            <w:rStyle w:val="Lienhypertexte"/>
            <w:rFonts w:cs="Arial"/>
            <w:szCs w:val="24"/>
            <w:lang w:val="fr-FR"/>
          </w:rPr>
          <w:t>Farber_NatRevImmunol_2014</w:t>
        </w:r>
      </w:hyperlink>
      <w:r w:rsidRPr="00C87670">
        <w:rPr>
          <w:rFonts w:cs="Arial"/>
          <w:szCs w:val="24"/>
          <w:lang w:val="fr-FR"/>
        </w:rPr>
        <w:t>.</w:t>
      </w:r>
    </w:p>
    <w:p w14:paraId="4EFDD93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2.1.7.2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cytokines</w:t>
      </w:r>
    </w:p>
    <w:p w14:paraId="7B83B46D" w14:textId="77777777"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reçoivent le </w:t>
      </w:r>
      <w:proofErr w:type="spellStart"/>
      <w:r w:rsidRPr="00C87670">
        <w:rPr>
          <w:rFonts w:cs="Arial"/>
          <w:szCs w:val="24"/>
          <w:lang w:val="fr-FR"/>
        </w:rPr>
        <w:t>TGFb</w:t>
      </w:r>
      <w:proofErr w:type="spellEnd"/>
      <w:r w:rsidRPr="00C87670">
        <w:rPr>
          <w:rFonts w:cs="Arial"/>
          <w:szCs w:val="24"/>
          <w:lang w:val="fr-FR"/>
        </w:rPr>
        <w:t xml:space="preserve"> par le </w:t>
      </w:r>
      <w:proofErr w:type="spellStart"/>
      <w:r w:rsidRPr="00C87670">
        <w:rPr>
          <w:rFonts w:cs="Arial"/>
          <w:szCs w:val="24"/>
          <w:lang w:val="fr-FR"/>
        </w:rPr>
        <w:t>TGFbRII</w:t>
      </w:r>
      <w:proofErr w:type="spellEnd"/>
      <w:r w:rsidRPr="00C87670">
        <w:rPr>
          <w:rFonts w:cs="Arial"/>
          <w:szCs w:val="24"/>
          <w:lang w:val="fr-FR"/>
        </w:rPr>
        <w:t xml:space="preserve"> </w:t>
      </w:r>
      <w:hyperlink r:id="rId250" w:history="1">
        <w:r w:rsidRPr="00C87670">
          <w:rPr>
            <w:rStyle w:val="Lienhypertexte"/>
            <w:rFonts w:cs="Arial"/>
            <w:szCs w:val="24"/>
            <w:lang w:val="fr-FR"/>
          </w:rPr>
          <w:t>Christo_NatImmunol_2021</w:t>
        </w:r>
      </w:hyperlink>
      <w:r w:rsidRPr="00C87670">
        <w:rPr>
          <w:rFonts w:cs="Arial"/>
          <w:szCs w:val="24"/>
          <w:lang w:val="fr-FR"/>
        </w:rPr>
        <w:t xml:space="preserve"> et certains expriment aussi le </w:t>
      </w:r>
      <w:proofErr w:type="spellStart"/>
      <w:r w:rsidRPr="00C87670">
        <w:rPr>
          <w:rFonts w:cs="Arial"/>
          <w:szCs w:val="24"/>
          <w:lang w:val="fr-FR"/>
        </w:rPr>
        <w:t>TGFbRIII</w:t>
      </w:r>
      <w:proofErr w:type="spellEnd"/>
      <w:r w:rsidRPr="00C87670">
        <w:rPr>
          <w:rFonts w:cs="Arial"/>
          <w:szCs w:val="24"/>
          <w:lang w:val="fr-FR"/>
        </w:rPr>
        <w:t xml:space="preserve"> </w:t>
      </w:r>
      <w:hyperlink r:id="rId251" w:history="1">
        <w:r w:rsidRPr="00C87670">
          <w:rPr>
            <w:rStyle w:val="Lienhypertexte"/>
            <w:rFonts w:cs="Arial"/>
            <w:szCs w:val="24"/>
            <w:lang w:val="fr-FR"/>
          </w:rPr>
          <w:t>Weiss_eLife_2025</w:t>
        </w:r>
      </w:hyperlink>
    </w:p>
    <w:p w14:paraId="06ADAD71" w14:textId="77777777"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l'IL7 (CD127) </w:t>
      </w:r>
      <w:hyperlink r:id="rId252" w:history="1">
        <w:r w:rsidRPr="00C87670">
          <w:rPr>
            <w:rStyle w:val="Lienhypertexte"/>
            <w:rFonts w:cs="Arial"/>
            <w:szCs w:val="24"/>
            <w:lang w:val="fr-FR"/>
          </w:rPr>
          <w:t>Laidlaw_Immunity_2014</w:t>
        </w:r>
      </w:hyperlink>
      <w:r w:rsidRPr="00C87670">
        <w:rPr>
          <w:rFonts w:cs="Arial"/>
          <w:szCs w:val="24"/>
          <w:lang w:val="fr-FR"/>
        </w:rPr>
        <w:t xml:space="preserve"> </w:t>
      </w:r>
      <w:hyperlink r:id="rId253" w:history="1">
        <w:r w:rsidRPr="00C87670">
          <w:rPr>
            <w:rStyle w:val="Lienhypertexte"/>
            <w:rFonts w:cs="Arial"/>
            <w:szCs w:val="24"/>
            <w:lang w:val="fr-FR"/>
          </w:rPr>
          <w:t>Kumar_CellRep_2017</w:t>
        </w:r>
      </w:hyperlink>
    </w:p>
    <w:p w14:paraId="4FE374A2" w14:textId="77777777"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l'IL2 (CD25 et CD122) </w:t>
      </w:r>
      <w:hyperlink r:id="rId254" w:history="1">
        <w:r w:rsidRPr="00C87670">
          <w:rPr>
            <w:rStyle w:val="Lienhypertexte"/>
            <w:rFonts w:cs="Arial"/>
            <w:szCs w:val="24"/>
            <w:lang w:val="fr-FR"/>
          </w:rPr>
          <w:t>Gebhardt_NatImmunol_2009</w:t>
        </w:r>
      </w:hyperlink>
      <w:r w:rsidRPr="00C87670">
        <w:rPr>
          <w:rFonts w:cs="Arial"/>
          <w:szCs w:val="24"/>
          <w:lang w:val="fr-FR"/>
        </w:rPr>
        <w:t xml:space="preserve"> </w:t>
      </w:r>
      <w:hyperlink r:id="rId255" w:history="1">
        <w:r w:rsidRPr="00C87670">
          <w:rPr>
            <w:rStyle w:val="Lienhypertexte"/>
            <w:rFonts w:cs="Arial"/>
            <w:szCs w:val="24"/>
            <w:lang w:val="fr-FR"/>
          </w:rPr>
          <w:t>Kumar_CellRep_2017</w:t>
        </w:r>
      </w:hyperlink>
    </w:p>
    <w:p w14:paraId="63FE479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lastRenderedPageBreak/>
        <w:t xml:space="preserve">2.1.7.3 </w:t>
      </w:r>
      <w:proofErr w:type="spellStart"/>
      <w:r w:rsidRPr="00C87670">
        <w:rPr>
          <w:rFonts w:ascii="Arial" w:hAnsi="Arial" w:cs="Arial"/>
          <w:sz w:val="24"/>
          <w:szCs w:val="24"/>
        </w:rPr>
        <w:t>Autres</w:t>
      </w:r>
      <w:proofErr w:type="spellEnd"/>
    </w:p>
    <w:p w14:paraId="2D0E26EE"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P2RX7 (particulièrement dans l'intestin) </w:t>
      </w:r>
      <w:hyperlink r:id="rId256" w:history="1">
        <w:r w:rsidRPr="00C87670">
          <w:rPr>
            <w:rStyle w:val="Lienhypertexte"/>
            <w:rFonts w:cs="Arial"/>
            <w:szCs w:val="24"/>
            <w:lang w:val="fr-FR"/>
          </w:rPr>
          <w:t>DaSilva_Immunity_2020</w:t>
        </w:r>
      </w:hyperlink>
      <w:r w:rsidRPr="00C87670">
        <w:rPr>
          <w:rFonts w:cs="Arial"/>
          <w:szCs w:val="24"/>
          <w:lang w:val="fr-FR"/>
        </w:rPr>
        <w:t>.</w:t>
      </w:r>
    </w:p>
    <w:p w14:paraId="12F84A96"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Comme les autres lymphocytes mémoires, les TRM dépendent du métabolisme lipidique. En conséquence, ceux-ci expriment FABP4 et FABP5 dans la peau </w:t>
      </w:r>
      <w:hyperlink r:id="rId257" w:history="1">
        <w:r w:rsidRPr="00C87670">
          <w:rPr>
            <w:rStyle w:val="Lienhypertexte"/>
            <w:rFonts w:cs="Arial"/>
            <w:szCs w:val="24"/>
            <w:lang w:val="fr-FR"/>
          </w:rPr>
          <w:t>Pan_Nature_2017</w:t>
        </w:r>
      </w:hyperlink>
      <w:r w:rsidRPr="00C87670">
        <w:rPr>
          <w:rFonts w:cs="Arial"/>
          <w:szCs w:val="24"/>
          <w:lang w:val="fr-FR"/>
        </w:rPr>
        <w:t xml:space="preserve">. Ils expriment également CD36 et PPARG qui pourraient permettre la régulation de l'expression de FABP4 et FABP5 </w:t>
      </w:r>
      <w:hyperlink r:id="rId258" w:history="1">
        <w:r w:rsidRPr="00C87670">
          <w:rPr>
            <w:rStyle w:val="Lienhypertexte"/>
            <w:rFonts w:cs="Arial"/>
            <w:szCs w:val="24"/>
            <w:lang w:val="fr-FR"/>
          </w:rPr>
          <w:t>Pan_Nature_2017</w:t>
        </w:r>
      </w:hyperlink>
      <w:r w:rsidRPr="00C87670">
        <w:rPr>
          <w:rFonts w:cs="Arial"/>
          <w:szCs w:val="24"/>
          <w:lang w:val="fr-FR"/>
        </w:rPr>
        <w:t>.</w:t>
      </w:r>
    </w:p>
    <w:p w14:paraId="5A5212F7"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CD103+ expriment BCL2 et ont une survie prolongée </w:t>
      </w:r>
      <w:hyperlink r:id="rId259" w:history="1">
        <w:r w:rsidRPr="00C87670">
          <w:rPr>
            <w:rStyle w:val="Lienhypertexte"/>
            <w:rFonts w:cs="Arial"/>
            <w:szCs w:val="24"/>
            <w:lang w:val="fr-FR"/>
          </w:rPr>
          <w:t>Mackay_NatImmunol_2013</w:t>
        </w:r>
      </w:hyperlink>
      <w:r w:rsidRPr="00C87670">
        <w:rPr>
          <w:rFonts w:cs="Arial"/>
          <w:szCs w:val="24"/>
          <w:lang w:val="fr-FR"/>
        </w:rPr>
        <w:t>.</w:t>
      </w:r>
    </w:p>
    <w:p w14:paraId="19AE6998"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perdent l'expression de KLRG1 avec le temps </w:t>
      </w:r>
      <w:hyperlink r:id="rId260" w:history="1">
        <w:r w:rsidRPr="00C87670">
          <w:rPr>
            <w:rStyle w:val="Lienhypertexte"/>
            <w:rFonts w:cs="Arial"/>
            <w:szCs w:val="24"/>
            <w:lang w:val="fr-FR"/>
          </w:rPr>
          <w:t>Mackay_NatImmunol_2013</w:t>
        </w:r>
      </w:hyperlink>
      <w:r w:rsidRPr="00C87670">
        <w:rPr>
          <w:rFonts w:cs="Arial"/>
          <w:szCs w:val="24"/>
          <w:lang w:val="fr-FR"/>
        </w:rPr>
        <w:t>. L'expression de CD103 est mutuellement exclusive avec celle de KLRG1.</w:t>
      </w:r>
    </w:p>
    <w:p w14:paraId="5315BA38"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perdent l'expression du récepteur de </w:t>
      </w:r>
      <w:proofErr w:type="spellStart"/>
      <w:r w:rsidRPr="00C87670">
        <w:rPr>
          <w:rFonts w:cs="Arial"/>
          <w:szCs w:val="24"/>
          <w:lang w:val="fr-FR"/>
        </w:rPr>
        <w:t>co-stimulation</w:t>
      </w:r>
      <w:proofErr w:type="spellEnd"/>
      <w:r w:rsidRPr="00C87670">
        <w:rPr>
          <w:rFonts w:cs="Arial"/>
          <w:szCs w:val="24"/>
          <w:lang w:val="fr-FR"/>
        </w:rPr>
        <w:t xml:space="preserve"> CD28 </w:t>
      </w:r>
      <w:hyperlink r:id="rId261" w:history="1">
        <w:r w:rsidRPr="00C87670">
          <w:rPr>
            <w:rStyle w:val="Lienhypertexte"/>
            <w:rFonts w:cs="Arial"/>
            <w:szCs w:val="24"/>
            <w:lang w:val="fr-FR"/>
          </w:rPr>
          <w:t>Kumar_CellRep_2017</w:t>
        </w:r>
      </w:hyperlink>
      <w:r w:rsidRPr="00C87670">
        <w:rPr>
          <w:rFonts w:cs="Arial"/>
          <w:szCs w:val="24"/>
          <w:lang w:val="fr-FR"/>
        </w:rPr>
        <w:t>.</w:t>
      </w:r>
    </w:p>
    <w:p w14:paraId="0395D38F"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CX3CR1, un récepteur de chimiokine exprimé par les lymphocytes T différenciés de manière terminale, n'est jamais exprimé par les TRM </w:t>
      </w:r>
      <w:hyperlink r:id="rId262" w:history="1">
        <w:r w:rsidRPr="00C87670">
          <w:rPr>
            <w:rStyle w:val="Lienhypertexte"/>
            <w:rFonts w:cs="Arial"/>
            <w:szCs w:val="24"/>
            <w:lang w:val="fr-FR"/>
          </w:rPr>
          <w:t>Kumar_CellRep_2017</w:t>
        </w:r>
      </w:hyperlink>
      <w:r w:rsidRPr="00C87670">
        <w:rPr>
          <w:rFonts w:cs="Arial"/>
          <w:szCs w:val="24"/>
          <w:lang w:val="fr-FR"/>
        </w:rPr>
        <w:t xml:space="preserve"> </w:t>
      </w:r>
      <w:hyperlink r:id="rId263" w:history="1">
        <w:r w:rsidRPr="00C87670">
          <w:rPr>
            <w:rStyle w:val="Lienhypertexte"/>
            <w:rFonts w:cs="Arial"/>
            <w:szCs w:val="24"/>
            <w:lang w:val="fr-FR"/>
          </w:rPr>
          <w:t>Devi_NatImmunol_2025a</w:t>
        </w:r>
      </w:hyperlink>
      <w:r w:rsidRPr="00C87670">
        <w:rPr>
          <w:rFonts w:cs="Arial"/>
          <w:szCs w:val="24"/>
          <w:lang w:val="fr-FR"/>
        </w:rPr>
        <w:t>.</w:t>
      </w:r>
    </w:p>
    <w:p w14:paraId="25E1C6EE"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 marqueur de cellule naïve Ly6C n'est jamais exprimé par les TRM </w:t>
      </w:r>
      <w:hyperlink r:id="rId264" w:history="1">
        <w:r w:rsidRPr="00C87670">
          <w:rPr>
            <w:rStyle w:val="Lienhypertexte"/>
            <w:rFonts w:cs="Arial"/>
            <w:szCs w:val="24"/>
            <w:lang w:val="fr-FR"/>
          </w:rPr>
          <w:t>Fonseca_NatImmunol_2020</w:t>
        </w:r>
      </w:hyperlink>
      <w:r w:rsidRPr="00C87670">
        <w:rPr>
          <w:rFonts w:cs="Arial"/>
          <w:szCs w:val="24"/>
          <w:lang w:val="fr-FR"/>
        </w:rPr>
        <w:t xml:space="preserve"> </w:t>
      </w:r>
      <w:hyperlink r:id="rId265" w:history="1">
        <w:r w:rsidRPr="00C87670">
          <w:rPr>
            <w:rStyle w:val="Lienhypertexte"/>
            <w:rFonts w:cs="Arial"/>
            <w:szCs w:val="24"/>
            <w:lang w:val="fr-FR"/>
          </w:rPr>
          <w:t>Laidlaw_Immunity_2014</w:t>
        </w:r>
      </w:hyperlink>
      <w:r w:rsidRPr="00C87670">
        <w:rPr>
          <w:rFonts w:cs="Arial"/>
          <w:szCs w:val="24"/>
          <w:lang w:val="fr-FR"/>
        </w:rPr>
        <w:t>.</w:t>
      </w:r>
    </w:p>
    <w:p w14:paraId="619951DB"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expriment CD73, et ce marqueur permet de les distinguer des TEX </w:t>
      </w:r>
      <w:hyperlink r:id="rId266" w:history="1">
        <w:r w:rsidRPr="00C87670">
          <w:rPr>
            <w:rStyle w:val="Lienhypertexte"/>
            <w:rFonts w:cs="Arial"/>
            <w:szCs w:val="24"/>
            <w:lang w:val="fr-FR"/>
          </w:rPr>
          <w:t>Park_NatImmunol_2026</w:t>
        </w:r>
      </w:hyperlink>
      <w:r w:rsidRPr="00C87670">
        <w:rPr>
          <w:rFonts w:cs="Arial"/>
          <w:szCs w:val="24"/>
          <w:lang w:val="fr-FR"/>
        </w:rPr>
        <w:t>.</w:t>
      </w:r>
    </w:p>
    <w:p w14:paraId="51E61DA4"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ne montrent pas de signes de </w:t>
      </w:r>
      <w:proofErr w:type="spellStart"/>
      <w:r w:rsidRPr="00C87670">
        <w:rPr>
          <w:rFonts w:cs="Arial"/>
          <w:szCs w:val="24"/>
          <w:lang w:val="fr-FR"/>
        </w:rPr>
        <w:t>sén</w:t>
      </w:r>
      <w:r>
        <w:rPr>
          <w:rFonts w:cs="Arial"/>
          <w:szCs w:val="24"/>
          <w:lang w:val="fr-FR"/>
        </w:rPr>
        <w:t>e</w:t>
      </w:r>
      <w:r w:rsidRPr="00C87670">
        <w:rPr>
          <w:rFonts w:cs="Arial"/>
          <w:szCs w:val="24"/>
          <w:lang w:val="fr-FR"/>
        </w:rPr>
        <w:t>sence</w:t>
      </w:r>
      <w:proofErr w:type="spellEnd"/>
      <w:r w:rsidRPr="00C87670">
        <w:rPr>
          <w:rFonts w:cs="Arial"/>
          <w:szCs w:val="24"/>
          <w:lang w:val="fr-FR"/>
        </w:rPr>
        <w:t xml:space="preserve"> et n'expriment pas CD57, KLRG1 et 2B4, même dans des individus âgés </w:t>
      </w:r>
      <w:hyperlink r:id="rId267" w:history="1">
        <w:r w:rsidRPr="00C87670">
          <w:rPr>
            <w:rStyle w:val="Lienhypertexte"/>
            <w:rFonts w:cs="Arial"/>
            <w:szCs w:val="24"/>
            <w:lang w:val="fr-FR"/>
          </w:rPr>
          <w:t>Lam_Immunity_2025</w:t>
        </w:r>
      </w:hyperlink>
      <w:r w:rsidRPr="00C87670">
        <w:rPr>
          <w:rFonts w:cs="Arial"/>
          <w:szCs w:val="24"/>
          <w:lang w:val="fr-FR"/>
        </w:rPr>
        <w:t>.</w:t>
      </w:r>
    </w:p>
    <w:p w14:paraId="040C09AD" w14:textId="7777777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expriment CLA, une </w:t>
      </w:r>
      <w:proofErr w:type="spellStart"/>
      <w:r w:rsidRPr="00C87670">
        <w:rPr>
          <w:rFonts w:cs="Arial"/>
          <w:szCs w:val="24"/>
          <w:lang w:val="fr-FR"/>
        </w:rPr>
        <w:t>glycoforme</w:t>
      </w:r>
      <w:proofErr w:type="spellEnd"/>
      <w:r w:rsidRPr="00C87670">
        <w:rPr>
          <w:rFonts w:cs="Arial"/>
          <w:szCs w:val="24"/>
          <w:lang w:val="fr-FR"/>
        </w:rPr>
        <w:t xml:space="preserve"> de PSGL1 </w:t>
      </w:r>
      <w:hyperlink r:id="rId268" w:history="1">
        <w:r w:rsidRPr="00C87670">
          <w:rPr>
            <w:rStyle w:val="Lienhypertexte"/>
            <w:rFonts w:cs="Arial"/>
            <w:szCs w:val="24"/>
            <w:lang w:val="fr-FR"/>
          </w:rPr>
          <w:t>Farber_NatRevImmunol_2014</w:t>
        </w:r>
      </w:hyperlink>
      <w:r w:rsidRPr="00C87670">
        <w:rPr>
          <w:rFonts w:cs="Arial"/>
          <w:szCs w:val="24"/>
          <w:lang w:val="fr-FR"/>
        </w:rPr>
        <w:t>.</w:t>
      </w:r>
    </w:p>
    <w:p w14:paraId="5CDBF74E" w14:textId="77777777" w:rsidR="004F59EA" w:rsidRPr="00C87670" w:rsidRDefault="004F59EA" w:rsidP="004F59EA">
      <w:pPr>
        <w:pStyle w:val="Titre4"/>
        <w:jc w:val="both"/>
        <w:rPr>
          <w:rFonts w:cs="Arial"/>
          <w:szCs w:val="24"/>
          <w:lang w:val="fr-FR"/>
        </w:rPr>
      </w:pPr>
      <w:r w:rsidRPr="00C87670">
        <w:rPr>
          <w:rFonts w:cs="Arial"/>
          <w:szCs w:val="24"/>
          <w:lang w:val="fr-FR"/>
        </w:rPr>
        <w:t>2.1.8 Limites de l'utilisation de CD69 et de CD103 pour l'étude des TRM</w:t>
      </w:r>
    </w:p>
    <w:p w14:paraId="7DAB53C8"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Bien qu’il ait été décrit plus haut que les marqueurs des TMR sont CD69 et CD103, ces marqueurs sont imparfaits. Déjà, CD103 est exprimé par une partie importante des TRM dans la peau </w:t>
      </w:r>
      <w:hyperlink r:id="rId269"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où il a été décrit à l'origine </w:t>
      </w:r>
      <w:hyperlink r:id="rId270"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mais il n'est pas forcément exprimé dans tous les tissus (</w:t>
      </w:r>
      <w:hyperlink r:id="rId271"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figure ci-contre) </w:t>
      </w:r>
      <w:r w:rsidRPr="00C87670">
        <w:rPr>
          <w:rStyle w:val="internal-embed"/>
          <w:rFonts w:ascii="Arial" w:hAnsi="Arial" w:cs="Arial"/>
          <w:lang w:val="fr-FR"/>
        </w:rPr>
        <w:t>617</w:t>
      </w:r>
      <w:r w:rsidRPr="00C87670">
        <w:rPr>
          <w:rFonts w:ascii="Arial" w:hAnsi="Arial" w:cs="Arial"/>
          <w:lang w:val="fr-FR"/>
        </w:rPr>
        <w:br/>
        <w:t xml:space="preserve">CD69 est un cas encore plus difficile à traiter. En effet, l'expression de CD69 est médiée en partie par la signalisation TCR qui est capable d'induire son expression en </w:t>
      </w:r>
      <w:r w:rsidRPr="00C87670">
        <w:rPr>
          <w:rFonts w:ascii="Arial" w:hAnsi="Arial" w:cs="Arial"/>
          <w:lang w:val="fr-FR"/>
        </w:rPr>
        <w:lastRenderedPageBreak/>
        <w:t xml:space="preserve">seulement quelques heures </w:t>
      </w:r>
      <w:hyperlink r:id="rId272"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Si CD103 n'est pas exprimé, alors il n'est pas possible de distinguer avec certitude les TRM des lymphocytes T récemment activés en utilisant l'expression de CD69 seule.</w:t>
      </w:r>
    </w:p>
    <w:p w14:paraId="30BA27CD"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Pour complexifier encore plus la chose, il existe aussi des TRM n'exprimant ni CD69, ni CD103 et étant quand même capable de résidence (jusqu’à 25-75% dans le pancréas, les glandes salivaires, FRT, les reins et le foie) </w:t>
      </w:r>
      <w:hyperlink r:id="rId273" w:history="1">
        <w:r w:rsidRPr="00C87670">
          <w:rPr>
            <w:rStyle w:val="Lienhypertexte"/>
            <w:rFonts w:ascii="Arial" w:eastAsiaTheme="majorEastAsia" w:hAnsi="Arial" w:cs="Arial"/>
            <w:lang w:val="fr-FR"/>
          </w:rPr>
          <w:t>Steinert_Cell_2015</w:t>
        </w:r>
      </w:hyperlink>
      <w:r w:rsidRPr="00C87670">
        <w:rPr>
          <w:rFonts w:ascii="Arial" w:hAnsi="Arial" w:cs="Arial"/>
          <w:lang w:val="fr-FR"/>
        </w:rPr>
        <w:t>.</w:t>
      </w:r>
      <w:r w:rsidRPr="00C87670">
        <w:rPr>
          <w:rFonts w:ascii="Arial" w:hAnsi="Arial" w:cs="Arial"/>
          <w:lang w:val="fr-FR"/>
        </w:rPr>
        <w:br/>
        <w:t>L'ensemble de ces observations a pour origine le même problème : la population de cellule TRM a été définie par rapport à son caractère de résidence et non par rapport à l'expression d'une protéine comme les lymphocytes T CD8 et CD4, par exemple. Ce problème est aujourd'hui assez courant dans l'étude des populations de cellules immunitaires, et est encore plus prononcé pour les cellules de la lignée myéloïde. Il est possible d'y remédier en distinguant les TRM purement par leur caractère de résidence via certaines techniques, comme l'injection intravasculaire d'anticorps marquant les cellules circulantes ou la parabiose. Cependant, ces techniques sont difficiles à utiliser et ne sont disponibles que dans des modèles animaux. L'ensemble de ces limites explique pourquoi, malgré les défauts associés à CD69 et CD103, ces marqueurs sont quand même utilisés pour l'étude des TRM aujourd'hui.</w:t>
      </w:r>
    </w:p>
    <w:p w14:paraId="7095BEF5" w14:textId="77777777" w:rsidR="004F59EA" w:rsidRPr="00C87670" w:rsidRDefault="004F59EA" w:rsidP="004F59EA">
      <w:pPr>
        <w:pStyle w:val="Titre3"/>
        <w:jc w:val="both"/>
        <w:rPr>
          <w:rFonts w:cs="Arial"/>
          <w:sz w:val="24"/>
          <w:lang w:val="fr-FR"/>
        </w:rPr>
      </w:pPr>
      <w:bookmarkStart w:id="62" w:name="_Toc236411784"/>
      <w:bookmarkStart w:id="63" w:name="_Toc236412879"/>
      <w:r w:rsidRPr="00C87670">
        <w:rPr>
          <w:rFonts w:cs="Arial"/>
          <w:sz w:val="24"/>
          <w:lang w:val="fr-FR"/>
        </w:rPr>
        <w:t>2.1.9 Phénotype des lymphocytes T résidents mémoires CD4+</w:t>
      </w:r>
      <w:bookmarkEnd w:id="62"/>
      <w:bookmarkEnd w:id="63"/>
    </w:p>
    <w:p w14:paraId="3BCBB4E4" w14:textId="77777777" w:rsidR="004F59EA" w:rsidRDefault="004F59EA" w:rsidP="004F59EA">
      <w:pPr>
        <w:pStyle w:val="NormalWeb"/>
        <w:spacing w:line="360" w:lineRule="auto"/>
        <w:jc w:val="both"/>
        <w:rPr>
          <w:rFonts w:ascii="Arial" w:hAnsi="Arial" w:cs="Arial"/>
          <w:i/>
          <w:iCs/>
          <w:sz w:val="20"/>
          <w:szCs w:val="20"/>
          <w:lang w:val="fr-FR"/>
        </w:rPr>
      </w:pPr>
      <w:r w:rsidRPr="00C87670">
        <w:rPr>
          <w:rFonts w:ascii="Arial" w:hAnsi="Arial" w:cs="Arial"/>
          <w:i/>
          <w:iCs/>
          <w:sz w:val="20"/>
          <w:szCs w:val="20"/>
          <w:lang w:val="fr-FR"/>
        </w:rPr>
        <w:t xml:space="preserve">Les TRM CD4 générés par une immunisation vaginale sont CD62L− CD44hi CD11a+ CD69+ CD49d+ CCR7 KLF2- et n'expriment peu CD103 </w:t>
      </w:r>
      <w:hyperlink r:id="rId274" w:history="1">
        <w:r w:rsidRPr="00C87670">
          <w:rPr>
            <w:rStyle w:val="Lienhypertexte"/>
            <w:rFonts w:ascii="Arial" w:eastAsiaTheme="majorEastAsia" w:hAnsi="Arial" w:cs="Arial"/>
            <w:i/>
            <w:iCs/>
            <w:sz w:val="20"/>
            <w:szCs w:val="20"/>
            <w:lang w:val="fr-FR"/>
          </w:rPr>
          <w:t>Iijima_Science_2014a</w:t>
        </w:r>
      </w:hyperlink>
      <w:r w:rsidRPr="00C87670">
        <w:rPr>
          <w:rFonts w:ascii="Arial" w:hAnsi="Arial" w:cs="Arial"/>
          <w:i/>
          <w:iCs/>
          <w:sz w:val="20"/>
          <w:szCs w:val="20"/>
          <w:lang w:val="fr-FR"/>
        </w:rPr>
        <w:t xml:space="preserve">. </w:t>
      </w:r>
      <w:r w:rsidRPr="00C87670">
        <w:rPr>
          <w:rFonts w:ascii="Arial" w:hAnsi="Arial" w:cs="Arial"/>
          <w:i/>
          <w:iCs/>
          <w:sz w:val="20"/>
          <w:szCs w:val="20"/>
        </w:rPr>
        <w:t xml:space="preserve">CD4 has low CD103 expression. </w:t>
      </w:r>
      <w:hyperlink r:id="rId275"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CD4 TRM express high IL2 and </w:t>
      </w:r>
      <w:proofErr w:type="spellStart"/>
      <w:r w:rsidRPr="00C87670">
        <w:rPr>
          <w:rFonts w:ascii="Arial" w:hAnsi="Arial" w:cs="Arial"/>
          <w:i/>
          <w:iCs/>
          <w:sz w:val="20"/>
          <w:szCs w:val="20"/>
        </w:rPr>
        <w:t>IFNg</w:t>
      </w:r>
      <w:proofErr w:type="spellEnd"/>
      <w:r w:rsidRPr="00C87670">
        <w:rPr>
          <w:rFonts w:ascii="Arial" w:hAnsi="Arial" w:cs="Arial"/>
          <w:i/>
          <w:iCs/>
          <w:sz w:val="20"/>
          <w:szCs w:val="20"/>
        </w:rPr>
        <w:t>/</w:t>
      </w:r>
      <w:proofErr w:type="spellStart"/>
      <w:r w:rsidRPr="00C87670">
        <w:rPr>
          <w:rFonts w:ascii="Arial" w:hAnsi="Arial" w:cs="Arial"/>
          <w:i/>
          <w:iCs/>
          <w:sz w:val="20"/>
          <w:szCs w:val="20"/>
        </w:rPr>
        <w:t>TNFa</w:t>
      </w:r>
      <w:proofErr w:type="spellEnd"/>
      <w:r w:rsidRPr="00C87670">
        <w:rPr>
          <w:rFonts w:ascii="Arial" w:hAnsi="Arial" w:cs="Arial"/>
          <w:i/>
          <w:iCs/>
          <w:sz w:val="20"/>
          <w:szCs w:val="20"/>
        </w:rPr>
        <w:t xml:space="preserve">/IL2, and CD4 from intestine express IL17 </w:t>
      </w:r>
      <w:hyperlink r:id="rId276"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w:t>
      </w:r>
      <w:r w:rsidRPr="00C87670">
        <w:rPr>
          <w:rFonts w:ascii="Arial" w:hAnsi="Arial" w:cs="Arial"/>
          <w:i/>
          <w:iCs/>
          <w:sz w:val="20"/>
          <w:szCs w:val="20"/>
          <w:lang w:val="fr-FR"/>
        </w:rPr>
        <w:t xml:space="preserve">Les TRM CD4 expriment des cytokines, dont l'IL17, l'IL22, le </w:t>
      </w:r>
      <w:proofErr w:type="spellStart"/>
      <w:r w:rsidRPr="00C87670">
        <w:rPr>
          <w:rFonts w:ascii="Arial" w:hAnsi="Arial" w:cs="Arial"/>
          <w:i/>
          <w:iCs/>
          <w:sz w:val="20"/>
          <w:szCs w:val="20"/>
          <w:lang w:val="fr-FR"/>
        </w:rPr>
        <w:t>TNFa</w:t>
      </w:r>
      <w:proofErr w:type="spellEnd"/>
      <w:r w:rsidRPr="00C87670">
        <w:rPr>
          <w:rFonts w:ascii="Arial" w:hAnsi="Arial" w:cs="Arial"/>
          <w:i/>
          <w:iCs/>
          <w:sz w:val="20"/>
          <w:szCs w:val="20"/>
          <w:lang w:val="fr-FR"/>
        </w:rPr>
        <w:t xml:space="preserve"> et l'</w:t>
      </w:r>
      <w:proofErr w:type="spellStart"/>
      <w:r w:rsidRPr="00C87670">
        <w:rPr>
          <w:rFonts w:ascii="Arial" w:hAnsi="Arial" w:cs="Arial"/>
          <w:i/>
          <w:iCs/>
          <w:sz w:val="20"/>
          <w:szCs w:val="20"/>
          <w:lang w:val="fr-FR"/>
        </w:rPr>
        <w:t>IFNg</w:t>
      </w:r>
      <w:proofErr w:type="spellEnd"/>
      <w:r w:rsidRPr="00C87670">
        <w:rPr>
          <w:rFonts w:ascii="Arial" w:hAnsi="Arial" w:cs="Arial"/>
          <w:i/>
          <w:iCs/>
          <w:sz w:val="20"/>
          <w:szCs w:val="20"/>
          <w:lang w:val="fr-FR"/>
        </w:rPr>
        <w:t xml:space="preserve"> sous forme d'ARNm mais pas de protéine en condition physiologique </w:t>
      </w:r>
      <w:hyperlink r:id="rId277" w:history="1">
        <w:r w:rsidRPr="00C87670">
          <w:rPr>
            <w:rStyle w:val="Lienhypertexte"/>
            <w:rFonts w:ascii="Arial" w:eastAsiaTheme="majorEastAsia" w:hAnsi="Arial" w:cs="Arial"/>
            <w:i/>
            <w:iCs/>
            <w:sz w:val="20"/>
            <w:szCs w:val="20"/>
            <w:lang w:val="fr-FR"/>
          </w:rPr>
          <w:t>Asada_NatImmunol_2025</w:t>
        </w:r>
      </w:hyperlink>
      <w:r w:rsidRPr="00C87670">
        <w:rPr>
          <w:rFonts w:ascii="Arial" w:hAnsi="Arial" w:cs="Arial"/>
          <w:i/>
          <w:iCs/>
          <w:sz w:val="20"/>
          <w:szCs w:val="20"/>
          <w:lang w:val="fr-FR"/>
        </w:rPr>
        <w:t>.</w:t>
      </w:r>
    </w:p>
    <w:p w14:paraId="10E75A49" w14:textId="77777777" w:rsidR="004F59EA" w:rsidRPr="00C87670" w:rsidRDefault="004F59EA" w:rsidP="004F59EA">
      <w:pPr>
        <w:pStyle w:val="Titre3"/>
        <w:rPr>
          <w:lang w:val="fr-FR"/>
        </w:rPr>
      </w:pPr>
      <w:bookmarkStart w:id="64" w:name="_Toc236411785"/>
      <w:bookmarkStart w:id="65" w:name="_Toc236412880"/>
      <w:r>
        <w:rPr>
          <w:lang w:val="fr-FR"/>
        </w:rPr>
        <w:t>2.1.10 Epigénétique des lymphocytes T résidents mémoires</w:t>
      </w:r>
      <w:bookmarkEnd w:id="64"/>
      <w:bookmarkEnd w:id="65"/>
    </w:p>
    <w:p w14:paraId="167F52A0"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w:t>
      </w:r>
      <w:proofErr w:type="spellStart"/>
      <w:r w:rsidRPr="00C87670">
        <w:rPr>
          <w:rFonts w:ascii="Arial" w:hAnsi="Arial" w:cs="Arial"/>
          <w:lang w:val="fr-FR"/>
        </w:rPr>
        <w:t>sénéscence</w:t>
      </w:r>
      <w:proofErr w:type="spellEnd"/>
      <w:r w:rsidRPr="00C87670">
        <w:rPr>
          <w:rFonts w:ascii="Arial" w:hAnsi="Arial" w:cs="Arial"/>
          <w:lang w:val="fr-FR"/>
        </w:rPr>
        <w:t xml:space="preserve">. De manière </w:t>
      </w:r>
      <w:r w:rsidRPr="00C87670">
        <w:rPr>
          <w:rFonts w:ascii="Arial" w:hAnsi="Arial" w:cs="Arial"/>
          <w:lang w:val="fr-FR"/>
        </w:rPr>
        <w:lastRenderedPageBreak/>
        <w:t>surprenante, relativement peu d'études ont été portées sur l'épigénétique des TRM. Cette partie est consacrée aux découvertes mise en évidence par ces études.</w:t>
      </w:r>
    </w:p>
    <w:p w14:paraId="2D918F21"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 première étude d'envergure sur l'épigénétique des TRM a été réalisée par </w:t>
      </w:r>
      <w:hyperlink r:id="rId278"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 xml:space="preserve"> en utilisant le sc ATAC-RNA seq sur des cellules de différents organes et à différents moments après une infection LCMV </w:t>
      </w:r>
      <w:proofErr w:type="spellStart"/>
      <w:r w:rsidRPr="00C87670">
        <w:rPr>
          <w:rFonts w:ascii="Arial" w:hAnsi="Arial" w:cs="Arial"/>
          <w:lang w:val="fr-FR"/>
        </w:rPr>
        <w:t>Armtrong</w:t>
      </w:r>
      <w:proofErr w:type="spellEnd"/>
      <w:r w:rsidRPr="00C87670">
        <w:rPr>
          <w:rFonts w:ascii="Arial" w:hAnsi="Arial" w:cs="Arial"/>
          <w:lang w:val="fr-FR"/>
        </w:rPr>
        <w:t xml:space="preserve"> chez la souris. Cette étude a confirmé l'expression de gènes appartement au transcriptome des TRM, mais démontre qu'il existe des gènes exclusivement visibles d'un point de vue épigénétique. Tout comme leur transcriptome, l'épigénétique des TRM est hétérogènes selon les organes, mais il existe des gènes partagés </w:t>
      </w:r>
      <w:hyperlink r:id="rId279"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p>
    <w:p w14:paraId="442CB802"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L'analyse cinétique de ces données a montré qu'il existe un carrefour précoce de différenciation des lymphocytes vers les lymphocytes circulants ou les TRM. L'expression de FCGRIIB à 7 dpi marque la différenciation vers les lymphocytes circulants </w:t>
      </w:r>
      <w:hyperlink r:id="rId280"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r>
        <w:rPr>
          <w:rFonts w:ascii="Arial" w:hAnsi="Arial" w:cs="Arial"/>
          <w:lang w:val="fr-FR"/>
        </w:rPr>
        <w:t xml:space="preserve"> </w:t>
      </w:r>
      <w:r w:rsidRPr="00C87670">
        <w:rPr>
          <w:rFonts w:ascii="Arial" w:hAnsi="Arial" w:cs="Arial"/>
          <w:lang w:val="fr-FR"/>
        </w:rPr>
        <w:t xml:space="preserve">Finalement, la comparaison des TRM et des TEX générés par infection LCMV Cl13, montrent que ces deux populations ont un profil distinct </w:t>
      </w:r>
      <w:hyperlink r:id="rId281"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p>
    <w:p w14:paraId="029C0876"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D'autres découvertes mis en évidence par l'épigénétique incluent la régulation épigénétique des gènes CD69, NR4A1, KLF2 et S1PR1 dès 7 dpi dans les TRM </w:t>
      </w:r>
      <w:hyperlink r:id="rId282" w:history="1">
        <w:r w:rsidRPr="00C87670">
          <w:rPr>
            <w:rStyle w:val="Lienhypertexte"/>
            <w:rFonts w:ascii="Arial" w:eastAsiaTheme="majorEastAsia" w:hAnsi="Arial" w:cs="Arial"/>
            <w:lang w:val="fr-FR"/>
          </w:rPr>
          <w:t>Milner_Nature_2017</w:t>
        </w:r>
      </w:hyperlink>
      <w:r w:rsidRPr="00C87670">
        <w:rPr>
          <w:rFonts w:ascii="Arial" w:hAnsi="Arial" w:cs="Arial"/>
          <w:lang w:val="fr-FR"/>
        </w:rPr>
        <w:t xml:space="preserve"> mais aussi CD62L, CXCR4 et CCR9 </w:t>
      </w:r>
      <w:hyperlink r:id="rId283"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Certains gènes sont régulés par </w:t>
      </w:r>
      <w:proofErr w:type="spellStart"/>
      <w:r w:rsidRPr="00C87670">
        <w:rPr>
          <w:rFonts w:ascii="Arial" w:hAnsi="Arial" w:cs="Arial"/>
          <w:lang w:val="fr-FR"/>
        </w:rPr>
        <w:t>hyperméthylation</w:t>
      </w:r>
      <w:proofErr w:type="spellEnd"/>
      <w:r w:rsidRPr="00C87670">
        <w:rPr>
          <w:rFonts w:ascii="Arial" w:hAnsi="Arial" w:cs="Arial"/>
          <w:lang w:val="fr-FR"/>
        </w:rPr>
        <w:t xml:space="preserve"> de l'ADN et sont retrouvés dans la majorité des tissus (SOX4, WNT1, CCR10, GATA3, IL2RG, CD103), mais la majorité sont plutôt régulé par </w:t>
      </w:r>
      <w:proofErr w:type="spellStart"/>
      <w:r w:rsidRPr="00C87670">
        <w:rPr>
          <w:rFonts w:ascii="Arial" w:hAnsi="Arial" w:cs="Arial"/>
          <w:lang w:val="fr-FR"/>
        </w:rPr>
        <w:t>hypométhation</w:t>
      </w:r>
      <w:proofErr w:type="spellEnd"/>
      <w:r w:rsidRPr="00C87670">
        <w:rPr>
          <w:rFonts w:ascii="Arial" w:hAnsi="Arial" w:cs="Arial"/>
          <w:lang w:val="fr-FR"/>
        </w:rPr>
        <w:t xml:space="preserve"> et sont réprimé avec l'âge </w:t>
      </w:r>
      <w:hyperlink r:id="rId284" w:history="1">
        <w:r w:rsidRPr="00C87670">
          <w:rPr>
            <w:rStyle w:val="Lienhypertexte"/>
            <w:rFonts w:ascii="Arial" w:eastAsiaTheme="majorEastAsia" w:hAnsi="Arial" w:cs="Arial"/>
            <w:lang w:val="fr-FR"/>
          </w:rPr>
          <w:t>Lam_Immunity_2025</w:t>
        </w:r>
      </w:hyperlink>
      <w:r w:rsidRPr="00C87670">
        <w:rPr>
          <w:rFonts w:ascii="Arial" w:hAnsi="Arial" w:cs="Arial"/>
          <w:lang w:val="fr-FR"/>
        </w:rPr>
        <w:t xml:space="preserve">. Les TRM seraient reprogrammés de manière épigénétique dès le priming des lymphocytes naïfs par le </w:t>
      </w:r>
      <w:proofErr w:type="spellStart"/>
      <w:r w:rsidRPr="00C87670">
        <w:rPr>
          <w:rFonts w:ascii="Arial" w:hAnsi="Arial" w:cs="Arial"/>
          <w:lang w:val="fr-FR"/>
        </w:rPr>
        <w:t>TGFb</w:t>
      </w:r>
      <w:proofErr w:type="spellEnd"/>
      <w:r w:rsidRPr="00C87670">
        <w:rPr>
          <w:rFonts w:ascii="Arial" w:hAnsi="Arial" w:cs="Arial"/>
          <w:lang w:val="fr-FR"/>
        </w:rPr>
        <w:t xml:space="preserve"> des </w:t>
      </w:r>
      <w:proofErr w:type="spellStart"/>
      <w:r w:rsidRPr="00C87670">
        <w:rPr>
          <w:rFonts w:ascii="Arial" w:hAnsi="Arial" w:cs="Arial"/>
          <w:lang w:val="fr-FR"/>
        </w:rPr>
        <w:t>mDC</w:t>
      </w:r>
      <w:proofErr w:type="spellEnd"/>
      <w:r w:rsidRPr="00C87670">
        <w:rPr>
          <w:rFonts w:ascii="Arial" w:hAnsi="Arial" w:cs="Arial"/>
          <w:lang w:val="fr-FR"/>
        </w:rPr>
        <w:t xml:space="preserve"> </w:t>
      </w:r>
      <w:hyperlink r:id="rId285" w:history="1">
        <w:r w:rsidRPr="00C87670">
          <w:rPr>
            <w:rStyle w:val="Lienhypertexte"/>
            <w:rFonts w:ascii="Arial" w:eastAsiaTheme="majorEastAsia" w:hAnsi="Arial" w:cs="Arial"/>
            <w:lang w:val="fr-FR"/>
          </w:rPr>
          <w:t>Mani_Science_2019a</w:t>
        </w:r>
      </w:hyperlink>
      <w:r w:rsidRPr="00C87670">
        <w:rPr>
          <w:rFonts w:ascii="Arial" w:hAnsi="Arial" w:cs="Arial"/>
          <w:lang w:val="fr-FR"/>
        </w:rPr>
        <w:t xml:space="preserve">. De plus, il est connu que le destin cellulaire des lymphocytes naïfs vers les lymphocytes effecteurs ou lymphocytes mémoires (y compris les TRM) est déterminé par le complexe EZH2 </w:t>
      </w:r>
      <w:hyperlink r:id="rId286" w:history="1">
        <w:r w:rsidRPr="00C87670">
          <w:rPr>
            <w:rStyle w:val="Lienhypertexte"/>
            <w:rFonts w:ascii="Arial" w:eastAsiaTheme="majorEastAsia" w:hAnsi="Arial" w:cs="Arial"/>
            <w:lang w:val="fr-FR"/>
          </w:rPr>
          <w:t>Kakaradov_NatImmunol_2017</w:t>
        </w:r>
      </w:hyperlink>
      <w:r w:rsidRPr="00C87670">
        <w:rPr>
          <w:rFonts w:ascii="Arial" w:hAnsi="Arial" w:cs="Arial"/>
          <w:lang w:val="fr-FR"/>
        </w:rPr>
        <w:t xml:space="preserve">, et les TRM sont relativement proche d'un point de vue épigénétique des TCM et des TEM </w:t>
      </w:r>
      <w:hyperlink r:id="rId287" w:history="1">
        <w:r w:rsidRPr="00C87670">
          <w:rPr>
            <w:rStyle w:val="Lienhypertexte"/>
            <w:rFonts w:ascii="Arial" w:eastAsiaTheme="majorEastAsia" w:hAnsi="Arial" w:cs="Arial"/>
            <w:lang w:val="fr-FR"/>
          </w:rPr>
          <w:t>Fonseca_NatImmunol_2020</w:t>
        </w:r>
      </w:hyperlink>
      <w:r w:rsidRPr="00C87670">
        <w:rPr>
          <w:rFonts w:ascii="Arial" w:hAnsi="Arial" w:cs="Arial"/>
          <w:lang w:val="fr-FR"/>
        </w:rPr>
        <w:t>.</w:t>
      </w:r>
    </w:p>
    <w:p w14:paraId="36FD4147" w14:textId="77777777" w:rsidR="004F59EA" w:rsidRDefault="004F59EA" w:rsidP="004F59EA">
      <w:pPr>
        <w:rPr>
          <w:rFonts w:eastAsia="Times New Roman" w:cs="Arial"/>
          <w:szCs w:val="24"/>
          <w:lang w:val="fr-FR" w:eastAsia="en-GB"/>
        </w:rPr>
      </w:pPr>
      <w:r>
        <w:rPr>
          <w:rFonts w:cs="Arial"/>
          <w:lang w:val="fr-FR"/>
        </w:rPr>
        <w:br w:type="page"/>
      </w:r>
    </w:p>
    <w:p w14:paraId="2CBE134B" w14:textId="77777777" w:rsidR="004F59EA" w:rsidRDefault="004F59EA" w:rsidP="004F59EA">
      <w:pPr>
        <w:pStyle w:val="Titre2"/>
        <w:rPr>
          <w:lang w:val="fr-FR"/>
        </w:rPr>
      </w:pPr>
      <w:bookmarkStart w:id="66" w:name="_Toc236411786"/>
      <w:bookmarkStart w:id="67" w:name="_Toc236412881"/>
      <w:r>
        <w:rPr>
          <w:lang w:val="fr-FR"/>
        </w:rPr>
        <w:lastRenderedPageBreak/>
        <w:t>2.3 L’hétérogénéité des lymphocytes T résidents mémoires</w:t>
      </w:r>
      <w:bookmarkEnd w:id="66"/>
      <w:bookmarkEnd w:id="67"/>
    </w:p>
    <w:p w14:paraId="12F6EE34" w14:textId="77777777"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Bien que les TRM soient des cellules qui partagent beaucoup de caractéristiques communes, cette population est très hétérogène. Il existe plusieurs sources à cette hétérogénéité. La source la plus important d'hétérogénéité est la localisation ;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261CFF15" w14:textId="77777777" w:rsidR="004F59EA" w:rsidRPr="00C87670" w:rsidRDefault="004F59EA" w:rsidP="004F59EA">
      <w:pPr>
        <w:pStyle w:val="Titre3"/>
        <w:jc w:val="both"/>
        <w:rPr>
          <w:rFonts w:cs="Arial"/>
          <w:sz w:val="24"/>
          <w:lang w:val="fr-FR"/>
        </w:rPr>
      </w:pPr>
      <w:bookmarkStart w:id="68" w:name="_Toc236411787"/>
      <w:bookmarkStart w:id="69" w:name="_Toc236412882"/>
      <w:r w:rsidRPr="00C87670">
        <w:rPr>
          <w:rFonts w:cs="Arial"/>
          <w:sz w:val="24"/>
          <w:lang w:val="fr-FR"/>
        </w:rPr>
        <w:t>2.2.1 Différences intra-tissus</w:t>
      </w:r>
      <w:bookmarkEnd w:id="68"/>
      <w:bookmarkEnd w:id="69"/>
    </w:p>
    <w:p w14:paraId="41729954"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différences intra-tissus sont les plus décrites. Un récapitulatif des phénotypes des TRM en fonction des tissus est disponible dans le tableau si dessous :</w:t>
      </w:r>
    </w:p>
    <w:tbl>
      <w:tblPr>
        <w:tblStyle w:val="Grilledutableau"/>
        <w:tblW w:w="0" w:type="auto"/>
        <w:tblLook w:val="04A0" w:firstRow="1" w:lastRow="0" w:firstColumn="1" w:lastColumn="0" w:noHBand="0" w:noVBand="1"/>
      </w:tblPr>
      <w:tblGrid>
        <w:gridCol w:w="1555"/>
        <w:gridCol w:w="2126"/>
        <w:gridCol w:w="5381"/>
      </w:tblGrid>
      <w:tr w:rsidR="004F59EA" w:rsidRPr="00C87670" w14:paraId="50A297A6" w14:textId="77777777" w:rsidTr="00536AC1">
        <w:tc>
          <w:tcPr>
            <w:tcW w:w="1555" w:type="dxa"/>
            <w:hideMark/>
          </w:tcPr>
          <w:p w14:paraId="6470F70B" w14:textId="77777777" w:rsidR="004F59EA" w:rsidRPr="00C87670" w:rsidRDefault="004F59EA" w:rsidP="00536AC1">
            <w:pPr>
              <w:jc w:val="both"/>
              <w:rPr>
                <w:rFonts w:cs="Arial"/>
                <w:b/>
                <w:bCs/>
                <w:szCs w:val="24"/>
              </w:rPr>
            </w:pPr>
            <w:r w:rsidRPr="00C87670">
              <w:rPr>
                <w:rFonts w:cs="Arial"/>
                <w:b/>
                <w:bCs/>
                <w:szCs w:val="24"/>
              </w:rPr>
              <w:t>Publication</w:t>
            </w:r>
          </w:p>
        </w:tc>
        <w:tc>
          <w:tcPr>
            <w:tcW w:w="2126" w:type="dxa"/>
            <w:hideMark/>
          </w:tcPr>
          <w:p w14:paraId="5CC23E6E" w14:textId="77777777" w:rsidR="004F59EA" w:rsidRPr="00C87670" w:rsidRDefault="004F59EA" w:rsidP="00536AC1">
            <w:pPr>
              <w:jc w:val="both"/>
              <w:rPr>
                <w:rFonts w:cs="Arial"/>
                <w:b/>
                <w:bCs/>
                <w:szCs w:val="24"/>
              </w:rPr>
            </w:pPr>
            <w:proofErr w:type="spellStart"/>
            <w:r w:rsidRPr="00C87670">
              <w:rPr>
                <w:rFonts w:cs="Arial"/>
                <w:b/>
                <w:bCs/>
                <w:szCs w:val="24"/>
              </w:rPr>
              <w:t>Tissu</w:t>
            </w:r>
            <w:proofErr w:type="spellEnd"/>
          </w:p>
        </w:tc>
        <w:tc>
          <w:tcPr>
            <w:tcW w:w="5381" w:type="dxa"/>
            <w:hideMark/>
          </w:tcPr>
          <w:p w14:paraId="22E1EF35" w14:textId="77777777" w:rsidR="004F59EA" w:rsidRPr="00C87670" w:rsidRDefault="004F59EA" w:rsidP="00536AC1">
            <w:pPr>
              <w:jc w:val="both"/>
              <w:rPr>
                <w:rFonts w:cs="Arial"/>
                <w:b/>
                <w:bCs/>
                <w:szCs w:val="24"/>
              </w:rPr>
            </w:pPr>
            <w:r w:rsidRPr="00C87670">
              <w:rPr>
                <w:rFonts w:cs="Arial"/>
                <w:b/>
                <w:bCs/>
                <w:szCs w:val="24"/>
              </w:rPr>
              <w:t xml:space="preserve">Description des </w:t>
            </w:r>
            <w:proofErr w:type="spellStart"/>
            <w:r w:rsidRPr="00C87670">
              <w:rPr>
                <w:rFonts w:cs="Arial"/>
                <w:b/>
                <w:bCs/>
                <w:szCs w:val="24"/>
              </w:rPr>
              <w:t>différences</w:t>
            </w:r>
            <w:proofErr w:type="spellEnd"/>
          </w:p>
        </w:tc>
      </w:tr>
      <w:tr w:rsidR="004F59EA" w:rsidRPr="004F59EA" w14:paraId="37AAAE8F" w14:textId="77777777" w:rsidTr="00536AC1">
        <w:tc>
          <w:tcPr>
            <w:tcW w:w="1555" w:type="dxa"/>
            <w:hideMark/>
          </w:tcPr>
          <w:p w14:paraId="08A09B84" w14:textId="77777777" w:rsidR="004F59EA" w:rsidRPr="00C87670" w:rsidRDefault="004F59EA" w:rsidP="00536AC1">
            <w:pPr>
              <w:jc w:val="both"/>
              <w:rPr>
                <w:rFonts w:cs="Arial"/>
                <w:szCs w:val="24"/>
              </w:rPr>
            </w:pPr>
            <w:hyperlink r:id="rId288" w:history="1">
              <w:r w:rsidRPr="00C87670">
                <w:rPr>
                  <w:rStyle w:val="Lienhypertexte"/>
                  <w:rFonts w:cs="Arial"/>
                  <w:szCs w:val="24"/>
                </w:rPr>
                <w:t>Mackay</w:t>
              </w:r>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2013</w:t>
              </w:r>
            </w:hyperlink>
          </w:p>
        </w:tc>
        <w:tc>
          <w:tcPr>
            <w:tcW w:w="2126" w:type="dxa"/>
            <w:hideMark/>
          </w:tcPr>
          <w:p w14:paraId="147AD320"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intestins</w:t>
            </w:r>
            <w:proofErr w:type="spellEnd"/>
          </w:p>
        </w:tc>
        <w:tc>
          <w:tcPr>
            <w:tcW w:w="5381" w:type="dxa"/>
            <w:hideMark/>
          </w:tcPr>
          <w:p w14:paraId="470220A2" w14:textId="77777777" w:rsidR="004F59EA" w:rsidRPr="00C87670" w:rsidRDefault="004F59EA" w:rsidP="00536AC1">
            <w:pPr>
              <w:jc w:val="both"/>
              <w:rPr>
                <w:rFonts w:cs="Arial"/>
                <w:szCs w:val="24"/>
                <w:lang w:val="fr-FR"/>
              </w:rPr>
            </w:pPr>
            <w:r w:rsidRPr="00C87670">
              <w:rPr>
                <w:rFonts w:cs="Arial"/>
                <w:szCs w:val="24"/>
                <w:lang w:val="fr-FR"/>
              </w:rPr>
              <w:t>Les TRM de la peau sont recrutés par CCR8, tandis que ceux des intestins sont recrutés par CCR9</w:t>
            </w:r>
          </w:p>
        </w:tc>
      </w:tr>
      <w:tr w:rsidR="004F59EA" w:rsidRPr="004F59EA" w14:paraId="08D73EE9" w14:textId="77777777" w:rsidTr="00536AC1">
        <w:tc>
          <w:tcPr>
            <w:tcW w:w="1555" w:type="dxa"/>
            <w:hideMark/>
          </w:tcPr>
          <w:p w14:paraId="29F77745" w14:textId="77777777" w:rsidR="004F59EA" w:rsidRPr="00C87670" w:rsidRDefault="004F59EA" w:rsidP="00536AC1">
            <w:pPr>
              <w:jc w:val="both"/>
              <w:rPr>
                <w:rFonts w:cs="Arial"/>
                <w:szCs w:val="24"/>
              </w:rPr>
            </w:pPr>
            <w:hyperlink r:id="rId289" w:history="1">
              <w:proofErr w:type="spellStart"/>
              <w:r w:rsidRPr="00C87670">
                <w:rPr>
                  <w:rStyle w:val="Lienhypertexte"/>
                  <w:rFonts w:cs="Arial"/>
                  <w:szCs w:val="24"/>
                </w:rPr>
                <w:t>Crowl</w:t>
              </w:r>
              <w:proofErr w:type="spellEnd"/>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2022</w:t>
              </w:r>
            </w:hyperlink>
          </w:p>
        </w:tc>
        <w:tc>
          <w:tcPr>
            <w:tcW w:w="2126" w:type="dxa"/>
            <w:hideMark/>
          </w:tcPr>
          <w:p w14:paraId="15A76B4F" w14:textId="77777777" w:rsidR="004F59EA" w:rsidRPr="00C87670" w:rsidRDefault="004F59EA" w:rsidP="00536AC1">
            <w:pPr>
              <w:jc w:val="both"/>
              <w:rPr>
                <w:rFonts w:cs="Arial"/>
                <w:szCs w:val="24"/>
              </w:rPr>
            </w:pPr>
            <w:proofErr w:type="spellStart"/>
            <w:r w:rsidRPr="00C87670">
              <w:rPr>
                <w:rFonts w:cs="Arial"/>
                <w:szCs w:val="24"/>
              </w:rPr>
              <w:t>Intestins</w:t>
            </w:r>
            <w:proofErr w:type="spellEnd"/>
            <w:r w:rsidRPr="00C87670">
              <w:rPr>
                <w:rFonts w:cs="Arial"/>
                <w:szCs w:val="24"/>
              </w:rPr>
              <w:t xml:space="preserve"> vs </w:t>
            </w:r>
            <w:proofErr w:type="spellStart"/>
            <w:r w:rsidRPr="00C87670">
              <w:rPr>
                <w:rFonts w:cs="Arial"/>
                <w:szCs w:val="24"/>
              </w:rPr>
              <w:t>tissu</w:t>
            </w:r>
            <w:proofErr w:type="spellEnd"/>
            <w:r w:rsidRPr="00C87670">
              <w:rPr>
                <w:rFonts w:cs="Arial"/>
                <w:szCs w:val="24"/>
              </w:rPr>
              <w:t xml:space="preserve"> </w:t>
            </w:r>
            <w:proofErr w:type="spellStart"/>
            <w:r w:rsidRPr="00C87670">
              <w:rPr>
                <w:rFonts w:cs="Arial"/>
                <w:szCs w:val="24"/>
              </w:rPr>
              <w:t>adipeux</w:t>
            </w:r>
            <w:proofErr w:type="spellEnd"/>
          </w:p>
        </w:tc>
        <w:tc>
          <w:tcPr>
            <w:tcW w:w="5381" w:type="dxa"/>
            <w:hideMark/>
          </w:tcPr>
          <w:p w14:paraId="52CC75FD" w14:textId="77777777" w:rsidR="004F59EA" w:rsidRPr="00C87670" w:rsidRDefault="004F59EA" w:rsidP="00536AC1">
            <w:pPr>
              <w:jc w:val="both"/>
              <w:rPr>
                <w:rFonts w:cs="Arial"/>
                <w:szCs w:val="24"/>
                <w:lang w:val="fr-FR"/>
              </w:rPr>
            </w:pPr>
            <w:r w:rsidRPr="00C87670">
              <w:rPr>
                <w:rFonts w:cs="Arial"/>
                <w:szCs w:val="24"/>
                <w:lang w:val="fr-FR"/>
              </w:rPr>
              <w:t>Les TRM des intestins sont recrutés par CCR9, tandis que ceux du tissu adipeux sont recrutés par CXCR4</w:t>
            </w:r>
          </w:p>
        </w:tc>
      </w:tr>
      <w:tr w:rsidR="004F59EA" w:rsidRPr="004F59EA" w14:paraId="67BB10AA" w14:textId="77777777" w:rsidTr="00536AC1">
        <w:tc>
          <w:tcPr>
            <w:tcW w:w="1555" w:type="dxa"/>
            <w:hideMark/>
          </w:tcPr>
          <w:p w14:paraId="44951582" w14:textId="77777777" w:rsidR="004F59EA" w:rsidRPr="00C87670" w:rsidRDefault="004F59EA" w:rsidP="00536AC1">
            <w:pPr>
              <w:jc w:val="both"/>
              <w:rPr>
                <w:rFonts w:cs="Arial"/>
                <w:szCs w:val="24"/>
              </w:rPr>
            </w:pPr>
            <w:hyperlink r:id="rId290" w:history="1">
              <w:r w:rsidRPr="00C87670">
                <w:rPr>
                  <w:rStyle w:val="Lienhypertexte"/>
                  <w:rFonts w:cs="Arial"/>
                  <w:szCs w:val="24"/>
                </w:rPr>
                <w:t>Christo</w:t>
              </w:r>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2021</w:t>
              </w:r>
            </w:hyperlink>
          </w:p>
        </w:tc>
        <w:tc>
          <w:tcPr>
            <w:tcW w:w="2126" w:type="dxa"/>
            <w:hideMark/>
          </w:tcPr>
          <w:p w14:paraId="26670427" w14:textId="77777777" w:rsidR="004F59EA" w:rsidRPr="00C87670" w:rsidRDefault="004F59EA" w:rsidP="00536AC1">
            <w:pPr>
              <w:jc w:val="both"/>
              <w:rPr>
                <w:rFonts w:cs="Arial"/>
                <w:szCs w:val="24"/>
                <w:lang w:val="fr-FR"/>
              </w:rPr>
            </w:pPr>
            <w:r w:rsidRPr="00C87670">
              <w:rPr>
                <w:rFonts w:cs="Arial"/>
                <w:szCs w:val="24"/>
                <w:lang w:val="fr-FR"/>
              </w:rPr>
              <w:t>Peau vs foie vs glandes salivaires</w:t>
            </w:r>
          </w:p>
        </w:tc>
        <w:tc>
          <w:tcPr>
            <w:tcW w:w="5381" w:type="dxa"/>
            <w:hideMark/>
          </w:tcPr>
          <w:p w14:paraId="59172388" w14:textId="77777777" w:rsidR="004F59EA" w:rsidRPr="00C87670" w:rsidRDefault="004F59EA" w:rsidP="00536AC1">
            <w:pPr>
              <w:jc w:val="both"/>
              <w:rPr>
                <w:rFonts w:cs="Arial"/>
                <w:szCs w:val="24"/>
                <w:lang w:val="fr-FR"/>
              </w:rPr>
            </w:pPr>
            <w:r w:rsidRPr="00C87670">
              <w:rPr>
                <w:rFonts w:cs="Arial"/>
                <w:szCs w:val="24"/>
                <w:lang w:val="fr-FR"/>
              </w:rPr>
              <w:t xml:space="preserve">Contrairement aux TRM de la peau, les TRM du foie n'expriment pas CD103 et ne dépendent pas du </w:t>
            </w:r>
            <w:proofErr w:type="spellStart"/>
            <w:r w:rsidRPr="00C87670">
              <w:rPr>
                <w:rFonts w:cs="Arial"/>
                <w:szCs w:val="24"/>
                <w:lang w:val="fr-FR"/>
              </w:rPr>
              <w:t>TGFb</w:t>
            </w:r>
            <w:proofErr w:type="spellEnd"/>
            <w:r w:rsidRPr="00C87670">
              <w:rPr>
                <w:rFonts w:cs="Arial"/>
                <w:szCs w:val="24"/>
                <w:lang w:val="fr-FR"/>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w:t>
            </w:r>
            <w:r w:rsidRPr="00C87670">
              <w:rPr>
                <w:rFonts w:cs="Arial"/>
                <w:szCs w:val="24"/>
                <w:lang w:val="fr-FR"/>
              </w:rPr>
              <w:lastRenderedPageBreak/>
              <w:t xml:space="preserve">TRM du foie. La répression d'EOMES et de TBET est nécessaire aux TRM de la peau qui sont déplétés en cas de surexpression, mais ceux-ci n'affectent pas les TRM du foie. </w:t>
            </w:r>
            <w:r w:rsidRPr="00C87670">
              <w:rPr>
                <w:rFonts w:cs="Arial"/>
                <w:szCs w:val="24"/>
                <w:lang w:val="fr-FR"/>
              </w:rPr>
              <w:br/>
            </w:r>
            <w:r w:rsidRPr="00C87670">
              <w:rPr>
                <w:rFonts w:cs="Arial"/>
                <w:szCs w:val="24"/>
                <w:lang w:val="fr-FR"/>
              </w:rPr>
              <w:br/>
              <w:t>Les TRM des glandes salivaires comportent une population CD103+ intraépithéliale possédant les caractéristiques des TRM de la peau, et une population CD103- ressemblant plutôt aux TRM du foie.</w:t>
            </w:r>
          </w:p>
        </w:tc>
      </w:tr>
      <w:tr w:rsidR="004F59EA" w:rsidRPr="004F59EA" w14:paraId="59E0FCF1" w14:textId="77777777" w:rsidTr="00536AC1">
        <w:tc>
          <w:tcPr>
            <w:tcW w:w="1555" w:type="dxa"/>
            <w:hideMark/>
          </w:tcPr>
          <w:p w14:paraId="0E7B380E" w14:textId="77777777" w:rsidR="004F59EA" w:rsidRPr="00C87670" w:rsidRDefault="004F59EA" w:rsidP="00536AC1">
            <w:pPr>
              <w:jc w:val="both"/>
              <w:rPr>
                <w:rFonts w:cs="Arial"/>
                <w:szCs w:val="24"/>
              </w:rPr>
            </w:pPr>
            <w:hyperlink r:id="rId291" w:history="1">
              <w:r w:rsidRPr="00C87670">
                <w:rPr>
                  <w:rStyle w:val="Lienhypertexte"/>
                  <w:rFonts w:cs="Arial"/>
                  <w:szCs w:val="24"/>
                </w:rPr>
                <w:t>Mathew</w:t>
              </w:r>
              <w:r>
                <w:rPr>
                  <w:rStyle w:val="Lienhypertexte"/>
                  <w:rFonts w:cs="Arial"/>
                  <w:szCs w:val="24"/>
                </w:rPr>
                <w:t xml:space="preserve"> </w:t>
              </w:r>
              <w:proofErr w:type="spellStart"/>
              <w:r w:rsidRPr="00C87670">
                <w:rPr>
                  <w:rStyle w:val="Lienhypertexte"/>
                  <w:rFonts w:cs="Arial"/>
                  <w:szCs w:val="24"/>
                </w:rPr>
                <w:t>JExpMed</w:t>
              </w:r>
              <w:proofErr w:type="spellEnd"/>
              <w:r>
                <w:rPr>
                  <w:rStyle w:val="Lienhypertexte"/>
                  <w:rFonts w:cs="Arial"/>
                  <w:szCs w:val="24"/>
                </w:rPr>
                <w:t xml:space="preserve"> </w:t>
              </w:r>
              <w:r w:rsidRPr="00C87670">
                <w:rPr>
                  <w:rStyle w:val="Lienhypertexte"/>
                  <w:rFonts w:cs="Arial"/>
                  <w:szCs w:val="24"/>
                </w:rPr>
                <w:t>2026</w:t>
              </w:r>
            </w:hyperlink>
          </w:p>
        </w:tc>
        <w:tc>
          <w:tcPr>
            <w:tcW w:w="2126" w:type="dxa"/>
            <w:hideMark/>
          </w:tcPr>
          <w:p w14:paraId="282232F3" w14:textId="77777777" w:rsidR="004F59EA" w:rsidRPr="00C87670" w:rsidRDefault="004F59EA" w:rsidP="00536AC1">
            <w:pPr>
              <w:jc w:val="both"/>
              <w:rPr>
                <w:rFonts w:cs="Arial"/>
                <w:szCs w:val="24"/>
              </w:rPr>
            </w:pPr>
            <w:proofErr w:type="spellStart"/>
            <w:r w:rsidRPr="00C87670">
              <w:rPr>
                <w:rFonts w:cs="Arial"/>
                <w:szCs w:val="24"/>
              </w:rPr>
              <w:t>Tissus</w:t>
            </w:r>
            <w:proofErr w:type="spellEnd"/>
            <w:r w:rsidRPr="00C87670">
              <w:rPr>
                <w:rFonts w:cs="Arial"/>
                <w:szCs w:val="24"/>
              </w:rPr>
              <w:t xml:space="preserve"> </w:t>
            </w:r>
            <w:proofErr w:type="spellStart"/>
            <w:r w:rsidRPr="00C87670">
              <w:rPr>
                <w:rFonts w:cs="Arial"/>
                <w:szCs w:val="24"/>
              </w:rPr>
              <w:t>nasaux</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43096127" w14:textId="77777777" w:rsidR="004F59EA" w:rsidRPr="00C87670" w:rsidRDefault="004F59EA" w:rsidP="00536AC1">
            <w:pPr>
              <w:jc w:val="both"/>
              <w:rPr>
                <w:rFonts w:cs="Arial"/>
                <w:szCs w:val="24"/>
                <w:lang w:val="fr-FR"/>
              </w:rPr>
            </w:pPr>
            <w:r w:rsidRPr="00C87670">
              <w:rPr>
                <w:rFonts w:cs="Arial"/>
                <w:szCs w:val="24"/>
                <w:lang w:val="fr-FR"/>
              </w:rPr>
              <w:t>Dans les tissus nasaux, les TRM expriment plus d'ICOS et de CXCR6 mais sécrète moins de cytokines (</w:t>
            </w:r>
            <w:proofErr w:type="spellStart"/>
            <w:r w:rsidRPr="00C87670">
              <w:rPr>
                <w:rFonts w:cs="Arial"/>
                <w:szCs w:val="24"/>
                <w:lang w:val="fr-FR"/>
              </w:rPr>
              <w:t>IFNg</w:t>
            </w:r>
            <w:proofErr w:type="spellEnd"/>
            <w:r w:rsidRPr="00C87670">
              <w:rPr>
                <w:rFonts w:cs="Arial"/>
                <w:szCs w:val="24"/>
                <w:lang w:val="fr-FR"/>
              </w:rPr>
              <w:t xml:space="preserve"> </w:t>
            </w:r>
            <w:proofErr w:type="spellStart"/>
            <w:r w:rsidRPr="00C87670">
              <w:rPr>
                <w:rFonts w:cs="Arial"/>
                <w:szCs w:val="24"/>
                <w:lang w:val="fr-FR"/>
              </w:rPr>
              <w:t>TNFa</w:t>
            </w:r>
            <w:proofErr w:type="spellEnd"/>
            <w:r w:rsidRPr="00C87670">
              <w:rPr>
                <w:rFonts w:cs="Arial"/>
                <w:szCs w:val="24"/>
                <w:lang w:val="fr-FR"/>
              </w:rPr>
              <w:t xml:space="preserve"> IL2) que les TRM des poumons.</w:t>
            </w:r>
          </w:p>
        </w:tc>
      </w:tr>
      <w:tr w:rsidR="004F59EA" w:rsidRPr="004F59EA" w14:paraId="633DB81D" w14:textId="77777777" w:rsidTr="00536AC1">
        <w:tc>
          <w:tcPr>
            <w:tcW w:w="1555" w:type="dxa"/>
            <w:hideMark/>
          </w:tcPr>
          <w:p w14:paraId="27549958" w14:textId="77777777" w:rsidR="004F59EA" w:rsidRPr="00C87670" w:rsidRDefault="004F59EA" w:rsidP="00536AC1">
            <w:pPr>
              <w:jc w:val="both"/>
              <w:rPr>
                <w:rFonts w:cs="Arial"/>
                <w:szCs w:val="24"/>
              </w:rPr>
            </w:pPr>
            <w:hyperlink r:id="rId292" w:history="1">
              <w:proofErr w:type="spellStart"/>
              <w:r w:rsidRPr="00C87670">
                <w:rPr>
                  <w:rStyle w:val="Lienhypertexte"/>
                  <w:rFonts w:cs="Arial"/>
                  <w:szCs w:val="24"/>
                </w:rPr>
                <w:t>Crowl</w:t>
              </w:r>
              <w:proofErr w:type="spellEnd"/>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2022</w:t>
              </w:r>
            </w:hyperlink>
          </w:p>
        </w:tc>
        <w:tc>
          <w:tcPr>
            <w:tcW w:w="2126" w:type="dxa"/>
            <w:hideMark/>
          </w:tcPr>
          <w:p w14:paraId="738B9F1B" w14:textId="77777777" w:rsidR="004F59EA" w:rsidRPr="00C87670" w:rsidRDefault="004F59EA" w:rsidP="00536AC1">
            <w:pPr>
              <w:jc w:val="both"/>
              <w:rPr>
                <w:rFonts w:cs="Arial"/>
                <w:szCs w:val="24"/>
              </w:rPr>
            </w:pPr>
            <w:r w:rsidRPr="00C87670">
              <w:rPr>
                <w:rFonts w:cs="Arial"/>
                <w:szCs w:val="24"/>
              </w:rPr>
              <w:t>IEL</w:t>
            </w:r>
          </w:p>
        </w:tc>
        <w:tc>
          <w:tcPr>
            <w:tcW w:w="5381" w:type="dxa"/>
            <w:hideMark/>
          </w:tcPr>
          <w:p w14:paraId="4E63BC5A" w14:textId="77777777" w:rsidR="004F59EA" w:rsidRPr="00C87670" w:rsidRDefault="004F59EA" w:rsidP="00536AC1">
            <w:pPr>
              <w:jc w:val="both"/>
              <w:rPr>
                <w:rFonts w:cs="Arial"/>
                <w:szCs w:val="24"/>
                <w:lang w:val="fr-FR"/>
              </w:rPr>
            </w:pPr>
            <w:r w:rsidRPr="00C87670">
              <w:rPr>
                <w:rFonts w:cs="Arial"/>
                <w:szCs w:val="24"/>
                <w:lang w:val="fr-FR"/>
              </w:rPr>
              <w:t>Par rapport aux autres tissus testé dans cette étude, les TRM de l'intestins ont un phénotype plus différencié, expriment CCR9, n'exprime pas CD122 mais exprime CD127 et dépend d'AHR et d'HIC1.</w:t>
            </w:r>
          </w:p>
        </w:tc>
      </w:tr>
      <w:tr w:rsidR="004F59EA" w:rsidRPr="004F59EA" w14:paraId="549D69D1" w14:textId="77777777" w:rsidTr="00536AC1">
        <w:tc>
          <w:tcPr>
            <w:tcW w:w="1555" w:type="dxa"/>
            <w:hideMark/>
          </w:tcPr>
          <w:p w14:paraId="51CD0E32" w14:textId="77777777" w:rsidR="004F59EA" w:rsidRPr="00C87670" w:rsidRDefault="004F59EA" w:rsidP="00536AC1">
            <w:pPr>
              <w:jc w:val="both"/>
              <w:rPr>
                <w:rFonts w:cs="Arial"/>
                <w:szCs w:val="24"/>
              </w:rPr>
            </w:pPr>
            <w:hyperlink r:id="rId293" w:history="1">
              <w:proofErr w:type="spellStart"/>
              <w:r w:rsidRPr="00C87670">
                <w:rPr>
                  <w:rStyle w:val="Lienhypertexte"/>
                  <w:rFonts w:cs="Arial"/>
                  <w:szCs w:val="24"/>
                </w:rPr>
                <w:t>Crowl</w:t>
              </w:r>
              <w:proofErr w:type="spellEnd"/>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2022</w:t>
              </w:r>
            </w:hyperlink>
          </w:p>
        </w:tc>
        <w:tc>
          <w:tcPr>
            <w:tcW w:w="2126" w:type="dxa"/>
            <w:hideMark/>
          </w:tcPr>
          <w:p w14:paraId="42A66FF4" w14:textId="77777777" w:rsidR="004F59EA" w:rsidRPr="00C87670" w:rsidRDefault="004F59EA" w:rsidP="00536AC1">
            <w:pPr>
              <w:jc w:val="both"/>
              <w:rPr>
                <w:rFonts w:cs="Arial"/>
                <w:szCs w:val="24"/>
                <w:lang w:val="fr-FR"/>
              </w:rPr>
            </w:pPr>
            <w:r w:rsidRPr="00C87670">
              <w:rPr>
                <w:rFonts w:cs="Arial"/>
                <w:szCs w:val="24"/>
                <w:lang w:val="fr-FR"/>
              </w:rPr>
              <w:t>IEL vs rein vs SG</w:t>
            </w:r>
          </w:p>
        </w:tc>
        <w:tc>
          <w:tcPr>
            <w:tcW w:w="5381" w:type="dxa"/>
            <w:hideMark/>
          </w:tcPr>
          <w:p w14:paraId="0621AAAD" w14:textId="77777777" w:rsidR="004F59EA" w:rsidRPr="00C87670" w:rsidRDefault="004F59EA" w:rsidP="00536AC1">
            <w:pPr>
              <w:jc w:val="both"/>
              <w:rPr>
                <w:rFonts w:cs="Arial"/>
                <w:szCs w:val="24"/>
                <w:lang w:val="fr-FR"/>
              </w:rPr>
            </w:pPr>
            <w:r w:rsidRPr="00C87670">
              <w:rPr>
                <w:rFonts w:cs="Arial"/>
                <w:szCs w:val="24"/>
                <w:lang w:val="fr-FR"/>
              </w:rPr>
              <w:t>Dans IEL, le rein et SG, les TRM sont hétérogènes selon l'expression de TCF1, IL18R1 et Ly6c2, mais aussi ODC1, RGS1 et DUSP2.</w:t>
            </w:r>
          </w:p>
        </w:tc>
      </w:tr>
      <w:tr w:rsidR="004F59EA" w:rsidRPr="004F59EA" w14:paraId="5A151A5C" w14:textId="77777777" w:rsidTr="00536AC1">
        <w:tc>
          <w:tcPr>
            <w:tcW w:w="1555" w:type="dxa"/>
            <w:hideMark/>
          </w:tcPr>
          <w:p w14:paraId="35F14EE4" w14:textId="77777777" w:rsidR="004F59EA" w:rsidRPr="00C87670" w:rsidRDefault="004F59EA" w:rsidP="00536AC1">
            <w:pPr>
              <w:jc w:val="both"/>
              <w:rPr>
                <w:rFonts w:cs="Arial"/>
                <w:szCs w:val="24"/>
              </w:rPr>
            </w:pPr>
            <w:hyperlink r:id="rId294" w:history="1">
              <w:r w:rsidRPr="00C87670">
                <w:rPr>
                  <w:rStyle w:val="Lienhypertexte"/>
                  <w:rFonts w:cs="Arial"/>
                  <w:szCs w:val="24"/>
                </w:rPr>
                <w:t>Mackay</w:t>
              </w:r>
              <w:r>
                <w:rPr>
                  <w:rStyle w:val="Lienhypertexte"/>
                  <w:rFonts w:cs="Arial"/>
                  <w:szCs w:val="24"/>
                </w:rPr>
                <w:t xml:space="preserve"> </w:t>
              </w:r>
              <w:r w:rsidRPr="00C87670">
                <w:rPr>
                  <w:rStyle w:val="Lienhypertexte"/>
                  <w:rFonts w:cs="Arial"/>
                  <w:szCs w:val="24"/>
                </w:rPr>
                <w:t>Immunity</w:t>
              </w:r>
              <w:r>
                <w:rPr>
                  <w:rStyle w:val="Lienhypertexte"/>
                  <w:rFonts w:cs="Arial"/>
                  <w:szCs w:val="24"/>
                </w:rPr>
                <w:t xml:space="preserve"> </w:t>
              </w:r>
              <w:r w:rsidRPr="00C87670">
                <w:rPr>
                  <w:rStyle w:val="Lienhypertexte"/>
                  <w:rFonts w:cs="Arial"/>
                  <w:szCs w:val="24"/>
                </w:rPr>
                <w:t>2015</w:t>
              </w:r>
            </w:hyperlink>
          </w:p>
        </w:tc>
        <w:tc>
          <w:tcPr>
            <w:tcW w:w="2126" w:type="dxa"/>
            <w:hideMark/>
          </w:tcPr>
          <w:p w14:paraId="056C641D"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2A495380" w14:textId="77777777" w:rsidR="004F59EA" w:rsidRPr="00C87670" w:rsidRDefault="004F59EA" w:rsidP="00536AC1">
            <w:pPr>
              <w:jc w:val="both"/>
              <w:rPr>
                <w:rFonts w:cs="Arial"/>
                <w:szCs w:val="24"/>
                <w:lang w:val="fr-FR"/>
              </w:rPr>
            </w:pPr>
            <w:r w:rsidRPr="00C87670">
              <w:rPr>
                <w:rFonts w:cs="Arial"/>
                <w:szCs w:val="24"/>
                <w:lang w:val="fr-FR"/>
              </w:rPr>
              <w:t>Alors que les TRM de la peau dépendent de l'IL15, les TRM des poumons sont hétérogènes et seule la population CD103+ mais pas la population CD103- dépend de l'IL15</w:t>
            </w:r>
          </w:p>
        </w:tc>
      </w:tr>
      <w:tr w:rsidR="004F59EA" w:rsidRPr="004F59EA" w14:paraId="30234647" w14:textId="77777777" w:rsidTr="00536AC1">
        <w:tc>
          <w:tcPr>
            <w:tcW w:w="1555" w:type="dxa"/>
            <w:hideMark/>
          </w:tcPr>
          <w:p w14:paraId="76A1127C" w14:textId="77777777" w:rsidR="004F59EA" w:rsidRPr="00C87670" w:rsidRDefault="004F59EA" w:rsidP="00536AC1">
            <w:pPr>
              <w:jc w:val="both"/>
              <w:rPr>
                <w:rFonts w:cs="Arial"/>
                <w:szCs w:val="24"/>
              </w:rPr>
            </w:pPr>
            <w:hyperlink r:id="rId295" w:history="1">
              <w:r w:rsidRPr="00C87670">
                <w:rPr>
                  <w:rStyle w:val="Lienhypertexte"/>
                  <w:rFonts w:cs="Arial"/>
                  <w:szCs w:val="24"/>
                </w:rPr>
                <w:t>Obers</w:t>
              </w:r>
              <w:r>
                <w:rPr>
                  <w:rStyle w:val="Lienhypertexte"/>
                  <w:rFonts w:cs="Arial"/>
                  <w:szCs w:val="24"/>
                </w:rPr>
                <w:t xml:space="preserve"> </w:t>
              </w:r>
              <w:r w:rsidRPr="00C87670">
                <w:rPr>
                  <w:rStyle w:val="Lienhypertexte"/>
                  <w:rFonts w:cs="Arial"/>
                  <w:szCs w:val="24"/>
                </w:rPr>
                <w:t>Immunity</w:t>
              </w:r>
              <w:r>
                <w:rPr>
                  <w:rStyle w:val="Lienhypertexte"/>
                  <w:rFonts w:cs="Arial"/>
                  <w:szCs w:val="24"/>
                </w:rPr>
                <w:t xml:space="preserve"> </w:t>
              </w:r>
              <w:r w:rsidRPr="00C87670">
                <w:rPr>
                  <w:rStyle w:val="Lienhypertexte"/>
                  <w:rFonts w:cs="Arial"/>
                  <w:szCs w:val="24"/>
                </w:rPr>
                <w:t>2024</w:t>
              </w:r>
            </w:hyperlink>
          </w:p>
        </w:tc>
        <w:tc>
          <w:tcPr>
            <w:tcW w:w="2126" w:type="dxa"/>
            <w:hideMark/>
          </w:tcPr>
          <w:p w14:paraId="1C4F21CD" w14:textId="77777777" w:rsidR="004F59EA" w:rsidRPr="00C87670" w:rsidRDefault="004F59EA" w:rsidP="00536AC1">
            <w:pPr>
              <w:jc w:val="both"/>
              <w:rPr>
                <w:rFonts w:cs="Arial"/>
                <w:szCs w:val="24"/>
                <w:lang w:val="fr-FR"/>
              </w:rPr>
            </w:pPr>
            <w:r w:rsidRPr="00C87670">
              <w:rPr>
                <w:rFonts w:cs="Arial"/>
                <w:szCs w:val="24"/>
                <w:lang w:val="fr-FR"/>
              </w:rPr>
              <w:t>Peau vs fois vs intestins</w:t>
            </w:r>
          </w:p>
        </w:tc>
        <w:tc>
          <w:tcPr>
            <w:tcW w:w="5381" w:type="dxa"/>
            <w:hideMark/>
          </w:tcPr>
          <w:p w14:paraId="22D0679A" w14:textId="77777777" w:rsidR="004F59EA" w:rsidRPr="00C87670" w:rsidRDefault="004F59EA" w:rsidP="00536AC1">
            <w:pPr>
              <w:jc w:val="both"/>
              <w:rPr>
                <w:rFonts w:cs="Arial"/>
                <w:szCs w:val="24"/>
                <w:lang w:val="fr-FR"/>
              </w:rPr>
            </w:pPr>
            <w:r w:rsidRPr="00C87670">
              <w:rPr>
                <w:rFonts w:cs="Arial"/>
                <w:szCs w:val="24"/>
                <w:lang w:val="fr-FR"/>
              </w:rPr>
              <w:t xml:space="preserve">Les TRM de la peau dépendent du </w:t>
            </w:r>
            <w:proofErr w:type="spellStart"/>
            <w:r w:rsidRPr="00C87670">
              <w:rPr>
                <w:rFonts w:cs="Arial"/>
                <w:szCs w:val="24"/>
                <w:lang w:val="fr-FR"/>
              </w:rPr>
              <w:t>TGFb</w:t>
            </w:r>
            <w:proofErr w:type="spellEnd"/>
            <w:r w:rsidRPr="00C87670">
              <w:rPr>
                <w:rFonts w:cs="Arial"/>
                <w:szCs w:val="24"/>
                <w:lang w:val="fr-FR"/>
              </w:rPr>
              <w:t xml:space="preserve"> et l'RA empêche leur formation. À l'inverse, les TRM du foie dépendent du RA et le </w:t>
            </w:r>
            <w:proofErr w:type="spellStart"/>
            <w:r w:rsidRPr="00C87670">
              <w:rPr>
                <w:rFonts w:cs="Arial"/>
                <w:szCs w:val="24"/>
                <w:lang w:val="fr-FR"/>
              </w:rPr>
              <w:t>TGFb</w:t>
            </w:r>
            <w:proofErr w:type="spellEnd"/>
            <w:r w:rsidRPr="00C87670">
              <w:rPr>
                <w:rFonts w:cs="Arial"/>
                <w:szCs w:val="24"/>
                <w:lang w:val="fr-FR"/>
              </w:rPr>
              <w:t xml:space="preserve"> empêche leur formation.</w:t>
            </w:r>
            <w:r w:rsidRPr="00C87670">
              <w:rPr>
                <w:rFonts w:cs="Arial"/>
                <w:szCs w:val="24"/>
                <w:lang w:val="fr-FR"/>
              </w:rPr>
              <w:br/>
              <w:t xml:space="preserve">Les TRM des intestins constituent une population intermédiaire dont le </w:t>
            </w:r>
            <w:proofErr w:type="spellStart"/>
            <w:r w:rsidRPr="00C87670">
              <w:rPr>
                <w:rFonts w:cs="Arial"/>
                <w:szCs w:val="24"/>
                <w:lang w:val="fr-FR"/>
              </w:rPr>
              <w:t>TGFb</w:t>
            </w:r>
            <w:proofErr w:type="spellEnd"/>
            <w:r w:rsidRPr="00C87670">
              <w:rPr>
                <w:rFonts w:cs="Arial"/>
                <w:szCs w:val="24"/>
                <w:lang w:val="fr-FR"/>
              </w:rPr>
              <w:t xml:space="preserve"> et l'RA ont un effet synergique.</w:t>
            </w:r>
          </w:p>
        </w:tc>
      </w:tr>
      <w:tr w:rsidR="004F59EA" w:rsidRPr="004F59EA" w14:paraId="1658DDBB" w14:textId="77777777" w:rsidTr="00536AC1">
        <w:tc>
          <w:tcPr>
            <w:tcW w:w="1555" w:type="dxa"/>
            <w:hideMark/>
          </w:tcPr>
          <w:p w14:paraId="544BE8A2" w14:textId="77777777" w:rsidR="004F59EA" w:rsidRPr="00C87670" w:rsidRDefault="004F59EA" w:rsidP="00536AC1">
            <w:pPr>
              <w:jc w:val="both"/>
              <w:rPr>
                <w:rFonts w:cs="Arial"/>
                <w:szCs w:val="24"/>
              </w:rPr>
            </w:pPr>
            <w:hyperlink r:id="rId296" w:history="1">
              <w:proofErr w:type="spellStart"/>
              <w:r w:rsidRPr="00C87670">
                <w:rPr>
                  <w:rStyle w:val="Lienhypertexte"/>
                  <w:rFonts w:cs="Arial"/>
                  <w:szCs w:val="24"/>
                </w:rPr>
                <w:t>Buquicchio</w:t>
              </w:r>
              <w:proofErr w:type="spellEnd"/>
              <w:r>
                <w:rPr>
                  <w:rStyle w:val="Lienhypertexte"/>
                  <w:rFonts w:cs="Arial"/>
                  <w:szCs w:val="24"/>
                </w:rPr>
                <w:t xml:space="preserve"> </w:t>
              </w:r>
              <w:r w:rsidRPr="00C87670">
                <w:rPr>
                  <w:rStyle w:val="Lienhypertexte"/>
                  <w:rFonts w:cs="Arial"/>
                  <w:szCs w:val="24"/>
                </w:rPr>
                <w:t>Immunity</w:t>
              </w:r>
              <w:r>
                <w:rPr>
                  <w:rStyle w:val="Lienhypertexte"/>
                  <w:rFonts w:cs="Arial"/>
                  <w:szCs w:val="24"/>
                </w:rPr>
                <w:t xml:space="preserve"> </w:t>
              </w:r>
              <w:r w:rsidRPr="00C87670">
                <w:rPr>
                  <w:rStyle w:val="Lienhypertexte"/>
                  <w:rFonts w:cs="Arial"/>
                  <w:szCs w:val="24"/>
                </w:rPr>
                <w:t>2024b</w:t>
              </w:r>
            </w:hyperlink>
          </w:p>
        </w:tc>
        <w:tc>
          <w:tcPr>
            <w:tcW w:w="2126" w:type="dxa"/>
            <w:hideMark/>
          </w:tcPr>
          <w:p w14:paraId="7F287CB1" w14:textId="77777777" w:rsidR="004F59EA" w:rsidRPr="00C87670" w:rsidRDefault="004F59EA" w:rsidP="00536AC1">
            <w:pPr>
              <w:jc w:val="both"/>
              <w:rPr>
                <w:rFonts w:cs="Arial"/>
                <w:szCs w:val="24"/>
                <w:lang w:val="fr-FR"/>
              </w:rPr>
            </w:pPr>
            <w:r w:rsidRPr="00C87670">
              <w:rPr>
                <w:rFonts w:cs="Arial"/>
                <w:szCs w:val="24"/>
                <w:lang w:val="fr-FR"/>
              </w:rPr>
              <w:t>Peau vs intestins vs foie</w:t>
            </w:r>
          </w:p>
        </w:tc>
        <w:tc>
          <w:tcPr>
            <w:tcW w:w="5381" w:type="dxa"/>
            <w:hideMark/>
          </w:tcPr>
          <w:p w14:paraId="4F449D71" w14:textId="77777777" w:rsidR="004F59EA" w:rsidRPr="00C87670" w:rsidRDefault="004F59EA" w:rsidP="00536AC1">
            <w:pPr>
              <w:jc w:val="both"/>
              <w:rPr>
                <w:rFonts w:cs="Arial"/>
                <w:szCs w:val="24"/>
                <w:lang w:val="fr-FR"/>
              </w:rPr>
            </w:pPr>
            <w:r w:rsidRPr="00C87670">
              <w:rPr>
                <w:rFonts w:cs="Arial"/>
                <w:szCs w:val="24"/>
                <w:lang w:val="fr-FR"/>
              </w:rPr>
              <w:t xml:space="preserve">Les TRM de la peau et des intestins ont une signature transcriptomique et épigénétique correspondant au </w:t>
            </w:r>
            <w:proofErr w:type="spellStart"/>
            <w:r w:rsidRPr="00C87670">
              <w:rPr>
                <w:rFonts w:cs="Arial"/>
                <w:szCs w:val="24"/>
                <w:lang w:val="fr-FR"/>
              </w:rPr>
              <w:t>TGFb</w:t>
            </w:r>
            <w:proofErr w:type="spellEnd"/>
            <w:r w:rsidRPr="00C87670">
              <w:rPr>
                <w:rFonts w:cs="Arial"/>
                <w:szCs w:val="24"/>
                <w:lang w:val="fr-FR"/>
              </w:rPr>
              <w:t>, alors que les TRM du foie ont plutôt une signature IFN</w:t>
            </w:r>
          </w:p>
        </w:tc>
      </w:tr>
      <w:tr w:rsidR="004F59EA" w:rsidRPr="004F59EA" w14:paraId="410F5224" w14:textId="77777777" w:rsidTr="00536AC1">
        <w:tc>
          <w:tcPr>
            <w:tcW w:w="1555" w:type="dxa"/>
            <w:hideMark/>
          </w:tcPr>
          <w:p w14:paraId="6A3F1510" w14:textId="77777777" w:rsidR="004F59EA" w:rsidRPr="00C87670" w:rsidRDefault="004F59EA" w:rsidP="00536AC1">
            <w:pPr>
              <w:jc w:val="both"/>
              <w:rPr>
                <w:rFonts w:cs="Arial"/>
                <w:szCs w:val="24"/>
              </w:rPr>
            </w:pPr>
            <w:hyperlink r:id="rId297" w:history="1">
              <w:proofErr w:type="spellStart"/>
              <w:r w:rsidRPr="00C87670">
                <w:rPr>
                  <w:rStyle w:val="Lienhypertexte"/>
                  <w:rFonts w:cs="Arial"/>
                  <w:szCs w:val="24"/>
                </w:rPr>
                <w:t>Buquicchio</w:t>
              </w:r>
              <w:proofErr w:type="spellEnd"/>
              <w:r>
                <w:rPr>
                  <w:rStyle w:val="Lienhypertexte"/>
                  <w:rFonts w:cs="Arial"/>
                  <w:szCs w:val="24"/>
                </w:rPr>
                <w:t xml:space="preserve"> </w:t>
              </w:r>
              <w:r w:rsidRPr="00C87670">
                <w:rPr>
                  <w:rStyle w:val="Lienhypertexte"/>
                  <w:rFonts w:cs="Arial"/>
                  <w:szCs w:val="24"/>
                </w:rPr>
                <w:t>Immunity</w:t>
              </w:r>
              <w:r>
                <w:rPr>
                  <w:rStyle w:val="Lienhypertexte"/>
                  <w:rFonts w:cs="Arial"/>
                  <w:szCs w:val="24"/>
                </w:rPr>
                <w:t xml:space="preserve"> </w:t>
              </w:r>
              <w:r w:rsidRPr="00C87670">
                <w:rPr>
                  <w:rStyle w:val="Lienhypertexte"/>
                  <w:rFonts w:cs="Arial"/>
                  <w:szCs w:val="24"/>
                </w:rPr>
                <w:t>2024b</w:t>
              </w:r>
            </w:hyperlink>
          </w:p>
        </w:tc>
        <w:tc>
          <w:tcPr>
            <w:tcW w:w="2126" w:type="dxa"/>
            <w:hideMark/>
          </w:tcPr>
          <w:p w14:paraId="1118079E" w14:textId="77777777" w:rsidR="004F59EA" w:rsidRPr="00C87670" w:rsidRDefault="004F59EA" w:rsidP="00536AC1">
            <w:pPr>
              <w:jc w:val="both"/>
              <w:rPr>
                <w:rFonts w:cs="Arial"/>
                <w:szCs w:val="24"/>
              </w:rPr>
            </w:pPr>
            <w:proofErr w:type="spellStart"/>
            <w:r w:rsidRPr="00C87670">
              <w:rPr>
                <w:rFonts w:cs="Arial"/>
                <w:szCs w:val="24"/>
              </w:rPr>
              <w:t>Peau</w:t>
            </w:r>
            <w:proofErr w:type="spellEnd"/>
          </w:p>
        </w:tc>
        <w:tc>
          <w:tcPr>
            <w:tcW w:w="5381" w:type="dxa"/>
            <w:hideMark/>
          </w:tcPr>
          <w:p w14:paraId="61E8F517" w14:textId="77777777" w:rsidR="004F59EA" w:rsidRPr="00C87670" w:rsidRDefault="004F59EA" w:rsidP="00536AC1">
            <w:pPr>
              <w:jc w:val="both"/>
              <w:rPr>
                <w:rFonts w:cs="Arial"/>
                <w:szCs w:val="24"/>
                <w:lang w:val="fr-FR"/>
              </w:rPr>
            </w:pPr>
            <w:r w:rsidRPr="00C87670">
              <w:rPr>
                <w:rFonts w:cs="Arial"/>
                <w:szCs w:val="24"/>
                <w:lang w:val="fr-FR"/>
              </w:rPr>
              <w:t>Par rapport aux autres tissus testés dans cette étude, les TRM de la peau sont les seuls à avoir une signature épigénétique des facteurs de transcription de la famille AP-1 (FOS, FOSB, FOSL1, JUN) et de BACH2.</w:t>
            </w:r>
          </w:p>
        </w:tc>
      </w:tr>
      <w:tr w:rsidR="004F59EA" w:rsidRPr="004F59EA" w14:paraId="0A98F8E0" w14:textId="77777777" w:rsidTr="00536AC1">
        <w:tc>
          <w:tcPr>
            <w:tcW w:w="1555" w:type="dxa"/>
            <w:hideMark/>
          </w:tcPr>
          <w:p w14:paraId="03CF004E" w14:textId="77777777" w:rsidR="004F59EA" w:rsidRPr="00C87670" w:rsidRDefault="004F59EA" w:rsidP="00536AC1">
            <w:pPr>
              <w:jc w:val="both"/>
              <w:rPr>
                <w:rFonts w:cs="Arial"/>
                <w:szCs w:val="24"/>
              </w:rPr>
            </w:pPr>
            <w:hyperlink r:id="rId298" w:history="1">
              <w:r w:rsidRPr="00C87670">
                <w:rPr>
                  <w:rStyle w:val="Lienhypertexte"/>
                  <w:rFonts w:cs="Arial"/>
                  <w:szCs w:val="24"/>
                </w:rPr>
                <w:t>Schenkel</w:t>
              </w:r>
              <w:r>
                <w:rPr>
                  <w:rStyle w:val="Lienhypertexte"/>
                  <w:rFonts w:cs="Arial"/>
                  <w:szCs w:val="24"/>
                </w:rPr>
                <w:t xml:space="preserve"> </w:t>
              </w:r>
              <w:r w:rsidRPr="00C87670">
                <w:rPr>
                  <w:rStyle w:val="Lienhypertexte"/>
                  <w:rFonts w:cs="Arial"/>
                  <w:szCs w:val="24"/>
                </w:rPr>
                <w:t>Science</w:t>
              </w:r>
              <w:r>
                <w:rPr>
                  <w:rStyle w:val="Lienhypertexte"/>
                  <w:rFonts w:cs="Arial"/>
                  <w:szCs w:val="24"/>
                </w:rPr>
                <w:t xml:space="preserve"> </w:t>
              </w:r>
              <w:r w:rsidRPr="00C87670">
                <w:rPr>
                  <w:rStyle w:val="Lienhypertexte"/>
                  <w:rFonts w:cs="Arial"/>
                  <w:szCs w:val="24"/>
                </w:rPr>
                <w:t>2014</w:t>
              </w:r>
            </w:hyperlink>
          </w:p>
        </w:tc>
        <w:tc>
          <w:tcPr>
            <w:tcW w:w="2126" w:type="dxa"/>
            <w:hideMark/>
          </w:tcPr>
          <w:p w14:paraId="374B5FEB" w14:textId="77777777" w:rsidR="004F59EA" w:rsidRPr="00C87670" w:rsidRDefault="004F59EA" w:rsidP="00536AC1">
            <w:pPr>
              <w:jc w:val="both"/>
              <w:rPr>
                <w:rFonts w:cs="Arial"/>
                <w:szCs w:val="24"/>
                <w:lang w:val="fr-FR"/>
              </w:rPr>
            </w:pPr>
            <w:r w:rsidRPr="00C87670">
              <w:rPr>
                <w:rFonts w:cs="Arial"/>
                <w:szCs w:val="24"/>
                <w:lang w:val="fr-FR"/>
              </w:rPr>
              <w:t>Rate, ganglion lymphatique, glande salivaire, rein, intestin, FRT, pancréas, thymus</w:t>
            </w:r>
          </w:p>
        </w:tc>
        <w:tc>
          <w:tcPr>
            <w:tcW w:w="5381" w:type="dxa"/>
            <w:hideMark/>
          </w:tcPr>
          <w:p w14:paraId="61AB7AF5" w14:textId="77777777" w:rsidR="004F59EA" w:rsidRPr="00C87670" w:rsidRDefault="004F59EA" w:rsidP="00536AC1">
            <w:pPr>
              <w:jc w:val="both"/>
              <w:rPr>
                <w:rFonts w:cs="Arial"/>
                <w:szCs w:val="24"/>
                <w:lang w:val="fr-FR"/>
              </w:rPr>
            </w:pPr>
            <w:r w:rsidRPr="00C87670">
              <w:rPr>
                <w:rFonts w:cs="Arial"/>
                <w:szCs w:val="24"/>
                <w:lang w:val="fr-FR"/>
              </w:rPr>
              <w:t>Les TRM de certains tissus nécessitent l'IL15 pour leur survie : rate, ganglion lymphatique, glande salivaire et rein.</w:t>
            </w:r>
            <w:r w:rsidRPr="00C87670">
              <w:rPr>
                <w:rFonts w:cs="Arial"/>
                <w:szCs w:val="24"/>
                <w:lang w:val="fr-FR"/>
              </w:rPr>
              <w:br/>
              <w:t>Les TRM de certains tissus nécessitent l'IL-15 pour la prolifération homéostatique : rate, ganglion lymphatique, glande salivaire, rein et thymus</w:t>
            </w:r>
          </w:p>
        </w:tc>
      </w:tr>
      <w:tr w:rsidR="004F59EA" w:rsidRPr="004F59EA" w14:paraId="6E21BF86" w14:textId="77777777" w:rsidTr="00536AC1">
        <w:tc>
          <w:tcPr>
            <w:tcW w:w="1555" w:type="dxa"/>
            <w:hideMark/>
          </w:tcPr>
          <w:p w14:paraId="2990641F" w14:textId="77777777" w:rsidR="004F59EA" w:rsidRPr="00C87670" w:rsidRDefault="004F59EA" w:rsidP="00536AC1">
            <w:pPr>
              <w:jc w:val="both"/>
              <w:rPr>
                <w:rFonts w:cs="Arial"/>
                <w:szCs w:val="24"/>
              </w:rPr>
            </w:pPr>
            <w:hyperlink r:id="rId299" w:history="1">
              <w:r w:rsidRPr="00C87670">
                <w:rPr>
                  <w:rStyle w:val="Lienhypertexte"/>
                  <w:rFonts w:cs="Arial"/>
                  <w:szCs w:val="24"/>
                </w:rPr>
                <w:t>Park</w:t>
              </w:r>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2026</w:t>
              </w:r>
            </w:hyperlink>
          </w:p>
        </w:tc>
        <w:tc>
          <w:tcPr>
            <w:tcW w:w="2126" w:type="dxa"/>
            <w:hideMark/>
          </w:tcPr>
          <w:p w14:paraId="235DBC53" w14:textId="77777777" w:rsidR="004F59EA" w:rsidRPr="00C87670" w:rsidRDefault="004F59EA" w:rsidP="00536AC1">
            <w:pPr>
              <w:jc w:val="both"/>
              <w:rPr>
                <w:rFonts w:cs="Arial"/>
                <w:szCs w:val="24"/>
                <w:lang w:val="fr-FR"/>
              </w:rPr>
            </w:pPr>
            <w:r w:rsidRPr="00C87670">
              <w:rPr>
                <w:rFonts w:cs="Arial"/>
                <w:szCs w:val="24"/>
                <w:lang w:val="fr-FR"/>
              </w:rPr>
              <w:t>Rate et foie vs intestin et glande salivaire</w:t>
            </w:r>
          </w:p>
        </w:tc>
        <w:tc>
          <w:tcPr>
            <w:tcW w:w="5381" w:type="dxa"/>
            <w:hideMark/>
          </w:tcPr>
          <w:p w14:paraId="5E0E856E" w14:textId="77777777" w:rsidR="004F59EA" w:rsidRPr="00C87670" w:rsidRDefault="004F59EA" w:rsidP="00536AC1">
            <w:pPr>
              <w:jc w:val="both"/>
              <w:rPr>
                <w:rFonts w:cs="Arial"/>
                <w:szCs w:val="24"/>
                <w:lang w:val="fr-FR"/>
              </w:rPr>
            </w:pPr>
            <w:r w:rsidRPr="00C87670">
              <w:rPr>
                <w:rFonts w:cs="Arial"/>
                <w:szCs w:val="24"/>
                <w:lang w:val="fr-FR"/>
              </w:rPr>
              <w:t>Les TRM de l'intestin et des glandes salivaires, mais pas ceux de la rate et du foie expriment CD103.</w:t>
            </w:r>
          </w:p>
        </w:tc>
      </w:tr>
      <w:tr w:rsidR="004F59EA" w:rsidRPr="004F59EA" w14:paraId="175F96D5" w14:textId="77777777" w:rsidTr="00536AC1">
        <w:tc>
          <w:tcPr>
            <w:tcW w:w="1555" w:type="dxa"/>
            <w:hideMark/>
          </w:tcPr>
          <w:p w14:paraId="1FBD6D78" w14:textId="77777777" w:rsidR="004F59EA" w:rsidRPr="00C87670" w:rsidRDefault="004F59EA" w:rsidP="00536AC1">
            <w:pPr>
              <w:jc w:val="both"/>
              <w:rPr>
                <w:rFonts w:cs="Arial"/>
                <w:szCs w:val="24"/>
              </w:rPr>
            </w:pPr>
            <w:hyperlink r:id="rId300" w:history="1">
              <w:r w:rsidRPr="00C87670">
                <w:rPr>
                  <w:rStyle w:val="Lienhypertexte"/>
                  <w:rFonts w:cs="Arial"/>
                  <w:szCs w:val="24"/>
                </w:rPr>
                <w:t>Urban</w:t>
              </w:r>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2020</w:t>
              </w:r>
            </w:hyperlink>
          </w:p>
        </w:tc>
        <w:tc>
          <w:tcPr>
            <w:tcW w:w="2126" w:type="dxa"/>
            <w:hideMark/>
          </w:tcPr>
          <w:p w14:paraId="411D5CC0" w14:textId="77777777" w:rsidR="004F59EA" w:rsidRPr="00C87670" w:rsidRDefault="004F59EA" w:rsidP="00536AC1">
            <w:pPr>
              <w:jc w:val="both"/>
              <w:rPr>
                <w:rFonts w:cs="Arial"/>
                <w:szCs w:val="24"/>
              </w:rPr>
            </w:pPr>
            <w:proofErr w:type="spellStart"/>
            <w:r w:rsidRPr="00C87670">
              <w:rPr>
                <w:rFonts w:cs="Arial"/>
                <w:szCs w:val="24"/>
              </w:rPr>
              <w:t>Cerveau</w:t>
            </w:r>
            <w:proofErr w:type="spellEnd"/>
          </w:p>
        </w:tc>
        <w:tc>
          <w:tcPr>
            <w:tcW w:w="5381" w:type="dxa"/>
            <w:hideMark/>
          </w:tcPr>
          <w:p w14:paraId="1E7C0885" w14:textId="77777777" w:rsidR="004F59EA" w:rsidRPr="00C87670" w:rsidRDefault="004F59EA" w:rsidP="00536AC1">
            <w:pPr>
              <w:jc w:val="both"/>
              <w:rPr>
                <w:rFonts w:cs="Arial"/>
                <w:szCs w:val="24"/>
                <w:lang w:val="fr-FR"/>
              </w:rPr>
            </w:pPr>
            <w:r w:rsidRPr="00C87670">
              <w:rPr>
                <w:rFonts w:cs="Arial"/>
                <w:szCs w:val="24"/>
                <w:lang w:val="fr-FR"/>
              </w:rPr>
              <w:t>Les TRM du cerveau partagent des caractéristiques avec les TRM des autres tissus, mais restent largement différents.</w:t>
            </w:r>
            <w:r w:rsidRPr="00C87670">
              <w:rPr>
                <w:rFonts w:cs="Arial"/>
                <w:szCs w:val="24"/>
                <w:lang w:val="fr-FR"/>
              </w:rPr>
              <w:br/>
              <w:t>Les TRM du cerveau ne dépendent pas de CD103, et le KO de CD103 n'affecte ni la formation, ni le nombre de TRM.</w:t>
            </w:r>
          </w:p>
        </w:tc>
      </w:tr>
      <w:tr w:rsidR="004F59EA" w:rsidRPr="004F59EA" w14:paraId="4DF6DCC8" w14:textId="77777777" w:rsidTr="00536AC1">
        <w:tc>
          <w:tcPr>
            <w:tcW w:w="1555" w:type="dxa"/>
            <w:hideMark/>
          </w:tcPr>
          <w:p w14:paraId="492A2BEA" w14:textId="77777777" w:rsidR="004F59EA" w:rsidRPr="00C87670" w:rsidRDefault="004F59EA" w:rsidP="00536AC1">
            <w:pPr>
              <w:jc w:val="both"/>
              <w:rPr>
                <w:rFonts w:cs="Arial"/>
                <w:szCs w:val="24"/>
              </w:rPr>
            </w:pPr>
            <w:hyperlink r:id="rId301" w:history="1">
              <w:r w:rsidRPr="00C87670">
                <w:rPr>
                  <w:rStyle w:val="Lienhypertexte"/>
                  <w:rFonts w:cs="Arial"/>
                  <w:szCs w:val="24"/>
                </w:rPr>
                <w:t>Poon</w:t>
              </w:r>
              <w:r>
                <w:rPr>
                  <w:rStyle w:val="Lienhypertexte"/>
                  <w:rFonts w:cs="Arial"/>
                  <w:szCs w:val="24"/>
                </w:rPr>
                <w:t xml:space="preserve"> </w:t>
              </w:r>
              <w:proofErr w:type="spellStart"/>
              <w:r w:rsidRPr="00C87670">
                <w:rPr>
                  <w:rStyle w:val="Lienhypertexte"/>
                  <w:rFonts w:cs="Arial"/>
                  <w:szCs w:val="24"/>
                </w:rPr>
                <w:t>NatImmunol</w:t>
              </w:r>
              <w:proofErr w:type="spellEnd"/>
              <w:r>
                <w:rPr>
                  <w:rStyle w:val="Lienhypertexte"/>
                  <w:rFonts w:cs="Arial"/>
                  <w:szCs w:val="24"/>
                </w:rPr>
                <w:t xml:space="preserve"> </w:t>
              </w:r>
              <w:r w:rsidRPr="00C87670">
                <w:rPr>
                  <w:rStyle w:val="Lienhypertexte"/>
                  <w:rFonts w:cs="Arial"/>
                  <w:szCs w:val="24"/>
                </w:rPr>
                <w:t>2023</w:t>
              </w:r>
            </w:hyperlink>
          </w:p>
        </w:tc>
        <w:tc>
          <w:tcPr>
            <w:tcW w:w="2126" w:type="dxa"/>
            <w:hideMark/>
          </w:tcPr>
          <w:p w14:paraId="71E3953C" w14:textId="77777777" w:rsidR="004F59EA" w:rsidRPr="00C87670" w:rsidRDefault="004F59EA" w:rsidP="00536AC1">
            <w:pPr>
              <w:jc w:val="both"/>
              <w:rPr>
                <w:rFonts w:cs="Arial"/>
                <w:szCs w:val="24"/>
                <w:lang w:val="fr-FR"/>
              </w:rPr>
            </w:pPr>
            <w:r w:rsidRPr="00C87670">
              <w:rPr>
                <w:rFonts w:cs="Arial"/>
                <w:szCs w:val="24"/>
                <w:lang w:val="fr-FR"/>
              </w:rPr>
              <w:t>Intestins vs peau vs poumons</w:t>
            </w:r>
          </w:p>
        </w:tc>
        <w:tc>
          <w:tcPr>
            <w:tcW w:w="5381" w:type="dxa"/>
            <w:hideMark/>
          </w:tcPr>
          <w:p w14:paraId="42E107D9" w14:textId="77777777" w:rsidR="004F59EA" w:rsidRPr="00C87670" w:rsidRDefault="004F59EA" w:rsidP="00536AC1">
            <w:pPr>
              <w:jc w:val="both"/>
              <w:rPr>
                <w:rFonts w:cs="Arial"/>
                <w:szCs w:val="24"/>
                <w:lang w:val="fr-FR"/>
              </w:rPr>
            </w:pPr>
            <w:r w:rsidRPr="00C87670">
              <w:rPr>
                <w:rFonts w:cs="Arial"/>
                <w:szCs w:val="24"/>
                <w:lang w:val="fr-FR"/>
              </w:rPr>
              <w:t>Les TRM retrouvés dans ces tissus présentent des profils transcriptomiques particuliers. L'expression de certains gènes est partagée, d'autres sont uniques à chaque tissu.</w:t>
            </w:r>
          </w:p>
        </w:tc>
      </w:tr>
      <w:tr w:rsidR="004F59EA" w:rsidRPr="004C5C1C" w14:paraId="565C94A7" w14:textId="77777777" w:rsidTr="00536AC1">
        <w:tc>
          <w:tcPr>
            <w:tcW w:w="1555" w:type="dxa"/>
            <w:hideMark/>
          </w:tcPr>
          <w:p w14:paraId="1280D367" w14:textId="77777777" w:rsidR="004F59EA" w:rsidRPr="00C87670" w:rsidRDefault="004F59EA" w:rsidP="00536AC1">
            <w:pPr>
              <w:jc w:val="both"/>
              <w:rPr>
                <w:rFonts w:cs="Arial"/>
                <w:szCs w:val="24"/>
              </w:rPr>
            </w:pPr>
            <w:hyperlink r:id="rId302" w:history="1">
              <w:r w:rsidRPr="00C87670">
                <w:rPr>
                  <w:rStyle w:val="Lienhypertexte"/>
                  <w:rFonts w:cs="Arial"/>
                  <w:szCs w:val="24"/>
                </w:rPr>
                <w:t>Lam</w:t>
              </w:r>
              <w:r>
                <w:rPr>
                  <w:rStyle w:val="Lienhypertexte"/>
                  <w:rFonts w:cs="Arial"/>
                  <w:szCs w:val="24"/>
                </w:rPr>
                <w:t xml:space="preserve"> </w:t>
              </w:r>
              <w:r w:rsidRPr="00C87670">
                <w:rPr>
                  <w:rStyle w:val="Lienhypertexte"/>
                  <w:rFonts w:cs="Arial"/>
                  <w:szCs w:val="24"/>
                </w:rPr>
                <w:t>Immunity</w:t>
              </w:r>
              <w:r>
                <w:rPr>
                  <w:rStyle w:val="Lienhypertexte"/>
                  <w:rFonts w:cs="Arial"/>
                  <w:szCs w:val="24"/>
                </w:rPr>
                <w:t xml:space="preserve"> </w:t>
              </w:r>
              <w:r w:rsidRPr="00C87670">
                <w:rPr>
                  <w:rStyle w:val="Lienhypertexte"/>
                  <w:rFonts w:cs="Arial"/>
                  <w:szCs w:val="24"/>
                </w:rPr>
                <w:t>2025</w:t>
              </w:r>
            </w:hyperlink>
          </w:p>
        </w:tc>
        <w:tc>
          <w:tcPr>
            <w:tcW w:w="2126" w:type="dxa"/>
            <w:hideMark/>
          </w:tcPr>
          <w:p w14:paraId="733ADBB9" w14:textId="77777777" w:rsidR="004F59EA" w:rsidRPr="00C87670" w:rsidRDefault="004F59EA" w:rsidP="00536AC1">
            <w:pPr>
              <w:jc w:val="both"/>
              <w:rPr>
                <w:rFonts w:cs="Arial"/>
                <w:szCs w:val="24"/>
                <w:lang w:val="fr-FR"/>
              </w:rPr>
            </w:pPr>
            <w:r w:rsidRPr="00C87670">
              <w:rPr>
                <w:rFonts w:cs="Arial"/>
                <w:szCs w:val="24"/>
                <w:lang w:val="fr-FR"/>
              </w:rPr>
              <w:t>Poumons vs intestin vs LN</w:t>
            </w:r>
          </w:p>
        </w:tc>
        <w:tc>
          <w:tcPr>
            <w:tcW w:w="5381" w:type="dxa"/>
            <w:hideMark/>
          </w:tcPr>
          <w:p w14:paraId="340C4916" w14:textId="77777777" w:rsidR="004F59EA" w:rsidRPr="00C87670" w:rsidRDefault="004F59EA" w:rsidP="00536AC1">
            <w:pPr>
              <w:jc w:val="both"/>
              <w:rPr>
                <w:rFonts w:cs="Arial"/>
                <w:szCs w:val="24"/>
                <w:lang w:val="fr-FR"/>
              </w:rPr>
            </w:pPr>
            <w:r w:rsidRPr="00C87670">
              <w:rPr>
                <w:rFonts w:cs="Arial"/>
                <w:szCs w:val="24"/>
                <w:lang w:val="fr-FR"/>
              </w:rPr>
              <w:t xml:space="preserve">CD103 et CD101 sont le plus fortement exprimés dans la peau et les </w:t>
            </w:r>
            <w:proofErr w:type="spellStart"/>
            <w:proofErr w:type="gramStart"/>
            <w:r w:rsidRPr="00C87670">
              <w:rPr>
                <w:rFonts w:cs="Arial"/>
                <w:szCs w:val="24"/>
                <w:lang w:val="fr-FR"/>
              </w:rPr>
              <w:t>intestings</w:t>
            </w:r>
            <w:proofErr w:type="spellEnd"/>
            <w:r w:rsidRPr="00C87670">
              <w:rPr>
                <w:rFonts w:cs="Arial"/>
                <w:szCs w:val="24"/>
                <w:lang w:val="fr-FR"/>
              </w:rPr>
              <w:t>;</w:t>
            </w:r>
            <w:proofErr w:type="gramEnd"/>
            <w:r w:rsidRPr="00C87670">
              <w:rPr>
                <w:rFonts w:cs="Arial"/>
                <w:szCs w:val="24"/>
                <w:lang w:val="fr-FR"/>
              </w:rPr>
              <w:t xml:space="preserve"> CD49a dans les poumons et LLN; CXCR6 dans les LN; PD1 dans tou</w:t>
            </w:r>
            <w:r>
              <w:rPr>
                <w:rFonts w:cs="Arial"/>
                <w:szCs w:val="24"/>
                <w:lang w:val="fr-FR"/>
              </w:rPr>
              <w:t>s</w:t>
            </w:r>
            <w:r w:rsidRPr="00C87670">
              <w:rPr>
                <w:rFonts w:cs="Arial"/>
                <w:szCs w:val="24"/>
                <w:lang w:val="fr-FR"/>
              </w:rPr>
              <w:t xml:space="preserve"> les tissus, sauf les intestins</w:t>
            </w:r>
          </w:p>
        </w:tc>
      </w:tr>
    </w:tbl>
    <w:p w14:paraId="38BFA555" w14:textId="77777777" w:rsidR="004F59EA" w:rsidRPr="00C87670" w:rsidRDefault="004F59EA" w:rsidP="004F59EA">
      <w:pPr>
        <w:pStyle w:val="Titre3"/>
        <w:jc w:val="both"/>
        <w:rPr>
          <w:rFonts w:cs="Arial"/>
          <w:sz w:val="24"/>
          <w:lang w:val="fr-FR"/>
        </w:rPr>
      </w:pPr>
      <w:bookmarkStart w:id="70" w:name="_Toc236411788"/>
      <w:bookmarkStart w:id="71" w:name="_Toc236412883"/>
      <w:r w:rsidRPr="00C87670">
        <w:rPr>
          <w:rFonts w:cs="Arial"/>
          <w:sz w:val="24"/>
          <w:lang w:val="fr-FR"/>
        </w:rPr>
        <w:lastRenderedPageBreak/>
        <w:t>2.2.2 Différences inter-tissus</w:t>
      </w:r>
      <w:bookmarkEnd w:id="70"/>
      <w:bookmarkEnd w:id="71"/>
    </w:p>
    <w:p w14:paraId="2B367F7A"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2.2.2.1 Différences inter-tissu liées à la localisation</w:t>
      </w:r>
    </w:p>
    <w:p w14:paraId="64C53DBD"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Comme il est possible d'apprécier dans le tableau précédent, les TRM semblent être différents lorsque ceux-ci sont dans des organes contenant des cellules épithéliales. Cette différence semble faire intervenir l'expression de CD103 (qui lie la E-cadhérine exprimée par les cellules épithéliale), elle-même sous la dépendance de du </w:t>
      </w:r>
      <w:proofErr w:type="spellStart"/>
      <w:r w:rsidRPr="00C87670">
        <w:rPr>
          <w:rFonts w:ascii="Arial" w:hAnsi="Arial" w:cs="Arial"/>
          <w:lang w:val="fr-FR"/>
        </w:rPr>
        <w:t>TGFb</w:t>
      </w:r>
      <w:proofErr w:type="spellEnd"/>
      <w:r w:rsidRPr="00C87670">
        <w:rPr>
          <w:rFonts w:ascii="Arial" w:hAnsi="Arial" w:cs="Arial"/>
          <w:lang w:val="fr-FR"/>
        </w:rPr>
        <w:t xml:space="preserve">. Ainsi, le </w:t>
      </w:r>
      <w:proofErr w:type="spellStart"/>
      <w:r w:rsidRPr="00C87670">
        <w:rPr>
          <w:rFonts w:ascii="Arial" w:hAnsi="Arial" w:cs="Arial"/>
          <w:lang w:val="fr-FR"/>
        </w:rPr>
        <w:t>TGFb</w:t>
      </w:r>
      <w:proofErr w:type="spellEnd"/>
      <w:r w:rsidRPr="00C87670">
        <w:rPr>
          <w:rFonts w:ascii="Arial" w:hAnsi="Arial" w:cs="Arial"/>
          <w:lang w:val="fr-FR"/>
        </w:rPr>
        <w:t xml:space="preserve"> serait un acteur capable d'avoir de provoquer des changements majeurs dans le phénotype des TRM.</w:t>
      </w:r>
    </w:p>
    <w:p w14:paraId="7DDE745E"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Cette dichotomie est largement retrouvée dans les hétérogénéités retrouvées entre les TRM du même tissus, mais dont la localisation inter-tissu diverge. Par exemple, dans la peau, il a été observé que les TRM de l'épiderme expriment plus fortement CD69, CD103 et sont plus cytotoxiques par rapport aux TRM du derme ; de plus, l'expression de CD49a est restreinte aux TRM CD103+ de l'épiderme </w:t>
      </w:r>
      <w:hyperlink r:id="rId303"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Dans les glandes salivaires, les TRM situés au sein de l'épithélium ressemblent aux TRM retrouvés dans la peau, tandis que ceux retrouvés dans le reste de l'organe ressemblent aux TRM retrouvés dans le foie </w:t>
      </w:r>
      <w:hyperlink r:id="rId304" w:history="1">
        <w:r w:rsidRPr="00C87670">
          <w:rPr>
            <w:rStyle w:val="Lienhypertexte"/>
            <w:rFonts w:ascii="Arial" w:eastAsiaTheme="majorEastAsia" w:hAnsi="Arial" w:cs="Arial"/>
            <w:lang w:val="fr-FR"/>
          </w:rPr>
          <w:t>Christo_NatImmunol_2021</w:t>
        </w:r>
      </w:hyperlink>
      <w:r w:rsidRPr="00C87670">
        <w:rPr>
          <w:rFonts w:ascii="Arial" w:hAnsi="Arial" w:cs="Arial"/>
          <w:lang w:val="fr-FR"/>
        </w:rPr>
        <w:t xml:space="preserve">. Dans l'intestin, les TRM de l'épithélium dépende du </w:t>
      </w:r>
      <w:proofErr w:type="spellStart"/>
      <w:r w:rsidRPr="00C87670">
        <w:rPr>
          <w:rFonts w:ascii="Arial" w:hAnsi="Arial" w:cs="Arial"/>
          <w:lang w:val="fr-FR"/>
        </w:rPr>
        <w:t>TGFb</w:t>
      </w:r>
      <w:proofErr w:type="spellEnd"/>
      <w:r w:rsidRPr="00C87670">
        <w:rPr>
          <w:rFonts w:ascii="Arial" w:hAnsi="Arial" w:cs="Arial"/>
          <w:lang w:val="fr-FR"/>
        </w:rPr>
        <w:t xml:space="preserve"> et de son clivage par l'intégrine alphaVbeta6, mais pas les TRM de la lamina propria </w:t>
      </w:r>
      <w:hyperlink r:id="rId305" w:history="1">
        <w:r w:rsidRPr="00C87670">
          <w:rPr>
            <w:rStyle w:val="Lienhypertexte"/>
            <w:rFonts w:ascii="Arial" w:eastAsiaTheme="majorEastAsia" w:hAnsi="Arial" w:cs="Arial"/>
            <w:lang w:val="fr-FR"/>
          </w:rPr>
          <w:t>Mohammed_NatImmunol_2016a</w:t>
        </w:r>
      </w:hyperlink>
      <w:r w:rsidRPr="00C87670">
        <w:rPr>
          <w:rFonts w:ascii="Arial" w:hAnsi="Arial" w:cs="Arial"/>
          <w:lang w:val="fr-FR"/>
        </w:rPr>
        <w:t xml:space="preserve">. Finalement, dans les poumons, les TRM sont retrouvés dans le parenchyme respiratoire ou dans l'épithélium, où ils expriment plus de CD103 et dépendent de l'IL15 </w:t>
      </w:r>
      <w:hyperlink r:id="rId306" w:history="1">
        <w:r w:rsidRPr="00C87670">
          <w:rPr>
            <w:rStyle w:val="Lienhypertexte"/>
            <w:rFonts w:ascii="Arial" w:eastAsiaTheme="majorEastAsia" w:hAnsi="Arial" w:cs="Arial"/>
            <w:lang w:val="fr-FR"/>
          </w:rPr>
          <w:t>Mackay_Immunity_2015</w:t>
        </w:r>
      </w:hyperlink>
      <w:r w:rsidRPr="00C87670">
        <w:rPr>
          <w:rFonts w:ascii="Arial" w:hAnsi="Arial" w:cs="Arial"/>
          <w:lang w:val="fr-FR"/>
        </w:rPr>
        <w:t xml:space="preserve"> et de BLIMP1 </w:t>
      </w:r>
      <w:hyperlink r:id="rId307" w:history="1">
        <w:r w:rsidRPr="00C87670">
          <w:rPr>
            <w:rStyle w:val="Lienhypertexte"/>
            <w:rFonts w:ascii="Arial" w:eastAsiaTheme="majorEastAsia" w:hAnsi="Arial" w:cs="Arial"/>
            <w:lang w:val="fr-FR"/>
          </w:rPr>
          <w:t>Behr_FrontImmunol_2019</w:t>
        </w:r>
      </w:hyperlink>
      <w:r w:rsidRPr="00C87670">
        <w:rPr>
          <w:rFonts w:ascii="Arial" w:hAnsi="Arial" w:cs="Arial"/>
          <w:lang w:val="fr-FR"/>
        </w:rPr>
        <w:t>.</w:t>
      </w:r>
    </w:p>
    <w:p w14:paraId="5A232BE3"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Dans le SI, deux populations de TRM sont retrouvées séparée </w:t>
      </w:r>
      <w:proofErr w:type="spellStart"/>
      <w:r w:rsidRPr="00C87670">
        <w:rPr>
          <w:rFonts w:ascii="Arial" w:hAnsi="Arial" w:cs="Arial"/>
          <w:lang w:val="fr-FR"/>
        </w:rPr>
        <w:t>spatiallement</w:t>
      </w:r>
      <w:proofErr w:type="spellEnd"/>
      <w:r w:rsidRPr="00C87670">
        <w:rPr>
          <w:rFonts w:ascii="Arial" w:hAnsi="Arial" w:cs="Arial"/>
          <w:lang w:val="fr-FR"/>
        </w:rPr>
        <w:t xml:space="preserve"> dans les microvillosités le long de l'axe crypte-</w:t>
      </w:r>
      <w:proofErr w:type="spellStart"/>
      <w:r w:rsidRPr="00C87670">
        <w:rPr>
          <w:rFonts w:ascii="Arial" w:hAnsi="Arial" w:cs="Arial"/>
          <w:lang w:val="fr-FR"/>
        </w:rPr>
        <w:t>villus</w:t>
      </w:r>
      <w:proofErr w:type="spellEnd"/>
      <w:r w:rsidRPr="00C87670">
        <w:rPr>
          <w:rFonts w:ascii="Arial" w:hAnsi="Arial" w:cs="Arial"/>
          <w:lang w:val="fr-FR"/>
        </w:rPr>
        <w:t xml:space="preserve"> </w:t>
      </w:r>
      <w:hyperlink r:id="rId308"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 xml:space="preserve">. Celles-ci montrent un phénotype différent (à savoir plus </w:t>
      </w:r>
      <w:proofErr w:type="gramStart"/>
      <w:r w:rsidRPr="00C87670">
        <w:rPr>
          <w:rFonts w:ascii="Arial" w:hAnsi="Arial" w:cs="Arial"/>
          <w:lang w:val="fr-FR"/>
        </w:rPr>
        <w:t>différenci</w:t>
      </w:r>
      <w:r>
        <w:rPr>
          <w:rFonts w:ascii="Arial" w:hAnsi="Arial" w:cs="Arial"/>
          <w:lang w:val="fr-FR"/>
        </w:rPr>
        <w:t>é</w:t>
      </w:r>
      <w:proofErr w:type="gramEnd"/>
      <w:r w:rsidRPr="00C87670">
        <w:rPr>
          <w:rFonts w:ascii="Arial" w:hAnsi="Arial" w:cs="Arial"/>
          <w:lang w:val="fr-FR"/>
        </w:rPr>
        <w:t xml:space="preserve"> pour les TRM retrouvés vers le haut de l'axe), des différences d'interactions cellules (fibroblastes en bas, entérocytes en haut) et des différences de signaux (</w:t>
      </w:r>
      <w:proofErr w:type="spellStart"/>
      <w:r w:rsidRPr="00C87670">
        <w:rPr>
          <w:rFonts w:ascii="Arial" w:hAnsi="Arial" w:cs="Arial"/>
          <w:lang w:val="fr-FR"/>
        </w:rPr>
        <w:t>TGFb</w:t>
      </w:r>
      <w:proofErr w:type="spellEnd"/>
      <w:r w:rsidRPr="00C87670">
        <w:rPr>
          <w:rFonts w:ascii="Arial" w:hAnsi="Arial" w:cs="Arial"/>
          <w:lang w:val="fr-FR"/>
        </w:rPr>
        <w:t xml:space="preserve"> en haut, recrutement par CXCL9/CXCL10 en bas) </w:t>
      </w:r>
      <w:hyperlink r:id="rId309"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 xml:space="preserve">. Le KO du </w:t>
      </w:r>
      <w:proofErr w:type="spellStart"/>
      <w:r w:rsidRPr="00C87670">
        <w:rPr>
          <w:rFonts w:ascii="Arial" w:hAnsi="Arial" w:cs="Arial"/>
          <w:lang w:val="fr-FR"/>
        </w:rPr>
        <w:t>TGFbRII</w:t>
      </w:r>
      <w:proofErr w:type="spellEnd"/>
      <w:r w:rsidRPr="00C87670">
        <w:rPr>
          <w:rFonts w:ascii="Arial" w:hAnsi="Arial" w:cs="Arial"/>
          <w:lang w:val="fr-FR"/>
        </w:rPr>
        <w:t xml:space="preserve"> ou de CXCR3 entraine le blocage des TRM dans la zone respective, et change le phénotype vers la population locale </w:t>
      </w:r>
      <w:hyperlink r:id="rId310"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w:t>
      </w:r>
      <w:r w:rsidRPr="00C87670">
        <w:rPr>
          <w:rFonts w:ascii="Arial" w:hAnsi="Arial" w:cs="Arial"/>
          <w:lang w:val="fr-FR"/>
        </w:rPr>
        <w:br/>
      </w:r>
      <w:r w:rsidRPr="00C87670">
        <w:rPr>
          <w:rFonts w:ascii="Arial" w:hAnsi="Arial" w:cs="Arial"/>
          <w:lang w:val="fr-FR"/>
        </w:rPr>
        <w:lastRenderedPageBreak/>
        <w:t xml:space="preserve">Dans le cerveau, une population de TRM résiste mieux à la déplétion par injection d'anticorps déplétant </w:t>
      </w:r>
      <w:proofErr w:type="spellStart"/>
      <w:r w:rsidRPr="00C87670">
        <w:rPr>
          <w:rFonts w:ascii="Arial" w:hAnsi="Arial" w:cs="Arial"/>
          <w:lang w:val="fr-FR"/>
        </w:rPr>
        <w:t>intra-vasculaire</w:t>
      </w:r>
      <w:proofErr w:type="spellEnd"/>
      <w:r w:rsidRPr="00C87670">
        <w:rPr>
          <w:rFonts w:ascii="Arial" w:hAnsi="Arial" w:cs="Arial"/>
          <w:lang w:val="fr-FR"/>
        </w:rPr>
        <w:t xml:space="preserve"> </w:t>
      </w:r>
      <w:hyperlink r:id="rId311" w:history="1">
        <w:r w:rsidRPr="00C87670">
          <w:rPr>
            <w:rStyle w:val="Lienhypertexte"/>
            <w:rFonts w:ascii="Arial" w:eastAsiaTheme="majorEastAsia" w:hAnsi="Arial" w:cs="Arial"/>
            <w:lang w:val="fr-FR"/>
          </w:rPr>
          <w:t>Urban_NatImmunol_2020</w:t>
        </w:r>
      </w:hyperlink>
      <w:r w:rsidRPr="00C87670">
        <w:rPr>
          <w:rFonts w:ascii="Arial" w:hAnsi="Arial" w:cs="Arial"/>
          <w:lang w:val="fr-FR"/>
        </w:rPr>
        <w:t>.</w:t>
      </w:r>
    </w:p>
    <w:p w14:paraId="1257997B"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2.2.2.2 Différences inter-tissus liées au type de réponse</w:t>
      </w:r>
    </w:p>
    <w:p w14:paraId="45A7BA62"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De la même manière que les lymphocytes T CD4 (et à moindre mesure les lymphocytes T CD8), il est possible d'observer chez les TRM une polarisation du phénotype des cellules en fonction du type de pathogène et d'inflammation. Il existe différentes polarisations, mais la plus décrite est la polarisation en TRM de type I sécrétant de l'</w:t>
      </w:r>
      <w:proofErr w:type="spellStart"/>
      <w:r w:rsidRPr="00C87670">
        <w:rPr>
          <w:rFonts w:ascii="Arial" w:hAnsi="Arial" w:cs="Arial"/>
          <w:lang w:val="fr-FR"/>
        </w:rPr>
        <w:t>IFNg</w:t>
      </w:r>
      <w:proofErr w:type="spellEnd"/>
      <w:r w:rsidRPr="00C87670">
        <w:rPr>
          <w:rFonts w:ascii="Arial" w:hAnsi="Arial" w:cs="Arial"/>
          <w:lang w:val="fr-FR"/>
        </w:rPr>
        <w:t xml:space="preserve"> et en TRM 17 sécrétant de l'IL17 </w:t>
      </w:r>
      <w:hyperlink r:id="rId312" w:history="1">
        <w:r w:rsidRPr="00C87670">
          <w:rPr>
            <w:rStyle w:val="Lienhypertexte"/>
            <w:rFonts w:ascii="Arial" w:eastAsiaTheme="majorEastAsia" w:hAnsi="Arial" w:cs="Arial"/>
            <w:lang w:val="fr-FR"/>
          </w:rPr>
          <w:t xml:space="preserve">trouver un accès à l'article </w:t>
        </w:r>
        <w:proofErr w:type="spellStart"/>
        <w:r w:rsidRPr="00C87670">
          <w:rPr>
            <w:rStyle w:val="Lienhypertexte"/>
            <w:rFonts w:ascii="Arial" w:eastAsiaTheme="majorEastAsia" w:hAnsi="Arial" w:cs="Arial"/>
            <w:lang w:val="fr-FR"/>
          </w:rPr>
          <w:t>mackay</w:t>
        </w:r>
        <w:proofErr w:type="spellEnd"/>
      </w:hyperlink>
      <w:r w:rsidRPr="00C87670">
        <w:rPr>
          <w:rFonts w:ascii="Arial" w:hAnsi="Arial" w:cs="Arial"/>
          <w:lang w:val="fr-FR"/>
        </w:rPr>
        <w:t>.</w:t>
      </w:r>
    </w:p>
    <w:p w14:paraId="4EA60C01"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Physiologiquement, ces polarisations sont retrouvées pour répondre de manière efficace à un certain type de danger, et c'est aussi le cas dans les TRM. Par exemple ; dans le vitiligo, les TRM épidermiques se polarisent vers un phénotype de type I. Ils expriment alors CD49a, sécrètent de l'</w:t>
      </w:r>
      <w:proofErr w:type="spellStart"/>
      <w:r w:rsidRPr="00C87670">
        <w:rPr>
          <w:rFonts w:ascii="Arial" w:hAnsi="Arial" w:cs="Arial"/>
          <w:lang w:val="fr-FR"/>
        </w:rPr>
        <w:t>IFNg</w:t>
      </w:r>
      <w:proofErr w:type="spellEnd"/>
      <w:r w:rsidRPr="00C87670">
        <w:rPr>
          <w:rFonts w:ascii="Arial" w:hAnsi="Arial" w:cs="Arial"/>
          <w:lang w:val="fr-FR"/>
        </w:rPr>
        <w:t xml:space="preserve"> et des granzymes et présentent peu de diversité au niveau de leur séquences de TCR </w:t>
      </w:r>
      <w:hyperlink r:id="rId313"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En comparaison, dans le psoriasis, les TRM épidermiques se polarisent plutôt vers un phénotype de type 17. Ils expriment alors peu le CD49a, mais expriment plutôt </w:t>
      </w:r>
      <w:proofErr w:type="spellStart"/>
      <w:r w:rsidRPr="00C87670">
        <w:rPr>
          <w:rFonts w:ascii="Arial" w:hAnsi="Arial" w:cs="Arial"/>
          <w:lang w:val="fr-FR"/>
        </w:rPr>
        <w:t>RORgt</w:t>
      </w:r>
      <w:proofErr w:type="spellEnd"/>
      <w:r w:rsidRPr="00C87670">
        <w:rPr>
          <w:rFonts w:ascii="Arial" w:hAnsi="Arial" w:cs="Arial"/>
          <w:lang w:val="fr-FR"/>
        </w:rPr>
        <w:t xml:space="preserve"> et l'IL-23R et sécrètent de l'IL-17 </w:t>
      </w:r>
      <w:hyperlink r:id="rId314"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Il est intéressant de noter que les deux populations sont aussi retrouvées à l'homéostasie dans l'épiderme de la peau </w:t>
      </w:r>
      <w:hyperlink r:id="rId315"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Des profils similaires ont été retrouvés par d'autres équipes dans des études </w:t>
      </w:r>
      <w:proofErr w:type="spellStart"/>
      <w:r w:rsidRPr="00C87670">
        <w:rPr>
          <w:rFonts w:ascii="Arial" w:hAnsi="Arial" w:cs="Arial"/>
          <w:lang w:val="fr-FR"/>
        </w:rPr>
        <w:t>scRNAseq</w:t>
      </w:r>
      <w:proofErr w:type="spellEnd"/>
      <w:r w:rsidRPr="00C87670">
        <w:rPr>
          <w:rFonts w:ascii="Arial" w:hAnsi="Arial" w:cs="Arial"/>
          <w:lang w:val="fr-FR"/>
        </w:rPr>
        <w:t xml:space="preserve"> à grande échelle </w:t>
      </w:r>
      <w:hyperlink r:id="rId316" w:history="1">
        <w:r w:rsidRPr="00C87670">
          <w:rPr>
            <w:rStyle w:val="Lienhypertexte"/>
            <w:rFonts w:ascii="Arial" w:eastAsiaTheme="majorEastAsia" w:hAnsi="Arial" w:cs="Arial"/>
            <w:lang w:val="fr-FR"/>
          </w:rPr>
          <w:t>Poon_NatImmunol_2023</w:t>
        </w:r>
      </w:hyperlink>
      <w:r w:rsidRPr="00C87670">
        <w:rPr>
          <w:rFonts w:ascii="Arial" w:hAnsi="Arial" w:cs="Arial"/>
          <w:lang w:val="fr-FR"/>
        </w:rPr>
        <w:t>.</w:t>
      </w:r>
    </w:p>
    <w:p w14:paraId="53276A5D"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2.2.2.3 Différences liés à la réactivité antigénique</w:t>
      </w:r>
    </w:p>
    <w:p w14:paraId="2A28501F" w14:textId="77777777" w:rsidR="004F59EA" w:rsidRPr="00286DFC"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L'activation TCR entraîne une signalisation puissante changeant grandement le phénotype d'une cellule. En conséquence, des différences de phénotype ont été observés entre les TRM formés en présence ou en absence d'antigène, ou lorsque l'antigène est présent dans le milieu ou non. </w:t>
      </w:r>
      <w:hyperlink r:id="rId317" w:history="1">
        <w:r w:rsidRPr="00C87670">
          <w:rPr>
            <w:rStyle w:val="Lienhypertexte"/>
            <w:rFonts w:ascii="Arial" w:eastAsiaTheme="majorEastAsia" w:hAnsi="Arial" w:cs="Arial"/>
            <w:lang w:val="fr-FR"/>
          </w:rPr>
          <w:t>Weiss_eLife_2025</w:t>
        </w:r>
      </w:hyperlink>
      <w:r w:rsidRPr="00C87670">
        <w:rPr>
          <w:rFonts w:ascii="Arial" w:hAnsi="Arial" w:cs="Arial"/>
          <w:lang w:val="fr-FR"/>
        </w:rPr>
        <w:t xml:space="preserve"> a pu caractériser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C87670">
        <w:rPr>
          <w:rFonts w:ascii="Arial" w:hAnsi="Arial" w:cs="Arial"/>
          <w:lang w:val="fr-FR"/>
        </w:rPr>
        <w:t>TGFb</w:t>
      </w:r>
      <w:proofErr w:type="spellEnd"/>
      <w:r w:rsidRPr="00C87670">
        <w:rPr>
          <w:rFonts w:ascii="Arial" w:hAnsi="Arial" w:cs="Arial"/>
          <w:lang w:val="fr-FR"/>
        </w:rPr>
        <w:t xml:space="preserve"> via l'expression du récepteur de haute affinité </w:t>
      </w:r>
      <w:proofErr w:type="spellStart"/>
      <w:r w:rsidRPr="00C87670">
        <w:rPr>
          <w:rFonts w:ascii="Arial" w:hAnsi="Arial" w:cs="Arial"/>
          <w:lang w:val="fr-FR"/>
        </w:rPr>
        <w:t>TGFbRIII</w:t>
      </w:r>
      <w:proofErr w:type="spellEnd"/>
      <w:r w:rsidRPr="00C87670">
        <w:rPr>
          <w:rFonts w:ascii="Arial" w:hAnsi="Arial" w:cs="Arial"/>
          <w:lang w:val="fr-FR"/>
        </w:rPr>
        <w:t xml:space="preserve"> </w:t>
      </w:r>
      <w:hyperlink r:id="rId318" w:history="1">
        <w:r w:rsidRPr="00C87670">
          <w:rPr>
            <w:rStyle w:val="Lienhypertexte"/>
            <w:rFonts w:ascii="Arial" w:eastAsiaTheme="majorEastAsia" w:hAnsi="Arial" w:cs="Arial"/>
            <w:lang w:val="fr-FR"/>
          </w:rPr>
          <w:t>Weiss_eLife_2025</w:t>
        </w:r>
      </w:hyperlink>
      <w:r w:rsidRPr="00C87670">
        <w:rPr>
          <w:rFonts w:ascii="Arial" w:hAnsi="Arial" w:cs="Arial"/>
          <w:lang w:val="fr-FR"/>
        </w:rPr>
        <w:t xml:space="preserve">. Des observations similaires ont été reportée par </w:t>
      </w:r>
      <w:hyperlink r:id="rId319" w:history="1">
        <w:r w:rsidRPr="00C87670">
          <w:rPr>
            <w:rStyle w:val="Lienhypertexte"/>
            <w:rFonts w:ascii="Arial" w:eastAsiaTheme="majorEastAsia" w:hAnsi="Arial" w:cs="Arial"/>
            <w:lang w:val="fr-FR"/>
          </w:rPr>
          <w:t>Anadon_CancerCell_2022</w:t>
        </w:r>
      </w:hyperlink>
      <w:r w:rsidRPr="00C87670">
        <w:rPr>
          <w:rFonts w:ascii="Arial" w:hAnsi="Arial" w:cs="Arial"/>
          <w:lang w:val="fr-FR"/>
        </w:rPr>
        <w:t xml:space="preserve"> en utilisant un modèle de </w:t>
      </w:r>
      <w:proofErr w:type="spellStart"/>
      <w:r w:rsidRPr="00C87670">
        <w:rPr>
          <w:rFonts w:ascii="Arial" w:hAnsi="Arial" w:cs="Arial"/>
          <w:lang w:val="fr-FR"/>
        </w:rPr>
        <w:t>co</w:t>
      </w:r>
      <w:proofErr w:type="spellEnd"/>
      <w:r w:rsidRPr="00C87670">
        <w:rPr>
          <w:rFonts w:ascii="Arial" w:hAnsi="Arial" w:cs="Arial"/>
          <w:lang w:val="fr-FR"/>
        </w:rPr>
        <w:t xml:space="preserve">-transfert </w:t>
      </w:r>
      <w:r w:rsidRPr="00C87670">
        <w:rPr>
          <w:rFonts w:ascii="Arial" w:hAnsi="Arial" w:cs="Arial"/>
          <w:lang w:val="fr-FR"/>
        </w:rPr>
        <w:lastRenderedPageBreak/>
        <w:t xml:space="preserve">de lymphocytes P14 et de lymphocytes OT-I suivi d'une infection localisé par VacV-gp33 dans une oreille et </w:t>
      </w:r>
      <w:proofErr w:type="spellStart"/>
      <w:r w:rsidRPr="00C87670">
        <w:rPr>
          <w:rFonts w:ascii="Arial" w:hAnsi="Arial" w:cs="Arial"/>
          <w:lang w:val="fr-FR"/>
        </w:rPr>
        <w:t>VacV</w:t>
      </w:r>
      <w:proofErr w:type="spellEnd"/>
      <w:r w:rsidRPr="00C87670">
        <w:rPr>
          <w:rFonts w:ascii="Arial" w:hAnsi="Arial" w:cs="Arial"/>
          <w:lang w:val="fr-FR"/>
        </w:rPr>
        <w:t xml:space="preserve">-OVA dans l'autre oreille. Dans d'autre modèles, il a été décrit une population CD28hi ID3+CD127+ plus stem-like qu'une autre population CD28low dans l'intestin après infection LCMV, ou une polarisation des TRM CD4 vers un phénotype Th1/T17 ou </w:t>
      </w:r>
      <w:proofErr w:type="spellStart"/>
      <w:r w:rsidRPr="00C87670">
        <w:rPr>
          <w:rFonts w:ascii="Arial" w:hAnsi="Arial" w:cs="Arial"/>
          <w:lang w:val="fr-FR"/>
        </w:rPr>
        <w:t>Tfh</w:t>
      </w:r>
      <w:proofErr w:type="spellEnd"/>
      <w:r w:rsidRPr="00C87670">
        <w:rPr>
          <w:rFonts w:ascii="Arial" w:hAnsi="Arial" w:cs="Arial"/>
          <w:lang w:val="fr-FR"/>
        </w:rPr>
        <w:t xml:space="preserve">/cytotoxique en utilisant différents peptides pour la vaccination contre influenza </w:t>
      </w:r>
      <w:hyperlink r:id="rId320" w:history="1">
        <w:r w:rsidRPr="00C87670">
          <w:rPr>
            <w:rStyle w:val="Lienhypertexte"/>
            <w:rFonts w:ascii="Arial" w:eastAsiaTheme="majorEastAsia" w:hAnsi="Arial" w:cs="Arial"/>
            <w:lang w:val="fr-FR"/>
          </w:rPr>
          <w:t>Mathew_JExpMed_2026</w:t>
        </w:r>
      </w:hyperlink>
    </w:p>
    <w:p w14:paraId="67968309"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Cependant, ces différences sont d'autant plus visibles dans les modèles tumoraux, où il existe des lymphocytes spécifiques d'antigènes tumoraux et d'autres </w:t>
      </w:r>
      <w:proofErr w:type="spellStart"/>
      <w:r w:rsidRPr="00C87670">
        <w:rPr>
          <w:rFonts w:ascii="Arial" w:hAnsi="Arial" w:cs="Arial"/>
          <w:lang w:val="fr-FR"/>
        </w:rPr>
        <w:t>bystanders</w:t>
      </w:r>
      <w:proofErr w:type="spellEnd"/>
      <w:r w:rsidRPr="00C87670">
        <w:rPr>
          <w:rFonts w:ascii="Arial" w:hAnsi="Arial" w:cs="Arial"/>
          <w:lang w:val="fr-FR"/>
        </w:rPr>
        <w:t xml:space="preserve"> recrutés par l'inflammation locale. Dans les tumeurs NSCLC, les TRM TR expriment des CKI (y compris CD39) tandis que les </w:t>
      </w:r>
      <w:proofErr w:type="spellStart"/>
      <w:r w:rsidRPr="00C87670">
        <w:rPr>
          <w:rFonts w:ascii="Arial" w:hAnsi="Arial" w:cs="Arial"/>
          <w:lang w:val="fr-FR"/>
        </w:rPr>
        <w:t>bystanders</w:t>
      </w:r>
      <w:proofErr w:type="spellEnd"/>
      <w:r w:rsidRPr="00C87670">
        <w:rPr>
          <w:rFonts w:ascii="Arial" w:hAnsi="Arial" w:cs="Arial"/>
          <w:lang w:val="fr-FR"/>
        </w:rPr>
        <w:t xml:space="preserve"> conservent un phénotype stem-like et répondent à l'IL7 </w:t>
      </w:r>
      <w:hyperlink r:id="rId321" w:history="1">
        <w:r w:rsidRPr="00C87670">
          <w:rPr>
            <w:rStyle w:val="Lienhypertexte"/>
            <w:rFonts w:ascii="Arial" w:eastAsiaTheme="majorEastAsia" w:hAnsi="Arial" w:cs="Arial"/>
            <w:lang w:val="fr-FR"/>
          </w:rPr>
          <w:t>Caushi_Nature_2021</w:t>
        </w:r>
      </w:hyperlink>
      <w:r w:rsidRPr="00C87670">
        <w:rPr>
          <w:rFonts w:ascii="Arial" w:hAnsi="Arial" w:cs="Arial"/>
          <w:lang w:val="fr-FR"/>
        </w:rPr>
        <w:t xml:space="preserve"> </w:t>
      </w:r>
      <w:hyperlink r:id="rId322" w:history="1">
        <w:r w:rsidRPr="00C87670">
          <w:rPr>
            <w:rStyle w:val="Lienhypertexte"/>
            <w:rFonts w:ascii="Arial" w:eastAsiaTheme="majorEastAsia" w:hAnsi="Arial" w:cs="Arial"/>
            <w:lang w:val="fr-FR"/>
          </w:rPr>
          <w:t>Guo_NatMed_2018</w:t>
        </w:r>
      </w:hyperlink>
      <w:r w:rsidRPr="00C87670">
        <w:rPr>
          <w:rFonts w:ascii="Arial" w:hAnsi="Arial" w:cs="Arial"/>
          <w:lang w:val="fr-FR"/>
        </w:rPr>
        <w:t xml:space="preserve">. De plus, il y </w:t>
      </w:r>
      <w:proofErr w:type="gramStart"/>
      <w:r w:rsidRPr="00C87670">
        <w:rPr>
          <w:rFonts w:ascii="Arial" w:hAnsi="Arial" w:cs="Arial"/>
          <w:lang w:val="fr-FR"/>
        </w:rPr>
        <w:t>existerai</w:t>
      </w:r>
      <w:proofErr w:type="gramEnd"/>
      <w:r w:rsidRPr="00C87670">
        <w:rPr>
          <w:rFonts w:ascii="Arial" w:hAnsi="Arial" w:cs="Arial"/>
          <w:lang w:val="fr-FR"/>
        </w:rPr>
        <w:t xml:space="preserve"> deux populations selon l'expression de CD103 et CD49a, dont la population CD103+CD49a+ serait plus épuisée et aurait une réactivité antigénique plus importante </w:t>
      </w:r>
      <w:hyperlink r:id="rId323" w:history="1">
        <w:r w:rsidRPr="00C87670">
          <w:rPr>
            <w:rStyle w:val="Lienhypertexte"/>
            <w:rFonts w:ascii="Arial" w:eastAsiaTheme="majorEastAsia" w:hAnsi="Arial" w:cs="Arial"/>
            <w:lang w:val="fr-FR"/>
          </w:rPr>
          <w:t>Paolini_JImmunotherCancer_2024</w:t>
        </w:r>
      </w:hyperlink>
      <w:r w:rsidRPr="00C87670">
        <w:rPr>
          <w:rFonts w:ascii="Arial" w:hAnsi="Arial" w:cs="Arial"/>
          <w:lang w:val="fr-FR"/>
        </w:rPr>
        <w:t xml:space="preserve">. Des observations similaires ont été reportées dans des cancers HGSOC où il existe des populations plus activées et épuisées </w:t>
      </w:r>
      <w:hyperlink r:id="rId324" w:history="1">
        <w:r w:rsidRPr="00C87670">
          <w:rPr>
            <w:rStyle w:val="Lienhypertexte"/>
            <w:rFonts w:ascii="Arial" w:eastAsiaTheme="majorEastAsia" w:hAnsi="Arial" w:cs="Arial"/>
            <w:lang w:val="fr-FR"/>
          </w:rPr>
          <w:t>Anadon_CancerCell_2022</w:t>
        </w:r>
      </w:hyperlink>
      <w:r w:rsidRPr="00C87670">
        <w:rPr>
          <w:rFonts w:ascii="Arial" w:hAnsi="Arial" w:cs="Arial"/>
          <w:lang w:val="fr-FR"/>
        </w:rPr>
        <w:t>. Dans un modèle de cancer du sein chez la souris, il existe une population CD103- plus spécifique de l'antigène et plus épuisée que la population CD103+</w:t>
      </w:r>
      <w:hyperlink r:id="rId325" w:history="1">
        <w:r w:rsidRPr="00C87670">
          <w:rPr>
            <w:rStyle w:val="Lienhypertexte"/>
            <w:rFonts w:ascii="Arial" w:eastAsiaTheme="majorEastAsia" w:hAnsi="Arial" w:cs="Arial"/>
            <w:lang w:val="fr-FR"/>
          </w:rPr>
          <w:t>Virassamy_CancerCell_2023</w:t>
        </w:r>
      </w:hyperlink>
      <w:r w:rsidRPr="00C87670">
        <w:rPr>
          <w:rFonts w:ascii="Arial" w:hAnsi="Arial" w:cs="Arial"/>
          <w:lang w:val="fr-FR"/>
        </w:rPr>
        <w:t xml:space="preserve">. Dans une étude pan-cancer, </w:t>
      </w:r>
      <w:hyperlink r:id="rId326"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ne considère par les lymphocytes avec un phénotype épuisés et spécifiques des antigènes comme des TRM, mais a des observations similaires. Il est aussi </w:t>
      </w:r>
      <w:proofErr w:type="spellStart"/>
      <w:r w:rsidRPr="00C87670">
        <w:rPr>
          <w:rFonts w:ascii="Arial" w:hAnsi="Arial" w:cs="Arial"/>
          <w:lang w:val="fr-FR"/>
        </w:rPr>
        <w:t>décris</w:t>
      </w:r>
      <w:proofErr w:type="spellEnd"/>
      <w:r w:rsidRPr="00C87670">
        <w:rPr>
          <w:rFonts w:ascii="Arial" w:hAnsi="Arial" w:cs="Arial"/>
          <w:lang w:val="fr-FR"/>
        </w:rPr>
        <w:t xml:space="preserve"> que les TRM diffères des TEX à cause du manque de stimulation antigénique, possiblement par ségrégation spatiale ou </w:t>
      </w:r>
      <w:proofErr w:type="spellStart"/>
      <w:r w:rsidRPr="00C87670">
        <w:rPr>
          <w:rFonts w:ascii="Arial" w:hAnsi="Arial" w:cs="Arial"/>
          <w:lang w:val="fr-FR"/>
        </w:rPr>
        <w:t>immunosélection</w:t>
      </w:r>
      <w:proofErr w:type="spellEnd"/>
      <w:r w:rsidRPr="00C87670">
        <w:rPr>
          <w:rFonts w:ascii="Arial" w:hAnsi="Arial" w:cs="Arial"/>
          <w:lang w:val="fr-FR"/>
        </w:rPr>
        <w:t xml:space="preserve"> </w:t>
      </w:r>
      <w:hyperlink r:id="rId327" w:history="1">
        <w:r w:rsidRPr="00C87670">
          <w:rPr>
            <w:rStyle w:val="Lienhypertexte"/>
            <w:rFonts w:ascii="Arial" w:eastAsiaTheme="majorEastAsia" w:hAnsi="Arial" w:cs="Arial"/>
            <w:lang w:val="fr-FR"/>
          </w:rPr>
          <w:t>Burn_NatImmunol_2026</w:t>
        </w:r>
      </w:hyperlink>
      <w:r w:rsidRPr="00C87670">
        <w:rPr>
          <w:rFonts w:ascii="Arial" w:hAnsi="Arial" w:cs="Arial"/>
          <w:lang w:val="fr-FR"/>
        </w:rPr>
        <w:t>.</w:t>
      </w:r>
    </w:p>
    <w:p w14:paraId="142DDEF1" w14:textId="77777777" w:rsidR="004F59EA" w:rsidRPr="00C87670" w:rsidRDefault="004F59EA" w:rsidP="004F59EA">
      <w:pPr>
        <w:pStyle w:val="Titre3"/>
        <w:jc w:val="both"/>
        <w:rPr>
          <w:rFonts w:cs="Arial"/>
          <w:sz w:val="24"/>
          <w:lang w:val="fr-FR"/>
        </w:rPr>
      </w:pPr>
      <w:bookmarkStart w:id="72" w:name="_Toc236411789"/>
      <w:bookmarkStart w:id="73" w:name="_Toc236412884"/>
      <w:r w:rsidRPr="00C87670">
        <w:rPr>
          <w:rFonts w:cs="Arial"/>
          <w:sz w:val="24"/>
          <w:lang w:val="fr-FR"/>
        </w:rPr>
        <w:t>2.2.3 Autres</w:t>
      </w:r>
      <w:bookmarkEnd w:id="72"/>
      <w:bookmarkEnd w:id="73"/>
    </w:p>
    <w:p w14:paraId="3ECE81E4" w14:textId="77777777" w:rsidR="004F59EA" w:rsidRPr="004F59EA" w:rsidRDefault="004F59EA" w:rsidP="004F59EA">
      <w:pPr>
        <w:pStyle w:val="NormalWeb"/>
        <w:spacing w:line="360" w:lineRule="auto"/>
        <w:ind w:firstLine="720"/>
        <w:jc w:val="both"/>
        <w:rPr>
          <w:rStyle w:val="CodeHTML"/>
          <w:rFonts w:ascii="Arial" w:eastAsiaTheme="majorEastAsia" w:hAnsi="Arial" w:cs="Arial"/>
          <w:color w:val="2F5496" w:themeColor="accent1" w:themeShade="BF"/>
          <w:lang w:val="fr-FR"/>
        </w:rPr>
      </w:pPr>
      <w:r w:rsidRPr="00C87670">
        <w:rPr>
          <w:rFonts w:ascii="Arial" w:hAnsi="Arial" w:cs="Arial"/>
          <w:lang w:val="fr-FR"/>
        </w:rPr>
        <w:t xml:space="preserve">Il existe d'autre signaux provoquant l'hétérogénéité des cellules. Par exemple la réponse à l'IFN affecte beaucoup le transcriptome des lymphocytes, et sont retrouvés dans tous les tissus. En </w:t>
      </w:r>
      <w:proofErr w:type="spellStart"/>
      <w:r w:rsidRPr="00C87670">
        <w:rPr>
          <w:rFonts w:ascii="Arial" w:hAnsi="Arial" w:cs="Arial"/>
          <w:lang w:val="fr-FR"/>
        </w:rPr>
        <w:t>scRNAseq</w:t>
      </w:r>
      <w:proofErr w:type="spellEnd"/>
      <w:r w:rsidRPr="00C87670">
        <w:rPr>
          <w:rFonts w:ascii="Arial" w:hAnsi="Arial" w:cs="Arial"/>
          <w:lang w:val="fr-FR"/>
        </w:rPr>
        <w:t xml:space="preserve">, celles-ci clustérisent ensemble </w:t>
      </w:r>
      <w:hyperlink r:id="rId328"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Il a aussi été montré que l'hypoxie altère le phénotype des TRM vers un phénotype plus différencié exprimant des CKI (PD1, TIM3, LAG3) avec une plus forte capacité de sécrétion de cytokines et de cytotoxicité </w:t>
      </w:r>
      <w:hyperlink r:id="rId329" w:history="1">
        <w:r w:rsidRPr="00C87670">
          <w:rPr>
            <w:rStyle w:val="Lienhypertexte"/>
            <w:rFonts w:ascii="Arial" w:eastAsiaTheme="majorEastAsia" w:hAnsi="Arial" w:cs="Arial"/>
            <w:lang w:val="fr-FR"/>
          </w:rPr>
          <w:t>Liikanen_JClinInvest_2021</w:t>
        </w:r>
      </w:hyperlink>
    </w:p>
    <w:p w14:paraId="7A8F62A6" w14:textId="77777777" w:rsidR="004F59EA" w:rsidRDefault="004F59EA" w:rsidP="004F59EA">
      <w:pPr>
        <w:pStyle w:val="Titre2"/>
        <w:rPr>
          <w:rFonts w:eastAsia="Times New Roman"/>
          <w:lang w:val="fr-FR" w:eastAsia="en-GB"/>
        </w:rPr>
      </w:pPr>
      <w:bookmarkStart w:id="74" w:name="_Toc236412600"/>
      <w:bookmarkStart w:id="75" w:name="_Toc236412885"/>
      <w:r>
        <w:rPr>
          <w:rFonts w:eastAsia="Times New Roman"/>
          <w:lang w:val="fr-FR" w:eastAsia="en-GB"/>
        </w:rPr>
        <w:lastRenderedPageBreak/>
        <w:t>2.3 Caractéristiques des lymphocytes T résidents mémoires</w:t>
      </w:r>
      <w:bookmarkEnd w:id="74"/>
      <w:bookmarkEnd w:id="75"/>
    </w:p>
    <w:p w14:paraId="69C8702A" w14:textId="77777777" w:rsidR="004F59EA" w:rsidRPr="004852CE" w:rsidRDefault="004F59EA" w:rsidP="004F59EA">
      <w:pPr>
        <w:pStyle w:val="Titre3"/>
        <w:rPr>
          <w:rFonts w:eastAsia="Times New Roman"/>
          <w:lang w:val="fr-FR" w:eastAsia="en-GB"/>
        </w:rPr>
      </w:pPr>
      <w:bookmarkStart w:id="76" w:name="_Toc236412601"/>
      <w:bookmarkStart w:id="77" w:name="_Toc236412886"/>
      <w:r w:rsidRPr="004852CE">
        <w:rPr>
          <w:rFonts w:eastAsia="Times New Roman"/>
          <w:lang w:val="fr-FR" w:eastAsia="en-GB"/>
        </w:rPr>
        <w:t>2.3.1 Organes contenant des TRM</w:t>
      </w:r>
      <w:bookmarkEnd w:id="76"/>
      <w:bookmarkEnd w:id="77"/>
    </w:p>
    <w:p w14:paraId="4983F0D2"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sont retrouvés dans la grande majorité des organes. Ces organes incluent la peau, l'intestin, les glandes salivaires, les poumons, les amygdales, les ganglions lymphatiques, la rate, le rein, les muqueuses du FRT, le pancréas, les tissus nasaux, le thymus et le cerveau </w:t>
      </w:r>
      <w:hyperlink r:id="rId330" w:history="1">
        <w:r w:rsidRPr="004852CE">
          <w:rPr>
            <w:rFonts w:eastAsia="Times New Roman" w:cs="Arial"/>
            <w:color w:val="0000FF"/>
            <w:szCs w:val="24"/>
            <w:u w:val="single"/>
            <w:lang w:val="fr-FR" w:eastAsia="en-GB"/>
          </w:rPr>
          <w:t>Kumar_CellRep_2017</w:t>
        </w:r>
      </w:hyperlink>
      <w:r w:rsidRPr="004852CE">
        <w:rPr>
          <w:rFonts w:eastAsia="Times New Roman" w:cs="Arial"/>
          <w:szCs w:val="24"/>
          <w:lang w:val="fr-FR" w:eastAsia="en-GB"/>
        </w:rPr>
        <w:t xml:space="preserve"> </w:t>
      </w:r>
      <w:hyperlink r:id="rId331" w:history="1">
        <w:r w:rsidRPr="004852CE">
          <w:rPr>
            <w:rFonts w:eastAsia="Times New Roman" w:cs="Arial"/>
            <w:color w:val="0000FF"/>
            <w:szCs w:val="24"/>
            <w:u w:val="single"/>
            <w:lang w:val="fr-FR" w:eastAsia="en-GB"/>
          </w:rPr>
          <w:t>Steinert_Cell_2015</w:t>
        </w:r>
      </w:hyperlink>
      <w:r w:rsidRPr="004852CE">
        <w:rPr>
          <w:rFonts w:eastAsia="Times New Roman" w:cs="Arial"/>
          <w:szCs w:val="24"/>
          <w:lang w:val="fr-FR" w:eastAsia="en-GB"/>
        </w:rPr>
        <w:t xml:space="preserve"> </w:t>
      </w:r>
      <w:hyperlink r:id="rId332" w:history="1">
        <w:r w:rsidRPr="004852CE">
          <w:rPr>
            <w:rFonts w:eastAsia="Times New Roman" w:cs="Arial"/>
            <w:color w:val="0000FF"/>
            <w:szCs w:val="24"/>
            <w:u w:val="single"/>
            <w:lang w:val="fr-FR" w:eastAsia="en-GB"/>
          </w:rPr>
          <w:t>Schenkel_JImmunol_2016</w:t>
        </w:r>
      </w:hyperlink>
      <w:r w:rsidRPr="004852CE">
        <w:rPr>
          <w:rFonts w:eastAsia="Times New Roman" w:cs="Arial"/>
          <w:szCs w:val="24"/>
          <w:lang w:val="fr-FR" w:eastAsia="en-GB"/>
        </w:rPr>
        <w:t xml:space="preserve"> </w:t>
      </w:r>
      <w:hyperlink r:id="rId333"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 xml:space="preserve"> </w:t>
      </w:r>
      <w:hyperlink r:id="rId334" w:history="1">
        <w:r w:rsidRPr="004852CE">
          <w:rPr>
            <w:rFonts w:eastAsia="Times New Roman" w:cs="Arial"/>
            <w:color w:val="0000FF"/>
            <w:szCs w:val="24"/>
            <w:u w:val="single"/>
            <w:lang w:val="fr-FR" w:eastAsia="en-GB"/>
          </w:rPr>
          <w:t>Mathew_JExpMed_2026</w:t>
        </w:r>
      </w:hyperlink>
      <w:r w:rsidRPr="004852CE">
        <w:rPr>
          <w:rFonts w:eastAsia="Times New Roman" w:cs="Arial"/>
          <w:szCs w:val="24"/>
          <w:lang w:val="fr-FR" w:eastAsia="en-GB"/>
        </w:rPr>
        <w:t xml:space="preserve"> </w:t>
      </w:r>
      <w:hyperlink r:id="rId335" w:history="1">
        <w:r w:rsidRPr="004852CE">
          <w:rPr>
            <w:rFonts w:eastAsia="Times New Roman" w:cs="Arial"/>
            <w:color w:val="0000FF"/>
            <w:szCs w:val="24"/>
            <w:u w:val="single"/>
            <w:lang w:val="fr-FR" w:eastAsia="en-GB"/>
          </w:rPr>
          <w:t>Sathaliyawala_Immunity_2013</w:t>
        </w:r>
      </w:hyperlink>
      <w:r w:rsidRPr="004852CE">
        <w:rPr>
          <w:rFonts w:eastAsia="Times New Roman" w:cs="Arial"/>
          <w:szCs w:val="24"/>
          <w:lang w:val="fr-FR" w:eastAsia="en-GB"/>
        </w:rPr>
        <w:t xml:space="preserve"> </w:t>
      </w:r>
      <w:hyperlink r:id="rId336" w:history="1">
        <w:r w:rsidRPr="004852CE">
          <w:rPr>
            <w:rFonts w:eastAsia="Times New Roman" w:cs="Arial"/>
            <w:color w:val="0000FF"/>
            <w:szCs w:val="24"/>
            <w:u w:val="single"/>
            <w:lang w:val="fr-FR" w:eastAsia="en-GB"/>
          </w:rPr>
          <w:t>Urban_NatImmunol_2020</w:t>
        </w:r>
      </w:hyperlink>
      <w:r w:rsidRPr="004852CE">
        <w:rPr>
          <w:rFonts w:eastAsia="Times New Roman" w:cs="Arial"/>
          <w:szCs w:val="24"/>
          <w:lang w:val="fr-FR" w:eastAsia="en-GB"/>
        </w:rPr>
        <w:t>.</w:t>
      </w:r>
    </w:p>
    <w:p w14:paraId="65BA81E7" w14:textId="77777777" w:rsidR="004F59EA" w:rsidRPr="004852CE" w:rsidRDefault="004F59EA" w:rsidP="004F59EA">
      <w:pPr>
        <w:pStyle w:val="Titre3"/>
        <w:rPr>
          <w:rFonts w:eastAsia="Times New Roman"/>
          <w:lang w:val="fr-FR" w:eastAsia="en-GB"/>
        </w:rPr>
      </w:pPr>
      <w:bookmarkStart w:id="78" w:name="_Toc236412602"/>
      <w:bookmarkStart w:id="79" w:name="_Toc236412887"/>
      <w:r w:rsidRPr="004852CE">
        <w:rPr>
          <w:rFonts w:eastAsia="Times New Roman"/>
          <w:lang w:val="fr-FR" w:eastAsia="en-GB"/>
        </w:rPr>
        <w:t>2.3.2 Localisation intra-organe des TRM</w:t>
      </w:r>
      <w:bookmarkEnd w:id="78"/>
      <w:bookmarkEnd w:id="79"/>
    </w:p>
    <w:p w14:paraId="3F165E0C"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w:t>
      </w:r>
      <w:hyperlink r:id="rId337" w:history="1">
        <w:r w:rsidRPr="004852CE">
          <w:rPr>
            <w:rFonts w:eastAsia="Times New Roman" w:cs="Arial"/>
            <w:color w:val="0000FF"/>
            <w:szCs w:val="24"/>
            <w:u w:val="single"/>
            <w:lang w:val="fr-FR" w:eastAsia="en-GB"/>
          </w:rPr>
          <w:t>Mackay_Science_2016</w:t>
        </w:r>
      </w:hyperlink>
      <w:r w:rsidRPr="004852CE">
        <w:rPr>
          <w:rFonts w:eastAsia="Times New Roman" w:cs="Arial"/>
          <w:szCs w:val="24"/>
          <w:lang w:val="fr-FR" w:eastAsia="en-GB"/>
        </w:rPr>
        <w:t xml:space="preserve"> </w:t>
      </w:r>
      <w:hyperlink r:id="rId338" w:history="1">
        <w:r w:rsidRPr="004852CE">
          <w:rPr>
            <w:rFonts w:eastAsia="Times New Roman" w:cs="Arial"/>
            <w:color w:val="0000FF"/>
            <w:szCs w:val="24"/>
            <w:u w:val="single"/>
            <w:lang w:val="fr-FR" w:eastAsia="en-GB"/>
          </w:rPr>
          <w:t>Pan_Nature_2017</w:t>
        </w:r>
      </w:hyperlink>
      <w:r w:rsidRPr="004852CE">
        <w:rPr>
          <w:rFonts w:eastAsia="Times New Roman" w:cs="Arial"/>
          <w:szCs w:val="24"/>
          <w:lang w:val="fr-FR" w:eastAsia="en-GB"/>
        </w:rPr>
        <w:t xml:space="preserve"> où ils sont toujours en contact de la membrane basale </w:t>
      </w:r>
      <w:hyperlink r:id="rId339"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Dans les glandes salivaires, deux populations sont retrouvées dans l'épithélium et dans le reste de la muqueuse </w:t>
      </w:r>
      <w:hyperlink r:id="rId340" w:history="1">
        <w:r w:rsidRPr="004852CE">
          <w:rPr>
            <w:rFonts w:eastAsia="Times New Roman" w:cs="Arial"/>
            <w:color w:val="0000FF"/>
            <w:szCs w:val="24"/>
            <w:u w:val="single"/>
            <w:lang w:val="fr-FR" w:eastAsia="en-GB"/>
          </w:rPr>
          <w:t>Christo_NatImmunol_2021</w:t>
        </w:r>
      </w:hyperlink>
      <w:r w:rsidRPr="004852CE">
        <w:rPr>
          <w:rFonts w:eastAsia="Times New Roman" w:cs="Arial"/>
          <w:szCs w:val="24"/>
          <w:lang w:val="fr-FR" w:eastAsia="en-GB"/>
        </w:rPr>
        <w:t xml:space="preserve">. Dans les poumons, les TRM sont retrouvés dans le parenchyme pulmonaire et sont présents dans les lavages bronchiaux-alvéolaires </w:t>
      </w:r>
      <w:hyperlink r:id="rId341" w:history="1">
        <w:r w:rsidRPr="004852CE">
          <w:rPr>
            <w:rFonts w:eastAsia="Times New Roman" w:cs="Arial"/>
            <w:color w:val="0000FF"/>
            <w:szCs w:val="24"/>
            <w:u w:val="single"/>
            <w:lang w:val="fr-FR" w:eastAsia="en-GB"/>
          </w:rPr>
          <w:t>Karaki_JImmunotherCancer_2021</w:t>
        </w:r>
      </w:hyperlink>
      <w:r w:rsidRPr="004852CE">
        <w:rPr>
          <w:rFonts w:eastAsia="Times New Roman" w:cs="Arial"/>
          <w:szCs w:val="24"/>
          <w:lang w:val="fr-FR" w:eastAsia="en-GB"/>
        </w:rPr>
        <w:t xml:space="preserve">, mais sont surtout dans l'épithélium </w:t>
      </w:r>
      <w:hyperlink r:id="rId342" w:history="1">
        <w:r w:rsidRPr="004852CE">
          <w:rPr>
            <w:rFonts w:eastAsia="Times New Roman" w:cs="Arial"/>
            <w:color w:val="0000FF"/>
            <w:szCs w:val="24"/>
            <w:u w:val="single"/>
            <w:lang w:val="fr-FR" w:eastAsia="en-GB"/>
          </w:rPr>
          <w:t>Mathew_JExpMed_2026</w:t>
        </w:r>
      </w:hyperlink>
      <w:r w:rsidRPr="004852CE">
        <w:rPr>
          <w:rFonts w:eastAsia="Times New Roman" w:cs="Arial"/>
          <w:szCs w:val="24"/>
          <w:lang w:val="fr-FR" w:eastAsia="en-GB"/>
        </w:rPr>
        <w:t xml:space="preserve"> </w:t>
      </w:r>
      <w:hyperlink r:id="rId343" w:history="1">
        <w:r w:rsidRPr="004852CE">
          <w:rPr>
            <w:rFonts w:eastAsia="Times New Roman" w:cs="Arial"/>
            <w:color w:val="0000FF"/>
            <w:szCs w:val="24"/>
            <w:u w:val="single"/>
            <w:lang w:val="fr-FR" w:eastAsia="en-GB"/>
          </w:rPr>
          <w:t>Laidlaw_Immunity_2014</w:t>
        </w:r>
      </w:hyperlink>
      <w:r w:rsidRPr="004852CE">
        <w:rPr>
          <w:rFonts w:eastAsia="Times New Roman" w:cs="Arial"/>
          <w:szCs w:val="24"/>
          <w:lang w:val="fr-FR" w:eastAsia="en-GB"/>
        </w:rPr>
        <w:t xml:space="preserve">. Il a aussi été démontré qu'il existe des TRM dans les vaisseaux sanguins marginaux mais que ceux-ci ne sortaient pas des organes et qu'ils migraient moins vite que les TEM </w:t>
      </w:r>
      <w:hyperlink r:id="rId344" w:history="1">
        <w:r w:rsidRPr="004852CE">
          <w:rPr>
            <w:rFonts w:eastAsia="Times New Roman" w:cs="Arial"/>
            <w:color w:val="0000FF"/>
            <w:szCs w:val="24"/>
            <w:u w:val="single"/>
            <w:lang w:val="fr-FR" w:eastAsia="en-GB"/>
          </w:rPr>
          <w:t>Steinert_Cell_2015</w:t>
        </w:r>
      </w:hyperlink>
      <w:r w:rsidRPr="004852CE">
        <w:rPr>
          <w:rFonts w:eastAsia="Times New Roman" w:cs="Arial"/>
          <w:szCs w:val="24"/>
          <w:lang w:val="fr-FR" w:eastAsia="en-GB"/>
        </w:rPr>
        <w:t>.</w:t>
      </w:r>
      <w:r w:rsidRPr="004852CE">
        <w:rPr>
          <w:rFonts w:eastAsia="Times New Roman" w:cs="Arial"/>
          <w:szCs w:val="24"/>
          <w:lang w:val="fr-FR" w:eastAsia="en-GB"/>
        </w:rPr>
        <w:br/>
        <w:t xml:space="preserve">Dans le foie, les TRM sont localisés au niveau des sinusoïdes </w:t>
      </w:r>
      <w:hyperlink r:id="rId345" w:history="1">
        <w:r w:rsidRPr="004852CE">
          <w:rPr>
            <w:rFonts w:eastAsia="Times New Roman" w:cs="Arial"/>
            <w:color w:val="0000FF"/>
            <w:szCs w:val="24"/>
            <w:u w:val="single"/>
            <w:lang w:val="fr-FR" w:eastAsia="en-GB"/>
          </w:rPr>
          <w:t>Fernandez-Ruiz_Immunity_2016</w:t>
        </w:r>
      </w:hyperlink>
      <w:r w:rsidRPr="004852CE">
        <w:rPr>
          <w:rFonts w:eastAsia="Times New Roman" w:cs="Arial"/>
          <w:szCs w:val="24"/>
          <w:lang w:val="fr-FR" w:eastAsia="en-GB"/>
        </w:rPr>
        <w:t>.</w:t>
      </w:r>
    </w:p>
    <w:p w14:paraId="5822D81C"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Il a été observé que les TRM pouvaient s'accumuler dans des structures appelées MLC (memory lymphocytes clusters) dans le FRT après une infection par HSV </w:t>
      </w:r>
      <w:hyperlink r:id="rId346"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 xml:space="preserve">. Les TRM CD8 sont plutôt à la périphérie, et les TRM CD4 au centre </w:t>
      </w:r>
      <w:hyperlink r:id="rId347"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w:t>
      </w:r>
    </w:p>
    <w:p w14:paraId="4BC99DA3"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lastRenderedPageBreak/>
        <w:t>Dans le SI, deux populations de TRM sont retrouvées dans les microvillosités. Celle-ci sont séparées spatialement le long de l'axe crypte-</w:t>
      </w:r>
      <w:proofErr w:type="spellStart"/>
      <w:r w:rsidRPr="004852CE">
        <w:rPr>
          <w:rFonts w:eastAsia="Times New Roman" w:cs="Arial"/>
          <w:szCs w:val="24"/>
          <w:lang w:val="fr-FR" w:eastAsia="en-GB"/>
        </w:rPr>
        <w:t>villus</w:t>
      </w:r>
      <w:proofErr w:type="spellEnd"/>
      <w:r w:rsidRPr="004852CE">
        <w:rPr>
          <w:rFonts w:eastAsia="Times New Roman" w:cs="Arial"/>
          <w:szCs w:val="24"/>
          <w:lang w:val="fr-FR" w:eastAsia="en-GB"/>
        </w:rPr>
        <w:t xml:space="preserve"> </w:t>
      </w:r>
      <w:hyperlink r:id="rId348" w:history="1">
        <w:r w:rsidRPr="004852CE">
          <w:rPr>
            <w:rFonts w:eastAsia="Times New Roman" w:cs="Arial"/>
            <w:color w:val="0000FF"/>
            <w:szCs w:val="24"/>
            <w:u w:val="single"/>
            <w:lang w:val="fr-FR" w:eastAsia="en-GB"/>
          </w:rPr>
          <w:t>Reina-Campos_Nature_2025</w:t>
        </w:r>
      </w:hyperlink>
      <w:r w:rsidRPr="004852CE">
        <w:rPr>
          <w:rFonts w:eastAsia="Times New Roman" w:cs="Arial"/>
          <w:szCs w:val="24"/>
          <w:lang w:val="fr-FR" w:eastAsia="en-GB"/>
        </w:rPr>
        <w:t>.</w:t>
      </w:r>
      <w:r>
        <w:rPr>
          <w:rFonts w:eastAsia="Times New Roman" w:cs="Arial"/>
          <w:szCs w:val="24"/>
          <w:lang w:val="fr-FR" w:eastAsia="en-GB"/>
        </w:rPr>
        <w:t xml:space="preserve"> </w:t>
      </w:r>
      <w:r w:rsidRPr="004852CE">
        <w:rPr>
          <w:rFonts w:eastAsia="Times New Roman" w:cs="Arial"/>
          <w:szCs w:val="24"/>
          <w:lang w:val="fr-FR" w:eastAsia="en-GB"/>
        </w:rPr>
        <w:t xml:space="preserve">Dans le cerveau, les TRM sont retrouvés dans les méninges, dans les vaisseaux sanguins, mais aussi dans le reste de l'organe </w:t>
      </w:r>
      <w:hyperlink r:id="rId349" w:history="1">
        <w:r w:rsidRPr="004852CE">
          <w:rPr>
            <w:rFonts w:eastAsia="Times New Roman" w:cs="Arial"/>
            <w:color w:val="0000FF"/>
            <w:szCs w:val="24"/>
            <w:u w:val="single"/>
            <w:lang w:val="fr-FR" w:eastAsia="en-GB"/>
          </w:rPr>
          <w:t>Urban_NatImmunol_2020</w:t>
        </w:r>
      </w:hyperlink>
      <w:r w:rsidRPr="004852CE">
        <w:rPr>
          <w:rFonts w:eastAsia="Times New Roman" w:cs="Arial"/>
          <w:szCs w:val="24"/>
          <w:lang w:val="fr-FR" w:eastAsia="en-GB"/>
        </w:rPr>
        <w:t>.</w:t>
      </w:r>
    </w:p>
    <w:p w14:paraId="10B14C89"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Dans les tumeurs, les TRM avec un phénotype épuisé sont retrouvés au niveau des îlots tumoraux </w:t>
      </w:r>
      <w:hyperlink r:id="rId350" w:history="1">
        <w:r w:rsidRPr="004852CE">
          <w:rPr>
            <w:rFonts w:eastAsia="Times New Roman" w:cs="Arial"/>
            <w:color w:val="0000FF"/>
            <w:szCs w:val="24"/>
            <w:u w:val="single"/>
            <w:lang w:val="fr-FR" w:eastAsia="en-GB"/>
          </w:rPr>
          <w:t>Anadon_CancerCell_2022</w:t>
        </w:r>
      </w:hyperlink>
      <w:r w:rsidRPr="004852CE">
        <w:rPr>
          <w:rFonts w:eastAsia="Times New Roman" w:cs="Arial"/>
          <w:szCs w:val="24"/>
          <w:lang w:val="fr-FR" w:eastAsia="en-GB"/>
        </w:rPr>
        <w:t xml:space="preserve"> </w:t>
      </w:r>
      <w:hyperlink r:id="rId351" w:history="1">
        <w:r w:rsidRPr="004852CE">
          <w:rPr>
            <w:rFonts w:eastAsia="Times New Roman" w:cs="Arial"/>
            <w:color w:val="0000FF"/>
            <w:szCs w:val="24"/>
            <w:u w:val="single"/>
            <w:lang w:val="fr-FR" w:eastAsia="en-GB"/>
          </w:rPr>
          <w:t>Paolini_JImmunotherCancer_2024</w:t>
        </w:r>
      </w:hyperlink>
      <w:r w:rsidRPr="004852CE">
        <w:rPr>
          <w:rFonts w:eastAsia="Times New Roman" w:cs="Arial"/>
          <w:szCs w:val="24"/>
          <w:lang w:val="fr-FR" w:eastAsia="en-GB"/>
        </w:rPr>
        <w:t xml:space="preserve"> </w:t>
      </w:r>
      <w:hyperlink r:id="rId352" w:history="1">
        <w:r w:rsidRPr="004852CE">
          <w:rPr>
            <w:rFonts w:eastAsia="Times New Roman" w:cs="Arial"/>
            <w:color w:val="0000FF"/>
            <w:szCs w:val="24"/>
            <w:u w:val="single"/>
            <w:lang w:val="fr-FR" w:eastAsia="en-GB"/>
          </w:rPr>
          <w:t>Burn_NatImmunol_2026</w:t>
        </w:r>
      </w:hyperlink>
      <w:r w:rsidRPr="004852CE">
        <w:rPr>
          <w:rFonts w:eastAsia="Times New Roman" w:cs="Arial"/>
          <w:szCs w:val="24"/>
          <w:lang w:val="fr-FR" w:eastAsia="en-GB"/>
        </w:rPr>
        <w:t>.</w:t>
      </w:r>
    </w:p>
    <w:p w14:paraId="7CD1E0D5" w14:textId="77777777" w:rsidR="004F59EA" w:rsidRPr="004852CE" w:rsidRDefault="004F59EA" w:rsidP="004F59EA">
      <w:pPr>
        <w:pStyle w:val="Titre3"/>
        <w:rPr>
          <w:rFonts w:eastAsia="Times New Roman"/>
          <w:lang w:val="fr-FR" w:eastAsia="en-GB"/>
        </w:rPr>
      </w:pPr>
      <w:bookmarkStart w:id="80" w:name="_Toc236412603"/>
      <w:bookmarkStart w:id="81" w:name="_Toc236412888"/>
      <w:r w:rsidRPr="004852CE">
        <w:rPr>
          <w:rFonts w:eastAsia="Times New Roman"/>
          <w:lang w:val="fr-FR" w:eastAsia="en-GB"/>
        </w:rPr>
        <w:t>2.3.3 Homing des TRM</w:t>
      </w:r>
      <w:bookmarkEnd w:id="80"/>
      <w:bookmarkEnd w:id="81"/>
    </w:p>
    <w:p w14:paraId="1AAB4D02"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Les TRM sont retrouvés à l'intérieur des tissus, mais ils proviennent des lymphocytes T circulants.</w:t>
      </w:r>
      <w:r>
        <w:rPr>
          <w:rFonts w:eastAsia="Times New Roman" w:cs="Arial"/>
          <w:szCs w:val="24"/>
          <w:lang w:val="fr-FR" w:eastAsia="en-GB"/>
        </w:rPr>
        <w:t xml:space="preserve"> </w:t>
      </w:r>
      <w:r w:rsidRPr="004852CE">
        <w:rPr>
          <w:rFonts w:eastAsia="Times New Roman" w:cs="Arial"/>
          <w:szCs w:val="24"/>
          <w:lang w:val="fr-FR" w:eastAsia="en-GB"/>
        </w:rPr>
        <w:t xml:space="preserve">Ainsi, certains lymphocytes T circulants sont recrutés dans les organes dans un processus appelé homing. L’homing dépend majoritairement de l'expression de récepteurs de chimiokines recrutant les cellules par chimiotaxie et d'intégrines permettant l'entrée de la cellule dans le tissu. En effet, le traitement des lymphocytes par la toxine pertussique empêche leur accumulation dans la peau </w:t>
      </w:r>
      <w:hyperlink r:id="rId353"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 xml:space="preserve"> </w:t>
      </w:r>
      <w:hyperlink r:id="rId354"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et dans l'intestin </w:t>
      </w:r>
      <w:hyperlink r:id="rId355"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w:t>
      </w:r>
    </w:p>
    <w:p w14:paraId="38B6027F" w14:textId="77777777" w:rsidR="004F59EA" w:rsidRPr="004852CE" w:rsidRDefault="004F59EA" w:rsidP="004F59EA">
      <w:pPr>
        <w:pStyle w:val="Titre4"/>
        <w:rPr>
          <w:rFonts w:eastAsia="Times New Roman"/>
          <w:lang w:val="fr-FR" w:eastAsia="en-GB"/>
        </w:rPr>
      </w:pPr>
      <w:r w:rsidRPr="004852CE">
        <w:rPr>
          <w:rFonts w:eastAsia="Times New Roman"/>
          <w:lang w:val="fr-FR" w:eastAsia="en-GB"/>
        </w:rPr>
        <w:t>2.3.3.1 Mécanismes d’homing des lymphocytes selon les tissus</w:t>
      </w:r>
    </w:p>
    <w:p w14:paraId="398A8187" w14:textId="77777777"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Intestin : L’homing des lymphocytes dans l'intestin est le plus décris. Celui-ci dépend du récepteur de chimiokine CCR9 </w:t>
      </w:r>
      <w:hyperlink r:id="rId356" w:history="1">
        <w:r w:rsidRPr="004852CE">
          <w:rPr>
            <w:rFonts w:eastAsia="Times New Roman" w:cs="Arial"/>
            <w:color w:val="0000FF"/>
            <w:szCs w:val="24"/>
            <w:u w:val="single"/>
            <w:lang w:val="fr-FR" w:eastAsia="en-GB"/>
          </w:rPr>
          <w:t>Sheridan_Immunity_2014</w:t>
        </w:r>
      </w:hyperlink>
      <w:r w:rsidRPr="004852CE">
        <w:rPr>
          <w:rFonts w:eastAsia="Times New Roman" w:cs="Arial"/>
          <w:szCs w:val="24"/>
          <w:lang w:val="fr-FR" w:eastAsia="en-GB"/>
        </w:rPr>
        <w:t xml:space="preserve"> </w:t>
      </w:r>
      <w:hyperlink r:id="rId357"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w:t>
      </w:r>
      <w:hyperlink r:id="rId358"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 xml:space="preserve">et de l'intégrine alpha4 (CD49d)-beta7 </w:t>
      </w:r>
      <w:hyperlink r:id="rId359" w:history="1">
        <w:r w:rsidRPr="004852CE">
          <w:rPr>
            <w:rFonts w:eastAsia="Times New Roman" w:cs="Arial"/>
            <w:color w:val="0000FF"/>
            <w:szCs w:val="24"/>
            <w:u w:val="single"/>
            <w:lang w:val="fr-FR" w:eastAsia="en-GB"/>
          </w:rPr>
          <w:t>Zhang_Immunity_2013</w:t>
        </w:r>
      </w:hyperlink>
      <w:r w:rsidRPr="004852CE">
        <w:rPr>
          <w:rFonts w:eastAsia="Times New Roman" w:cs="Arial"/>
          <w:szCs w:val="24"/>
          <w:lang w:val="fr-FR" w:eastAsia="en-GB"/>
        </w:rPr>
        <w:t xml:space="preserve"> </w:t>
      </w:r>
      <w:hyperlink r:id="rId360" w:history="1">
        <w:r w:rsidRPr="004852CE">
          <w:rPr>
            <w:rFonts w:eastAsia="Times New Roman" w:cs="Arial"/>
            <w:color w:val="0000FF"/>
            <w:szCs w:val="24"/>
            <w:u w:val="single"/>
            <w:lang w:val="fr-FR" w:eastAsia="en-GB"/>
          </w:rPr>
          <w:t>Sheridan_Immunity_2014</w:t>
        </w:r>
      </w:hyperlink>
      <w:r w:rsidRPr="004852CE">
        <w:rPr>
          <w:rFonts w:eastAsia="Times New Roman" w:cs="Arial"/>
          <w:szCs w:val="24"/>
          <w:lang w:val="fr-FR" w:eastAsia="en-GB"/>
        </w:rPr>
        <w:t xml:space="preserve"> </w:t>
      </w:r>
      <w:hyperlink r:id="rId361"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En effet, le blocage de CCR9 par anticorps bloquants ou l'inhibition de l'alpha4-beta7 par le DAKT32 empêche la formation de TRM dans l'intestin </w:t>
      </w:r>
      <w:hyperlink r:id="rId362" w:history="1">
        <w:r w:rsidRPr="004852CE">
          <w:rPr>
            <w:rFonts w:eastAsia="Times New Roman" w:cs="Arial"/>
            <w:color w:val="0000FF"/>
            <w:szCs w:val="24"/>
            <w:u w:val="single"/>
            <w:lang w:val="fr-FR" w:eastAsia="en-GB"/>
          </w:rPr>
          <w:t>Sheridan_Immunity_2014</w:t>
        </w:r>
      </w:hyperlink>
      <w:r w:rsidRPr="004852CE">
        <w:rPr>
          <w:rFonts w:eastAsia="Times New Roman" w:cs="Arial"/>
          <w:szCs w:val="24"/>
          <w:lang w:val="fr-FR" w:eastAsia="en-GB"/>
        </w:rPr>
        <w:t>.</w:t>
      </w:r>
    </w:p>
    <w:p w14:paraId="1197E526" w14:textId="77777777"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Peau : Un transfert de lymphocyte KO pour CXCR3 affecte négativement la formation de TRM dans la peau après infection HSV </w:t>
      </w:r>
      <w:hyperlink r:id="rId363"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w:t>
      </w:r>
    </w:p>
    <w:p w14:paraId="0B3E92C3" w14:textId="77777777"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 xml:space="preserve">FRT : Les TRM dépendent du récepteur CXCR3 et de son ligand CCL5 pour l’homing </w:t>
      </w:r>
      <w:hyperlink r:id="rId364"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 xml:space="preserve">. CCL5 est produit par des macrophages CD11b+MCH1+ </w:t>
      </w:r>
      <w:hyperlink r:id="rId365"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w:t>
      </w:r>
    </w:p>
    <w:p w14:paraId="7A90FFE7" w14:textId="77777777"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Tissu adipeux : Les TRM dépendent de CXCR4 dans les tissus adipeux </w:t>
      </w:r>
      <w:hyperlink r:id="rId366"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w:t>
      </w:r>
    </w:p>
    <w:p w14:paraId="27B6428C" w14:textId="77777777"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Ganglion lymphatique : Comme il a déjà été beaucoup étudié, les lymphocytes nécessitent l'expression de CCR7 et de CD62L pour l'entrée dans les ganglions lymphatiques. De plus, CCR7 empêche la formation de TRM dans d'autres tissus comme la peau </w:t>
      </w:r>
      <w:hyperlink r:id="rId367"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w:t>
      </w:r>
    </w:p>
    <w:p w14:paraId="1623B1A1" w14:textId="77777777"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Tumeur : Les souris KO pour CXCR6 </w:t>
      </w:r>
      <w:proofErr w:type="gramStart"/>
      <w:r w:rsidRPr="004852CE">
        <w:rPr>
          <w:rFonts w:eastAsia="Times New Roman" w:cs="Arial"/>
          <w:szCs w:val="24"/>
          <w:lang w:val="fr-FR" w:eastAsia="en-GB"/>
        </w:rPr>
        <w:t>présente</w:t>
      </w:r>
      <w:r>
        <w:rPr>
          <w:rFonts w:eastAsia="Times New Roman" w:cs="Arial"/>
          <w:szCs w:val="24"/>
          <w:lang w:val="fr-FR" w:eastAsia="en-GB"/>
        </w:rPr>
        <w:t>nt</w:t>
      </w:r>
      <w:proofErr w:type="gramEnd"/>
      <w:r w:rsidRPr="004852CE">
        <w:rPr>
          <w:rFonts w:eastAsia="Times New Roman" w:cs="Arial"/>
          <w:szCs w:val="24"/>
          <w:lang w:val="fr-FR" w:eastAsia="en-GB"/>
        </w:rPr>
        <w:t xml:space="preserve"> une plus faible infiltration lymphocytaire, suggérant que ce récepteur est important pour le recrutement des lymphocytes dans les tumeurs </w:t>
      </w:r>
      <w:hyperlink r:id="rId368" w:history="1">
        <w:r w:rsidRPr="004852CE">
          <w:rPr>
            <w:rFonts w:eastAsia="Times New Roman" w:cs="Arial"/>
            <w:color w:val="0000FF"/>
            <w:szCs w:val="24"/>
            <w:u w:val="single"/>
            <w:lang w:val="fr-FR" w:eastAsia="en-GB"/>
          </w:rPr>
          <w:t>Karaki_JImmunotherCancer_2021</w:t>
        </w:r>
      </w:hyperlink>
      <w:r w:rsidRPr="004852CE">
        <w:rPr>
          <w:rFonts w:eastAsia="Times New Roman" w:cs="Arial"/>
          <w:szCs w:val="24"/>
          <w:lang w:val="fr-FR" w:eastAsia="en-GB"/>
        </w:rPr>
        <w:t>.</w:t>
      </w:r>
    </w:p>
    <w:p w14:paraId="72622CE0" w14:textId="77777777" w:rsidR="004F59EA" w:rsidRPr="004852CE" w:rsidRDefault="004F59EA" w:rsidP="004F59EA">
      <w:pPr>
        <w:pStyle w:val="Titre4"/>
        <w:rPr>
          <w:rFonts w:eastAsia="Times New Roman"/>
          <w:lang w:val="fr-FR" w:eastAsia="en-GB"/>
        </w:rPr>
      </w:pPr>
      <w:r w:rsidRPr="004852CE">
        <w:rPr>
          <w:rFonts w:eastAsia="Times New Roman"/>
          <w:lang w:val="fr-FR" w:eastAsia="en-GB"/>
        </w:rPr>
        <w:t>2.3.3.2 Modulation de l’homing des lymphocytes</w:t>
      </w:r>
    </w:p>
    <w:p w14:paraId="3B6080D7"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L’homing des lymphocytes est un processus régulé. Par exemple, il a été observé qu'en l'absence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w:t>
      </w:r>
      <w:proofErr w:type="spellStart"/>
      <w:r w:rsidRPr="004852CE">
        <w:rPr>
          <w:rFonts w:eastAsia="Times New Roman" w:cs="Arial"/>
          <w:szCs w:val="24"/>
          <w:lang w:val="fr-FR" w:eastAsia="en-GB"/>
        </w:rPr>
        <w:t>TGFbRII</w:t>
      </w:r>
      <w:proofErr w:type="spellEnd"/>
      <w:r w:rsidRPr="004852CE">
        <w:rPr>
          <w:rFonts w:eastAsia="Times New Roman" w:cs="Arial"/>
          <w:szCs w:val="24"/>
          <w:lang w:val="fr-FR" w:eastAsia="en-GB"/>
        </w:rPr>
        <w:t xml:space="preserve"> KO), l’homing des TRM est augmenté de manière alpha4-beta7 dépendante, suggérant que 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a un rôle sur CD49d </w:t>
      </w:r>
      <w:hyperlink r:id="rId369" w:history="1">
        <w:r w:rsidRPr="004852CE">
          <w:rPr>
            <w:rFonts w:eastAsia="Times New Roman" w:cs="Arial"/>
            <w:color w:val="0000FF"/>
            <w:szCs w:val="24"/>
            <w:u w:val="single"/>
            <w:lang w:val="fr-FR" w:eastAsia="en-GB"/>
          </w:rPr>
          <w:t>Zhang_Immunity_2013</w:t>
        </w:r>
      </w:hyperlink>
      <w:r w:rsidRPr="004852CE">
        <w:rPr>
          <w:rFonts w:eastAsia="Times New Roman" w:cs="Arial"/>
          <w:szCs w:val="24"/>
          <w:lang w:val="fr-FR" w:eastAsia="en-GB"/>
        </w:rPr>
        <w:t xml:space="preserve">. L'acide rétinoïque est important pour les TRM des intestins, et permet l'expression de CCR9 </w:t>
      </w:r>
      <w:hyperlink r:id="rId370" w:history="1">
        <w:r w:rsidRPr="004852CE">
          <w:rPr>
            <w:rFonts w:eastAsia="Times New Roman" w:cs="Arial"/>
            <w:color w:val="0000FF"/>
            <w:szCs w:val="24"/>
            <w:u w:val="single"/>
            <w:lang w:val="fr-FR" w:eastAsia="en-GB"/>
          </w:rPr>
          <w:t>Osborn_PLoSPathog_2019</w:t>
        </w:r>
      </w:hyperlink>
      <w:r w:rsidRPr="004852CE">
        <w:rPr>
          <w:rFonts w:eastAsia="Times New Roman" w:cs="Arial"/>
          <w:szCs w:val="24"/>
          <w:lang w:val="fr-FR" w:eastAsia="en-GB"/>
        </w:rPr>
        <w:t xml:space="preserve">. Finalement, 4-1BB augmente le nombre de TRM dans les poumons, et cette observation dépend du recrutement des lymphocytes T circulants </w:t>
      </w:r>
      <w:hyperlink r:id="rId371" w:history="1">
        <w:r w:rsidRPr="004852CE">
          <w:rPr>
            <w:rFonts w:eastAsia="Times New Roman" w:cs="Arial"/>
            <w:color w:val="0000FF"/>
            <w:szCs w:val="24"/>
            <w:u w:val="single"/>
            <w:lang w:val="fr-FR" w:eastAsia="en-GB"/>
          </w:rPr>
          <w:t>Zhou_MucosalImmunol_2017</w:t>
        </w:r>
      </w:hyperlink>
      <w:r w:rsidRPr="004852CE">
        <w:rPr>
          <w:rFonts w:eastAsia="Times New Roman" w:cs="Arial"/>
          <w:szCs w:val="24"/>
          <w:lang w:val="fr-FR" w:eastAsia="en-GB"/>
        </w:rPr>
        <w:t>.</w:t>
      </w:r>
    </w:p>
    <w:p w14:paraId="003B8E81"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De manière intéressante, la présence de l'antigène n'est pas indispensable pour le recrutement des lymphocytes dans le tissu </w:t>
      </w:r>
      <w:hyperlink r:id="rId372"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w:t>
      </w:r>
      <w:hyperlink r:id="rId373" w:history="1">
        <w:r w:rsidRPr="004852CE">
          <w:rPr>
            <w:rFonts w:eastAsia="Times New Roman" w:cs="Arial"/>
            <w:color w:val="0000FF"/>
            <w:szCs w:val="24"/>
            <w:u w:val="single"/>
            <w:lang w:val="fr-FR" w:eastAsia="en-GB"/>
          </w:rPr>
          <w:t>Khan_JExpMed_2016</w:t>
        </w:r>
      </w:hyperlink>
      <w:r w:rsidRPr="004852CE">
        <w:rPr>
          <w:rFonts w:eastAsia="Times New Roman" w:cs="Arial"/>
          <w:szCs w:val="24"/>
          <w:lang w:val="fr-FR" w:eastAsia="en-GB"/>
        </w:rPr>
        <w:t xml:space="preserve">, suggérant que ce mécanisme dépend entièrement des récepteurs de chimiokines et des intégrines. Déjà, le transfert de TRM isolés depuis un tissu dans une souris naïve résulte vers l’homing préférentiel de ces cellules vers lors organe d'origine </w:t>
      </w:r>
      <w:hyperlink r:id="rId374" w:history="1">
        <w:r w:rsidRPr="004852CE">
          <w:rPr>
            <w:rFonts w:eastAsia="Times New Roman" w:cs="Arial"/>
            <w:color w:val="0000FF"/>
            <w:szCs w:val="24"/>
            <w:u w:val="single"/>
            <w:lang w:val="fr-FR" w:eastAsia="en-GB"/>
          </w:rPr>
          <w:t>Fonseca_NatImmunol_2020</w:t>
        </w:r>
      </w:hyperlink>
      <w:r w:rsidRPr="004852CE">
        <w:rPr>
          <w:rFonts w:eastAsia="Times New Roman" w:cs="Arial"/>
          <w:szCs w:val="24"/>
          <w:lang w:val="fr-FR" w:eastAsia="en-GB"/>
        </w:rPr>
        <w:t xml:space="preserve">. </w:t>
      </w:r>
      <w:hyperlink r:id="rId375" w:history="1">
        <w:r w:rsidRPr="004852CE">
          <w:rPr>
            <w:rFonts w:eastAsia="Times New Roman" w:cs="Arial"/>
            <w:color w:val="0000FF"/>
            <w:szCs w:val="24"/>
            <w:u w:val="single"/>
            <w:lang w:val="fr-FR" w:eastAsia="en-GB"/>
          </w:rPr>
          <w:t>Khan_JExpMed_2016</w:t>
        </w:r>
      </w:hyperlink>
      <w:r w:rsidRPr="004852CE">
        <w:rPr>
          <w:rFonts w:eastAsia="Times New Roman" w:cs="Arial"/>
          <w:szCs w:val="24"/>
          <w:lang w:val="fr-FR" w:eastAsia="en-GB"/>
        </w:rPr>
        <w:t xml:space="preserve"> décris que la présence d'antigène n'impacte pas le recrutement des lymphocytes mais a un impact sur la persistance à long terme.</w:t>
      </w:r>
    </w:p>
    <w:p w14:paraId="07D6888A"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En utilisant une infection par rotavirus et par </w:t>
      </w:r>
      <w:proofErr w:type="spellStart"/>
      <w:r w:rsidRPr="004852CE">
        <w:rPr>
          <w:rFonts w:eastAsia="Times New Roman" w:cs="Arial"/>
          <w:szCs w:val="24"/>
          <w:lang w:val="fr-FR" w:eastAsia="en-GB"/>
        </w:rPr>
        <w:t>sendai</w:t>
      </w:r>
      <w:proofErr w:type="spellEnd"/>
      <w:r w:rsidRPr="004852CE">
        <w:rPr>
          <w:rFonts w:eastAsia="Times New Roman" w:cs="Arial"/>
          <w:szCs w:val="24"/>
          <w:lang w:val="fr-FR" w:eastAsia="en-GB"/>
        </w:rPr>
        <w:t xml:space="preserve"> virus, et en transférant les lymphocytes activés dans une souris naïve, </w:t>
      </w:r>
      <w:hyperlink r:id="rId376" w:history="1">
        <w:r w:rsidRPr="004852CE">
          <w:rPr>
            <w:rFonts w:eastAsia="Times New Roman" w:cs="Arial"/>
            <w:color w:val="0000FF"/>
            <w:szCs w:val="24"/>
            <w:u w:val="single"/>
            <w:lang w:val="fr-FR" w:eastAsia="en-GB"/>
          </w:rPr>
          <w:t>Masopust_JImmunol_2004</w:t>
        </w:r>
      </w:hyperlink>
      <w:r w:rsidRPr="004852CE">
        <w:rPr>
          <w:rFonts w:eastAsia="Times New Roman" w:cs="Arial"/>
          <w:szCs w:val="24"/>
          <w:lang w:val="fr-FR" w:eastAsia="en-GB"/>
        </w:rPr>
        <w:t xml:space="preserve"> décrit que les lymphocytes peuvent migrer vers l'ensemble des organes sans préférence. </w:t>
      </w:r>
      <w:r w:rsidRPr="004852CE">
        <w:rPr>
          <w:rFonts w:eastAsia="Times New Roman" w:cs="Arial"/>
          <w:szCs w:val="24"/>
          <w:lang w:val="fr-FR" w:eastAsia="en-GB"/>
        </w:rPr>
        <w:lastRenderedPageBreak/>
        <w:t xml:space="preserve">Cependant, la même équipe reviendra sur cette observation et décrira avec une infection LCMV Armstrong que les lymphocytes extraits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migrent préférentiellement vers l'intestin, bien que numériquement minoritaire </w:t>
      </w:r>
      <w:hyperlink r:id="rId377"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w:t>
      </w:r>
      <w:hyperlink r:id="rId378"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complète ces observations avec une infection VV localisée ou LCMV systémique. Il décrit alors que les lymphocytes de la souris infectée par VV sont capables de migrer préférentiellement dans la peau. Ce mécanisme dépend des récepteurs de chimiokines, et n'est retrouvé que lorsque l'infection de la première souris est systémique </w:t>
      </w:r>
      <w:hyperlink r:id="rId379"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Ce résultat suggère que des lymphocytes fraîchement activés dans la rate sont déjà préprogrammés pour migrer vers le site de l'infection en exprimant le récepteur de chimiokine adapté. Un modèle similaire a été décrit avec une infection IAV ou LCMV et le recrutement de TRM dans les poumons </w:t>
      </w:r>
      <w:hyperlink r:id="rId380" w:history="1">
        <w:r w:rsidRPr="004852CE">
          <w:rPr>
            <w:rFonts w:eastAsia="Times New Roman" w:cs="Arial"/>
            <w:color w:val="0000FF"/>
            <w:szCs w:val="24"/>
            <w:u w:val="single"/>
            <w:lang w:val="fr-FR" w:eastAsia="en-GB"/>
          </w:rPr>
          <w:t>Lucas_SciImmunol_2024</w:t>
        </w:r>
      </w:hyperlink>
      <w:r w:rsidRPr="004852CE">
        <w:rPr>
          <w:rFonts w:eastAsia="Times New Roman" w:cs="Arial"/>
          <w:szCs w:val="24"/>
          <w:lang w:val="fr-FR" w:eastAsia="en-GB"/>
        </w:rPr>
        <w:t>.</w:t>
      </w:r>
    </w:p>
    <w:p w14:paraId="4C40C6EA"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En triant et en transférant des lymphocytes T effecteurs de la rate, ou des </w:t>
      </w:r>
      <w:proofErr w:type="spellStart"/>
      <w:r w:rsidRPr="004852CE">
        <w:rPr>
          <w:rFonts w:eastAsia="Times New Roman" w:cs="Arial"/>
          <w:szCs w:val="24"/>
          <w:lang w:val="fr-FR" w:eastAsia="en-GB"/>
        </w:rPr>
        <w:t>mLN</w:t>
      </w:r>
      <w:proofErr w:type="spellEnd"/>
      <w:r w:rsidRPr="004852CE">
        <w:rPr>
          <w:rFonts w:eastAsia="Times New Roman" w:cs="Arial"/>
          <w:szCs w:val="24"/>
          <w:lang w:val="fr-FR" w:eastAsia="en-GB"/>
        </w:rPr>
        <w:t xml:space="preserve"> et </w:t>
      </w:r>
      <w:proofErr w:type="spellStart"/>
      <w:r w:rsidRPr="004852CE">
        <w:rPr>
          <w:rFonts w:eastAsia="Times New Roman" w:cs="Arial"/>
          <w:szCs w:val="24"/>
          <w:lang w:val="fr-FR" w:eastAsia="en-GB"/>
        </w:rPr>
        <w:t>iLN</w:t>
      </w:r>
      <w:proofErr w:type="spellEnd"/>
      <w:r w:rsidRPr="004852CE">
        <w:rPr>
          <w:rFonts w:eastAsia="Times New Roman" w:cs="Arial"/>
          <w:szCs w:val="24"/>
          <w:lang w:val="fr-FR" w:eastAsia="en-GB"/>
        </w:rPr>
        <w:t xml:space="preserve">, il a été observé que les lymphocytes provenant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sont recrutés plus facilement dans les intestins, en accord avec d'autres observations précédentes </w:t>
      </w:r>
      <w:hyperlink r:id="rId381"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Ce résultat suggère que le lieu d'activation peut influencer la différenciation des TRM par rapport à leur localisation. Cependant, la majorité des TRM dans les intestins semblent provenir tout de même de la rate où le nombre de lymphocytes T effecteur est largement supérieur </w:t>
      </w:r>
      <w:hyperlink r:id="rId382"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w:t>
      </w:r>
    </w:p>
    <w:p w14:paraId="6C1BCA60" w14:textId="77777777" w:rsidR="004F59EA" w:rsidRPr="004852CE" w:rsidRDefault="004F59EA" w:rsidP="004F59EA">
      <w:pPr>
        <w:pStyle w:val="Titre3"/>
        <w:rPr>
          <w:rFonts w:eastAsia="Times New Roman"/>
          <w:lang w:val="fr-FR" w:eastAsia="en-GB"/>
        </w:rPr>
      </w:pPr>
      <w:bookmarkStart w:id="82" w:name="_Toc236412604"/>
      <w:bookmarkStart w:id="83" w:name="_Toc236412889"/>
      <w:r w:rsidRPr="004852CE">
        <w:rPr>
          <w:rFonts w:eastAsia="Times New Roman"/>
          <w:lang w:val="fr-FR" w:eastAsia="en-GB"/>
        </w:rPr>
        <w:t>2.3.4 Morphologie et migration intra-tissu des TRM</w:t>
      </w:r>
      <w:bookmarkEnd w:id="82"/>
      <w:bookmarkEnd w:id="83"/>
    </w:p>
    <w:p w14:paraId="012FAB75" w14:textId="77777777"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Contrairement aux autres types de lymphocyte mémoire, les TRM n'ont pas une forme ronde mais ont plutôt une forme d'amibe avec des prolongements semblables aux cellules dendritiques </w:t>
      </w:r>
      <w:hyperlink r:id="rId383" w:history="1">
        <w:r w:rsidRPr="004852CE">
          <w:rPr>
            <w:rFonts w:eastAsia="Times New Roman" w:cs="Arial"/>
            <w:color w:val="0000FF"/>
            <w:szCs w:val="24"/>
            <w:u w:val="single"/>
            <w:lang w:val="fr-FR" w:eastAsia="en-GB"/>
          </w:rPr>
          <w:t>Fernandez-Ruiz_Immunity_2016</w:t>
        </w:r>
      </w:hyperlink>
      <w:r w:rsidRPr="004852CE">
        <w:rPr>
          <w:rFonts w:eastAsia="Times New Roman" w:cs="Arial"/>
          <w:szCs w:val="24"/>
          <w:lang w:val="fr-FR" w:eastAsia="en-GB"/>
        </w:rPr>
        <w:t xml:space="preserve"> </w:t>
      </w:r>
      <w:hyperlink r:id="rId384"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(voir figure ci-dessous). Le rôle de ces prolongements n'a jamais été prouvé, mais la plupart des équipes s'accordent à dire qu'ils permettent de mieux scanner l'environnement à la recherche d'antigènes.</w:t>
      </w:r>
      <w:r w:rsidRPr="004852CE">
        <w:rPr>
          <w:rFonts w:eastAsia="Times New Roman" w:cs="Arial"/>
          <w:szCs w:val="24"/>
          <w:lang w:val="fr-FR" w:eastAsia="en-GB"/>
        </w:rPr>
        <w:br/>
        <w:t xml:space="preserve">Les TRM se sont pas complètement statiques dans leur environnement, et sont capables de migrer à une vitesse d'environ 10µm par minute dans l'épiderme de la peau </w:t>
      </w:r>
      <w:hyperlink r:id="rId385" w:history="1">
        <w:r w:rsidRPr="004852CE">
          <w:rPr>
            <w:rFonts w:eastAsia="Times New Roman" w:cs="Arial"/>
            <w:color w:val="0000FF"/>
            <w:szCs w:val="24"/>
            <w:u w:val="single"/>
            <w:lang w:val="fr-FR" w:eastAsia="en-GB"/>
          </w:rPr>
          <w:t>Fernandez-Ruiz_Immunity_2016</w:t>
        </w:r>
      </w:hyperlink>
      <w:r w:rsidRPr="004852CE">
        <w:rPr>
          <w:rFonts w:eastAsia="Times New Roman" w:cs="Arial"/>
          <w:szCs w:val="24"/>
          <w:lang w:val="fr-FR" w:eastAsia="en-GB"/>
        </w:rPr>
        <w:t xml:space="preserve">, ainsi que de 2-5µm par minute dans le cerveau </w:t>
      </w:r>
      <w:hyperlink r:id="rId386" w:history="1">
        <w:r w:rsidRPr="004852CE">
          <w:rPr>
            <w:rFonts w:eastAsia="Times New Roman" w:cs="Arial"/>
            <w:color w:val="0000FF"/>
            <w:szCs w:val="24"/>
            <w:u w:val="single"/>
            <w:lang w:val="fr-FR" w:eastAsia="en-GB"/>
          </w:rPr>
          <w:t>Urban_NatImmunol_2020</w:t>
        </w:r>
      </w:hyperlink>
      <w:r w:rsidRPr="004852CE">
        <w:rPr>
          <w:rFonts w:eastAsia="Times New Roman" w:cs="Arial"/>
          <w:szCs w:val="24"/>
          <w:lang w:val="fr-FR" w:eastAsia="en-GB"/>
        </w:rPr>
        <w:t xml:space="preserve">. </w:t>
      </w:r>
      <w:hyperlink r:id="rId387"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a étudié de manière fine la migration intratissulaire des TRM et décris que leur mouvement est aléatoire et </w:t>
      </w:r>
      <w:r w:rsidRPr="004852CE">
        <w:rPr>
          <w:rFonts w:eastAsia="Times New Roman" w:cs="Arial"/>
          <w:szCs w:val="24"/>
          <w:lang w:val="fr-FR" w:eastAsia="en-GB"/>
        </w:rPr>
        <w:lastRenderedPageBreak/>
        <w:t xml:space="preserve">latéral au niveau de l'épiderme. De manière intéressante, leur vitesse de migration combiné avec leur mouvement aléatoire rend leur dispersion très lente, de telle sorte que les TRM restent au niveau du site de l'infection après sa résolution </w:t>
      </w:r>
      <w:hyperlink r:id="rId388"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w:t>
      </w:r>
      <w:r w:rsidRPr="004852CE">
        <w:rPr>
          <w:rFonts w:eastAsia="Times New Roman" w:cs="Arial"/>
          <w:szCs w:val="24"/>
          <w:lang w:val="fr-FR" w:eastAsia="en-GB"/>
        </w:rPr>
        <w:br/>
        <w:t xml:space="preserve">Les TRM CD4 sont moins résidents que les TRM CD8, et ont plus de migration </w:t>
      </w:r>
      <w:proofErr w:type="spellStart"/>
      <w:r w:rsidRPr="004852CE">
        <w:rPr>
          <w:rFonts w:eastAsia="Times New Roman" w:cs="Arial"/>
          <w:szCs w:val="24"/>
          <w:lang w:val="fr-FR" w:eastAsia="en-GB"/>
        </w:rPr>
        <w:t>intra-tissulaire</w:t>
      </w:r>
      <w:proofErr w:type="spellEnd"/>
      <w:r w:rsidRPr="004852CE">
        <w:rPr>
          <w:rFonts w:eastAsia="Times New Roman" w:cs="Arial"/>
          <w:szCs w:val="24"/>
          <w:lang w:val="fr-FR" w:eastAsia="en-GB"/>
        </w:rPr>
        <w:t xml:space="preserve">. Cette différence pourrait être liée à leur localisation préférentielle dans le derme de la peau, où les lymphocytes T CD8 durant la phase effectrice </w:t>
      </w:r>
      <w:r>
        <w:rPr>
          <w:rFonts w:eastAsia="Times New Roman" w:cs="Arial"/>
          <w:szCs w:val="24"/>
          <w:lang w:val="fr-FR" w:eastAsia="en-GB"/>
        </w:rPr>
        <w:t>de la</w:t>
      </w:r>
      <w:r w:rsidRPr="004852CE">
        <w:rPr>
          <w:rFonts w:eastAsia="Times New Roman" w:cs="Arial"/>
          <w:szCs w:val="24"/>
          <w:lang w:val="fr-FR" w:eastAsia="en-GB"/>
        </w:rPr>
        <w:t xml:space="preserve"> réponse ont une migration similaire à celle des TRM CD4 </w:t>
      </w:r>
      <w:hyperlink r:id="rId389" w:history="1">
        <w:r w:rsidRPr="004852CE">
          <w:rPr>
            <w:rFonts w:eastAsia="Times New Roman" w:cs="Arial"/>
            <w:color w:val="0000FF"/>
            <w:szCs w:val="24"/>
            <w:u w:val="single"/>
            <w:lang w:val="fr-FR" w:eastAsia="en-GB"/>
          </w:rPr>
          <w:t>Gebhardt_Nature_2011</w:t>
        </w:r>
      </w:hyperlink>
      <w:r w:rsidRPr="004852CE">
        <w:rPr>
          <w:rFonts w:eastAsia="Times New Roman" w:cs="Arial"/>
          <w:szCs w:val="24"/>
          <w:lang w:val="fr-FR" w:eastAsia="en-GB"/>
        </w:rPr>
        <w:t>.</w:t>
      </w:r>
    </w:p>
    <w:p w14:paraId="1CD14E3F" w14:textId="77777777" w:rsidR="004F59EA" w:rsidRDefault="004F59EA" w:rsidP="004F59EA">
      <w:r>
        <w:rPr>
          <w:noProof/>
          <w:lang w:val="fr-FR" w:eastAsia="en-GB"/>
        </w:rPr>
        <w:drawing>
          <wp:inline distT="0" distB="0" distL="0" distR="0" wp14:anchorId="10CDD446" wp14:editId="43552ED6">
            <wp:extent cx="5746750" cy="254000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5746750" cy="2540000"/>
                    </a:xfrm>
                    <a:prstGeom prst="rect">
                      <a:avLst/>
                    </a:prstGeom>
                    <a:noFill/>
                    <a:ln>
                      <a:noFill/>
                    </a:ln>
                  </pic:spPr>
                </pic:pic>
              </a:graphicData>
            </a:graphic>
          </wp:inline>
        </w:drawing>
      </w:r>
    </w:p>
    <w:p w14:paraId="24B376D8" w14:textId="77777777" w:rsidR="004F59EA" w:rsidRPr="004852CE" w:rsidRDefault="004F59EA" w:rsidP="004F59EA">
      <w:pPr>
        <w:rPr>
          <w:rFonts w:eastAsia="Times New Roman" w:cs="Arial"/>
          <w:szCs w:val="24"/>
          <w:lang w:val="fr-FR" w:eastAsia="en-GB"/>
        </w:rPr>
      </w:pPr>
      <w:r w:rsidRPr="004852CE">
        <w:rPr>
          <w:lang w:val="fr-FR"/>
        </w:rPr>
        <w:t xml:space="preserve">Figure </w:t>
      </w:r>
      <w:r>
        <w:fldChar w:fldCharType="begin"/>
      </w:r>
      <w:r w:rsidRPr="004852CE">
        <w:rPr>
          <w:lang w:val="fr-FR"/>
        </w:rPr>
        <w:instrText xml:space="preserve"> SEQ Figure \* ARABIC </w:instrText>
      </w:r>
      <w:r>
        <w:fldChar w:fldCharType="separate"/>
      </w:r>
      <w:r>
        <w:rPr>
          <w:noProof/>
          <w:lang w:val="fr-FR"/>
        </w:rPr>
        <w:t>1</w:t>
      </w:r>
      <w:r>
        <w:fldChar w:fldCharType="end"/>
      </w:r>
      <w:r w:rsidRPr="004852CE">
        <w:rPr>
          <w:lang w:val="fr-FR"/>
        </w:rPr>
        <w:t xml:space="preserve"> : (adapté de </w:t>
      </w:r>
      <w:proofErr w:type="spellStart"/>
      <w:r w:rsidRPr="004852CE">
        <w:rPr>
          <w:lang w:val="fr-FR"/>
        </w:rPr>
        <w:t>Zaid</w:t>
      </w:r>
      <w:proofErr w:type="spellEnd"/>
      <w:r w:rsidRPr="004852CE">
        <w:rPr>
          <w:lang w:val="fr-FR"/>
        </w:rPr>
        <w:t xml:space="preserve"> et al.</w:t>
      </w:r>
      <w:r>
        <w:rPr>
          <w:lang w:val="fr-FR"/>
        </w:rPr>
        <w:t xml:space="preserve"> 2014)</w:t>
      </w:r>
    </w:p>
    <w:p w14:paraId="13E3050A" w14:textId="77777777" w:rsidR="004F59EA" w:rsidRPr="004852CE" w:rsidRDefault="004F59EA" w:rsidP="004F59EA">
      <w:pPr>
        <w:pStyle w:val="Titre3"/>
        <w:rPr>
          <w:rFonts w:eastAsia="Times New Roman"/>
          <w:lang w:val="fr-FR" w:eastAsia="en-GB"/>
        </w:rPr>
      </w:pPr>
      <w:bookmarkStart w:id="84" w:name="_Toc236412605"/>
      <w:bookmarkStart w:id="85" w:name="_Toc236412890"/>
      <w:r w:rsidRPr="004852CE">
        <w:rPr>
          <w:rFonts w:eastAsia="Times New Roman"/>
          <w:lang w:val="fr-FR" w:eastAsia="en-GB"/>
        </w:rPr>
        <w:t>2.3.5 Persistance des TRM dans les tissus</w:t>
      </w:r>
      <w:bookmarkEnd w:id="84"/>
      <w:bookmarkEnd w:id="85"/>
    </w:p>
    <w:p w14:paraId="0745142F" w14:textId="77777777" w:rsidR="004F59EA" w:rsidRPr="004852CE" w:rsidRDefault="004F59EA" w:rsidP="004F59EA">
      <w:pPr>
        <w:spacing w:before="100" w:beforeAutospacing="1" w:after="100" w:afterAutospacing="1"/>
        <w:ind w:firstLine="360"/>
        <w:jc w:val="both"/>
        <w:rPr>
          <w:rFonts w:eastAsia="Times New Roman" w:cs="Arial"/>
          <w:szCs w:val="24"/>
          <w:lang w:val="fr-FR" w:eastAsia="en-GB"/>
        </w:rPr>
      </w:pPr>
      <w:r w:rsidRPr="004852CE">
        <w:rPr>
          <w:rFonts w:eastAsia="Times New Roman" w:cs="Arial"/>
          <w:szCs w:val="24"/>
          <w:lang w:val="fr-FR" w:eastAsia="en-GB"/>
        </w:rPr>
        <w:t>Comme toutes les cellules saines de l'organisme, les TRM ne sont pas immortels et ont une durée de vie. Il est déjà connu que les lymphocytes T effecteurs ont une durée de vie bien plus courte que les lymphocytes T mémoires. Certaines équipes se sont intéressées en particulier aux TRM, et ont montré que ces cellules ont une durée de vie relativement longue (voir figure ci-dessous) capable d'être régulée par des signaux externes :</w:t>
      </w:r>
    </w:p>
    <w:p w14:paraId="00240C1C"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serait indispensable pour la maintenance des TRM de la peau </w:t>
      </w:r>
      <w:hyperlink r:id="rId391" w:history="1">
        <w:r w:rsidRPr="004852CE">
          <w:rPr>
            <w:rFonts w:eastAsia="Times New Roman" w:cs="Arial"/>
            <w:color w:val="0000FF"/>
            <w:szCs w:val="24"/>
            <w:u w:val="single"/>
            <w:lang w:val="fr-FR" w:eastAsia="en-GB"/>
          </w:rPr>
          <w:t>Weiss_eLife_2025</w:t>
        </w:r>
      </w:hyperlink>
      <w:r w:rsidRPr="004852CE">
        <w:rPr>
          <w:rFonts w:eastAsia="Times New Roman" w:cs="Arial"/>
          <w:szCs w:val="24"/>
          <w:lang w:val="fr-FR" w:eastAsia="en-GB"/>
        </w:rPr>
        <w:t xml:space="preserve"> </w:t>
      </w:r>
      <w:hyperlink r:id="rId392"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 xml:space="preserve"> </w:t>
      </w:r>
      <w:hyperlink r:id="rId393"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des intestins </w:t>
      </w:r>
      <w:hyperlink r:id="rId394" w:history="1">
        <w:r w:rsidRPr="004852CE">
          <w:rPr>
            <w:rFonts w:eastAsia="Times New Roman" w:cs="Arial"/>
            <w:color w:val="0000FF"/>
            <w:szCs w:val="24"/>
            <w:u w:val="single"/>
            <w:lang w:val="fr-FR" w:eastAsia="en-GB"/>
          </w:rPr>
          <w:t>Zhang_Immunity_2013</w:t>
        </w:r>
      </w:hyperlink>
      <w:r w:rsidRPr="004852CE">
        <w:rPr>
          <w:rFonts w:eastAsia="Times New Roman" w:cs="Arial"/>
          <w:szCs w:val="24"/>
          <w:lang w:val="fr-FR" w:eastAsia="en-GB"/>
        </w:rPr>
        <w:t xml:space="preserve"> et des glandes salivaires </w:t>
      </w:r>
      <w:hyperlink r:id="rId395"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 xml:space="preserve">. Les TRM expriment le </w:t>
      </w:r>
      <w:proofErr w:type="spellStart"/>
      <w:r w:rsidRPr="004852CE">
        <w:rPr>
          <w:rFonts w:eastAsia="Times New Roman" w:cs="Arial"/>
          <w:szCs w:val="24"/>
          <w:lang w:val="fr-FR" w:eastAsia="en-GB"/>
        </w:rPr>
        <w:t>TGFbRIII</w:t>
      </w:r>
      <w:proofErr w:type="spellEnd"/>
      <w:r w:rsidRPr="004852CE">
        <w:rPr>
          <w:rFonts w:eastAsia="Times New Roman" w:cs="Arial"/>
          <w:szCs w:val="24"/>
          <w:lang w:val="fr-FR" w:eastAsia="en-GB"/>
        </w:rPr>
        <w:t xml:space="preserve"> en réponse à une stimulation antigénique, suggérant que la quantité limitante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pourrait </w:t>
      </w:r>
      <w:r w:rsidRPr="004852CE">
        <w:rPr>
          <w:rFonts w:eastAsia="Times New Roman" w:cs="Arial"/>
          <w:szCs w:val="24"/>
          <w:lang w:val="fr-FR" w:eastAsia="en-GB"/>
        </w:rPr>
        <w:lastRenderedPageBreak/>
        <w:t xml:space="preserve">être un mécanisme de régulation et de sélection des clones de TRM les plus efficaces </w:t>
      </w:r>
      <w:hyperlink r:id="rId396" w:history="1">
        <w:r w:rsidRPr="004852CE">
          <w:rPr>
            <w:rFonts w:eastAsia="Times New Roman" w:cs="Arial"/>
            <w:color w:val="0000FF"/>
            <w:szCs w:val="24"/>
            <w:u w:val="single"/>
            <w:lang w:val="fr-FR" w:eastAsia="en-GB"/>
          </w:rPr>
          <w:t>Weiss_eLife_2025</w:t>
        </w:r>
      </w:hyperlink>
      <w:r w:rsidRPr="004852CE">
        <w:rPr>
          <w:rFonts w:eastAsia="Times New Roman" w:cs="Arial"/>
          <w:szCs w:val="24"/>
          <w:lang w:val="fr-FR" w:eastAsia="en-GB"/>
        </w:rPr>
        <w:t>.</w:t>
      </w:r>
    </w:p>
    <w:p w14:paraId="01F12C69"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L'expression de CD103 et l'interaction avec l'E-cadhérine pourrait permettre d'augmenter la persistance des TRM dans la peau, et les TRM CD103 expriment plus la protéine anti-apoptotique BCL-2 </w:t>
      </w:r>
      <w:hyperlink r:id="rId397"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 xml:space="preserve">. Dans le foie, les TRM n'expriment pas CD103 et son rôle sur la persistance serait remplacé par LFA-1 </w:t>
      </w:r>
      <w:hyperlink r:id="rId398" w:history="1">
        <w:r w:rsidRPr="004852CE">
          <w:rPr>
            <w:rFonts w:eastAsia="Times New Roman" w:cs="Arial"/>
            <w:color w:val="0000FF"/>
            <w:szCs w:val="24"/>
            <w:u w:val="single"/>
            <w:lang w:val="fr-FR" w:eastAsia="en-GB"/>
          </w:rPr>
          <w:t>Christo_NatImmunol_2021</w:t>
        </w:r>
      </w:hyperlink>
      <w:r w:rsidRPr="004852CE">
        <w:rPr>
          <w:rFonts w:eastAsia="Times New Roman" w:cs="Arial"/>
          <w:szCs w:val="24"/>
          <w:lang w:val="fr-FR" w:eastAsia="en-GB"/>
        </w:rPr>
        <w:t>.</w:t>
      </w:r>
    </w:p>
    <w:p w14:paraId="1C4163A5"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Il existe des populations de TRM dépendante ou non de l'IL-15 pour leur persistance </w:t>
      </w:r>
      <w:hyperlink r:id="rId399" w:history="1">
        <w:r w:rsidRPr="004852CE">
          <w:rPr>
            <w:rFonts w:eastAsia="Times New Roman" w:cs="Arial"/>
            <w:color w:val="0000FF"/>
            <w:szCs w:val="24"/>
            <w:u w:val="single"/>
            <w:lang w:val="fr-FR" w:eastAsia="en-GB"/>
          </w:rPr>
          <w:t>Schenkel_Science_2014</w:t>
        </w:r>
      </w:hyperlink>
      <w:r w:rsidRPr="004852CE">
        <w:rPr>
          <w:rFonts w:eastAsia="Times New Roman" w:cs="Arial"/>
          <w:szCs w:val="24"/>
          <w:lang w:val="fr-FR" w:eastAsia="en-GB"/>
        </w:rPr>
        <w:t xml:space="preserve"> </w:t>
      </w:r>
      <w:hyperlink r:id="rId400" w:history="1">
        <w:r w:rsidRPr="004852CE">
          <w:rPr>
            <w:rFonts w:eastAsia="Times New Roman" w:cs="Arial"/>
            <w:color w:val="0000FF"/>
            <w:szCs w:val="24"/>
            <w:u w:val="single"/>
            <w:lang w:val="fr-FR" w:eastAsia="en-GB"/>
          </w:rPr>
          <w:t>Mackay_Immunity_2015</w:t>
        </w:r>
      </w:hyperlink>
      <w:r w:rsidRPr="004852CE">
        <w:rPr>
          <w:rFonts w:eastAsia="Times New Roman" w:cs="Arial"/>
          <w:szCs w:val="24"/>
          <w:lang w:val="fr-FR" w:eastAsia="en-GB"/>
        </w:rPr>
        <w:t xml:space="preserve">. Par exemple, les TRM de la peau dépendent strictement de l'IL15, et le KO complet de TBET provoque leur disparition par perte du CD122 </w:t>
      </w:r>
      <w:hyperlink r:id="rId401" w:history="1">
        <w:r w:rsidRPr="004852CE">
          <w:rPr>
            <w:rFonts w:eastAsia="Times New Roman" w:cs="Arial"/>
            <w:color w:val="0000FF"/>
            <w:szCs w:val="24"/>
            <w:u w:val="single"/>
            <w:lang w:val="fr-FR" w:eastAsia="en-GB"/>
          </w:rPr>
          <w:t>Mackay_Immunity_2015</w:t>
        </w:r>
      </w:hyperlink>
      <w:r w:rsidRPr="004852CE">
        <w:rPr>
          <w:rFonts w:eastAsia="Times New Roman" w:cs="Arial"/>
          <w:szCs w:val="24"/>
          <w:lang w:val="fr-FR" w:eastAsia="en-GB"/>
        </w:rPr>
        <w:t>.</w:t>
      </w:r>
    </w:p>
    <w:p w14:paraId="13987096"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de RUNX3 à la phase mémoire de la réponse immunitaire entraine la perte des TRM, suggérant un rôle de RUNX3 dans la persistance tissulaire des TRM </w:t>
      </w:r>
      <w:hyperlink r:id="rId402" w:history="1">
        <w:r w:rsidRPr="004852CE">
          <w:rPr>
            <w:rFonts w:eastAsia="Times New Roman" w:cs="Arial"/>
            <w:color w:val="0000FF"/>
            <w:szCs w:val="24"/>
            <w:u w:val="single"/>
            <w:lang w:val="fr-FR" w:eastAsia="en-GB"/>
          </w:rPr>
          <w:t>Milner_Nature_2017</w:t>
        </w:r>
      </w:hyperlink>
      <w:r w:rsidRPr="004852CE">
        <w:rPr>
          <w:rFonts w:eastAsia="Times New Roman" w:cs="Arial"/>
          <w:szCs w:val="24"/>
          <w:lang w:val="fr-FR" w:eastAsia="en-GB"/>
        </w:rPr>
        <w:t>.</w:t>
      </w:r>
    </w:p>
    <w:p w14:paraId="5A23D68C"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d'AHR n'empêche pas la formation de TRM après résolution de l'inflammation, mais leur nombre décroisse avec le temps </w:t>
      </w:r>
      <w:hyperlink r:id="rId403"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w:t>
      </w:r>
    </w:p>
    <w:p w14:paraId="2BEAB192"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Les TRM, comme les autres lymphocytes mémoires, dépendent du métabolisme lipidique </w:t>
      </w:r>
      <w:hyperlink r:id="rId404" w:history="1">
        <w:r w:rsidRPr="004852CE">
          <w:rPr>
            <w:rFonts w:eastAsia="Times New Roman" w:cs="Arial"/>
            <w:color w:val="0000FF"/>
            <w:szCs w:val="24"/>
            <w:u w:val="single"/>
            <w:lang w:val="fr-FR" w:eastAsia="en-GB"/>
          </w:rPr>
          <w:t>Pan_Nature_2017</w:t>
        </w:r>
      </w:hyperlink>
      <w:r w:rsidRPr="004852CE">
        <w:rPr>
          <w:rFonts w:eastAsia="Times New Roman" w:cs="Arial"/>
          <w:szCs w:val="24"/>
          <w:lang w:val="fr-FR" w:eastAsia="en-GB"/>
        </w:rPr>
        <w:t>. La persistance des TRM est impacté par le blocage du métabolisme lipidique, par KO simultané de FABP4/FABP5, par utilisation d'inhibiteurs (</w:t>
      </w:r>
      <w:proofErr w:type="spellStart"/>
      <w:r w:rsidRPr="004852CE">
        <w:rPr>
          <w:rFonts w:eastAsia="Times New Roman" w:cs="Arial"/>
          <w:szCs w:val="24"/>
          <w:lang w:val="fr-FR" w:eastAsia="en-GB"/>
        </w:rPr>
        <w:t>etomoxir</w:t>
      </w:r>
      <w:proofErr w:type="spellEnd"/>
      <w:r w:rsidRPr="004852CE">
        <w:rPr>
          <w:rFonts w:eastAsia="Times New Roman" w:cs="Arial"/>
          <w:szCs w:val="24"/>
          <w:lang w:val="fr-FR" w:eastAsia="en-GB"/>
        </w:rPr>
        <w:t>/</w:t>
      </w:r>
      <w:proofErr w:type="spellStart"/>
      <w:r w:rsidRPr="004852CE">
        <w:rPr>
          <w:rFonts w:eastAsia="Times New Roman" w:cs="Arial"/>
          <w:szCs w:val="24"/>
          <w:lang w:val="fr-FR" w:eastAsia="en-GB"/>
        </w:rPr>
        <w:t>trimetazidine</w:t>
      </w:r>
      <w:proofErr w:type="spellEnd"/>
      <w:r w:rsidRPr="004852CE">
        <w:rPr>
          <w:rFonts w:eastAsia="Times New Roman" w:cs="Arial"/>
          <w:szCs w:val="24"/>
          <w:lang w:val="fr-FR" w:eastAsia="en-GB"/>
        </w:rPr>
        <w:t xml:space="preserve">), par KO de CPT1A KO ou par inhibition de FABP4/FABP5 en inhibant/délétant </w:t>
      </w:r>
      <w:proofErr w:type="spellStart"/>
      <w:r w:rsidRPr="004852CE">
        <w:rPr>
          <w:rFonts w:eastAsia="Times New Roman" w:cs="Arial"/>
          <w:szCs w:val="24"/>
          <w:lang w:val="fr-FR" w:eastAsia="en-GB"/>
        </w:rPr>
        <w:t>PPARg</w:t>
      </w:r>
      <w:proofErr w:type="spellEnd"/>
      <w:r w:rsidRPr="004852CE">
        <w:rPr>
          <w:rFonts w:eastAsia="Times New Roman" w:cs="Arial"/>
          <w:szCs w:val="24"/>
          <w:lang w:val="fr-FR" w:eastAsia="en-GB"/>
        </w:rPr>
        <w:t xml:space="preserve"> </w:t>
      </w:r>
      <w:hyperlink r:id="rId405" w:history="1">
        <w:r w:rsidRPr="004852CE">
          <w:rPr>
            <w:rFonts w:eastAsia="Times New Roman" w:cs="Arial"/>
            <w:color w:val="0000FF"/>
            <w:szCs w:val="24"/>
            <w:u w:val="single"/>
            <w:lang w:val="fr-FR" w:eastAsia="en-GB"/>
          </w:rPr>
          <w:t>Pan_Nature_2017</w:t>
        </w:r>
      </w:hyperlink>
    </w:p>
    <w:p w14:paraId="65AAF96A"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déplétion des lymphocytes T circulants n'impacte pas les TRM </w:t>
      </w:r>
      <w:hyperlink r:id="rId406" w:history="1">
        <w:r w:rsidRPr="004852CE">
          <w:rPr>
            <w:rFonts w:eastAsia="Times New Roman" w:cs="Arial"/>
            <w:color w:val="0000FF"/>
            <w:szCs w:val="24"/>
            <w:u w:val="single"/>
            <w:lang w:val="fr-FR" w:eastAsia="en-GB"/>
          </w:rPr>
          <w:t>Iijima_Science_2014a</w:t>
        </w:r>
      </w:hyperlink>
    </w:p>
    <w:p w14:paraId="6B2F4D5E"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Dans le foie et l'intestin, l'acide rétinoïque participe à la persistance des TRM en limitant leur recirculation via le S1P </w:t>
      </w:r>
      <w:hyperlink r:id="rId407" w:history="1">
        <w:r w:rsidRPr="004852CE">
          <w:rPr>
            <w:rFonts w:eastAsia="Times New Roman" w:cs="Arial"/>
            <w:color w:val="0000FF"/>
            <w:szCs w:val="24"/>
            <w:u w:val="single"/>
            <w:lang w:val="fr-FR" w:eastAsia="en-GB"/>
          </w:rPr>
          <w:t>Obers_Immunity_2024</w:t>
        </w:r>
      </w:hyperlink>
      <w:r w:rsidRPr="004852CE">
        <w:rPr>
          <w:rFonts w:eastAsia="Times New Roman" w:cs="Arial"/>
          <w:szCs w:val="24"/>
          <w:lang w:val="fr-FR" w:eastAsia="en-GB"/>
        </w:rPr>
        <w:t>.</w:t>
      </w:r>
    </w:p>
    <w:p w14:paraId="10B804A4"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 nombre de TRM dans la peau à un instant T est inversement corrélé avec celui des DETC. Il augmente en faveur des TRM après la résolution de l'inflammation, suggérant que ces deux types cellulaires sont en compétition pour leur survie </w:t>
      </w:r>
      <w:hyperlink r:id="rId408"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et possiblement à cause du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w:t>
      </w:r>
    </w:p>
    <w:p w14:paraId="7E96B3DB"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Les TRM générés par infection primaires ont une persistance plus longue que les TRM générés par infections secondaires à partir d'autres cellules mémoires </w:t>
      </w:r>
      <w:hyperlink r:id="rId409" w:history="1">
        <w:r w:rsidRPr="004852CE">
          <w:rPr>
            <w:rFonts w:eastAsia="Times New Roman" w:cs="Arial"/>
            <w:color w:val="0000FF"/>
            <w:szCs w:val="24"/>
            <w:u w:val="single"/>
            <w:lang w:val="fr-FR" w:eastAsia="en-GB"/>
          </w:rPr>
          <w:t>Lucas_SciImmunol_2024</w:t>
        </w:r>
      </w:hyperlink>
      <w:r w:rsidRPr="004852CE">
        <w:rPr>
          <w:rFonts w:eastAsia="Times New Roman" w:cs="Arial"/>
          <w:szCs w:val="24"/>
          <w:lang w:val="fr-FR" w:eastAsia="en-GB"/>
        </w:rPr>
        <w:t>.</w:t>
      </w:r>
    </w:p>
    <w:p w14:paraId="767EE62C"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 xml:space="preserve">La </w:t>
      </w:r>
      <w:proofErr w:type="spellStart"/>
      <w:r w:rsidRPr="004852CE">
        <w:rPr>
          <w:rFonts w:eastAsia="Times New Roman" w:cs="Arial"/>
          <w:szCs w:val="24"/>
          <w:lang w:val="fr-FR" w:eastAsia="en-GB"/>
        </w:rPr>
        <w:t>persitance</w:t>
      </w:r>
      <w:proofErr w:type="spellEnd"/>
      <w:r w:rsidRPr="004852CE">
        <w:rPr>
          <w:rFonts w:eastAsia="Times New Roman" w:cs="Arial"/>
          <w:szCs w:val="24"/>
          <w:lang w:val="fr-FR" w:eastAsia="en-GB"/>
        </w:rPr>
        <w:t xml:space="preserve"> des TRM varie selon les </w:t>
      </w:r>
      <w:proofErr w:type="gramStart"/>
      <w:r w:rsidRPr="004852CE">
        <w:rPr>
          <w:rFonts w:eastAsia="Times New Roman" w:cs="Arial"/>
          <w:szCs w:val="24"/>
          <w:lang w:val="fr-FR" w:eastAsia="en-GB"/>
        </w:rPr>
        <w:t>tissus;</w:t>
      </w:r>
      <w:proofErr w:type="gramEnd"/>
      <w:r w:rsidRPr="004852CE">
        <w:rPr>
          <w:rFonts w:eastAsia="Times New Roman" w:cs="Arial"/>
          <w:szCs w:val="24"/>
          <w:lang w:val="fr-FR" w:eastAsia="en-GB"/>
        </w:rPr>
        <w:t xml:space="preserve"> le nombre de TRM reste stable dans les glandes salivaires, mais diminue dans l'intestin et l'utérus </w:t>
      </w:r>
      <w:hyperlink r:id="rId410"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xml:space="preserve">. Les TRM persistent en absence d'antigènes, et ne dépendent pas d'un renouvellement pas les TCM pendant la vie entière d'une souris </w:t>
      </w:r>
      <w:hyperlink r:id="rId411"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xml:space="preserve">; en effet, après dissociation de la parabiose, les TRM dans les tissus reste majoritairement de l'origine de l'hôte et ne s'équilibre pas avec ceux du </w:t>
      </w:r>
      <w:proofErr w:type="spellStart"/>
      <w:r w:rsidRPr="004852CE">
        <w:rPr>
          <w:rFonts w:eastAsia="Times New Roman" w:cs="Arial"/>
          <w:szCs w:val="24"/>
          <w:lang w:val="fr-FR" w:eastAsia="en-GB"/>
        </w:rPr>
        <w:t>parabiont</w:t>
      </w:r>
      <w:proofErr w:type="spellEnd"/>
      <w:r w:rsidRPr="004852CE">
        <w:rPr>
          <w:rFonts w:eastAsia="Times New Roman" w:cs="Arial"/>
          <w:szCs w:val="24"/>
          <w:lang w:val="fr-FR" w:eastAsia="en-GB"/>
        </w:rPr>
        <w:t xml:space="preserve">, sauf dans les poumons </w:t>
      </w:r>
      <w:hyperlink r:id="rId412"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figure ci-dessous.</w:t>
      </w:r>
    </w:p>
    <w:p w14:paraId="7D510B82"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Contrairement à ce que certaines études ont </w:t>
      </w:r>
      <w:proofErr w:type="spellStart"/>
      <w:r w:rsidRPr="004852CE">
        <w:rPr>
          <w:rFonts w:eastAsia="Times New Roman" w:cs="Arial"/>
          <w:szCs w:val="24"/>
          <w:lang w:val="fr-FR" w:eastAsia="en-GB"/>
        </w:rPr>
        <w:t>conclut</w:t>
      </w:r>
      <w:proofErr w:type="spellEnd"/>
      <w:r w:rsidRPr="004852CE">
        <w:rPr>
          <w:rFonts w:eastAsia="Times New Roman" w:cs="Arial"/>
          <w:szCs w:val="24"/>
          <w:lang w:val="fr-FR" w:eastAsia="en-GB"/>
        </w:rPr>
        <w:t xml:space="preserve">, il semble qu'il n'y ait pas "d'espace" limitant la quantité de TRM dans les tissus, ou en tout cas que celui-ci est </w:t>
      </w:r>
      <w:proofErr w:type="spellStart"/>
      <w:r w:rsidRPr="004852CE">
        <w:rPr>
          <w:rFonts w:eastAsia="Times New Roman" w:cs="Arial"/>
          <w:szCs w:val="24"/>
          <w:lang w:val="fr-FR" w:eastAsia="en-GB"/>
        </w:rPr>
        <w:t>maléable</w:t>
      </w:r>
      <w:proofErr w:type="spellEnd"/>
      <w:r w:rsidRPr="004852CE">
        <w:rPr>
          <w:rFonts w:eastAsia="Times New Roman" w:cs="Arial"/>
          <w:szCs w:val="24"/>
          <w:lang w:val="fr-FR" w:eastAsia="en-GB"/>
        </w:rPr>
        <w:t>. En effet, en générant des TRM P14 spécifiques de LCMV, puis en utilisant une stratégie de vaccination HPB (</w:t>
      </w:r>
      <w:proofErr w:type="spellStart"/>
      <w:r w:rsidRPr="004852CE">
        <w:rPr>
          <w:rFonts w:eastAsia="Times New Roman" w:cs="Arial"/>
          <w:szCs w:val="24"/>
          <w:lang w:val="fr-FR" w:eastAsia="en-GB"/>
        </w:rPr>
        <w:t>heterologous</w:t>
      </w:r>
      <w:proofErr w:type="spellEnd"/>
      <w:r w:rsidRPr="004852CE">
        <w:rPr>
          <w:rFonts w:eastAsia="Times New Roman" w:cs="Arial"/>
          <w:szCs w:val="24"/>
          <w:lang w:val="fr-FR" w:eastAsia="en-GB"/>
        </w:rPr>
        <w:t xml:space="preserve"> prime-boost) connue pour générer un nombre très important (supérieur au "maximum") de lymphocytes mémoires spécifiques de NP, il a été </w:t>
      </w:r>
      <w:proofErr w:type="spellStart"/>
      <w:proofErr w:type="gramStart"/>
      <w:r w:rsidRPr="004852CE">
        <w:rPr>
          <w:rFonts w:eastAsia="Times New Roman" w:cs="Arial"/>
          <w:szCs w:val="24"/>
          <w:lang w:val="fr-FR" w:eastAsia="en-GB"/>
        </w:rPr>
        <w:t>décris</w:t>
      </w:r>
      <w:proofErr w:type="spellEnd"/>
      <w:proofErr w:type="gramEnd"/>
      <w:r w:rsidRPr="004852CE">
        <w:rPr>
          <w:rFonts w:eastAsia="Times New Roman" w:cs="Arial"/>
          <w:szCs w:val="24"/>
          <w:lang w:val="fr-FR" w:eastAsia="en-GB"/>
        </w:rPr>
        <w:t xml:space="preserve"> que le nombre de TRM P14 et leur fonctionnalité n'est pas affecté par les TRM spécifiques de NP </w:t>
      </w:r>
      <w:hyperlink r:id="rId413"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xml:space="preserve">. Des observations similaires ont été décrites avec un modèle de TRM P14 dans des souris SPF élevée en présence de souris "pet-shop", dans lequel le nombre de </w:t>
      </w:r>
      <w:proofErr w:type="spellStart"/>
      <w:r w:rsidRPr="004852CE">
        <w:rPr>
          <w:rFonts w:eastAsia="Times New Roman" w:cs="Arial"/>
          <w:szCs w:val="24"/>
          <w:lang w:val="fr-FR" w:eastAsia="en-GB"/>
        </w:rPr>
        <w:t>tout</w:t>
      </w:r>
      <w:proofErr w:type="spellEnd"/>
      <w:r w:rsidRPr="004852CE">
        <w:rPr>
          <w:rFonts w:eastAsia="Times New Roman" w:cs="Arial"/>
          <w:szCs w:val="24"/>
          <w:lang w:val="fr-FR" w:eastAsia="en-GB"/>
        </w:rPr>
        <w:t xml:space="preserve"> les </w:t>
      </w:r>
      <w:proofErr w:type="spellStart"/>
      <w:r w:rsidRPr="004852CE">
        <w:rPr>
          <w:rFonts w:eastAsia="Times New Roman" w:cs="Arial"/>
          <w:szCs w:val="24"/>
          <w:lang w:val="fr-FR" w:eastAsia="en-GB"/>
        </w:rPr>
        <w:t>leukocytes</w:t>
      </w:r>
      <w:proofErr w:type="spellEnd"/>
      <w:r w:rsidRPr="004852CE">
        <w:rPr>
          <w:rFonts w:eastAsia="Times New Roman" w:cs="Arial"/>
          <w:szCs w:val="24"/>
          <w:lang w:val="fr-FR" w:eastAsia="en-GB"/>
        </w:rPr>
        <w:t xml:space="preserve"> augmente </w:t>
      </w:r>
      <w:hyperlink r:id="rId414"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w:t>
      </w:r>
    </w:p>
    <w:p w14:paraId="29337F3A" w14:textId="7777777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Pr>
          <w:rFonts w:eastAsia="Times New Roman" w:cs="Arial"/>
          <w:noProof/>
          <w:szCs w:val="24"/>
          <w:lang w:eastAsia="en-GB"/>
        </w:rPr>
        <w:drawing>
          <wp:anchor distT="0" distB="0" distL="114300" distR="114300" simplePos="0" relativeHeight="251662336" behindDoc="0" locked="0" layoutInCell="1" allowOverlap="1" wp14:anchorId="35F2A46E" wp14:editId="389ADDE3">
            <wp:simplePos x="0" y="0"/>
            <wp:positionH relativeFrom="column">
              <wp:posOffset>3697605</wp:posOffset>
            </wp:positionH>
            <wp:positionV relativeFrom="paragraph">
              <wp:posOffset>1082040</wp:posOffset>
            </wp:positionV>
            <wp:extent cx="2319655" cy="2197100"/>
            <wp:effectExtent l="0" t="0" r="444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2319655"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52CE">
        <w:rPr>
          <w:rFonts w:eastAsia="Times New Roman" w:cs="Arial"/>
          <w:szCs w:val="24"/>
          <w:lang w:val="fr-FR" w:eastAsia="en-GB"/>
        </w:rPr>
        <w:t xml:space="preserve">Les TRM ne dépendent pas de la présence de l'antigène dans le tissu pour leur </w:t>
      </w:r>
      <w:proofErr w:type="spellStart"/>
      <w:r w:rsidRPr="004852CE">
        <w:rPr>
          <w:rFonts w:eastAsia="Times New Roman" w:cs="Arial"/>
          <w:szCs w:val="24"/>
          <w:lang w:val="fr-FR" w:eastAsia="en-GB"/>
        </w:rPr>
        <w:t>persistence</w:t>
      </w:r>
      <w:proofErr w:type="spellEnd"/>
      <w:r w:rsidRPr="004852CE">
        <w:rPr>
          <w:rFonts w:eastAsia="Times New Roman" w:cs="Arial"/>
          <w:szCs w:val="24"/>
          <w:lang w:val="fr-FR" w:eastAsia="en-GB"/>
        </w:rPr>
        <w:t xml:space="preserve">, car ils peuvent être générés en absence d'antigènes par l'injection de DNFB ou de N9 dans la peau et dans le FRT, où ils persistent pendant des périodes prolongées </w:t>
      </w:r>
      <w:hyperlink r:id="rId416" w:history="1">
        <w:r w:rsidRPr="004852CE">
          <w:rPr>
            <w:rFonts w:eastAsia="Times New Roman" w:cs="Arial"/>
            <w:color w:val="0000FF"/>
            <w:szCs w:val="24"/>
            <w:u w:val="single"/>
            <w:lang w:val="fr-FR" w:eastAsia="en-GB"/>
          </w:rPr>
          <w:t>Mackay_ProcNatlAcadSciUSA_2012</w:t>
        </w:r>
      </w:hyperlink>
      <w:r w:rsidRPr="004852CE">
        <w:rPr>
          <w:rFonts w:eastAsia="Times New Roman" w:cs="Arial"/>
          <w:szCs w:val="24"/>
          <w:lang w:val="fr-FR" w:eastAsia="en-GB"/>
        </w:rPr>
        <w:t>.</w:t>
      </w:r>
    </w:p>
    <w:p w14:paraId="37A4976F" w14:textId="77777777" w:rsidR="004F59EA" w:rsidRDefault="004F59EA" w:rsidP="004F59EA">
      <w:pPr>
        <w:keepNext/>
        <w:spacing w:before="100" w:beforeAutospacing="1" w:after="100" w:afterAutospacing="1"/>
        <w:jc w:val="both"/>
      </w:pPr>
      <w:r>
        <w:rPr>
          <w:rFonts w:eastAsia="Times New Roman" w:cs="Arial"/>
          <w:noProof/>
          <w:szCs w:val="24"/>
          <w:lang w:eastAsia="en-GB"/>
        </w:rPr>
        <w:drawing>
          <wp:inline distT="0" distB="0" distL="0" distR="0" wp14:anchorId="283F23B6" wp14:editId="1949B338">
            <wp:extent cx="3542697" cy="1873015"/>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3553579" cy="1878768"/>
                    </a:xfrm>
                    <a:prstGeom prst="rect">
                      <a:avLst/>
                    </a:prstGeom>
                    <a:noFill/>
                    <a:ln>
                      <a:noFill/>
                    </a:ln>
                  </pic:spPr>
                </pic:pic>
              </a:graphicData>
            </a:graphic>
          </wp:inline>
        </w:drawing>
      </w:r>
    </w:p>
    <w:p w14:paraId="40523C1D" w14:textId="77777777" w:rsidR="004F59EA" w:rsidRPr="004852CE" w:rsidRDefault="004F59EA" w:rsidP="004F59EA">
      <w:pPr>
        <w:pStyle w:val="Lgende"/>
        <w:jc w:val="both"/>
        <w:rPr>
          <w:lang w:val="fr-FR"/>
        </w:rPr>
      </w:pPr>
      <w:r w:rsidRPr="004852CE">
        <w:rPr>
          <w:lang w:val="fr-FR"/>
        </w:rPr>
        <w:t xml:space="preserve">Figure </w:t>
      </w:r>
      <w:r>
        <w:fldChar w:fldCharType="begin"/>
      </w:r>
      <w:r w:rsidRPr="004852CE">
        <w:rPr>
          <w:lang w:val="fr-FR"/>
        </w:rPr>
        <w:instrText xml:space="preserve"> SEQ Figure \* ARABIC </w:instrText>
      </w:r>
      <w:r>
        <w:fldChar w:fldCharType="separate"/>
      </w:r>
      <w:r w:rsidRPr="004852CE">
        <w:rPr>
          <w:noProof/>
          <w:lang w:val="fr-FR"/>
        </w:rPr>
        <w:t>2</w:t>
      </w:r>
      <w:r>
        <w:fldChar w:fldCharType="end"/>
      </w:r>
      <w:r w:rsidRPr="004852CE">
        <w:rPr>
          <w:lang w:val="fr-FR"/>
        </w:rPr>
        <w:t xml:space="preserve"> : (adapté de </w:t>
      </w:r>
      <w:proofErr w:type="spellStart"/>
      <w:r w:rsidRPr="004852CE">
        <w:rPr>
          <w:lang w:val="fr-FR"/>
        </w:rPr>
        <w:t>Lam</w:t>
      </w:r>
      <w:proofErr w:type="spellEnd"/>
      <w:r w:rsidRPr="004852CE">
        <w:rPr>
          <w:lang w:val="fr-FR"/>
        </w:rPr>
        <w:t xml:space="preserve"> et al.</w:t>
      </w:r>
      <w:r>
        <w:rPr>
          <w:lang w:val="fr-FR"/>
        </w:rPr>
        <w:t xml:space="preserve"> 2025</w:t>
      </w:r>
      <w:r w:rsidRPr="004852CE">
        <w:rPr>
          <w:lang w:val="fr-FR"/>
        </w:rPr>
        <w:t xml:space="preserve"> (gauche) et de </w:t>
      </w:r>
      <w:proofErr w:type="spellStart"/>
      <w:r w:rsidRPr="004852CE">
        <w:rPr>
          <w:lang w:val="fr-FR"/>
        </w:rPr>
        <w:t>Wijeyeshinge</w:t>
      </w:r>
      <w:proofErr w:type="spellEnd"/>
      <w:r w:rsidRPr="004852CE">
        <w:rPr>
          <w:lang w:val="fr-FR"/>
        </w:rPr>
        <w:t xml:space="preserve"> et al. 2</w:t>
      </w:r>
      <w:r>
        <w:rPr>
          <w:lang w:val="fr-FR"/>
        </w:rPr>
        <w:t xml:space="preserve">021 </w:t>
      </w:r>
      <w:r w:rsidRPr="004852CE">
        <w:rPr>
          <w:lang w:val="fr-FR"/>
        </w:rPr>
        <w:t>(droite))</w:t>
      </w:r>
    </w:p>
    <w:p w14:paraId="2DD9069E" w14:textId="77777777" w:rsidR="004F59EA" w:rsidRPr="004852CE" w:rsidRDefault="004F59EA" w:rsidP="004F59EA">
      <w:pPr>
        <w:pStyle w:val="Titre3"/>
        <w:rPr>
          <w:rFonts w:eastAsia="Times New Roman"/>
          <w:lang w:val="fr-FR" w:eastAsia="en-GB"/>
        </w:rPr>
      </w:pPr>
      <w:bookmarkStart w:id="86" w:name="_Toc236412606"/>
      <w:bookmarkStart w:id="87" w:name="_Toc236412891"/>
      <w:r w:rsidRPr="004852CE">
        <w:rPr>
          <w:rFonts w:eastAsia="Times New Roman"/>
          <w:lang w:val="fr-FR" w:eastAsia="en-GB"/>
        </w:rPr>
        <w:lastRenderedPageBreak/>
        <w:t>2.3.6 Prolifération homéostatique</w:t>
      </w:r>
      <w:bookmarkEnd w:id="86"/>
      <w:bookmarkEnd w:id="87"/>
    </w:p>
    <w:p w14:paraId="79DFAC51" w14:textId="77777777" w:rsidR="004F59EA" w:rsidRPr="004852CE" w:rsidRDefault="004F59EA" w:rsidP="004F59EA">
      <w:pPr>
        <w:spacing w:before="100" w:beforeAutospacing="1" w:after="100" w:afterAutospacing="1"/>
        <w:ind w:firstLine="720"/>
        <w:jc w:val="both"/>
        <w:rPr>
          <w:rFonts w:eastAsia="Times New Roman" w:cs="Arial"/>
          <w:b/>
          <w:bCs/>
          <w:szCs w:val="24"/>
          <w:lang w:val="fr-FR" w:eastAsia="en-GB"/>
        </w:rPr>
      </w:pPr>
      <w:r w:rsidRPr="004852CE">
        <w:rPr>
          <w:rFonts w:eastAsia="Times New Roman" w:cs="Arial"/>
          <w:szCs w:val="24"/>
          <w:lang w:val="fr-FR" w:eastAsia="en-GB"/>
        </w:rPr>
        <w:t xml:space="preserve">En mesurant le niveau de prolifération homéostatique des TRM, il a été observé que les TRM montrent de la prolifération homéostatique selon les tissus </w:t>
      </w:r>
      <w:hyperlink r:id="rId418" w:history="1">
        <w:r w:rsidRPr="004852CE">
          <w:rPr>
            <w:rFonts w:eastAsia="Times New Roman" w:cs="Arial"/>
            <w:color w:val="0000FF"/>
            <w:szCs w:val="24"/>
            <w:u w:val="single"/>
            <w:lang w:val="fr-FR" w:eastAsia="en-GB"/>
          </w:rPr>
          <w:t>Christo_NatImmunol_2021</w:t>
        </w:r>
      </w:hyperlink>
      <w:r w:rsidRPr="004852CE">
        <w:rPr>
          <w:rFonts w:eastAsia="Times New Roman" w:cs="Arial"/>
          <w:szCs w:val="24"/>
          <w:lang w:val="fr-FR" w:eastAsia="en-GB"/>
        </w:rPr>
        <w:t xml:space="preserve">. Cependant, les TRM prolifèrent peu dans les tissus, même en présence d'antigènes </w:t>
      </w:r>
      <w:hyperlink r:id="rId419" w:history="1">
        <w:r w:rsidRPr="004852CE">
          <w:rPr>
            <w:rFonts w:eastAsia="Times New Roman" w:cs="Arial"/>
            <w:color w:val="0000FF"/>
            <w:szCs w:val="24"/>
            <w:u w:val="single"/>
            <w:lang w:val="fr-FR" w:eastAsia="en-GB"/>
          </w:rPr>
          <w:t>Khan_JExpMed_2016</w:t>
        </w:r>
      </w:hyperlink>
      <w:r w:rsidRPr="004852CE">
        <w:rPr>
          <w:rFonts w:eastAsia="Times New Roman" w:cs="Arial"/>
          <w:szCs w:val="24"/>
          <w:lang w:val="fr-FR" w:eastAsia="en-GB"/>
        </w:rPr>
        <w:t xml:space="preserve"> </w:t>
      </w:r>
      <w:hyperlink r:id="rId420" w:history="1">
        <w:r w:rsidRPr="004852CE">
          <w:rPr>
            <w:rFonts w:eastAsia="Times New Roman" w:cs="Arial"/>
            <w:color w:val="0000FF"/>
            <w:szCs w:val="24"/>
            <w:u w:val="single"/>
            <w:lang w:val="fr-FR" w:eastAsia="en-GB"/>
          </w:rPr>
          <w:t>Mathew_JExpMed_2026</w:t>
        </w:r>
      </w:hyperlink>
      <w:r w:rsidRPr="004852CE">
        <w:rPr>
          <w:rFonts w:eastAsia="Times New Roman" w:cs="Arial"/>
          <w:szCs w:val="24"/>
          <w:lang w:val="fr-FR" w:eastAsia="en-GB"/>
        </w:rPr>
        <w:t xml:space="preserve"> et moins que les TCIRC </w:t>
      </w:r>
      <w:hyperlink r:id="rId421" w:history="1">
        <w:r w:rsidRPr="004852CE">
          <w:rPr>
            <w:rFonts w:eastAsia="Times New Roman" w:cs="Arial"/>
            <w:color w:val="0000FF"/>
            <w:szCs w:val="24"/>
            <w:u w:val="single"/>
            <w:lang w:val="fr-FR" w:eastAsia="en-GB"/>
          </w:rPr>
          <w:t>Kumar_CellRep_2017</w:t>
        </w:r>
      </w:hyperlink>
      <w:r w:rsidRPr="004852CE">
        <w:rPr>
          <w:rFonts w:eastAsia="Times New Roman" w:cs="Arial"/>
          <w:szCs w:val="24"/>
          <w:lang w:val="fr-FR" w:eastAsia="en-GB"/>
        </w:rPr>
        <w:t xml:space="preserve">. Pour certaines populations, la prolifération homéostatique est dépendante de l'IL-15 </w:t>
      </w:r>
      <w:hyperlink r:id="rId422" w:history="1">
        <w:r w:rsidRPr="004852CE">
          <w:rPr>
            <w:rFonts w:eastAsia="Times New Roman" w:cs="Arial"/>
            <w:color w:val="0000FF"/>
            <w:szCs w:val="24"/>
            <w:u w:val="single"/>
            <w:lang w:val="fr-FR" w:eastAsia="en-GB"/>
          </w:rPr>
          <w:t>Schenkel_JImmunol_2016</w:t>
        </w:r>
      </w:hyperlink>
      <w:r w:rsidRPr="004852CE">
        <w:rPr>
          <w:rFonts w:eastAsia="Times New Roman" w:cs="Arial"/>
          <w:szCs w:val="24"/>
          <w:lang w:val="fr-FR" w:eastAsia="en-GB"/>
        </w:rPr>
        <w:t>.</w:t>
      </w:r>
      <w:r w:rsidRPr="004852CE">
        <w:rPr>
          <w:rFonts w:eastAsia="Times New Roman" w:cs="Arial"/>
          <w:szCs w:val="24"/>
          <w:lang w:val="fr-FR" w:eastAsia="en-GB"/>
        </w:rPr>
        <w:br/>
        <w:t xml:space="preserve">En mesurant la durée de vie des lymphocytes T mémoires par datation au carbone 14 et avec l'expression du marqueur de prolifération KI67, il a été </w:t>
      </w:r>
      <w:proofErr w:type="spellStart"/>
      <w:r w:rsidRPr="004852CE">
        <w:rPr>
          <w:rFonts w:eastAsia="Times New Roman" w:cs="Arial"/>
          <w:szCs w:val="24"/>
          <w:lang w:val="fr-FR" w:eastAsia="en-GB"/>
        </w:rPr>
        <w:t>décris</w:t>
      </w:r>
      <w:proofErr w:type="spellEnd"/>
      <w:r w:rsidRPr="004852CE">
        <w:rPr>
          <w:rFonts w:eastAsia="Times New Roman" w:cs="Arial"/>
          <w:szCs w:val="24"/>
          <w:lang w:val="fr-FR" w:eastAsia="en-GB"/>
        </w:rPr>
        <w:t xml:space="preserve"> que les lymphocytes T mémoires (y compris les TRM) ont une durée de vie d'environ 1-2 ans sauf dans la rate, où ils peuvent vivre jusqu'à 3-10 ans </w:t>
      </w:r>
      <w:hyperlink r:id="rId423"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 xml:space="preserve">. Bien qu'ils prolifèrent autant que les TEM et TEMRA, les TRM ne montrent pas de sénescence liée à la prolifération et n'expriment pas CD57, KLRG1 ou 2B4 </w:t>
      </w:r>
      <w:hyperlink r:id="rId424"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 Cependant, ils montrent le même niveau d'</w:t>
      </w:r>
      <w:proofErr w:type="spellStart"/>
      <w:r w:rsidRPr="004852CE">
        <w:rPr>
          <w:rFonts w:eastAsia="Times New Roman" w:cs="Arial"/>
          <w:szCs w:val="24"/>
          <w:lang w:val="fr-FR" w:eastAsia="en-GB"/>
        </w:rPr>
        <w:t>hypométhalytion</w:t>
      </w:r>
      <w:proofErr w:type="spellEnd"/>
      <w:r w:rsidRPr="004852CE">
        <w:rPr>
          <w:rFonts w:eastAsia="Times New Roman" w:cs="Arial"/>
          <w:szCs w:val="24"/>
          <w:lang w:val="fr-FR" w:eastAsia="en-GB"/>
        </w:rPr>
        <w:t xml:space="preserve"> de l'ADN liée à l'âge </w:t>
      </w:r>
      <w:hyperlink r:id="rId425"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 Ces différents pourrait être liée à la localisation des TRM dans les tissu</w:t>
      </w:r>
      <w:r>
        <w:rPr>
          <w:rFonts w:eastAsia="Times New Roman" w:cs="Arial"/>
          <w:szCs w:val="24"/>
          <w:lang w:val="fr-FR" w:eastAsia="en-GB"/>
        </w:rPr>
        <w:t>s</w:t>
      </w:r>
      <w:r w:rsidRPr="004852CE">
        <w:rPr>
          <w:rFonts w:eastAsia="Times New Roman" w:cs="Arial"/>
          <w:szCs w:val="24"/>
          <w:lang w:val="fr-FR" w:eastAsia="en-GB"/>
        </w:rPr>
        <w:t xml:space="preserve">, qui pourrait les "protéger" de l'inflammation à laquelle pourrait être sujet les TEM et TEMRA </w:t>
      </w:r>
      <w:hyperlink r:id="rId426"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w:t>
      </w:r>
    </w:p>
    <w:p w14:paraId="14E2A63A" w14:textId="77777777" w:rsidR="004F59EA" w:rsidRPr="004852CE" w:rsidRDefault="004F59EA" w:rsidP="004F59EA">
      <w:pPr>
        <w:jc w:val="both"/>
        <w:rPr>
          <w:rFonts w:eastAsia="Times New Roman" w:cs="Arial"/>
          <w:b/>
          <w:bCs/>
          <w:szCs w:val="24"/>
          <w:lang w:val="fr-FR" w:eastAsia="en-GB"/>
        </w:rPr>
      </w:pPr>
      <w:r w:rsidRPr="004852CE">
        <w:rPr>
          <w:rFonts w:eastAsia="Times New Roman" w:cs="Arial"/>
          <w:b/>
          <w:bCs/>
          <w:szCs w:val="24"/>
          <w:lang w:val="fr-FR" w:eastAsia="en-GB"/>
        </w:rPr>
        <w:br w:type="page"/>
      </w:r>
    </w:p>
    <w:p w14:paraId="560FA9DA" w14:textId="77777777" w:rsidR="004F59EA" w:rsidRDefault="004F59EA" w:rsidP="004F59EA">
      <w:pPr>
        <w:pStyle w:val="Titre2"/>
        <w:rPr>
          <w:lang w:val="fr-FR"/>
        </w:rPr>
      </w:pPr>
      <w:bookmarkStart w:id="88" w:name="_Toc236412607"/>
      <w:bookmarkStart w:id="89" w:name="_Toc236412892"/>
      <w:r>
        <w:rPr>
          <w:lang w:val="fr-FR"/>
        </w:rPr>
        <w:lastRenderedPageBreak/>
        <w:t>2.4 La différenciation des lymphocytes T résidents mémoires</w:t>
      </w:r>
      <w:bookmarkEnd w:id="88"/>
      <w:bookmarkEnd w:id="89"/>
    </w:p>
    <w:p w14:paraId="31F40589"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La différenciation des lymphocytes T en TRM est un phénomène complexe et très largement étudié pendant les dernières années. Celui-ci dépend de nombreux signaux externes, principalement cytokiniques. Ces signaux peuvent être différents d'une localisation à l'autre, pouvant expliquer le phénotype hétérogène de ces cellules. De plus, la différenciation des TRM est un phénomène ayant une composante temporelle et spatiale ; celui-ci débute lors du priming des lymphocytes au niveau des OL-II et termine dans le tissu de résidence. Cette partie s'intéressera aux découvertes ayant permis de préciser comment un lymphocyte T se différencie en TRM, en commençant par les signaux externes (cytokines, antigènes...). Puis, une partie décrira les différents facteurs de transcriptions ayant un rôle dans le processus de différenciation. Finalement, une dernière partie s'intéressera aux acteurs cellulaires responsable de la différenciation, du priming initial à la sécrétion de cytokine au sein du tissu.</w:t>
      </w:r>
    </w:p>
    <w:p w14:paraId="79851D7A" w14:textId="77777777" w:rsidR="004F59EA" w:rsidRPr="004F59EA" w:rsidRDefault="004F59EA" w:rsidP="004F59EA">
      <w:pPr>
        <w:pStyle w:val="Titre3"/>
        <w:rPr>
          <w:lang w:val="fr-FR"/>
        </w:rPr>
      </w:pPr>
      <w:bookmarkStart w:id="90" w:name="_Toc236412608"/>
      <w:bookmarkStart w:id="91" w:name="_Toc236412893"/>
      <w:r w:rsidRPr="004F59EA">
        <w:rPr>
          <w:lang w:val="fr-FR"/>
        </w:rPr>
        <w:t>2.4.1 Signaux externes responsables de la différenciation des TRM</w:t>
      </w:r>
      <w:bookmarkEnd w:id="90"/>
      <w:bookmarkEnd w:id="91"/>
    </w:p>
    <w:p w14:paraId="02C8C0D1"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Rapidement après la découverte des TRM, deux cytokines ont été décrite comme étant responsable de la différenciation de ces cellules : l'IL-15 et le </w:t>
      </w:r>
      <w:proofErr w:type="spellStart"/>
      <w:r w:rsidRPr="004852CE">
        <w:rPr>
          <w:rFonts w:ascii="Arial" w:hAnsi="Arial" w:cs="Arial"/>
          <w:lang w:val="fr-FR"/>
        </w:rPr>
        <w:t>TGFb</w:t>
      </w:r>
      <w:proofErr w:type="spellEnd"/>
      <w:r w:rsidRPr="004852CE">
        <w:rPr>
          <w:rFonts w:ascii="Arial" w:hAnsi="Arial" w:cs="Arial"/>
          <w:lang w:val="fr-FR"/>
        </w:rPr>
        <w:t xml:space="preserve"> </w:t>
      </w:r>
      <w:hyperlink r:id="rId427"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Ces deux cytokines sont encore aujourd'hui les plus étudiées, et leurs rôles sera décrit dans deux sous-parties dédiées. Cependant, d'autres signaux ont également été observés, comme la présence de l'antigène, l'hypoxie, ou d'autres cytokines et molécules dont leur rôle sera exposé dans une nouvelle sous-partie.</w:t>
      </w:r>
    </w:p>
    <w:p w14:paraId="6A99D030" w14:textId="77777777" w:rsidR="004F59EA" w:rsidRPr="004852CE" w:rsidRDefault="004F59EA" w:rsidP="004F59EA">
      <w:pPr>
        <w:pStyle w:val="Titre4"/>
        <w:rPr>
          <w:lang w:val="fr-FR"/>
        </w:rPr>
      </w:pPr>
      <w:r w:rsidRPr="004852CE">
        <w:rPr>
          <w:lang w:val="fr-FR"/>
        </w:rPr>
        <w:t>2.4.1.1 Rôle de l'IL-15</w:t>
      </w:r>
    </w:p>
    <w:p w14:paraId="29D4BF79"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L'IL-15 est une interleukine jouant un rôle dans la formation et le maintien des lymphocytes T CD8 mémoires. Elle est l'une des rares cytokines à être active sous forme soluble sécrétée et membranaire. Sa structure ressemble à celle de l'IL-2, qui est une cytokine permettant l'activation et la survie des lymphocytes T. Elle signalise via l'hétérotrimère composé du CD122 (IL-2Rb), du CD132 (chaine gamma commune, </w:t>
      </w:r>
      <w:r w:rsidRPr="004852CE">
        <w:rPr>
          <w:rFonts w:ascii="Arial" w:hAnsi="Arial" w:cs="Arial"/>
          <w:lang w:val="fr-FR"/>
        </w:rPr>
        <w:lastRenderedPageBreak/>
        <w:t xml:space="preserve">IL-2Rg) et du récepteur à l'IL-15 (IL-15RA). La signalisation passe par les protéines JAK1/STAT3 et JAK3/STAT5. Cette cytokine est produite par de nombreux types cellules, principalement les APC mais aussi des cellules non immunitaires comme les fibroblastes, cellules épithéliales, kératinocytes ou cellules mésenchymateuses. </w:t>
      </w:r>
      <w:hyperlink r:id="rId428" w:history="1">
        <w:proofErr w:type="spellStart"/>
        <w:proofErr w:type="gramStart"/>
        <w:r w:rsidRPr="004852CE">
          <w:rPr>
            <w:rStyle w:val="Lienhypertexte"/>
            <w:rFonts w:ascii="Arial" w:eastAsiaTheme="majorEastAsia" w:hAnsi="Arial" w:cs="Arial"/>
            <w:lang w:val="fr-FR"/>
          </w:rPr>
          <w:t>wikipédia</w:t>
        </w:r>
        <w:proofErr w:type="spellEnd"/>
        <w:proofErr w:type="gramEnd"/>
      </w:hyperlink>
      <w:r w:rsidRPr="004852CE">
        <w:rPr>
          <w:rFonts w:ascii="Arial" w:hAnsi="Arial" w:cs="Arial"/>
          <w:lang w:val="fr-FR"/>
        </w:rPr>
        <w:t xml:space="preserve"> </w:t>
      </w:r>
      <w:hyperlink r:id="rId429" w:history="1">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hyperlink>
    </w:p>
    <w:p w14:paraId="61C23D00"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cadre des TRM, le rôle de l'IL-15 a été déterminé très tôt par transfert de lymphocytes T CD8 dans une souris KO pour l'IL-15, dans laquelle la présence dans la peau de TRM CD103+ spécifiques de l'antigène est grandement impacté à la phase mémoire de l'infection </w:t>
      </w:r>
      <w:hyperlink r:id="rId430"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De manière similaire, la formation de TRM dans la peau et les poumons est impacté par la co-injection d'anticorps neutralisants l'IL15 et l'IL15R </w:t>
      </w:r>
      <w:hyperlink r:id="rId431"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Son rôle a été précisé par </w:t>
      </w:r>
      <w:hyperlink r:id="rId432" w:history="1">
        <w:r w:rsidRPr="004852CE">
          <w:rPr>
            <w:rStyle w:val="Lienhypertexte"/>
            <w:rFonts w:ascii="Arial" w:eastAsiaTheme="majorEastAsia" w:hAnsi="Arial" w:cs="Arial"/>
            <w:lang w:val="fr-FR"/>
          </w:rPr>
          <w:t>Iborra_Immunity_2016</w:t>
        </w:r>
      </w:hyperlink>
      <w:r w:rsidRPr="004852CE">
        <w:rPr>
          <w:rFonts w:ascii="Arial" w:hAnsi="Arial" w:cs="Arial"/>
          <w:lang w:val="fr-FR"/>
        </w:rPr>
        <w:t xml:space="preserve"> qui décris que l'IL-15 est importante au moment du priming des TRM dans les OL-II.</w:t>
      </w:r>
    </w:p>
    <w:p w14:paraId="73AB241B"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l'IL-15 n'est pas strictement nécessaire à la différenciation des TRM, et certains tissus ont des TRM indépendant de l'IL15. C'est notamment le cas pour les TRM dans les cancers du sein </w:t>
      </w:r>
      <w:hyperlink r:id="rId433" w:history="1">
        <w:r w:rsidRPr="004852CE">
          <w:rPr>
            <w:rStyle w:val="Lienhypertexte"/>
            <w:rFonts w:ascii="Arial" w:eastAsiaTheme="majorEastAsia" w:hAnsi="Arial" w:cs="Arial"/>
            <w:lang w:val="fr-FR"/>
          </w:rPr>
          <w:t>Virassamy_CancerCell_2023</w:t>
        </w:r>
      </w:hyperlink>
      <w:r w:rsidRPr="004852CE">
        <w:rPr>
          <w:rFonts w:ascii="Arial" w:hAnsi="Arial" w:cs="Arial"/>
          <w:lang w:val="fr-FR"/>
        </w:rPr>
        <w:t>.</w:t>
      </w:r>
    </w:p>
    <w:p w14:paraId="07950A5C" w14:textId="77777777" w:rsidR="004F59EA" w:rsidRPr="004852CE" w:rsidRDefault="004F59EA" w:rsidP="004F59EA">
      <w:pPr>
        <w:pStyle w:val="Titre4"/>
        <w:rPr>
          <w:lang w:val="fr-FR"/>
        </w:rPr>
      </w:pPr>
      <w:r w:rsidRPr="004852CE">
        <w:rPr>
          <w:lang w:val="fr-FR"/>
        </w:rPr>
        <w:t xml:space="preserve">2.4.1.2 Rôle du </w:t>
      </w:r>
      <w:proofErr w:type="spellStart"/>
      <w:r w:rsidRPr="004852CE">
        <w:rPr>
          <w:lang w:val="fr-FR"/>
        </w:rPr>
        <w:t>TGFb</w:t>
      </w:r>
      <w:proofErr w:type="spellEnd"/>
    </w:p>
    <w:p w14:paraId="7BBB2A49"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Le </w:t>
      </w:r>
      <w:proofErr w:type="spellStart"/>
      <w:r w:rsidRPr="004852CE">
        <w:rPr>
          <w:rFonts w:ascii="Arial" w:hAnsi="Arial" w:cs="Arial"/>
          <w:lang w:val="fr-FR"/>
        </w:rPr>
        <w:t>TGFb</w:t>
      </w:r>
      <w:proofErr w:type="spellEnd"/>
      <w:r w:rsidRPr="004852CE">
        <w:rPr>
          <w:rFonts w:ascii="Arial" w:hAnsi="Arial" w:cs="Arial"/>
          <w:lang w:val="fr-FR"/>
        </w:rPr>
        <w:t xml:space="preserve"> est une cytokine très étudiée dont la fonction majeure semble être anti-inflammatoire. Il existe trois isoformes du </w:t>
      </w:r>
      <w:proofErr w:type="spellStart"/>
      <w:r w:rsidRPr="004852CE">
        <w:rPr>
          <w:rFonts w:ascii="Arial" w:hAnsi="Arial" w:cs="Arial"/>
          <w:lang w:val="fr-FR"/>
        </w:rPr>
        <w:t>TGFb</w:t>
      </w:r>
      <w:proofErr w:type="spellEnd"/>
      <w:r w:rsidRPr="004852CE">
        <w:rPr>
          <w:rFonts w:ascii="Arial" w:hAnsi="Arial" w:cs="Arial"/>
          <w:lang w:val="fr-FR"/>
        </w:rPr>
        <w:t xml:space="preserve"> (TGFb1, TGFb2 et TGFb3) et la forme majoritaire est le TGFb1. Le </w:t>
      </w:r>
      <w:proofErr w:type="spellStart"/>
      <w:r w:rsidRPr="004852CE">
        <w:rPr>
          <w:rFonts w:ascii="Arial" w:hAnsi="Arial" w:cs="Arial"/>
          <w:lang w:val="fr-FR"/>
        </w:rPr>
        <w:t>TGFb</w:t>
      </w:r>
      <w:proofErr w:type="spellEnd"/>
      <w:r w:rsidRPr="004852CE">
        <w:rPr>
          <w:rFonts w:ascii="Arial" w:hAnsi="Arial" w:cs="Arial"/>
          <w:lang w:val="fr-FR"/>
        </w:rPr>
        <w:t xml:space="preserve"> est synthétisé sous une forme inactive lié à la protéine LAP, et est activé après clivage par les intégrines alphaVbeta6 ou alphaVbeta8 </w:t>
      </w:r>
      <w:hyperlink r:id="rId434"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Tout comme l'IL-15, le </w:t>
      </w:r>
      <w:proofErr w:type="spellStart"/>
      <w:r w:rsidRPr="004852CE">
        <w:rPr>
          <w:rFonts w:ascii="Arial" w:hAnsi="Arial" w:cs="Arial"/>
          <w:lang w:val="fr-FR"/>
        </w:rPr>
        <w:t>TGFb</w:t>
      </w:r>
      <w:proofErr w:type="spellEnd"/>
      <w:r w:rsidRPr="004852CE">
        <w:rPr>
          <w:rFonts w:ascii="Arial" w:hAnsi="Arial" w:cs="Arial"/>
          <w:lang w:val="fr-FR"/>
        </w:rPr>
        <w:t xml:space="preserve"> est actif sous une forme membranaire lié à CD36, mais surtout sous forme sécrétée soluble. Le </w:t>
      </w:r>
      <w:proofErr w:type="spellStart"/>
      <w:r w:rsidRPr="004852CE">
        <w:rPr>
          <w:rFonts w:ascii="Arial" w:hAnsi="Arial" w:cs="Arial"/>
          <w:lang w:val="fr-FR"/>
        </w:rPr>
        <w:t>TGFb</w:t>
      </w:r>
      <w:proofErr w:type="spellEnd"/>
      <w:r w:rsidRPr="004852CE">
        <w:rPr>
          <w:rFonts w:ascii="Arial" w:hAnsi="Arial" w:cs="Arial"/>
          <w:lang w:val="fr-FR"/>
        </w:rPr>
        <w:t xml:space="preserve"> se lie aux récepteurs </w:t>
      </w:r>
      <w:proofErr w:type="spellStart"/>
      <w:r w:rsidRPr="004852CE">
        <w:rPr>
          <w:rFonts w:ascii="Arial" w:hAnsi="Arial" w:cs="Arial"/>
          <w:lang w:val="fr-FR"/>
        </w:rPr>
        <w:t>TGFbRI</w:t>
      </w:r>
      <w:proofErr w:type="spellEnd"/>
      <w:r w:rsidRPr="004852CE">
        <w:rPr>
          <w:rFonts w:ascii="Arial" w:hAnsi="Arial" w:cs="Arial"/>
          <w:lang w:val="fr-FR"/>
        </w:rPr>
        <w:t xml:space="preserve">, </w:t>
      </w:r>
      <w:proofErr w:type="spellStart"/>
      <w:r w:rsidRPr="004852CE">
        <w:rPr>
          <w:rFonts w:ascii="Arial" w:hAnsi="Arial" w:cs="Arial"/>
          <w:lang w:val="fr-FR"/>
        </w:rPr>
        <w:t>TGFbRII</w:t>
      </w:r>
      <w:proofErr w:type="spellEnd"/>
      <w:r w:rsidRPr="004852CE">
        <w:rPr>
          <w:rFonts w:ascii="Arial" w:hAnsi="Arial" w:cs="Arial"/>
          <w:lang w:val="fr-FR"/>
        </w:rPr>
        <w:t xml:space="preserve"> ou le récepteur de haute affinité </w:t>
      </w:r>
      <w:proofErr w:type="spellStart"/>
      <w:r w:rsidRPr="004852CE">
        <w:rPr>
          <w:rFonts w:ascii="Arial" w:hAnsi="Arial" w:cs="Arial"/>
          <w:lang w:val="fr-FR"/>
        </w:rPr>
        <w:t>TGFbRIII</w:t>
      </w:r>
      <w:proofErr w:type="spellEnd"/>
      <w:r w:rsidRPr="004852CE">
        <w:rPr>
          <w:rFonts w:ascii="Arial" w:hAnsi="Arial" w:cs="Arial"/>
          <w:lang w:val="fr-FR"/>
        </w:rPr>
        <w:t xml:space="preserve">. Il existe plusieurs voies de signalisation dont la voie canonique passant par la phosphorylation des protéines SMAD2/3 et SMAD4, et d'autres voies passant notamment par les MAPK. Cette cytokine est produite par la plupart des types cellulaires et joue un rôle important dans de nombreux phénomènes physiologiques, comme la résolution de l'inflammation et la réparation tissulaire. </w:t>
      </w:r>
      <w:hyperlink r:id="rId435" w:history="1">
        <w:proofErr w:type="spellStart"/>
        <w:proofErr w:type="gramStart"/>
        <w:r w:rsidRPr="004852CE">
          <w:rPr>
            <w:rStyle w:val="Lienhypertexte"/>
            <w:rFonts w:ascii="Arial" w:eastAsiaTheme="majorEastAsia" w:hAnsi="Arial" w:cs="Arial"/>
            <w:lang w:val="fr-FR"/>
          </w:rPr>
          <w:t>wikipédia</w:t>
        </w:r>
        <w:proofErr w:type="spellEnd"/>
        <w:proofErr w:type="gramEnd"/>
      </w:hyperlink>
      <w:r w:rsidRPr="004852CE">
        <w:rPr>
          <w:rFonts w:ascii="Arial" w:hAnsi="Arial" w:cs="Arial"/>
          <w:lang w:val="fr-FR"/>
        </w:rPr>
        <w:t xml:space="preserve"> + </w:t>
      </w:r>
      <w:hyperlink r:id="rId436" w:history="1">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hyperlink>
    </w:p>
    <w:p w14:paraId="56521B91"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lastRenderedPageBreak/>
        <w:t xml:space="preserve">Dans le contexte de TRM, le rôle du </w:t>
      </w:r>
      <w:proofErr w:type="spellStart"/>
      <w:r w:rsidRPr="004852CE">
        <w:rPr>
          <w:rFonts w:ascii="Arial" w:hAnsi="Arial" w:cs="Arial"/>
          <w:lang w:val="fr-FR"/>
        </w:rPr>
        <w:t>TGFb</w:t>
      </w:r>
      <w:proofErr w:type="spellEnd"/>
      <w:r w:rsidRPr="004852CE">
        <w:rPr>
          <w:rFonts w:ascii="Arial" w:hAnsi="Arial" w:cs="Arial"/>
          <w:lang w:val="fr-FR"/>
        </w:rPr>
        <w:t xml:space="preserve"> a d'abord été mis en évidence par délétion du </w:t>
      </w:r>
      <w:proofErr w:type="spellStart"/>
      <w:r w:rsidRPr="004852CE">
        <w:rPr>
          <w:rFonts w:ascii="Arial" w:hAnsi="Arial" w:cs="Arial"/>
          <w:lang w:val="fr-FR"/>
        </w:rPr>
        <w:t>TGFbRII</w:t>
      </w:r>
      <w:proofErr w:type="spellEnd"/>
      <w:r w:rsidRPr="004852CE">
        <w:rPr>
          <w:rFonts w:ascii="Arial" w:hAnsi="Arial" w:cs="Arial"/>
          <w:lang w:val="fr-FR"/>
        </w:rPr>
        <w:t xml:space="preserve"> dans des souris infectées par un virus, dans lequel seul les lymphocytes WT acquièrent un phénotype de TRM et notamment l'expression de CD103 </w:t>
      </w:r>
      <w:hyperlink r:id="rId437"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(épithélium de la peau + lamina propria) </w:t>
      </w:r>
      <w:hyperlink r:id="rId438" w:history="1">
        <w:r w:rsidRPr="004852CE">
          <w:rPr>
            <w:rStyle w:val="Lienhypertexte"/>
            <w:rFonts w:ascii="Arial" w:eastAsiaTheme="majorEastAsia" w:hAnsi="Arial" w:cs="Arial"/>
            <w:lang w:val="fr-FR"/>
          </w:rPr>
          <w:t>Sheridan_Immunity_2014</w:t>
        </w:r>
      </w:hyperlink>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hyperlink r:id="rId439"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(peau) </w:t>
      </w:r>
      <w:hyperlink r:id="rId440" w:history="1">
        <w:r w:rsidRPr="004852CE">
          <w:rPr>
            <w:rStyle w:val="Lienhypertexte"/>
            <w:rFonts w:ascii="Arial" w:eastAsiaTheme="majorEastAsia" w:hAnsi="Arial" w:cs="Arial"/>
            <w:lang w:val="fr-FR"/>
          </w:rPr>
          <w:t>Zhang_Immunity_2013</w:t>
        </w:r>
      </w:hyperlink>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hyperlink r:id="rId441"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(poumons) </w:t>
      </w:r>
      <w:hyperlink r:id="rId442" w:history="1">
        <w:r w:rsidRPr="004852CE">
          <w:rPr>
            <w:rStyle w:val="Lienhypertexte"/>
            <w:rFonts w:ascii="Arial" w:eastAsiaTheme="majorEastAsia" w:hAnsi="Arial" w:cs="Arial"/>
            <w:lang w:val="fr-FR"/>
          </w:rPr>
          <w:t>Christo_NatImmunol_2021</w:t>
        </w:r>
      </w:hyperlink>
      <w:r w:rsidRPr="004852CE">
        <w:rPr>
          <w:rFonts w:ascii="Arial" w:hAnsi="Arial" w:cs="Arial"/>
          <w:lang w:val="fr-FR"/>
        </w:rPr>
        <w:t xml:space="preserve"> (peau, mais pas d'impact sur les TRM du foie) </w:t>
      </w:r>
      <w:hyperlink r:id="rId443" w:history="1">
        <w:r w:rsidRPr="004852CE">
          <w:rPr>
            <w:rStyle w:val="Lienhypertexte"/>
            <w:rFonts w:ascii="Arial" w:eastAsiaTheme="majorEastAsia" w:hAnsi="Arial" w:cs="Arial"/>
            <w:lang w:val="fr-FR"/>
          </w:rPr>
          <w:t>Virassamy_CancerCell_2023</w:t>
        </w:r>
      </w:hyperlink>
      <w:r w:rsidRPr="004852CE">
        <w:rPr>
          <w:rFonts w:ascii="Arial" w:hAnsi="Arial" w:cs="Arial"/>
          <w:lang w:val="fr-FR"/>
        </w:rPr>
        <w:t xml:space="preserve"> (cancer du sein) </w:t>
      </w:r>
      <w:hyperlink r:id="rId444" w:history="1">
        <w:r w:rsidRPr="004852CE">
          <w:rPr>
            <w:rStyle w:val="Lienhypertexte"/>
            <w:rFonts w:ascii="Arial" w:eastAsiaTheme="majorEastAsia" w:hAnsi="Arial" w:cs="Arial"/>
            <w:lang w:val="fr-FR"/>
          </w:rPr>
          <w:t>Obers_Immunity_2024</w:t>
        </w:r>
      </w:hyperlink>
      <w:r w:rsidRPr="004852CE">
        <w:rPr>
          <w:rFonts w:ascii="Arial" w:hAnsi="Arial" w:cs="Arial"/>
          <w:lang w:val="fr-FR"/>
        </w:rPr>
        <w:t xml:space="preserve"> (peau et à moindre mesure dans SI, pas d'impact dans le foie) </w:t>
      </w:r>
      <w:hyperlink r:id="rId445" w:history="1">
        <w:r w:rsidRPr="004852CE">
          <w:rPr>
            <w:rStyle w:val="Lienhypertexte"/>
            <w:rFonts w:ascii="Arial" w:eastAsiaTheme="majorEastAsia" w:hAnsi="Arial" w:cs="Arial"/>
            <w:lang w:val="fr-FR"/>
          </w:rPr>
          <w:t>Reina-Campos_Nature_2025</w:t>
        </w:r>
      </w:hyperlink>
      <w:r w:rsidRPr="004852CE">
        <w:rPr>
          <w:rFonts w:ascii="Arial" w:hAnsi="Arial" w:cs="Arial"/>
          <w:lang w:val="fr-FR"/>
        </w:rPr>
        <w:t xml:space="preserve"> (SI).</w:t>
      </w:r>
    </w:p>
    <w:p w14:paraId="26F87CFE"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cible du </w:t>
      </w:r>
      <w:proofErr w:type="spellStart"/>
      <w:r w:rsidRPr="004852CE">
        <w:rPr>
          <w:rFonts w:ascii="Arial" w:hAnsi="Arial" w:cs="Arial"/>
          <w:lang w:val="fr-FR"/>
        </w:rPr>
        <w:t>TGFb</w:t>
      </w:r>
      <w:proofErr w:type="spellEnd"/>
      <w:r w:rsidRPr="004852CE">
        <w:rPr>
          <w:rFonts w:ascii="Arial" w:hAnsi="Arial" w:cs="Arial"/>
          <w:lang w:val="fr-FR"/>
        </w:rPr>
        <w:t xml:space="preserve"> la plus étudiée est le CD103, mais le </w:t>
      </w:r>
      <w:proofErr w:type="spellStart"/>
      <w:r w:rsidRPr="004852CE">
        <w:rPr>
          <w:rFonts w:ascii="Arial" w:hAnsi="Arial" w:cs="Arial"/>
          <w:lang w:val="fr-FR"/>
        </w:rPr>
        <w:t>TGFb</w:t>
      </w:r>
      <w:proofErr w:type="spellEnd"/>
      <w:r w:rsidRPr="004852CE">
        <w:rPr>
          <w:rFonts w:ascii="Arial" w:hAnsi="Arial" w:cs="Arial"/>
          <w:lang w:val="fr-FR"/>
        </w:rPr>
        <w:t xml:space="preserve"> permet aussi la répression de KLF2 </w:t>
      </w:r>
      <w:hyperlink r:id="rId446" w:history="1">
        <w:r w:rsidRPr="004852CE">
          <w:rPr>
            <w:rStyle w:val="Lienhypertexte"/>
            <w:rFonts w:ascii="Arial" w:eastAsiaTheme="majorEastAsia" w:hAnsi="Arial" w:cs="Arial"/>
            <w:lang w:val="fr-FR"/>
          </w:rPr>
          <w:t>Skon_NatImmunol_2013</w:t>
        </w:r>
      </w:hyperlink>
      <w:r w:rsidRPr="004852CE">
        <w:rPr>
          <w:rFonts w:ascii="Arial" w:hAnsi="Arial" w:cs="Arial"/>
          <w:lang w:val="fr-FR"/>
        </w:rPr>
        <w:t xml:space="preserve">, de KLRG1 </w:t>
      </w:r>
      <w:hyperlink r:id="rId447" w:history="1">
        <w:r w:rsidRPr="004852CE">
          <w:rPr>
            <w:rStyle w:val="Lienhypertexte"/>
            <w:rFonts w:ascii="Arial" w:eastAsiaTheme="majorEastAsia" w:hAnsi="Arial" w:cs="Arial"/>
            <w:lang w:val="fr-FR"/>
          </w:rPr>
          <w:t>Chen_CellMolImmunol_2020</w:t>
        </w:r>
      </w:hyperlink>
      <w:r w:rsidRPr="004852CE">
        <w:rPr>
          <w:rFonts w:ascii="Arial" w:hAnsi="Arial" w:cs="Arial"/>
          <w:lang w:val="fr-FR"/>
        </w:rPr>
        <w:t xml:space="preserve"> et de </w:t>
      </w:r>
      <w:proofErr w:type="spellStart"/>
      <w:r w:rsidRPr="004852CE">
        <w:rPr>
          <w:rFonts w:ascii="Arial" w:hAnsi="Arial" w:cs="Arial"/>
          <w:lang w:val="fr-FR"/>
        </w:rPr>
        <w:t>Tbet</w:t>
      </w:r>
      <w:proofErr w:type="spellEnd"/>
      <w:r w:rsidRPr="004852CE">
        <w:rPr>
          <w:rFonts w:ascii="Arial" w:hAnsi="Arial" w:cs="Arial"/>
          <w:lang w:val="fr-FR"/>
        </w:rPr>
        <w:t xml:space="preserve"> </w:t>
      </w:r>
      <w:hyperlink r:id="rId448"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w:t>
      </w:r>
      <w:hyperlink r:id="rId449"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Le traitement </w:t>
      </w:r>
      <w:r w:rsidRPr="004852CE">
        <w:rPr>
          <w:rStyle w:val="Accentuation"/>
          <w:rFonts w:ascii="Arial" w:hAnsi="Arial" w:cs="Arial"/>
          <w:lang w:val="fr-FR"/>
        </w:rPr>
        <w:t>in vitro</w:t>
      </w:r>
      <w:r w:rsidRPr="004852CE">
        <w:rPr>
          <w:rFonts w:ascii="Arial" w:hAnsi="Arial" w:cs="Arial"/>
          <w:lang w:val="fr-FR"/>
        </w:rPr>
        <w:t xml:space="preserve"> de lymphocytes avec du </w:t>
      </w:r>
      <w:proofErr w:type="spellStart"/>
      <w:r w:rsidRPr="004852CE">
        <w:rPr>
          <w:rFonts w:ascii="Arial" w:hAnsi="Arial" w:cs="Arial"/>
          <w:lang w:val="fr-FR"/>
        </w:rPr>
        <w:t>TGFb</w:t>
      </w:r>
      <w:proofErr w:type="spellEnd"/>
      <w:r w:rsidRPr="004852CE">
        <w:rPr>
          <w:rFonts w:ascii="Arial" w:hAnsi="Arial" w:cs="Arial"/>
          <w:lang w:val="fr-FR"/>
        </w:rPr>
        <w:t xml:space="preserve"> permet également l'expression de CD103 </w:t>
      </w:r>
      <w:hyperlink r:id="rId450"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de CCR9/Ly6C (en combinaison avec l'IL-2 et l'IL-15) </w:t>
      </w:r>
      <w:hyperlink r:id="rId451" w:history="1">
        <w:r w:rsidRPr="004852CE">
          <w:rPr>
            <w:rStyle w:val="Lienhypertexte"/>
            <w:rFonts w:ascii="Arial" w:eastAsiaTheme="majorEastAsia" w:hAnsi="Arial" w:cs="Arial"/>
            <w:lang w:val="fr-FR"/>
          </w:rPr>
          <w:t>Fonseca_NatImmunol_2020</w:t>
        </w:r>
      </w:hyperlink>
      <w:r w:rsidRPr="004852CE">
        <w:rPr>
          <w:rFonts w:ascii="Arial" w:hAnsi="Arial" w:cs="Arial"/>
          <w:lang w:val="fr-FR"/>
        </w:rPr>
        <w:t>.</w:t>
      </w:r>
    </w:p>
    <w:p w14:paraId="25DFE4A8"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l'organisme, le </w:t>
      </w:r>
      <w:proofErr w:type="spellStart"/>
      <w:r w:rsidRPr="004852CE">
        <w:rPr>
          <w:rFonts w:ascii="Arial" w:hAnsi="Arial" w:cs="Arial"/>
          <w:lang w:val="fr-FR"/>
        </w:rPr>
        <w:t>TGFb</w:t>
      </w:r>
      <w:proofErr w:type="spellEnd"/>
      <w:r w:rsidRPr="004852CE">
        <w:rPr>
          <w:rFonts w:ascii="Arial" w:hAnsi="Arial" w:cs="Arial"/>
          <w:lang w:val="fr-FR"/>
        </w:rPr>
        <w:t xml:space="preserve"> nécessaire à la différenciation des TRM semble être disponible sous forme présenté par les APC dans les OL-II. Il a été observé que des cellules pouvaient induire l'expression de CD103 de manière </w:t>
      </w:r>
      <w:proofErr w:type="spellStart"/>
      <w:r w:rsidRPr="004852CE">
        <w:rPr>
          <w:rFonts w:ascii="Arial" w:hAnsi="Arial" w:cs="Arial"/>
          <w:lang w:val="fr-FR"/>
        </w:rPr>
        <w:t>TGFb</w:t>
      </w:r>
      <w:proofErr w:type="spellEnd"/>
      <w:r w:rsidRPr="004852CE">
        <w:rPr>
          <w:rFonts w:ascii="Arial" w:hAnsi="Arial" w:cs="Arial"/>
          <w:lang w:val="fr-FR"/>
        </w:rPr>
        <w:t xml:space="preserve"> dépendante </w:t>
      </w:r>
      <w:hyperlink r:id="rId452" w:history="1">
        <w:r w:rsidRPr="004852CE">
          <w:rPr>
            <w:rStyle w:val="Lienhypertexte"/>
            <w:rFonts w:ascii="Arial" w:eastAsiaTheme="majorEastAsia" w:hAnsi="Arial" w:cs="Arial"/>
            <w:lang w:val="fr-FR"/>
          </w:rPr>
          <w:t>Yu_Immunity_2013</w:t>
        </w:r>
      </w:hyperlink>
      <w:r w:rsidRPr="004852CE">
        <w:rPr>
          <w:rFonts w:ascii="Arial" w:hAnsi="Arial" w:cs="Arial"/>
          <w:lang w:val="fr-FR"/>
        </w:rPr>
        <w:t xml:space="preserve"> (</w:t>
      </w:r>
      <w:r w:rsidRPr="004852CE">
        <w:rPr>
          <w:rStyle w:val="Accentuation"/>
          <w:rFonts w:ascii="Arial" w:hAnsi="Arial" w:cs="Arial"/>
          <w:lang w:val="fr-FR"/>
        </w:rPr>
        <w:t>in vivo</w:t>
      </w:r>
      <w:r w:rsidRPr="004852CE">
        <w:rPr>
          <w:rFonts w:ascii="Arial" w:hAnsi="Arial" w:cs="Arial"/>
          <w:lang w:val="fr-FR"/>
        </w:rPr>
        <w:t xml:space="preserve">) </w:t>
      </w:r>
      <w:hyperlink r:id="rId453" w:history="1">
        <w:r w:rsidRPr="004852CE">
          <w:rPr>
            <w:rStyle w:val="Lienhypertexte"/>
            <w:rFonts w:ascii="Arial" w:eastAsiaTheme="majorEastAsia" w:hAnsi="Arial" w:cs="Arial"/>
            <w:lang w:val="fr-FR"/>
          </w:rPr>
          <w:t>Bourdely_Immunity_2020</w:t>
        </w:r>
      </w:hyperlink>
      <w:r w:rsidRPr="004852CE">
        <w:rPr>
          <w:rFonts w:ascii="Arial" w:hAnsi="Arial" w:cs="Arial"/>
          <w:lang w:val="fr-FR"/>
        </w:rPr>
        <w:t xml:space="preserve"> (</w:t>
      </w:r>
      <w:r w:rsidRPr="004852CE">
        <w:rPr>
          <w:rStyle w:val="Accentuation"/>
          <w:rFonts w:ascii="Arial" w:hAnsi="Arial" w:cs="Arial"/>
          <w:lang w:val="fr-FR"/>
        </w:rPr>
        <w:t>in vitro</w:t>
      </w:r>
      <w:r w:rsidRPr="004852CE">
        <w:rPr>
          <w:rFonts w:ascii="Arial" w:hAnsi="Arial" w:cs="Arial"/>
          <w:lang w:val="fr-FR"/>
        </w:rPr>
        <w:t xml:space="preserve"> en </w:t>
      </w:r>
      <w:proofErr w:type="spellStart"/>
      <w:r w:rsidRPr="004852CE">
        <w:rPr>
          <w:rFonts w:ascii="Arial" w:hAnsi="Arial" w:cs="Arial"/>
          <w:lang w:val="fr-FR"/>
        </w:rPr>
        <w:t>co-culture</w:t>
      </w:r>
      <w:proofErr w:type="spellEnd"/>
      <w:r w:rsidRPr="004852CE">
        <w:rPr>
          <w:rFonts w:ascii="Arial" w:hAnsi="Arial" w:cs="Arial"/>
          <w:lang w:val="fr-FR"/>
        </w:rPr>
        <w:t xml:space="preserve">). Ce contact pourrait reprogrammer les lymphocytes de manière épigénétique </w:t>
      </w:r>
      <w:hyperlink r:id="rId454" w:history="1">
        <w:r w:rsidRPr="004852CE">
          <w:rPr>
            <w:rStyle w:val="Lienhypertexte"/>
            <w:rFonts w:ascii="Arial" w:eastAsiaTheme="majorEastAsia" w:hAnsi="Arial" w:cs="Arial"/>
            <w:lang w:val="fr-FR"/>
          </w:rPr>
          <w:t>Mani_Science_2019a</w:t>
        </w:r>
      </w:hyperlink>
      <w:r w:rsidRPr="004852CE">
        <w:rPr>
          <w:rFonts w:ascii="Arial" w:hAnsi="Arial" w:cs="Arial"/>
          <w:lang w:val="fr-FR"/>
        </w:rPr>
        <w:t xml:space="preserve"> et favoriser leur différenciation vers un phénotype TRM exprimant CD103 après migration dans le tissu </w:t>
      </w:r>
      <w:hyperlink r:id="rId455" w:history="1">
        <w:r w:rsidRPr="004852CE">
          <w:rPr>
            <w:rStyle w:val="Lienhypertexte"/>
            <w:rFonts w:ascii="Arial" w:eastAsiaTheme="majorEastAsia" w:hAnsi="Arial" w:cs="Arial"/>
            <w:lang w:val="fr-FR"/>
          </w:rPr>
          <w:t>Thompson_CellRep_2019</w:t>
        </w:r>
      </w:hyperlink>
      <w:r w:rsidRPr="004852CE">
        <w:rPr>
          <w:rFonts w:ascii="Arial" w:hAnsi="Arial" w:cs="Arial"/>
          <w:lang w:val="fr-FR"/>
        </w:rPr>
        <w:t>.</w:t>
      </w:r>
    </w:p>
    <w:p w14:paraId="1953C658" w14:textId="77777777"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sensibilité au </w:t>
      </w:r>
      <w:proofErr w:type="spellStart"/>
      <w:r w:rsidRPr="004852CE">
        <w:rPr>
          <w:rFonts w:ascii="Arial" w:hAnsi="Arial" w:cs="Arial"/>
          <w:lang w:val="fr-FR"/>
        </w:rPr>
        <w:t>TGFb</w:t>
      </w:r>
      <w:proofErr w:type="spellEnd"/>
      <w:r w:rsidRPr="004852CE">
        <w:rPr>
          <w:rFonts w:ascii="Arial" w:hAnsi="Arial" w:cs="Arial"/>
          <w:lang w:val="fr-FR"/>
        </w:rPr>
        <w:t xml:space="preserve"> peut être régulée. Par exemple, les lymphocytes T naïfs sont plus sensibles au </w:t>
      </w:r>
      <w:proofErr w:type="spellStart"/>
      <w:r w:rsidRPr="004852CE">
        <w:rPr>
          <w:rFonts w:ascii="Arial" w:hAnsi="Arial" w:cs="Arial"/>
          <w:lang w:val="fr-FR"/>
        </w:rPr>
        <w:t>TGFb</w:t>
      </w:r>
      <w:proofErr w:type="spellEnd"/>
      <w:r w:rsidRPr="004852CE">
        <w:rPr>
          <w:rFonts w:ascii="Arial" w:hAnsi="Arial" w:cs="Arial"/>
          <w:lang w:val="fr-FR"/>
        </w:rPr>
        <w:t xml:space="preserve"> que les lymphocytes mémoires </w:t>
      </w:r>
      <w:hyperlink r:id="rId456" w:history="1">
        <w:r w:rsidRPr="004852CE">
          <w:rPr>
            <w:rStyle w:val="Lienhypertexte"/>
            <w:rFonts w:ascii="Arial" w:eastAsiaTheme="majorEastAsia" w:hAnsi="Arial" w:cs="Arial"/>
            <w:lang w:val="fr-FR"/>
          </w:rPr>
          <w:t>Osborn_PLoSPathog_2019</w:t>
        </w:r>
      </w:hyperlink>
      <w:r w:rsidRPr="004852CE">
        <w:rPr>
          <w:rFonts w:ascii="Arial" w:hAnsi="Arial" w:cs="Arial"/>
          <w:lang w:val="fr-FR"/>
        </w:rPr>
        <w:t xml:space="preserve">. L'un des facteurs de transcription ayant un rôle dans cette régulation est </w:t>
      </w:r>
      <w:proofErr w:type="spellStart"/>
      <w:r w:rsidRPr="004852CE">
        <w:rPr>
          <w:rFonts w:ascii="Arial" w:hAnsi="Arial" w:cs="Arial"/>
          <w:lang w:val="fr-FR"/>
        </w:rPr>
        <w:t>Tbet</w:t>
      </w:r>
      <w:proofErr w:type="spellEnd"/>
      <w:r w:rsidRPr="004852CE">
        <w:rPr>
          <w:rFonts w:ascii="Arial" w:hAnsi="Arial" w:cs="Arial"/>
          <w:lang w:val="fr-FR"/>
        </w:rPr>
        <w:t xml:space="preserve">. En effet, celui-ci est capable se fixer sur les cibles du </w:t>
      </w:r>
      <w:proofErr w:type="spellStart"/>
      <w:r w:rsidRPr="004852CE">
        <w:rPr>
          <w:rFonts w:ascii="Arial" w:hAnsi="Arial" w:cs="Arial"/>
          <w:lang w:val="fr-FR"/>
        </w:rPr>
        <w:t>TGFb</w:t>
      </w:r>
      <w:proofErr w:type="spellEnd"/>
      <w:r w:rsidRPr="004852CE">
        <w:rPr>
          <w:rFonts w:ascii="Arial" w:hAnsi="Arial" w:cs="Arial"/>
          <w:lang w:val="fr-FR"/>
        </w:rPr>
        <w:t xml:space="preserve"> comme CD103 </w:t>
      </w:r>
      <w:hyperlink r:id="rId457"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De plus, le KO de </w:t>
      </w:r>
      <w:proofErr w:type="spellStart"/>
      <w:r w:rsidRPr="004852CE">
        <w:rPr>
          <w:rFonts w:ascii="Arial" w:hAnsi="Arial" w:cs="Arial"/>
          <w:lang w:val="fr-FR"/>
        </w:rPr>
        <w:t>Tbet</w:t>
      </w:r>
      <w:proofErr w:type="spellEnd"/>
      <w:r w:rsidRPr="004852CE">
        <w:rPr>
          <w:rFonts w:ascii="Arial" w:hAnsi="Arial" w:cs="Arial"/>
          <w:lang w:val="fr-FR"/>
        </w:rPr>
        <w:t xml:space="preserve"> entraine une augmentation de l'expression du </w:t>
      </w:r>
      <w:proofErr w:type="spellStart"/>
      <w:r w:rsidRPr="004852CE">
        <w:rPr>
          <w:rFonts w:ascii="Arial" w:hAnsi="Arial" w:cs="Arial"/>
          <w:lang w:val="fr-FR"/>
        </w:rPr>
        <w:t>TGFbRII</w:t>
      </w:r>
      <w:proofErr w:type="spellEnd"/>
      <w:r w:rsidRPr="004852CE">
        <w:rPr>
          <w:rFonts w:ascii="Arial" w:hAnsi="Arial" w:cs="Arial"/>
          <w:lang w:val="fr-FR"/>
        </w:rPr>
        <w:t xml:space="preserve"> </w:t>
      </w:r>
      <w:hyperlink r:id="rId458"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Enfin, les cellules avec une surexpression de </w:t>
      </w:r>
      <w:proofErr w:type="spellStart"/>
      <w:r w:rsidRPr="004852CE">
        <w:rPr>
          <w:rFonts w:ascii="Arial" w:hAnsi="Arial" w:cs="Arial"/>
          <w:lang w:val="fr-FR"/>
        </w:rPr>
        <w:t>Tbet</w:t>
      </w:r>
      <w:proofErr w:type="spellEnd"/>
      <w:r w:rsidRPr="004852CE">
        <w:rPr>
          <w:rFonts w:ascii="Arial" w:hAnsi="Arial" w:cs="Arial"/>
          <w:lang w:val="fr-FR"/>
        </w:rPr>
        <w:t xml:space="preserve"> expriment moins CD103 en réponse à un traitement </w:t>
      </w:r>
      <w:r w:rsidRPr="004852CE">
        <w:rPr>
          <w:rStyle w:val="Accentuation"/>
          <w:rFonts w:ascii="Arial" w:hAnsi="Arial" w:cs="Arial"/>
          <w:lang w:val="fr-FR"/>
        </w:rPr>
        <w:t>in vitro</w:t>
      </w:r>
      <w:r w:rsidRPr="004852CE">
        <w:rPr>
          <w:rFonts w:ascii="Arial" w:hAnsi="Arial" w:cs="Arial"/>
          <w:lang w:val="fr-FR"/>
        </w:rPr>
        <w:t xml:space="preserve"> au </w:t>
      </w:r>
      <w:proofErr w:type="spellStart"/>
      <w:r w:rsidRPr="004852CE">
        <w:rPr>
          <w:rFonts w:ascii="Arial" w:hAnsi="Arial" w:cs="Arial"/>
          <w:lang w:val="fr-FR"/>
        </w:rPr>
        <w:t>TGFb</w:t>
      </w:r>
      <w:proofErr w:type="spellEnd"/>
      <w:r w:rsidRPr="004852CE">
        <w:rPr>
          <w:rFonts w:ascii="Arial" w:hAnsi="Arial" w:cs="Arial"/>
          <w:lang w:val="fr-FR"/>
        </w:rPr>
        <w:t xml:space="preserve"> </w:t>
      </w:r>
      <w:hyperlink r:id="rId459"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w:t>
      </w:r>
    </w:p>
    <w:p w14:paraId="3DECD21F" w14:textId="77777777" w:rsidR="004F59EA" w:rsidRPr="004852CE" w:rsidRDefault="004F59EA" w:rsidP="004F59EA">
      <w:pPr>
        <w:pStyle w:val="NormalWeb"/>
        <w:spacing w:line="360" w:lineRule="auto"/>
        <w:ind w:firstLine="720"/>
        <w:jc w:val="both"/>
        <w:rPr>
          <w:rFonts w:ascii="Arial" w:hAnsi="Arial" w:cs="Arial"/>
          <w:lang w:val="fr-FR"/>
        </w:rPr>
      </w:pPr>
      <w:hyperlink r:id="rId460" w:history="1">
        <w:r w:rsidRPr="004852CE">
          <w:rPr>
            <w:rStyle w:val="Lienhypertexte"/>
            <w:rFonts w:ascii="Arial" w:eastAsiaTheme="majorEastAsia" w:hAnsi="Arial" w:cs="Arial"/>
            <w:lang w:val="fr-FR"/>
          </w:rPr>
          <w:t>Devi_NatImmunol_2025a</w:t>
        </w:r>
      </w:hyperlink>
      <w:r w:rsidRPr="004852CE">
        <w:rPr>
          <w:rFonts w:ascii="Arial" w:hAnsi="Arial" w:cs="Arial"/>
          <w:lang w:val="fr-FR"/>
        </w:rPr>
        <w:t xml:space="preserve"> montre que la sensibilité au </w:t>
      </w:r>
      <w:proofErr w:type="spellStart"/>
      <w:r w:rsidRPr="004852CE">
        <w:rPr>
          <w:rFonts w:ascii="Arial" w:hAnsi="Arial" w:cs="Arial"/>
          <w:lang w:val="fr-FR"/>
        </w:rPr>
        <w:t>TGFb</w:t>
      </w:r>
      <w:proofErr w:type="spellEnd"/>
      <w:r w:rsidRPr="004852CE">
        <w:rPr>
          <w:rFonts w:ascii="Arial" w:hAnsi="Arial" w:cs="Arial"/>
          <w:lang w:val="fr-FR"/>
        </w:rPr>
        <w:t xml:space="preserve"> est aussi régulé par la signalisation de PD1. En effet, l'utilisation de lymphocytes T KO pour cette protéine ou d'anti-PD1 limite la formation de TRM dans la peau, et l'injection de </w:t>
      </w:r>
      <w:proofErr w:type="spellStart"/>
      <w:r w:rsidRPr="004852CE">
        <w:rPr>
          <w:rFonts w:ascii="Arial" w:hAnsi="Arial" w:cs="Arial"/>
          <w:lang w:val="fr-FR"/>
        </w:rPr>
        <w:t>TGFb</w:t>
      </w:r>
      <w:proofErr w:type="spellEnd"/>
      <w:r w:rsidRPr="004852CE">
        <w:rPr>
          <w:rFonts w:ascii="Arial" w:hAnsi="Arial" w:cs="Arial"/>
          <w:lang w:val="fr-FR"/>
        </w:rPr>
        <w:t xml:space="preserve"> ou l'utilisation de lymphocytes T avec un forme mutante du </w:t>
      </w:r>
      <w:proofErr w:type="spellStart"/>
      <w:r w:rsidRPr="004852CE">
        <w:rPr>
          <w:rFonts w:ascii="Arial" w:hAnsi="Arial" w:cs="Arial"/>
          <w:lang w:val="fr-FR"/>
        </w:rPr>
        <w:t>TGFbRII</w:t>
      </w:r>
      <w:proofErr w:type="spellEnd"/>
      <w:r w:rsidRPr="004852CE">
        <w:rPr>
          <w:rFonts w:ascii="Arial" w:hAnsi="Arial" w:cs="Arial"/>
          <w:lang w:val="fr-FR"/>
        </w:rPr>
        <w:t xml:space="preserve"> dont la signalisation est constitutive restaure les effets </w:t>
      </w:r>
      <w:hyperlink r:id="rId461" w:history="1">
        <w:r w:rsidRPr="004852CE">
          <w:rPr>
            <w:rStyle w:val="Lienhypertexte"/>
            <w:rFonts w:ascii="Arial" w:eastAsiaTheme="majorEastAsia" w:hAnsi="Arial" w:cs="Arial"/>
            <w:lang w:val="fr-FR"/>
          </w:rPr>
          <w:t>Devi_NatImmunol_2025a</w:t>
        </w:r>
      </w:hyperlink>
      <w:r w:rsidRPr="004852CE">
        <w:rPr>
          <w:rFonts w:ascii="Arial" w:hAnsi="Arial" w:cs="Arial"/>
          <w:lang w:val="fr-FR"/>
        </w:rPr>
        <w:t>.</w:t>
      </w:r>
    </w:p>
    <w:p w14:paraId="4145B2EC" w14:textId="77777777" w:rsidR="004F59EA" w:rsidRPr="004852CE" w:rsidRDefault="004F59EA" w:rsidP="004F59EA">
      <w:pPr>
        <w:pStyle w:val="Titre3"/>
        <w:rPr>
          <w:lang w:val="fr-FR"/>
        </w:rPr>
      </w:pPr>
      <w:bookmarkStart w:id="92" w:name="_Toc236412609"/>
      <w:bookmarkStart w:id="93" w:name="_Toc236412894"/>
      <w:r w:rsidRPr="004852CE">
        <w:rPr>
          <w:lang w:val="fr-FR"/>
        </w:rPr>
        <w:t>2.4.1.3 Rôle de l'antigène</w:t>
      </w:r>
      <w:bookmarkEnd w:id="92"/>
      <w:bookmarkEnd w:id="93"/>
    </w:p>
    <w:p w14:paraId="29EDE266"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Les TRM étant des cellules mémoires, celles-ci sont formées afin de répondre à une nouvelle infection avec le même pathogène, et doivent ainsi être spécifique d'un antigène. Pourtant et de manière surprenante, alors que certaines équipes ont décrit que la différenciation en TRM dépend de la présence d'un antigène, certaines observations démontrent qu'il est possible d'obtenir des TRM en absence d'antigène sous certaines conditions. Dans cette partie, les observations allant dans l'un et dans l'autre sens seront présentées.</w:t>
      </w:r>
    </w:p>
    <w:p w14:paraId="261334A7"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d'abord, il a été observé que la présence d'antigène est nécessaire à la différenciation des cellules en TRM. En comparant des lymphocytes avec une plus faible affinité pour l'antigène, ceux-ci ont un phénotype moins différencié avec une plus faible expression de CD103 </w:t>
      </w:r>
      <w:hyperlink r:id="rId462" w:history="1">
        <w:r w:rsidRPr="004852CE">
          <w:rPr>
            <w:rStyle w:val="Lienhypertexte"/>
            <w:rFonts w:ascii="Arial" w:eastAsiaTheme="majorEastAsia" w:hAnsi="Arial" w:cs="Arial"/>
            <w:lang w:val="fr-FR"/>
          </w:rPr>
          <w:t>Burn_NatImmunol_2026</w:t>
        </w:r>
      </w:hyperlink>
      <w:r w:rsidRPr="004852CE">
        <w:rPr>
          <w:rFonts w:ascii="Arial" w:hAnsi="Arial" w:cs="Arial"/>
          <w:lang w:val="fr-FR"/>
        </w:rPr>
        <w:t xml:space="preserve"> (OT-III vs OT-I dans tumeur du sein), retrouver la </w:t>
      </w:r>
      <w:proofErr w:type="spellStart"/>
      <w:r w:rsidRPr="004852CE">
        <w:rPr>
          <w:rFonts w:ascii="Arial" w:hAnsi="Arial" w:cs="Arial"/>
          <w:lang w:val="fr-FR"/>
        </w:rPr>
        <w:t>ref</w:t>
      </w:r>
      <w:proofErr w:type="spellEnd"/>
      <w:r w:rsidRPr="004852CE">
        <w:rPr>
          <w:rFonts w:ascii="Arial" w:hAnsi="Arial" w:cs="Arial"/>
          <w:lang w:val="fr-FR"/>
        </w:rPr>
        <w:t xml:space="preserve"> dans rapport M2 (peptide de faible affinité). En utilisant une double infection localisée VacV-gp33 dans une oreille et </w:t>
      </w:r>
      <w:proofErr w:type="spellStart"/>
      <w:r w:rsidRPr="004852CE">
        <w:rPr>
          <w:rFonts w:ascii="Arial" w:hAnsi="Arial" w:cs="Arial"/>
          <w:lang w:val="fr-FR"/>
        </w:rPr>
        <w:t>VacV</w:t>
      </w:r>
      <w:proofErr w:type="spellEnd"/>
      <w:r w:rsidRPr="004852CE">
        <w:rPr>
          <w:rFonts w:ascii="Arial" w:hAnsi="Arial" w:cs="Arial"/>
          <w:lang w:val="fr-FR"/>
        </w:rPr>
        <w:t xml:space="preserve">-OVA dans une autre oreille et un </w:t>
      </w:r>
      <w:proofErr w:type="spellStart"/>
      <w:r w:rsidRPr="004852CE">
        <w:rPr>
          <w:rFonts w:ascii="Arial" w:hAnsi="Arial" w:cs="Arial"/>
          <w:lang w:val="fr-FR"/>
        </w:rPr>
        <w:t>co</w:t>
      </w:r>
      <w:proofErr w:type="spellEnd"/>
      <w:r w:rsidRPr="004852CE">
        <w:rPr>
          <w:rFonts w:ascii="Arial" w:hAnsi="Arial" w:cs="Arial"/>
          <w:lang w:val="fr-FR"/>
        </w:rPr>
        <w:t xml:space="preserve">-transfert de cellules spécifiques P14 et OT-I, il a été montré que les lymphocytes migrent préférentiellement vers l'oreille avec l'antigène d'intérêt, et qu'ils se différencient préférentiellement en TRM exprimant CD69 et CD103 </w:t>
      </w:r>
      <w:hyperlink r:id="rId463"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Finalement, cans une </w:t>
      </w:r>
      <w:proofErr w:type="spellStart"/>
      <w:r w:rsidRPr="004852CE">
        <w:rPr>
          <w:rFonts w:ascii="Arial" w:hAnsi="Arial" w:cs="Arial"/>
          <w:lang w:val="fr-FR"/>
        </w:rPr>
        <w:t>co-culture</w:t>
      </w:r>
      <w:proofErr w:type="spellEnd"/>
      <w:r w:rsidRPr="004852CE">
        <w:rPr>
          <w:rFonts w:ascii="Arial" w:hAnsi="Arial" w:cs="Arial"/>
          <w:lang w:val="fr-FR"/>
        </w:rPr>
        <w:t xml:space="preserve"> entre des lymphocytes T CD8 et des cellules dendritiques, l'acquisition de CD103 est antigène dépendante </w:t>
      </w:r>
      <w:hyperlink r:id="rId464" w:history="1">
        <w:r w:rsidRPr="004852CE">
          <w:rPr>
            <w:rStyle w:val="Lienhypertexte"/>
            <w:rFonts w:ascii="Arial" w:eastAsiaTheme="majorEastAsia" w:hAnsi="Arial" w:cs="Arial"/>
            <w:lang w:val="fr-FR"/>
          </w:rPr>
          <w:t>Bourdely_Immunity_2020</w:t>
        </w:r>
      </w:hyperlink>
      <w:r w:rsidRPr="004852CE">
        <w:rPr>
          <w:rFonts w:ascii="Arial" w:hAnsi="Arial" w:cs="Arial"/>
          <w:lang w:val="fr-FR"/>
        </w:rPr>
        <w:t>.</w:t>
      </w:r>
    </w:p>
    <w:p w14:paraId="49D7BD17" w14:textId="77777777"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certaines observations contradictoires montrent qu'il est possible d'obtenir des TRM en absence d'antigène. Déjà, la présence de l'antigène au niveau du tissu est dispensable, car le transfert de lymphocytes T CD8+ préalablement activés </w:t>
      </w:r>
      <w:r w:rsidRPr="004852CE">
        <w:rPr>
          <w:rStyle w:val="Accentuation"/>
          <w:rFonts w:ascii="Arial" w:hAnsi="Arial" w:cs="Arial"/>
          <w:lang w:val="fr-FR"/>
        </w:rPr>
        <w:t>in vitro</w:t>
      </w:r>
      <w:r w:rsidRPr="004852CE">
        <w:rPr>
          <w:rFonts w:ascii="Arial" w:hAnsi="Arial" w:cs="Arial"/>
          <w:lang w:val="fr-FR"/>
        </w:rPr>
        <w:t xml:space="preserve"> avec un peptide dans une souris suffit à obtenir des TRM </w:t>
      </w:r>
      <w:hyperlink r:id="rId465"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Mais il est aussi possible d'en obtenir en utilisant du DNFB ou du N9, des molécules créant une inflammation locale qui génère des TRM </w:t>
      </w:r>
      <w:r w:rsidRPr="004852CE">
        <w:rPr>
          <w:rFonts w:ascii="Arial" w:hAnsi="Arial" w:cs="Arial"/>
          <w:lang w:val="fr-FR"/>
        </w:rPr>
        <w:lastRenderedPageBreak/>
        <w:t xml:space="preserve">dans la peau ou dans le FRT </w:t>
      </w:r>
      <w:hyperlink r:id="rId466" w:history="1">
        <w:r w:rsidRPr="004852CE">
          <w:rPr>
            <w:rStyle w:val="Lienhypertexte"/>
            <w:rFonts w:ascii="Arial" w:eastAsiaTheme="majorEastAsia" w:hAnsi="Arial" w:cs="Arial"/>
            <w:lang w:val="fr-FR"/>
          </w:rPr>
          <w:t>Mackay_ProcNatlAcadSciUSA_2012</w:t>
        </w:r>
      </w:hyperlink>
      <w:r w:rsidRPr="004852CE">
        <w:rPr>
          <w:rFonts w:ascii="Arial" w:hAnsi="Arial" w:cs="Arial"/>
          <w:lang w:val="fr-FR"/>
        </w:rPr>
        <w:t xml:space="preserve"> </w:t>
      </w:r>
      <w:hyperlink r:id="rId467"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w:t>
      </w:r>
      <w:r w:rsidRPr="004852CE">
        <w:rPr>
          <w:rFonts w:ascii="Arial" w:hAnsi="Arial" w:cs="Arial"/>
          <w:lang w:val="fr-FR"/>
        </w:rPr>
        <w:br/>
        <w:t xml:space="preserve">En utilisant des souris </w:t>
      </w:r>
      <w:proofErr w:type="spellStart"/>
      <w:r w:rsidRPr="004852CE">
        <w:rPr>
          <w:rFonts w:ascii="Arial" w:hAnsi="Arial" w:cs="Arial"/>
          <w:lang w:val="fr-FR"/>
        </w:rPr>
        <w:t>gnotobiotique</w:t>
      </w:r>
      <w:proofErr w:type="spellEnd"/>
      <w:r w:rsidRPr="004852CE">
        <w:rPr>
          <w:rFonts w:ascii="Arial" w:hAnsi="Arial" w:cs="Arial"/>
          <w:lang w:val="fr-FR"/>
        </w:rPr>
        <w:t xml:space="preserve"> et les lymphocytes OT-I, il a été observé que les lymphocytes de nombreux tissus (SI IEL, SI LP, FRT, rein, </w:t>
      </w:r>
      <w:proofErr w:type="spellStart"/>
      <w:r w:rsidRPr="004852CE">
        <w:rPr>
          <w:rFonts w:ascii="Arial" w:hAnsi="Arial" w:cs="Arial"/>
          <w:lang w:val="fr-FR"/>
        </w:rPr>
        <w:t>pancreas</w:t>
      </w:r>
      <w:proofErr w:type="spellEnd"/>
      <w:r w:rsidRPr="004852CE">
        <w:rPr>
          <w:rFonts w:ascii="Arial" w:hAnsi="Arial" w:cs="Arial"/>
          <w:lang w:val="fr-FR"/>
        </w:rPr>
        <w:t xml:space="preserve">, </w:t>
      </w:r>
      <w:proofErr w:type="spellStart"/>
      <w:r w:rsidRPr="004852CE">
        <w:rPr>
          <w:rFonts w:ascii="Arial" w:hAnsi="Arial" w:cs="Arial"/>
          <w:lang w:val="fr-FR"/>
        </w:rPr>
        <w:t>coeur</w:t>
      </w:r>
      <w:proofErr w:type="spellEnd"/>
      <w:r w:rsidRPr="004852CE">
        <w:rPr>
          <w:rFonts w:ascii="Arial" w:hAnsi="Arial" w:cs="Arial"/>
          <w:lang w:val="fr-FR"/>
        </w:rPr>
        <w:t xml:space="preserve">, SG, mais pas dans le </w:t>
      </w:r>
      <w:proofErr w:type="spellStart"/>
      <w:r w:rsidRPr="004852CE">
        <w:rPr>
          <w:rFonts w:ascii="Arial" w:hAnsi="Arial" w:cs="Arial"/>
          <w:lang w:val="fr-FR"/>
        </w:rPr>
        <w:t>cervaeau</w:t>
      </w:r>
      <w:proofErr w:type="spellEnd"/>
      <w:r w:rsidRPr="004852CE">
        <w:rPr>
          <w:rFonts w:ascii="Arial" w:hAnsi="Arial" w:cs="Arial"/>
          <w:lang w:val="fr-FR"/>
        </w:rPr>
        <w:t xml:space="preserve">) expriment quand même CD69, CD103, granzyme B et répriment CD62L et Ly6C </w:t>
      </w:r>
      <w:hyperlink r:id="rId468"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Cette observation a été attribuée à la prolifération homéostatique qui viendrai "remplir" les tissus qui ne contiennent pas encore de cellules mémoires </w:t>
      </w:r>
      <w:hyperlink r:id="rId469" w:history="1">
        <w:r w:rsidRPr="004852CE">
          <w:rPr>
            <w:rStyle w:val="Lienhypertexte"/>
            <w:rFonts w:ascii="Arial" w:eastAsiaTheme="majorEastAsia" w:hAnsi="Arial" w:cs="Arial"/>
            <w:lang w:val="fr-FR"/>
          </w:rPr>
          <w:t>Casey_JImmunol_2012</w:t>
        </w:r>
      </w:hyperlink>
      <w:r w:rsidRPr="004852CE">
        <w:rPr>
          <w:rFonts w:ascii="Arial" w:hAnsi="Arial" w:cs="Arial"/>
          <w:lang w:val="fr-FR"/>
        </w:rPr>
        <w:t>.</w:t>
      </w:r>
      <w:r w:rsidRPr="004852CE">
        <w:rPr>
          <w:rFonts w:ascii="Arial" w:hAnsi="Arial" w:cs="Arial"/>
          <w:lang w:val="fr-FR"/>
        </w:rPr>
        <w:br/>
        <w:t xml:space="preserve">Il a aussi été observé que la présence de l'antigène inhibe l'expression de CD103 </w:t>
      </w:r>
      <w:hyperlink r:id="rId470" w:history="1">
        <w:r w:rsidRPr="004852CE">
          <w:rPr>
            <w:rStyle w:val="Lienhypertexte"/>
            <w:rFonts w:ascii="Arial" w:eastAsiaTheme="majorEastAsia" w:hAnsi="Arial" w:cs="Arial"/>
            <w:lang w:val="fr-FR"/>
          </w:rPr>
          <w:t>Casey_JImmunol_2012</w:t>
        </w:r>
      </w:hyperlink>
      <w:r w:rsidRPr="004852CE">
        <w:rPr>
          <w:rFonts w:ascii="Arial" w:hAnsi="Arial" w:cs="Arial"/>
          <w:lang w:val="fr-FR"/>
        </w:rPr>
        <w:t>.</w:t>
      </w:r>
    </w:p>
    <w:p w14:paraId="747DEDB3"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cerveau, des TRM sont générés après une infection ou après le transfert de lymphocytes T activés </w:t>
      </w:r>
      <w:r w:rsidRPr="004852CE">
        <w:rPr>
          <w:rStyle w:val="Accentuation"/>
          <w:rFonts w:ascii="Arial" w:hAnsi="Arial" w:cs="Arial"/>
          <w:lang w:val="fr-FR"/>
        </w:rPr>
        <w:t>in vitro</w:t>
      </w:r>
      <w:r w:rsidRPr="004852CE">
        <w:rPr>
          <w:rFonts w:ascii="Arial" w:hAnsi="Arial" w:cs="Arial"/>
          <w:lang w:val="fr-FR"/>
        </w:rPr>
        <w:t xml:space="preserve"> avec le peptide dont ils sont spécifiques </w:t>
      </w:r>
      <w:hyperlink r:id="rId471" w:history="1">
        <w:r w:rsidRPr="004852CE">
          <w:rPr>
            <w:rStyle w:val="Lienhypertexte"/>
            <w:rFonts w:ascii="Arial" w:eastAsiaTheme="majorEastAsia" w:hAnsi="Arial" w:cs="Arial"/>
            <w:lang w:val="fr-FR"/>
          </w:rPr>
          <w:t>Urban_NatImmunol_2020</w:t>
        </w:r>
      </w:hyperlink>
      <w:r w:rsidRPr="004852CE">
        <w:rPr>
          <w:rFonts w:ascii="Arial" w:hAnsi="Arial" w:cs="Arial"/>
          <w:lang w:val="fr-FR"/>
        </w:rPr>
        <w:t>.</w:t>
      </w:r>
    </w:p>
    <w:p w14:paraId="1E14DDC5"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Différences entre les TRM générés avec et sans antigène</w:t>
      </w:r>
      <w:r w:rsidRPr="004852CE">
        <w:rPr>
          <w:rFonts w:ascii="Arial" w:hAnsi="Arial" w:cs="Arial"/>
          <w:lang w:val="fr-FR"/>
        </w:rPr>
        <w:br/>
        <w:t xml:space="preserve">Dans tous les cas, il a été décrit que les TRM générés en présence et en absence d'antigène ont un phénotype et un transcriptome différent. Par exemple, la présence d'antigène entraine l'expression du </w:t>
      </w:r>
      <w:proofErr w:type="spellStart"/>
      <w:r w:rsidRPr="004852CE">
        <w:rPr>
          <w:rFonts w:ascii="Arial" w:hAnsi="Arial" w:cs="Arial"/>
          <w:lang w:val="fr-FR"/>
        </w:rPr>
        <w:t>TGFbRIII</w:t>
      </w:r>
      <w:proofErr w:type="spellEnd"/>
      <w:r w:rsidRPr="004852CE">
        <w:rPr>
          <w:rFonts w:ascii="Arial" w:hAnsi="Arial" w:cs="Arial"/>
          <w:lang w:val="fr-FR"/>
        </w:rPr>
        <w:t xml:space="preserve"> qui favorise la survie des TRM de haute affinité </w:t>
      </w:r>
      <w:hyperlink r:id="rId472" w:history="1">
        <w:r w:rsidRPr="004852CE">
          <w:rPr>
            <w:rStyle w:val="Lienhypertexte"/>
            <w:rFonts w:ascii="Arial" w:eastAsiaTheme="majorEastAsia" w:hAnsi="Arial" w:cs="Arial"/>
            <w:lang w:val="fr-FR"/>
          </w:rPr>
          <w:t>Weiss_eLife_2025</w:t>
        </w:r>
      </w:hyperlink>
      <w:r w:rsidRPr="004852CE">
        <w:rPr>
          <w:rFonts w:ascii="Arial" w:hAnsi="Arial" w:cs="Arial"/>
          <w:lang w:val="fr-FR"/>
        </w:rPr>
        <w:t xml:space="preserve">, ce qui pourrait être un mécanisme physiologique de sélection des TRM avec le plus d'intérêt. Dans les cancers, les TRM spécifiques des antigènes tumoraux ont un transcriptome différent de celui des TRM </w:t>
      </w:r>
      <w:proofErr w:type="spellStart"/>
      <w:r w:rsidRPr="004852CE">
        <w:rPr>
          <w:rFonts w:ascii="Arial" w:hAnsi="Arial" w:cs="Arial"/>
          <w:lang w:val="fr-FR"/>
        </w:rPr>
        <w:t>bystanders</w:t>
      </w:r>
      <w:proofErr w:type="spellEnd"/>
      <w:r w:rsidRPr="004852CE">
        <w:rPr>
          <w:rFonts w:ascii="Arial" w:hAnsi="Arial" w:cs="Arial"/>
          <w:lang w:val="fr-FR"/>
        </w:rPr>
        <w:t xml:space="preserve"> </w:t>
      </w:r>
      <w:hyperlink r:id="rId473" w:history="1">
        <w:r w:rsidRPr="004852CE">
          <w:rPr>
            <w:rStyle w:val="Lienhypertexte"/>
            <w:rFonts w:ascii="Arial" w:eastAsiaTheme="majorEastAsia" w:hAnsi="Arial" w:cs="Arial"/>
            <w:lang w:val="fr-FR"/>
          </w:rPr>
          <w:t>Burn_NatImmunol_2026</w:t>
        </w:r>
      </w:hyperlink>
      <w:r w:rsidRPr="004852CE">
        <w:rPr>
          <w:rFonts w:ascii="Arial" w:hAnsi="Arial" w:cs="Arial"/>
          <w:lang w:val="fr-FR"/>
        </w:rPr>
        <w:t xml:space="preserve">. </w:t>
      </w:r>
      <w:hyperlink r:id="rId474"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utilisent un modèle où des lymphocytes OT-I sont activés </w:t>
      </w:r>
      <w:r w:rsidRPr="004852CE">
        <w:rPr>
          <w:rStyle w:val="Accentuation"/>
          <w:rFonts w:ascii="Arial" w:hAnsi="Arial" w:cs="Arial"/>
          <w:lang w:val="fr-FR"/>
        </w:rPr>
        <w:t>in vitro</w:t>
      </w:r>
      <w:r w:rsidRPr="004852CE">
        <w:rPr>
          <w:rFonts w:ascii="Arial" w:hAnsi="Arial" w:cs="Arial"/>
          <w:lang w:val="fr-FR"/>
        </w:rPr>
        <w:t xml:space="preserve"> par </w:t>
      </w:r>
      <w:proofErr w:type="spellStart"/>
      <w:r w:rsidRPr="004852CE">
        <w:rPr>
          <w:rFonts w:ascii="Arial" w:hAnsi="Arial" w:cs="Arial"/>
          <w:lang w:val="fr-FR"/>
        </w:rPr>
        <w:t>co-culture</w:t>
      </w:r>
      <w:proofErr w:type="spellEnd"/>
      <w:r w:rsidRPr="004852CE">
        <w:rPr>
          <w:rFonts w:ascii="Arial" w:hAnsi="Arial" w:cs="Arial"/>
          <w:lang w:val="fr-FR"/>
        </w:rPr>
        <w:t xml:space="preserve"> avec des cellules dendritiques chargés avec des peptides de différentes affinités puis réinjectées dans des souris porteuses de tumeurs. Dans ce modèle, les lymphocytes activés avec les peptides de fortes affinités ont un phénotype stem-like, tandis que les lymphocytes activés avec les peptides de faibles affinités ont un phénotype effecteur </w:t>
      </w:r>
      <w:hyperlink r:id="rId475"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w:t>
      </w:r>
    </w:p>
    <w:p w14:paraId="218C9E38" w14:textId="77777777" w:rsidR="004F59EA" w:rsidRPr="004852CE" w:rsidRDefault="004F59EA" w:rsidP="004F59EA">
      <w:pPr>
        <w:pStyle w:val="Titre4"/>
        <w:rPr>
          <w:lang w:val="fr-FR"/>
        </w:rPr>
      </w:pPr>
      <w:r w:rsidRPr="004852CE">
        <w:rPr>
          <w:lang w:val="fr-FR"/>
        </w:rPr>
        <w:t>2.4.1.4 Rôle des autres signaux</w:t>
      </w:r>
    </w:p>
    <w:p w14:paraId="2A9E81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 xml:space="preserve">Bien que la grande majorité des études se sont intéressés au rôle du </w:t>
      </w:r>
      <w:proofErr w:type="spellStart"/>
      <w:r w:rsidRPr="004852CE">
        <w:rPr>
          <w:rFonts w:ascii="Arial" w:hAnsi="Arial" w:cs="Arial"/>
          <w:lang w:val="fr-FR"/>
        </w:rPr>
        <w:t>TGFb</w:t>
      </w:r>
      <w:proofErr w:type="spellEnd"/>
      <w:r w:rsidRPr="004852CE">
        <w:rPr>
          <w:rFonts w:ascii="Arial" w:hAnsi="Arial" w:cs="Arial"/>
          <w:lang w:val="fr-FR"/>
        </w:rPr>
        <w:t>, de l'IL15 et de l'antigène dans la différenciation des TRM, ceux-ci ne dépendent pas uniquement de ces signaux. Cette partie listera les observations qui ont lié la différenciation en TRM avec d'autres signaux extra-cellulaires :</w:t>
      </w:r>
    </w:p>
    <w:p w14:paraId="1DC94D67"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lastRenderedPageBreak/>
        <w:t xml:space="preserve">L'ATP extracellulaire produit par le microbiote pourrait être capté par les TRM </w:t>
      </w:r>
      <w:r w:rsidRPr="004852CE">
        <w:rPr>
          <w:rStyle w:val="Accentuation"/>
          <w:rFonts w:cs="Arial"/>
          <w:szCs w:val="24"/>
          <w:lang w:val="fr-FR"/>
        </w:rPr>
        <w:t>via</w:t>
      </w:r>
      <w:r w:rsidRPr="004852CE">
        <w:rPr>
          <w:rFonts w:cs="Arial"/>
          <w:szCs w:val="24"/>
          <w:lang w:val="fr-FR"/>
        </w:rPr>
        <w:t xml:space="preserve"> P2RX7 et augmenter la sensibilité au </w:t>
      </w:r>
      <w:proofErr w:type="spellStart"/>
      <w:r w:rsidRPr="004852CE">
        <w:rPr>
          <w:rFonts w:cs="Arial"/>
          <w:szCs w:val="24"/>
          <w:lang w:val="fr-FR"/>
        </w:rPr>
        <w:t>TGFb</w:t>
      </w:r>
      <w:proofErr w:type="spellEnd"/>
      <w:r w:rsidRPr="004852CE">
        <w:rPr>
          <w:rFonts w:cs="Arial"/>
          <w:szCs w:val="24"/>
          <w:lang w:val="fr-FR"/>
        </w:rPr>
        <w:t xml:space="preserve"> </w:t>
      </w:r>
      <w:hyperlink r:id="rId476" w:history="1">
        <w:r w:rsidRPr="004852CE">
          <w:rPr>
            <w:rStyle w:val="Lienhypertexte"/>
            <w:rFonts w:cs="Arial"/>
            <w:szCs w:val="24"/>
            <w:lang w:val="fr-FR"/>
          </w:rPr>
          <w:t>DaSilva_Immunity_2020</w:t>
        </w:r>
      </w:hyperlink>
      <w:r w:rsidRPr="004852CE">
        <w:rPr>
          <w:rFonts w:cs="Arial"/>
          <w:szCs w:val="24"/>
          <w:lang w:val="fr-FR"/>
        </w:rPr>
        <w:t>.</w:t>
      </w:r>
    </w:p>
    <w:p w14:paraId="4EAB2A0E"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L'hypoxie semble jouer un rôle dans la différentiation des TRM. En effet, la signalisation forcée de HIF1a (en empêchant sa dégradation par VHL dans les conditions de normoxie) génère un plus grand nombre de TRM dans des tumeurs </w:t>
      </w:r>
      <w:hyperlink r:id="rId477" w:history="1">
        <w:r w:rsidRPr="004852CE">
          <w:rPr>
            <w:rStyle w:val="Lienhypertexte"/>
            <w:rFonts w:cs="Arial"/>
            <w:szCs w:val="24"/>
            <w:lang w:val="fr-FR"/>
          </w:rPr>
          <w:t>Liikanen_JClinInvest_2021</w:t>
        </w:r>
      </w:hyperlink>
      <w:r w:rsidRPr="004852CE">
        <w:rPr>
          <w:rFonts w:cs="Arial"/>
          <w:szCs w:val="24"/>
          <w:lang w:val="fr-FR"/>
        </w:rPr>
        <w:t>.</w:t>
      </w:r>
    </w:p>
    <w:p w14:paraId="1779396C"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L'ajout de 4-1BBL dans un vaccin génère plus de TRM spécifiques de l'antigène. De plus, le </w:t>
      </w:r>
      <w:proofErr w:type="spellStart"/>
      <w:r w:rsidRPr="004852CE">
        <w:rPr>
          <w:rFonts w:cs="Arial"/>
          <w:szCs w:val="24"/>
          <w:lang w:val="fr-FR"/>
        </w:rPr>
        <w:t>co</w:t>
      </w:r>
      <w:proofErr w:type="spellEnd"/>
      <w:r w:rsidRPr="004852CE">
        <w:rPr>
          <w:rFonts w:cs="Arial"/>
          <w:szCs w:val="24"/>
          <w:lang w:val="fr-FR"/>
        </w:rPr>
        <w:t>-transfert de cellules WT ou KO pour 4-1BB (</w:t>
      </w:r>
      <w:r w:rsidRPr="004852CE">
        <w:rPr>
          <w:rStyle w:val="Accentuation"/>
          <w:rFonts w:cs="Arial"/>
          <w:szCs w:val="24"/>
          <w:lang w:val="fr-FR"/>
        </w:rPr>
        <w:t>via</w:t>
      </w:r>
      <w:r w:rsidRPr="004852CE">
        <w:rPr>
          <w:rFonts w:cs="Arial"/>
          <w:szCs w:val="24"/>
          <w:lang w:val="fr-FR"/>
        </w:rPr>
        <w:t xml:space="preserve"> une greffe de moelle osseuse) montre que la majorité des cellules spécifiques pour l'antigène proviennent des cellules WT </w:t>
      </w:r>
      <w:hyperlink r:id="rId478" w:history="1">
        <w:r w:rsidRPr="004852CE">
          <w:rPr>
            <w:rStyle w:val="Lienhypertexte"/>
            <w:rFonts w:cs="Arial"/>
            <w:szCs w:val="24"/>
            <w:lang w:val="fr-FR"/>
          </w:rPr>
          <w:t>Zhou_MucosalImmunol_2017</w:t>
        </w:r>
      </w:hyperlink>
      <w:r w:rsidRPr="004852CE">
        <w:rPr>
          <w:rFonts w:cs="Arial"/>
          <w:szCs w:val="24"/>
          <w:lang w:val="fr-FR"/>
        </w:rPr>
        <w:t>.</w:t>
      </w:r>
    </w:p>
    <w:p w14:paraId="209CB203"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traitement </w:t>
      </w:r>
      <w:r w:rsidRPr="004852CE">
        <w:rPr>
          <w:rStyle w:val="Accentuation"/>
          <w:rFonts w:cs="Arial"/>
          <w:szCs w:val="24"/>
          <w:lang w:val="fr-FR"/>
        </w:rPr>
        <w:t>in vitro</w:t>
      </w:r>
      <w:r w:rsidRPr="004852CE">
        <w:rPr>
          <w:rFonts w:cs="Arial"/>
          <w:szCs w:val="24"/>
          <w:lang w:val="fr-FR"/>
        </w:rPr>
        <w:t xml:space="preserve"> de lymphocytes avec du </w:t>
      </w:r>
      <w:proofErr w:type="spellStart"/>
      <w:r w:rsidRPr="004852CE">
        <w:rPr>
          <w:rFonts w:cs="Arial"/>
          <w:szCs w:val="24"/>
          <w:lang w:val="fr-FR"/>
        </w:rPr>
        <w:t>TNFa</w:t>
      </w:r>
      <w:proofErr w:type="spellEnd"/>
      <w:r w:rsidRPr="004852CE">
        <w:rPr>
          <w:rFonts w:cs="Arial"/>
          <w:szCs w:val="24"/>
          <w:lang w:val="fr-FR"/>
        </w:rPr>
        <w:t xml:space="preserve"> et de l'IL33 </w:t>
      </w:r>
      <w:proofErr w:type="spellStart"/>
      <w:r w:rsidRPr="004852CE">
        <w:rPr>
          <w:rFonts w:cs="Arial"/>
          <w:szCs w:val="24"/>
          <w:lang w:val="fr-FR"/>
        </w:rPr>
        <w:t>synergise</w:t>
      </w:r>
      <w:proofErr w:type="spellEnd"/>
      <w:r w:rsidRPr="004852CE">
        <w:rPr>
          <w:rFonts w:cs="Arial"/>
          <w:szCs w:val="24"/>
          <w:lang w:val="fr-FR"/>
        </w:rPr>
        <w:t xml:space="preserve"> avec le traitement avec du </w:t>
      </w:r>
      <w:proofErr w:type="spellStart"/>
      <w:r w:rsidRPr="004852CE">
        <w:rPr>
          <w:rFonts w:cs="Arial"/>
          <w:szCs w:val="24"/>
          <w:lang w:val="fr-FR"/>
        </w:rPr>
        <w:t>TGFb</w:t>
      </w:r>
      <w:proofErr w:type="spellEnd"/>
      <w:r w:rsidRPr="004852CE">
        <w:rPr>
          <w:rFonts w:cs="Arial"/>
          <w:szCs w:val="24"/>
          <w:lang w:val="fr-FR"/>
        </w:rPr>
        <w:t xml:space="preserve"> et entraine l'expression d'un phénotype TRM (CD69+CD103+Ly6Clow) </w:t>
      </w:r>
      <w:hyperlink r:id="rId479" w:history="1">
        <w:r w:rsidRPr="004852CE">
          <w:rPr>
            <w:rStyle w:val="Lienhypertexte"/>
            <w:rFonts w:cs="Arial"/>
            <w:szCs w:val="24"/>
            <w:lang w:val="fr-FR"/>
          </w:rPr>
          <w:t>Casey_JImmunol_2012</w:t>
        </w:r>
      </w:hyperlink>
      <w:r w:rsidRPr="004852CE">
        <w:rPr>
          <w:rFonts w:cs="Arial"/>
          <w:szCs w:val="24"/>
          <w:lang w:val="fr-FR"/>
        </w:rPr>
        <w:t>.</w:t>
      </w:r>
    </w:p>
    <w:p w14:paraId="3665E566"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blocage de l'IL-12 pendant le priming affecte la différentiation des TRM </w:t>
      </w:r>
      <w:hyperlink r:id="rId480" w:history="1">
        <w:r w:rsidRPr="004852CE">
          <w:rPr>
            <w:rStyle w:val="Lienhypertexte"/>
            <w:rFonts w:cs="Arial"/>
            <w:szCs w:val="24"/>
            <w:lang w:val="fr-FR"/>
          </w:rPr>
          <w:t>Iborra_Immunity_2016</w:t>
        </w:r>
      </w:hyperlink>
      <w:r w:rsidRPr="004852CE">
        <w:rPr>
          <w:rFonts w:cs="Arial"/>
          <w:szCs w:val="24"/>
          <w:lang w:val="fr-FR"/>
        </w:rPr>
        <w:t>.</w:t>
      </w:r>
    </w:p>
    <w:p w14:paraId="7E1E3864"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L'IL10 n'a pas d'impact direct sur la différenciation des lymphocytes T en TRM, mais joue un rôle indirect en favorisant la sécrétion de </w:t>
      </w:r>
      <w:proofErr w:type="spellStart"/>
      <w:r w:rsidRPr="004852CE">
        <w:rPr>
          <w:rFonts w:cs="Arial"/>
          <w:szCs w:val="24"/>
          <w:lang w:val="fr-FR"/>
        </w:rPr>
        <w:t>TGFb</w:t>
      </w:r>
      <w:proofErr w:type="spellEnd"/>
      <w:r w:rsidRPr="004852CE">
        <w:rPr>
          <w:rFonts w:cs="Arial"/>
          <w:szCs w:val="24"/>
          <w:lang w:val="fr-FR"/>
        </w:rPr>
        <w:t xml:space="preserve"> par les monocytes </w:t>
      </w:r>
      <w:hyperlink r:id="rId481" w:history="1">
        <w:r w:rsidRPr="004852CE">
          <w:rPr>
            <w:rStyle w:val="Lienhypertexte"/>
            <w:rFonts w:cs="Arial"/>
            <w:szCs w:val="24"/>
            <w:lang w:val="fr-FR"/>
          </w:rPr>
          <w:t>Thompson_CellRep_2019</w:t>
        </w:r>
      </w:hyperlink>
      <w:r w:rsidRPr="004852CE">
        <w:rPr>
          <w:rFonts w:cs="Arial"/>
          <w:szCs w:val="24"/>
          <w:lang w:val="fr-FR"/>
        </w:rPr>
        <w:t>.</w:t>
      </w:r>
    </w:p>
    <w:p w14:paraId="68665953"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L'absence des LC dans la peau n'impacte pas le nombre, la morphologie ou l'expression de CD69 et de CD103 par les TRM de la peau </w:t>
      </w:r>
      <w:hyperlink r:id="rId482" w:history="1">
        <w:r w:rsidRPr="004852CE">
          <w:rPr>
            <w:rStyle w:val="Lienhypertexte"/>
            <w:rFonts w:cs="Arial"/>
            <w:szCs w:val="24"/>
            <w:lang w:val="fr-FR"/>
          </w:rPr>
          <w:t>Zaid_ProcNatlAcadSciUSA_2014</w:t>
        </w:r>
      </w:hyperlink>
      <w:r w:rsidRPr="004852CE">
        <w:rPr>
          <w:rFonts w:cs="Arial"/>
          <w:szCs w:val="24"/>
          <w:lang w:val="fr-FR"/>
        </w:rPr>
        <w:t>.</w:t>
      </w:r>
    </w:p>
    <w:p w14:paraId="397DAEE0" w14:textId="77777777"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L'acide rétinoïque a un effet synergique avec le </w:t>
      </w:r>
      <w:proofErr w:type="spellStart"/>
      <w:r w:rsidRPr="004852CE">
        <w:rPr>
          <w:rFonts w:cs="Arial"/>
          <w:szCs w:val="24"/>
          <w:lang w:val="fr-FR"/>
        </w:rPr>
        <w:t>TGFb</w:t>
      </w:r>
      <w:proofErr w:type="spellEnd"/>
      <w:r w:rsidRPr="004852CE">
        <w:rPr>
          <w:rFonts w:cs="Arial"/>
          <w:szCs w:val="24"/>
          <w:lang w:val="fr-FR"/>
        </w:rPr>
        <w:t xml:space="preserve"> et induit l'expression de nombreux gènes en commun, notamment dans les TRM du SI </w:t>
      </w:r>
      <w:hyperlink r:id="rId483" w:history="1">
        <w:r w:rsidRPr="004852CE">
          <w:rPr>
            <w:rStyle w:val="Lienhypertexte"/>
            <w:rFonts w:cs="Arial"/>
            <w:szCs w:val="24"/>
            <w:lang w:val="fr-FR"/>
          </w:rPr>
          <w:t>Obers_Immunity_2024</w:t>
        </w:r>
      </w:hyperlink>
      <w:r w:rsidRPr="004852CE">
        <w:rPr>
          <w:rFonts w:cs="Arial"/>
          <w:szCs w:val="24"/>
          <w:lang w:val="fr-FR"/>
        </w:rPr>
        <w:t xml:space="preserve">. Cependant, il a un impact négatif sur les TRM de la peau qui dépendent du </w:t>
      </w:r>
      <w:proofErr w:type="spellStart"/>
      <w:r w:rsidRPr="004852CE">
        <w:rPr>
          <w:rFonts w:cs="Arial"/>
          <w:szCs w:val="24"/>
          <w:lang w:val="fr-FR"/>
        </w:rPr>
        <w:t>TGFb</w:t>
      </w:r>
      <w:proofErr w:type="spellEnd"/>
      <w:r w:rsidRPr="004852CE">
        <w:rPr>
          <w:rFonts w:cs="Arial"/>
          <w:szCs w:val="24"/>
          <w:lang w:val="fr-FR"/>
        </w:rPr>
        <w:t xml:space="preserve">, et est indispensable aux TRM du foie qui ne dépendent pas du </w:t>
      </w:r>
      <w:proofErr w:type="spellStart"/>
      <w:r w:rsidRPr="004852CE">
        <w:rPr>
          <w:rFonts w:cs="Arial"/>
          <w:szCs w:val="24"/>
          <w:lang w:val="fr-FR"/>
        </w:rPr>
        <w:t>TGFb</w:t>
      </w:r>
      <w:proofErr w:type="spellEnd"/>
      <w:r w:rsidRPr="004852CE">
        <w:rPr>
          <w:rFonts w:cs="Arial"/>
          <w:szCs w:val="24"/>
          <w:lang w:val="fr-FR"/>
        </w:rPr>
        <w:t xml:space="preserve"> </w:t>
      </w:r>
      <w:hyperlink r:id="rId484" w:history="1">
        <w:r w:rsidRPr="004852CE">
          <w:rPr>
            <w:rStyle w:val="Lienhypertexte"/>
            <w:rFonts w:cs="Arial"/>
            <w:szCs w:val="24"/>
            <w:lang w:val="fr-FR"/>
          </w:rPr>
          <w:t>Obers_Immunity_2024</w:t>
        </w:r>
      </w:hyperlink>
      <w:r w:rsidRPr="004852CE">
        <w:rPr>
          <w:rFonts w:cs="Arial"/>
          <w:szCs w:val="24"/>
          <w:lang w:val="fr-FR"/>
        </w:rPr>
        <w:t>.</w:t>
      </w:r>
    </w:p>
    <w:p w14:paraId="25AAAC88" w14:textId="77777777" w:rsidR="004F59EA" w:rsidRPr="004F59EA" w:rsidRDefault="004F59EA" w:rsidP="004F59EA">
      <w:pPr>
        <w:pStyle w:val="Titre3"/>
        <w:rPr>
          <w:lang w:val="fr-FR"/>
        </w:rPr>
      </w:pPr>
      <w:bookmarkStart w:id="94" w:name="_Toc236412610"/>
      <w:bookmarkStart w:id="95" w:name="_Toc236412895"/>
      <w:r w:rsidRPr="004F59EA">
        <w:rPr>
          <w:lang w:val="fr-FR"/>
        </w:rPr>
        <w:t>2.4.2 Rôle des facteurs de transcriptions</w:t>
      </w:r>
      <w:bookmarkEnd w:id="94"/>
      <w:bookmarkEnd w:id="95"/>
    </w:p>
    <w:p w14:paraId="1FA99920"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Les facteurs de transcriptions sont des protéines importantes car elles contrôlent l'expression d'autre protéines. L'expression d'un ou de quelques facteurs de transcriptions permet souvent de déterminer une grande partie du phénotype d'une cellule. Dans le cas des TRM, certains facteurs de transcriptions ont été associés au phénotype des TRM à cause de leur faible ou forte expression. De nombreuses </w:t>
      </w:r>
      <w:r w:rsidRPr="004852CE">
        <w:rPr>
          <w:rFonts w:ascii="Arial" w:hAnsi="Arial" w:cs="Arial"/>
          <w:lang w:val="fr-FR"/>
        </w:rPr>
        <w:lastRenderedPageBreak/>
        <w:t>équipes ont également associé un rôle positif ou négatif de facteurs de transcription au phénotype TRM en utilisant des approches de modification de leur expression par KO ou OE. Au vu du nombre important de ces observations, celles-ci ont été résumées dans le tableau ci-dessous :</w:t>
      </w:r>
    </w:p>
    <w:tbl>
      <w:tblPr>
        <w:tblStyle w:val="Grilledutableau"/>
        <w:tblW w:w="0" w:type="auto"/>
        <w:tblLayout w:type="fixed"/>
        <w:tblLook w:val="04A0" w:firstRow="1" w:lastRow="0" w:firstColumn="1" w:lastColumn="0" w:noHBand="0" w:noVBand="1"/>
      </w:tblPr>
      <w:tblGrid>
        <w:gridCol w:w="1555"/>
        <w:gridCol w:w="1134"/>
        <w:gridCol w:w="3543"/>
        <w:gridCol w:w="2830"/>
      </w:tblGrid>
      <w:tr w:rsidR="004F59EA" w:rsidRPr="004F59EA" w14:paraId="2B49CDF1" w14:textId="77777777" w:rsidTr="00536AC1">
        <w:tc>
          <w:tcPr>
            <w:tcW w:w="1555" w:type="dxa"/>
            <w:hideMark/>
          </w:tcPr>
          <w:p w14:paraId="4864318C" w14:textId="77777777" w:rsidR="004F59EA" w:rsidRPr="004852CE" w:rsidRDefault="004F59EA" w:rsidP="00536AC1">
            <w:pPr>
              <w:jc w:val="both"/>
              <w:rPr>
                <w:rFonts w:cs="Arial"/>
                <w:b/>
                <w:bCs/>
                <w:szCs w:val="24"/>
              </w:rPr>
            </w:pPr>
            <w:r w:rsidRPr="004852CE">
              <w:rPr>
                <w:rFonts w:cs="Arial"/>
                <w:b/>
                <w:bCs/>
                <w:szCs w:val="24"/>
              </w:rPr>
              <w:t>Article</w:t>
            </w:r>
          </w:p>
        </w:tc>
        <w:tc>
          <w:tcPr>
            <w:tcW w:w="1134" w:type="dxa"/>
            <w:hideMark/>
          </w:tcPr>
          <w:p w14:paraId="46CDA84B" w14:textId="77777777" w:rsidR="004F59EA" w:rsidRPr="004852CE" w:rsidRDefault="004F59EA" w:rsidP="00536AC1">
            <w:pPr>
              <w:jc w:val="both"/>
              <w:rPr>
                <w:rFonts w:cs="Arial"/>
                <w:b/>
                <w:bCs/>
                <w:szCs w:val="24"/>
              </w:rPr>
            </w:pPr>
            <w:r w:rsidRPr="004852CE">
              <w:rPr>
                <w:rFonts w:cs="Arial"/>
                <w:b/>
                <w:bCs/>
                <w:szCs w:val="24"/>
              </w:rPr>
              <w:t>FT</w:t>
            </w:r>
          </w:p>
        </w:tc>
        <w:tc>
          <w:tcPr>
            <w:tcW w:w="3543" w:type="dxa"/>
            <w:hideMark/>
          </w:tcPr>
          <w:p w14:paraId="5ABE1651" w14:textId="77777777" w:rsidR="004F59EA" w:rsidRPr="004852CE" w:rsidRDefault="004F59EA" w:rsidP="00536AC1">
            <w:pPr>
              <w:jc w:val="both"/>
              <w:rPr>
                <w:rFonts w:cs="Arial"/>
                <w:b/>
                <w:bCs/>
                <w:szCs w:val="24"/>
              </w:rPr>
            </w:pPr>
            <w:r w:rsidRPr="004852CE">
              <w:rPr>
                <w:rFonts w:cs="Arial"/>
                <w:b/>
                <w:bCs/>
                <w:szCs w:val="24"/>
              </w:rPr>
              <w:t>Observations</w:t>
            </w:r>
          </w:p>
        </w:tc>
        <w:tc>
          <w:tcPr>
            <w:tcW w:w="2830" w:type="dxa"/>
            <w:hideMark/>
          </w:tcPr>
          <w:p w14:paraId="496B0FCB" w14:textId="77777777" w:rsidR="004F59EA" w:rsidRPr="004852CE" w:rsidRDefault="004F59EA" w:rsidP="00536AC1">
            <w:pPr>
              <w:jc w:val="both"/>
              <w:rPr>
                <w:rFonts w:cs="Arial"/>
                <w:b/>
                <w:bCs/>
                <w:szCs w:val="24"/>
                <w:lang w:val="fr-FR"/>
              </w:rPr>
            </w:pPr>
            <w:r w:rsidRPr="004852CE">
              <w:rPr>
                <w:rFonts w:cs="Arial"/>
                <w:b/>
                <w:bCs/>
                <w:szCs w:val="24"/>
                <w:lang w:val="fr-FR"/>
              </w:rPr>
              <w:t>Expérience à l'origine de la découverte</w:t>
            </w:r>
          </w:p>
        </w:tc>
      </w:tr>
      <w:tr w:rsidR="004F59EA" w:rsidRPr="004F59EA" w14:paraId="39F67C35" w14:textId="77777777" w:rsidTr="00536AC1">
        <w:tc>
          <w:tcPr>
            <w:tcW w:w="1555" w:type="dxa"/>
            <w:hideMark/>
          </w:tcPr>
          <w:p w14:paraId="496E5F4E" w14:textId="77777777" w:rsidR="004F59EA" w:rsidRPr="004852CE" w:rsidRDefault="004F59EA" w:rsidP="00536AC1">
            <w:pPr>
              <w:jc w:val="both"/>
              <w:rPr>
                <w:rFonts w:cs="Arial"/>
                <w:szCs w:val="24"/>
              </w:rPr>
            </w:pPr>
            <w:hyperlink r:id="rId485" w:history="1">
              <w:proofErr w:type="spellStart"/>
              <w:r w:rsidRPr="004852CE">
                <w:rPr>
                  <w:rStyle w:val="Lienhypertexte"/>
                  <w:rFonts w:cs="Arial"/>
                  <w:szCs w:val="24"/>
                </w:rPr>
                <w:t>Skon</w:t>
              </w:r>
              <w:proofErr w:type="spellEnd"/>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2013</w:t>
              </w:r>
            </w:hyperlink>
          </w:p>
        </w:tc>
        <w:tc>
          <w:tcPr>
            <w:tcW w:w="1134" w:type="dxa"/>
            <w:hideMark/>
          </w:tcPr>
          <w:p w14:paraId="2A4B1B7D" w14:textId="77777777" w:rsidR="004F59EA" w:rsidRPr="004852CE" w:rsidRDefault="004F59EA" w:rsidP="00536AC1">
            <w:pPr>
              <w:jc w:val="both"/>
              <w:rPr>
                <w:rFonts w:cs="Arial"/>
                <w:szCs w:val="24"/>
              </w:rPr>
            </w:pPr>
            <w:r w:rsidRPr="004852CE">
              <w:rPr>
                <w:rFonts w:cs="Arial"/>
                <w:szCs w:val="24"/>
              </w:rPr>
              <w:t>KLF2</w:t>
            </w:r>
          </w:p>
        </w:tc>
        <w:tc>
          <w:tcPr>
            <w:tcW w:w="3543" w:type="dxa"/>
            <w:hideMark/>
          </w:tcPr>
          <w:p w14:paraId="1E6A5052" w14:textId="77777777" w:rsidR="004F59EA" w:rsidRPr="004852CE" w:rsidRDefault="004F59EA" w:rsidP="00536AC1">
            <w:pPr>
              <w:jc w:val="both"/>
              <w:rPr>
                <w:rFonts w:cs="Arial"/>
                <w:szCs w:val="24"/>
                <w:lang w:val="fr-FR"/>
              </w:rPr>
            </w:pPr>
            <w:r w:rsidRPr="004852CE">
              <w:rPr>
                <w:rFonts w:cs="Arial"/>
                <w:szCs w:val="24"/>
                <w:lang w:val="fr-FR"/>
              </w:rPr>
              <w:t xml:space="preserve">L'expression de KLF2 empêche la formation de TRM. Sa répression est antigène indépendante, et serait plutôt liée à la voie PI3K/AKT et à des cytokines comme l'IL12, le </w:t>
            </w:r>
            <w:proofErr w:type="spellStart"/>
            <w:r w:rsidRPr="004852CE">
              <w:rPr>
                <w:rFonts w:cs="Arial"/>
                <w:szCs w:val="24"/>
                <w:lang w:val="fr-FR"/>
              </w:rPr>
              <w:t>TGFb</w:t>
            </w:r>
            <w:proofErr w:type="spellEnd"/>
            <w:r w:rsidRPr="004852CE">
              <w:rPr>
                <w:rFonts w:cs="Arial"/>
                <w:szCs w:val="24"/>
                <w:lang w:val="fr-FR"/>
              </w:rPr>
              <w:t>, l'IL33, le TNF et l'interféron de type I</w:t>
            </w:r>
          </w:p>
        </w:tc>
        <w:tc>
          <w:tcPr>
            <w:tcW w:w="2830" w:type="dxa"/>
            <w:hideMark/>
          </w:tcPr>
          <w:p w14:paraId="6F981F52" w14:textId="77777777" w:rsidR="004F59EA" w:rsidRPr="004852CE" w:rsidRDefault="004F59EA" w:rsidP="00536AC1">
            <w:pPr>
              <w:jc w:val="both"/>
              <w:rPr>
                <w:rFonts w:cs="Arial"/>
                <w:szCs w:val="24"/>
                <w:lang w:val="fr-FR"/>
              </w:rPr>
            </w:pPr>
            <w:r w:rsidRPr="004852CE">
              <w:rPr>
                <w:rFonts w:cs="Arial"/>
                <w:szCs w:val="24"/>
                <w:lang w:val="fr-FR"/>
              </w:rPr>
              <w:t xml:space="preserve">Expression de KLF2 sous la dépendance d'un gène rapporteur, </w:t>
            </w:r>
            <w:proofErr w:type="spellStart"/>
            <w:r w:rsidRPr="004852CE">
              <w:rPr>
                <w:rFonts w:cs="Arial"/>
                <w:szCs w:val="24"/>
                <w:lang w:val="fr-FR"/>
              </w:rPr>
              <w:t>co</w:t>
            </w:r>
            <w:proofErr w:type="spellEnd"/>
            <w:r w:rsidRPr="004852CE">
              <w:rPr>
                <w:rFonts w:cs="Arial"/>
                <w:szCs w:val="24"/>
                <w:lang w:val="fr-FR"/>
              </w:rPr>
              <w:t xml:space="preserve">-transfert de cellules WT ou KLF2 constitutif, stimulation </w:t>
            </w:r>
            <w:r w:rsidRPr="004852CE">
              <w:rPr>
                <w:rStyle w:val="Accentuation"/>
                <w:rFonts w:cs="Arial"/>
                <w:szCs w:val="24"/>
                <w:lang w:val="fr-FR"/>
              </w:rPr>
              <w:t>in vitro</w:t>
            </w:r>
            <w:r w:rsidRPr="004852CE">
              <w:rPr>
                <w:rFonts w:cs="Arial"/>
                <w:szCs w:val="24"/>
                <w:lang w:val="fr-FR"/>
              </w:rPr>
              <w:t xml:space="preserve"> avec des cytokines.</w:t>
            </w:r>
          </w:p>
        </w:tc>
      </w:tr>
      <w:tr w:rsidR="004F59EA" w:rsidRPr="004F59EA" w14:paraId="15F1507B" w14:textId="77777777" w:rsidTr="00536AC1">
        <w:tc>
          <w:tcPr>
            <w:tcW w:w="1555" w:type="dxa"/>
            <w:hideMark/>
          </w:tcPr>
          <w:p w14:paraId="4007DAFD" w14:textId="77777777" w:rsidR="004F59EA" w:rsidRPr="004852CE" w:rsidRDefault="004F59EA" w:rsidP="00536AC1">
            <w:pPr>
              <w:jc w:val="both"/>
              <w:rPr>
                <w:rFonts w:cs="Arial"/>
                <w:szCs w:val="24"/>
              </w:rPr>
            </w:pPr>
            <w:hyperlink r:id="rId486" w:history="1">
              <w:r w:rsidRPr="004852CE">
                <w:rPr>
                  <w:rStyle w:val="Lienhypertexte"/>
                  <w:rFonts w:cs="Arial"/>
                  <w:szCs w:val="24"/>
                </w:rPr>
                <w:t>Du</w:t>
              </w:r>
              <w:r>
                <w:rPr>
                  <w:rStyle w:val="Lienhypertexte"/>
                  <w:rFonts w:cs="Arial"/>
                  <w:szCs w:val="24"/>
                </w:rPr>
                <w:t xml:space="preserve"> </w:t>
              </w:r>
              <w:proofErr w:type="spellStart"/>
              <w:r w:rsidRPr="004852CE">
                <w:rPr>
                  <w:rStyle w:val="Lienhypertexte"/>
                  <w:rFonts w:cs="Arial"/>
                  <w:szCs w:val="24"/>
                </w:rPr>
                <w:t>ProcNatlAcadSciUSA</w:t>
              </w:r>
              <w:proofErr w:type="spellEnd"/>
              <w:r>
                <w:rPr>
                  <w:rStyle w:val="Lienhypertexte"/>
                  <w:rFonts w:cs="Arial"/>
                  <w:szCs w:val="24"/>
                </w:rPr>
                <w:t xml:space="preserve"> </w:t>
              </w:r>
              <w:r w:rsidRPr="004852CE">
                <w:rPr>
                  <w:rStyle w:val="Lienhypertexte"/>
                  <w:rFonts w:cs="Arial"/>
                  <w:szCs w:val="24"/>
                </w:rPr>
                <w:t>2014</w:t>
              </w:r>
            </w:hyperlink>
          </w:p>
        </w:tc>
        <w:tc>
          <w:tcPr>
            <w:tcW w:w="1134" w:type="dxa"/>
            <w:hideMark/>
          </w:tcPr>
          <w:p w14:paraId="0868FEAB" w14:textId="77777777" w:rsidR="004F59EA" w:rsidRPr="004852CE" w:rsidRDefault="004F59EA" w:rsidP="00536AC1">
            <w:pPr>
              <w:jc w:val="both"/>
              <w:rPr>
                <w:rFonts w:cs="Arial"/>
                <w:szCs w:val="24"/>
              </w:rPr>
            </w:pPr>
            <w:r w:rsidRPr="004852CE">
              <w:rPr>
                <w:rFonts w:cs="Arial"/>
                <w:szCs w:val="24"/>
              </w:rPr>
              <w:t>EGR2</w:t>
            </w:r>
          </w:p>
        </w:tc>
        <w:tc>
          <w:tcPr>
            <w:tcW w:w="3543" w:type="dxa"/>
            <w:hideMark/>
          </w:tcPr>
          <w:p w14:paraId="3EFEA908" w14:textId="77777777" w:rsidR="004F59EA" w:rsidRPr="004852CE" w:rsidRDefault="004F59EA" w:rsidP="00536AC1">
            <w:pPr>
              <w:jc w:val="both"/>
              <w:rPr>
                <w:rFonts w:cs="Arial"/>
                <w:szCs w:val="24"/>
                <w:lang w:val="fr-FR"/>
              </w:rPr>
            </w:pPr>
            <w:r w:rsidRPr="004852CE">
              <w:rPr>
                <w:rFonts w:cs="Arial"/>
                <w:szCs w:val="24"/>
                <w:lang w:val="fr-FR"/>
              </w:rPr>
              <w:t>La délétion d'EGR2 interfère avec la formation de TRM exprimant CD69 et CD103 dans les poumons</w:t>
            </w:r>
          </w:p>
        </w:tc>
        <w:tc>
          <w:tcPr>
            <w:tcW w:w="2830" w:type="dxa"/>
            <w:hideMark/>
          </w:tcPr>
          <w:p w14:paraId="4AA7799D" w14:textId="77777777" w:rsidR="004F59EA" w:rsidRPr="004852CE" w:rsidRDefault="004F59EA" w:rsidP="00536AC1">
            <w:pPr>
              <w:jc w:val="both"/>
              <w:rPr>
                <w:rFonts w:cs="Arial"/>
                <w:szCs w:val="24"/>
                <w:lang w:val="fr-FR"/>
              </w:rPr>
            </w:pPr>
            <w:r w:rsidRPr="004852CE">
              <w:rPr>
                <w:rFonts w:cs="Arial"/>
                <w:szCs w:val="24"/>
                <w:lang w:val="fr-FR"/>
              </w:rPr>
              <w:t>KO conditionnel de EGR2 dans les lymphocytes T</w:t>
            </w:r>
          </w:p>
        </w:tc>
      </w:tr>
      <w:tr w:rsidR="004F59EA" w:rsidRPr="004F59EA" w14:paraId="4A56241E" w14:textId="77777777" w:rsidTr="00536AC1">
        <w:tc>
          <w:tcPr>
            <w:tcW w:w="1555" w:type="dxa"/>
            <w:hideMark/>
          </w:tcPr>
          <w:p w14:paraId="65A94D5B" w14:textId="77777777" w:rsidR="004F59EA" w:rsidRPr="004852CE" w:rsidRDefault="004F59EA" w:rsidP="00536AC1">
            <w:pPr>
              <w:jc w:val="both"/>
              <w:rPr>
                <w:rFonts w:cs="Arial"/>
                <w:szCs w:val="24"/>
              </w:rPr>
            </w:pPr>
            <w:hyperlink r:id="rId487" w:history="1">
              <w:r w:rsidRPr="004852CE">
                <w:rPr>
                  <w:rStyle w:val="Lienhypertexte"/>
                  <w:rFonts w:cs="Arial"/>
                  <w:szCs w:val="24"/>
                </w:rPr>
                <w:t>Milner</w:t>
              </w:r>
              <w:r>
                <w:rPr>
                  <w:rStyle w:val="Lienhypertexte"/>
                  <w:rFonts w:cs="Arial"/>
                  <w:szCs w:val="24"/>
                </w:rPr>
                <w:t xml:space="preserve"> </w:t>
              </w:r>
              <w:r w:rsidRPr="004852CE">
                <w:rPr>
                  <w:rStyle w:val="Lienhypertexte"/>
                  <w:rFonts w:cs="Arial"/>
                  <w:szCs w:val="24"/>
                </w:rPr>
                <w:t>Nature</w:t>
              </w:r>
              <w:r>
                <w:rPr>
                  <w:rStyle w:val="Lienhypertexte"/>
                  <w:rFonts w:cs="Arial"/>
                  <w:szCs w:val="24"/>
                </w:rPr>
                <w:t xml:space="preserve"> </w:t>
              </w:r>
              <w:r w:rsidRPr="004852CE">
                <w:rPr>
                  <w:rStyle w:val="Lienhypertexte"/>
                  <w:rFonts w:cs="Arial"/>
                  <w:szCs w:val="24"/>
                </w:rPr>
                <w:t>2017</w:t>
              </w:r>
            </w:hyperlink>
          </w:p>
        </w:tc>
        <w:tc>
          <w:tcPr>
            <w:tcW w:w="1134" w:type="dxa"/>
            <w:hideMark/>
          </w:tcPr>
          <w:p w14:paraId="2B09919F" w14:textId="77777777" w:rsidR="004F59EA" w:rsidRPr="004852CE" w:rsidRDefault="004F59EA" w:rsidP="00536AC1">
            <w:pPr>
              <w:jc w:val="both"/>
              <w:rPr>
                <w:rFonts w:cs="Arial"/>
                <w:szCs w:val="24"/>
              </w:rPr>
            </w:pPr>
            <w:r w:rsidRPr="004852CE">
              <w:rPr>
                <w:rFonts w:cs="Arial"/>
                <w:szCs w:val="24"/>
              </w:rPr>
              <w:t>RUNX3, RN4A1, BLIMP1, KLF2, TBET, NR4A3</w:t>
            </w:r>
          </w:p>
        </w:tc>
        <w:tc>
          <w:tcPr>
            <w:tcW w:w="3543" w:type="dxa"/>
            <w:hideMark/>
          </w:tcPr>
          <w:p w14:paraId="29245A61" w14:textId="77777777" w:rsidR="004F59EA" w:rsidRPr="004852CE" w:rsidRDefault="004F59EA" w:rsidP="00536AC1">
            <w:pPr>
              <w:jc w:val="both"/>
              <w:rPr>
                <w:rFonts w:cs="Arial"/>
                <w:szCs w:val="24"/>
                <w:lang w:val="fr-FR"/>
              </w:rPr>
            </w:pPr>
            <w:r w:rsidRPr="004852CE">
              <w:rPr>
                <w:rFonts w:cs="Arial"/>
                <w:szCs w:val="24"/>
                <w:lang w:val="fr-FR"/>
              </w:rPr>
              <w:t>La perte de RUNX3 induit un taux de TRM plus faible dans l'épithélium intestinal. La parte tardive (post-différenciation) réduit aussi le nombre, suggérant un effet de RUNX3 dans la persistance.</w:t>
            </w:r>
          </w:p>
        </w:tc>
        <w:tc>
          <w:tcPr>
            <w:tcW w:w="2830" w:type="dxa"/>
            <w:hideMark/>
          </w:tcPr>
          <w:p w14:paraId="72ABF801" w14:textId="77777777" w:rsidR="004F59EA" w:rsidRPr="004852CE" w:rsidRDefault="004F59EA" w:rsidP="00536AC1">
            <w:pPr>
              <w:jc w:val="both"/>
              <w:rPr>
                <w:rFonts w:cs="Arial"/>
                <w:szCs w:val="24"/>
                <w:lang w:val="fr-FR"/>
              </w:rPr>
            </w:pPr>
            <w:r w:rsidRPr="004852CE">
              <w:rPr>
                <w:rFonts w:cs="Arial"/>
                <w:szCs w:val="24"/>
                <w:lang w:val="fr-FR"/>
              </w:rPr>
              <w:t xml:space="preserve">Souris traitées avec </w:t>
            </w:r>
            <w:proofErr w:type="spellStart"/>
            <w:r w:rsidRPr="004852CE">
              <w:rPr>
                <w:rFonts w:cs="Arial"/>
                <w:szCs w:val="24"/>
                <w:lang w:val="fr-FR"/>
              </w:rPr>
              <w:t>shRNA</w:t>
            </w:r>
            <w:proofErr w:type="spellEnd"/>
            <w:r w:rsidRPr="004852CE">
              <w:rPr>
                <w:rFonts w:cs="Arial"/>
                <w:szCs w:val="24"/>
                <w:lang w:val="fr-FR"/>
              </w:rPr>
              <w:t xml:space="preserve"> en screening, KO de RUNX3 inductible sur les lymphocytes, surexpression de RUNX3</w:t>
            </w:r>
          </w:p>
        </w:tc>
      </w:tr>
      <w:tr w:rsidR="004F59EA" w:rsidRPr="004F59EA" w14:paraId="14F3CA03" w14:textId="77777777" w:rsidTr="00536AC1">
        <w:tc>
          <w:tcPr>
            <w:tcW w:w="1555" w:type="dxa"/>
            <w:hideMark/>
          </w:tcPr>
          <w:p w14:paraId="65B46026" w14:textId="77777777" w:rsidR="004F59EA" w:rsidRPr="004852CE" w:rsidRDefault="004F59EA" w:rsidP="00536AC1">
            <w:pPr>
              <w:jc w:val="both"/>
              <w:rPr>
                <w:rFonts w:cs="Arial"/>
                <w:szCs w:val="24"/>
              </w:rPr>
            </w:pPr>
            <w:hyperlink r:id="rId488" w:history="1">
              <w:proofErr w:type="spellStart"/>
              <w:r w:rsidRPr="004852CE">
                <w:rPr>
                  <w:rStyle w:val="Lienhypertexte"/>
                  <w:rFonts w:cs="Arial"/>
                  <w:szCs w:val="24"/>
                </w:rPr>
                <w:t>Hombrink</w:t>
              </w:r>
              <w:proofErr w:type="spellEnd"/>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2016</w:t>
              </w:r>
            </w:hyperlink>
          </w:p>
        </w:tc>
        <w:tc>
          <w:tcPr>
            <w:tcW w:w="1134" w:type="dxa"/>
            <w:hideMark/>
          </w:tcPr>
          <w:p w14:paraId="53D9760F" w14:textId="77777777" w:rsidR="004F59EA" w:rsidRPr="004852CE" w:rsidRDefault="004F59EA" w:rsidP="00536AC1">
            <w:pPr>
              <w:jc w:val="both"/>
              <w:rPr>
                <w:rFonts w:cs="Arial"/>
                <w:szCs w:val="24"/>
              </w:rPr>
            </w:pPr>
            <w:r w:rsidRPr="004852CE">
              <w:rPr>
                <w:rFonts w:cs="Arial"/>
                <w:szCs w:val="24"/>
              </w:rPr>
              <w:t>NOTCH1</w:t>
            </w:r>
          </w:p>
        </w:tc>
        <w:tc>
          <w:tcPr>
            <w:tcW w:w="3543" w:type="dxa"/>
            <w:hideMark/>
          </w:tcPr>
          <w:p w14:paraId="5892F8A3" w14:textId="77777777" w:rsidR="004F59EA" w:rsidRPr="004852CE" w:rsidRDefault="004F59EA" w:rsidP="00536AC1">
            <w:pPr>
              <w:jc w:val="both"/>
              <w:rPr>
                <w:rFonts w:cs="Arial"/>
                <w:szCs w:val="24"/>
                <w:lang w:val="fr-FR"/>
              </w:rPr>
            </w:pPr>
            <w:r w:rsidRPr="004852CE">
              <w:rPr>
                <w:rFonts w:cs="Arial"/>
                <w:szCs w:val="24"/>
                <w:lang w:val="fr-FR"/>
              </w:rPr>
              <w:t>La délétion ou l'inhibition de NOTCH1 entraine une réduction du nombre de TRM exprimant CD103 dans les poumons. Semble ne jouer que sur cette molécule, sans affecter le reste du phénotype</w:t>
            </w:r>
          </w:p>
        </w:tc>
        <w:tc>
          <w:tcPr>
            <w:tcW w:w="2830" w:type="dxa"/>
            <w:hideMark/>
          </w:tcPr>
          <w:p w14:paraId="1959613B" w14:textId="77777777" w:rsidR="004F59EA" w:rsidRPr="004852CE" w:rsidRDefault="004F59EA" w:rsidP="00536AC1">
            <w:pPr>
              <w:jc w:val="both"/>
              <w:rPr>
                <w:rFonts w:cs="Arial"/>
                <w:szCs w:val="24"/>
                <w:lang w:val="fr-FR"/>
              </w:rPr>
            </w:pPr>
            <w:r w:rsidRPr="004852CE">
              <w:rPr>
                <w:rFonts w:cs="Arial"/>
                <w:szCs w:val="24"/>
                <w:lang w:val="fr-FR"/>
              </w:rPr>
              <w:t>KO de NOTCH1 ou inhibition en utilisant des inhibiteurs de gamma-</w:t>
            </w:r>
            <w:proofErr w:type="spellStart"/>
            <w:r w:rsidRPr="004852CE">
              <w:rPr>
                <w:rFonts w:cs="Arial"/>
                <w:szCs w:val="24"/>
                <w:lang w:val="fr-FR"/>
              </w:rPr>
              <w:t>sécrétases</w:t>
            </w:r>
            <w:proofErr w:type="spellEnd"/>
          </w:p>
        </w:tc>
      </w:tr>
      <w:tr w:rsidR="004F59EA" w:rsidRPr="004F59EA" w14:paraId="3E687518" w14:textId="77777777" w:rsidTr="00536AC1">
        <w:tc>
          <w:tcPr>
            <w:tcW w:w="1555" w:type="dxa"/>
            <w:hideMark/>
          </w:tcPr>
          <w:p w14:paraId="679983B1" w14:textId="77777777" w:rsidR="004F59EA" w:rsidRPr="004852CE" w:rsidRDefault="004F59EA" w:rsidP="00536AC1">
            <w:pPr>
              <w:jc w:val="both"/>
              <w:rPr>
                <w:rFonts w:cs="Arial"/>
                <w:szCs w:val="24"/>
              </w:rPr>
            </w:pPr>
            <w:hyperlink r:id="rId489" w:history="1">
              <w:proofErr w:type="spellStart"/>
              <w:r w:rsidRPr="004852CE">
                <w:rPr>
                  <w:rStyle w:val="Lienhypertexte"/>
                  <w:rFonts w:cs="Arial"/>
                  <w:szCs w:val="24"/>
                </w:rPr>
                <w:t>Buquicchio</w:t>
              </w:r>
              <w:proofErr w:type="spellEnd"/>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2024b</w:t>
              </w:r>
            </w:hyperlink>
          </w:p>
        </w:tc>
        <w:tc>
          <w:tcPr>
            <w:tcW w:w="1134" w:type="dxa"/>
            <w:hideMark/>
          </w:tcPr>
          <w:p w14:paraId="075E1CC2" w14:textId="77777777" w:rsidR="004F59EA" w:rsidRPr="004852CE" w:rsidRDefault="004F59EA" w:rsidP="00536AC1">
            <w:pPr>
              <w:jc w:val="both"/>
              <w:rPr>
                <w:rFonts w:cs="Arial"/>
                <w:szCs w:val="24"/>
              </w:rPr>
            </w:pPr>
            <w:r w:rsidRPr="004852CE">
              <w:rPr>
                <w:rFonts w:cs="Arial"/>
                <w:szCs w:val="24"/>
              </w:rPr>
              <w:t>FOS FOSB FOSL1</w:t>
            </w:r>
          </w:p>
        </w:tc>
        <w:tc>
          <w:tcPr>
            <w:tcW w:w="3543" w:type="dxa"/>
            <w:hideMark/>
          </w:tcPr>
          <w:p w14:paraId="4081F0D4" w14:textId="77777777" w:rsidR="004F59EA" w:rsidRPr="004852CE" w:rsidRDefault="004F59EA" w:rsidP="00536AC1">
            <w:pPr>
              <w:jc w:val="both"/>
              <w:rPr>
                <w:rFonts w:cs="Arial"/>
                <w:szCs w:val="24"/>
                <w:lang w:val="fr-FR"/>
              </w:rPr>
            </w:pPr>
            <w:r w:rsidRPr="004852CE">
              <w:rPr>
                <w:rFonts w:cs="Arial"/>
                <w:szCs w:val="24"/>
                <w:lang w:val="fr-FR"/>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830" w:type="dxa"/>
            <w:hideMark/>
          </w:tcPr>
          <w:p w14:paraId="5400D140" w14:textId="77777777" w:rsidR="004F59EA" w:rsidRPr="004852CE" w:rsidRDefault="004F59EA" w:rsidP="00536AC1">
            <w:pPr>
              <w:jc w:val="both"/>
              <w:rPr>
                <w:rFonts w:cs="Arial"/>
                <w:szCs w:val="24"/>
                <w:lang w:val="fr-FR"/>
              </w:rPr>
            </w:pPr>
            <w:r w:rsidRPr="004852CE">
              <w:rPr>
                <w:rFonts w:cs="Arial"/>
                <w:szCs w:val="24"/>
                <w:lang w:val="fr-FR"/>
              </w:rPr>
              <w:t>KO de FOS, FOSB ou FOSL1 dans des souris avec injection de DNFB ou infection HSV</w:t>
            </w:r>
          </w:p>
        </w:tc>
      </w:tr>
      <w:tr w:rsidR="004F59EA" w:rsidRPr="004F59EA" w14:paraId="66583093" w14:textId="77777777" w:rsidTr="00536AC1">
        <w:tc>
          <w:tcPr>
            <w:tcW w:w="1555" w:type="dxa"/>
            <w:hideMark/>
          </w:tcPr>
          <w:p w14:paraId="4860E253" w14:textId="77777777" w:rsidR="004F59EA" w:rsidRPr="004852CE" w:rsidRDefault="004F59EA" w:rsidP="00536AC1">
            <w:pPr>
              <w:jc w:val="both"/>
              <w:rPr>
                <w:rFonts w:cs="Arial"/>
                <w:szCs w:val="24"/>
              </w:rPr>
            </w:pPr>
            <w:hyperlink r:id="rId490" w:history="1">
              <w:proofErr w:type="spellStart"/>
              <w:r w:rsidRPr="004852CE">
                <w:rPr>
                  <w:rStyle w:val="Lienhypertexte"/>
                  <w:rFonts w:cs="Arial"/>
                  <w:szCs w:val="24"/>
                </w:rPr>
                <w:t>Buquicchio</w:t>
              </w:r>
              <w:proofErr w:type="spellEnd"/>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2024b</w:t>
              </w:r>
            </w:hyperlink>
          </w:p>
        </w:tc>
        <w:tc>
          <w:tcPr>
            <w:tcW w:w="1134" w:type="dxa"/>
            <w:hideMark/>
          </w:tcPr>
          <w:p w14:paraId="47D7645E" w14:textId="77777777" w:rsidR="004F59EA" w:rsidRPr="004852CE" w:rsidRDefault="004F59EA" w:rsidP="00536AC1">
            <w:pPr>
              <w:jc w:val="both"/>
              <w:rPr>
                <w:rFonts w:cs="Arial"/>
                <w:szCs w:val="24"/>
              </w:rPr>
            </w:pPr>
            <w:r w:rsidRPr="004852CE">
              <w:rPr>
                <w:rFonts w:cs="Arial"/>
                <w:szCs w:val="24"/>
              </w:rPr>
              <w:t>BACH2</w:t>
            </w:r>
          </w:p>
        </w:tc>
        <w:tc>
          <w:tcPr>
            <w:tcW w:w="3543" w:type="dxa"/>
            <w:hideMark/>
          </w:tcPr>
          <w:p w14:paraId="2D32384D" w14:textId="77777777" w:rsidR="004F59EA" w:rsidRPr="004852CE" w:rsidRDefault="004F59EA" w:rsidP="00536AC1">
            <w:pPr>
              <w:jc w:val="both"/>
              <w:rPr>
                <w:rFonts w:cs="Arial"/>
                <w:szCs w:val="24"/>
                <w:lang w:val="fr-FR"/>
              </w:rPr>
            </w:pPr>
            <w:r w:rsidRPr="004852CE">
              <w:rPr>
                <w:rFonts w:cs="Arial"/>
                <w:szCs w:val="24"/>
                <w:lang w:val="fr-FR"/>
              </w:rPr>
              <w:t xml:space="preserve">La délétion de BACH2 entraine une diminution du nombre de TRM dans la peau. De plus, des analyses transcriptomiques montrent que la délétion de BACH2 affecte la voie </w:t>
            </w:r>
            <w:proofErr w:type="spellStart"/>
            <w:r w:rsidRPr="004852CE">
              <w:rPr>
                <w:rFonts w:cs="Arial"/>
                <w:szCs w:val="24"/>
                <w:lang w:val="fr-FR"/>
              </w:rPr>
              <w:t>NFkB</w:t>
            </w:r>
            <w:proofErr w:type="spellEnd"/>
          </w:p>
        </w:tc>
        <w:tc>
          <w:tcPr>
            <w:tcW w:w="2830" w:type="dxa"/>
            <w:hideMark/>
          </w:tcPr>
          <w:p w14:paraId="7AA6A6C1" w14:textId="77777777" w:rsidR="004F59EA" w:rsidRPr="004852CE" w:rsidRDefault="004F59EA" w:rsidP="00536AC1">
            <w:pPr>
              <w:jc w:val="both"/>
              <w:rPr>
                <w:rFonts w:cs="Arial"/>
                <w:szCs w:val="24"/>
                <w:lang w:val="fr-FR"/>
              </w:rPr>
            </w:pPr>
            <w:r w:rsidRPr="004852CE">
              <w:rPr>
                <w:rFonts w:cs="Arial"/>
                <w:szCs w:val="24"/>
                <w:lang w:val="fr-FR"/>
              </w:rPr>
              <w:t>KO de BACH2 dans des souris avec injection de DNFB ou infection HSV</w:t>
            </w:r>
          </w:p>
        </w:tc>
      </w:tr>
      <w:tr w:rsidR="004F59EA" w:rsidRPr="004F59EA" w14:paraId="5EA12B65" w14:textId="77777777" w:rsidTr="00536AC1">
        <w:tc>
          <w:tcPr>
            <w:tcW w:w="1555" w:type="dxa"/>
            <w:hideMark/>
          </w:tcPr>
          <w:p w14:paraId="604C57FC" w14:textId="77777777" w:rsidR="004F59EA" w:rsidRPr="004852CE" w:rsidRDefault="004F59EA" w:rsidP="00536AC1">
            <w:pPr>
              <w:jc w:val="both"/>
              <w:rPr>
                <w:rFonts w:cs="Arial"/>
                <w:szCs w:val="24"/>
              </w:rPr>
            </w:pPr>
            <w:hyperlink r:id="rId491" w:history="1">
              <w:proofErr w:type="spellStart"/>
              <w:r w:rsidRPr="004852CE">
                <w:rPr>
                  <w:rStyle w:val="Lienhypertexte"/>
                  <w:rFonts w:cs="Arial"/>
                  <w:szCs w:val="24"/>
                </w:rPr>
                <w:t>Virassamy</w:t>
              </w:r>
              <w:proofErr w:type="spellEnd"/>
              <w:r>
                <w:rPr>
                  <w:rStyle w:val="Lienhypertexte"/>
                  <w:rFonts w:cs="Arial"/>
                  <w:szCs w:val="24"/>
                </w:rPr>
                <w:t xml:space="preserve"> </w:t>
              </w:r>
              <w:proofErr w:type="spellStart"/>
              <w:r w:rsidRPr="004852CE">
                <w:rPr>
                  <w:rStyle w:val="Lienhypertexte"/>
                  <w:rFonts w:cs="Arial"/>
                  <w:szCs w:val="24"/>
                </w:rPr>
                <w:t>CancerCell</w:t>
              </w:r>
              <w:proofErr w:type="spellEnd"/>
              <w:r>
                <w:rPr>
                  <w:rStyle w:val="Lienhypertexte"/>
                  <w:rFonts w:cs="Arial"/>
                  <w:szCs w:val="24"/>
                </w:rPr>
                <w:t xml:space="preserve"> </w:t>
              </w:r>
              <w:r w:rsidRPr="004852CE">
                <w:rPr>
                  <w:rStyle w:val="Lienhypertexte"/>
                  <w:rFonts w:cs="Arial"/>
                  <w:szCs w:val="24"/>
                </w:rPr>
                <w:t>2023</w:t>
              </w:r>
            </w:hyperlink>
          </w:p>
        </w:tc>
        <w:tc>
          <w:tcPr>
            <w:tcW w:w="1134" w:type="dxa"/>
            <w:hideMark/>
          </w:tcPr>
          <w:p w14:paraId="6BD83D8E" w14:textId="77777777" w:rsidR="004F59EA" w:rsidRPr="004852CE" w:rsidRDefault="004F59EA" w:rsidP="00536AC1">
            <w:pPr>
              <w:jc w:val="both"/>
              <w:rPr>
                <w:rFonts w:cs="Arial"/>
                <w:szCs w:val="24"/>
              </w:rPr>
            </w:pPr>
            <w:r w:rsidRPr="004852CE">
              <w:rPr>
                <w:rFonts w:cs="Arial"/>
                <w:szCs w:val="24"/>
              </w:rPr>
              <w:t>TBET EOMES</w:t>
            </w:r>
          </w:p>
        </w:tc>
        <w:tc>
          <w:tcPr>
            <w:tcW w:w="3543" w:type="dxa"/>
            <w:hideMark/>
          </w:tcPr>
          <w:p w14:paraId="61BE56B6" w14:textId="77777777" w:rsidR="004F59EA" w:rsidRPr="004852CE" w:rsidRDefault="004F59EA" w:rsidP="00536AC1">
            <w:pPr>
              <w:jc w:val="both"/>
              <w:rPr>
                <w:rFonts w:cs="Arial"/>
                <w:szCs w:val="24"/>
                <w:lang w:val="fr-FR"/>
              </w:rPr>
            </w:pPr>
            <w:r w:rsidRPr="004852CE">
              <w:rPr>
                <w:rFonts w:cs="Arial"/>
                <w:szCs w:val="24"/>
                <w:lang w:val="fr-FR"/>
              </w:rPr>
              <w:t>Bien qu'un niveau résiduel de TBET soit nécessaire pour l'expression du récepteur à l'IL15, celui-ci n'est pas requis dans un modèle de cancer du sein chez la souris</w:t>
            </w:r>
          </w:p>
        </w:tc>
        <w:tc>
          <w:tcPr>
            <w:tcW w:w="2830" w:type="dxa"/>
            <w:hideMark/>
          </w:tcPr>
          <w:p w14:paraId="5E117422"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avant l'injection de cellules tumorale ATF3-OVA</w:t>
            </w:r>
          </w:p>
        </w:tc>
      </w:tr>
      <w:tr w:rsidR="004F59EA" w:rsidRPr="004F59EA" w14:paraId="542652C3" w14:textId="77777777" w:rsidTr="00536AC1">
        <w:tc>
          <w:tcPr>
            <w:tcW w:w="1555" w:type="dxa"/>
            <w:hideMark/>
          </w:tcPr>
          <w:p w14:paraId="680AA2DF" w14:textId="77777777" w:rsidR="004F59EA" w:rsidRPr="004852CE" w:rsidRDefault="004F59EA" w:rsidP="00536AC1">
            <w:pPr>
              <w:jc w:val="both"/>
              <w:rPr>
                <w:rFonts w:cs="Arial"/>
                <w:szCs w:val="24"/>
              </w:rPr>
            </w:pPr>
            <w:hyperlink r:id="rId492" w:history="1">
              <w:proofErr w:type="spellStart"/>
              <w:r w:rsidRPr="004852CE">
                <w:rPr>
                  <w:rStyle w:val="Lienhypertexte"/>
                  <w:rFonts w:cs="Arial"/>
                  <w:szCs w:val="24"/>
                </w:rPr>
                <w:t>Buquicchio</w:t>
              </w:r>
              <w:proofErr w:type="spellEnd"/>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2024b</w:t>
              </w:r>
            </w:hyperlink>
          </w:p>
        </w:tc>
        <w:tc>
          <w:tcPr>
            <w:tcW w:w="1134" w:type="dxa"/>
            <w:hideMark/>
          </w:tcPr>
          <w:p w14:paraId="7B173567" w14:textId="77777777" w:rsidR="004F59EA" w:rsidRPr="004852CE" w:rsidRDefault="004F59EA" w:rsidP="00536AC1">
            <w:pPr>
              <w:jc w:val="both"/>
              <w:rPr>
                <w:rFonts w:cs="Arial"/>
                <w:szCs w:val="24"/>
              </w:rPr>
            </w:pPr>
            <w:r w:rsidRPr="004852CE">
              <w:rPr>
                <w:rFonts w:cs="Arial"/>
                <w:szCs w:val="24"/>
              </w:rPr>
              <w:t>HIC1</w:t>
            </w:r>
          </w:p>
        </w:tc>
        <w:tc>
          <w:tcPr>
            <w:tcW w:w="3543" w:type="dxa"/>
            <w:hideMark/>
          </w:tcPr>
          <w:p w14:paraId="44689BF1" w14:textId="77777777" w:rsidR="004F59EA" w:rsidRPr="004852CE" w:rsidRDefault="004F59EA" w:rsidP="00536AC1">
            <w:pPr>
              <w:jc w:val="both"/>
              <w:rPr>
                <w:rFonts w:cs="Arial"/>
                <w:szCs w:val="24"/>
                <w:lang w:val="fr-FR"/>
              </w:rPr>
            </w:pPr>
            <w:r w:rsidRPr="004852CE">
              <w:rPr>
                <w:rFonts w:cs="Arial"/>
                <w:szCs w:val="24"/>
                <w:lang w:val="fr-FR"/>
              </w:rPr>
              <w:t>La délétion de HIC1 induit l'expression de gènes associés avec l'apoptose dans le foie</w:t>
            </w:r>
          </w:p>
        </w:tc>
        <w:tc>
          <w:tcPr>
            <w:tcW w:w="2830" w:type="dxa"/>
            <w:hideMark/>
          </w:tcPr>
          <w:p w14:paraId="7C333933" w14:textId="77777777" w:rsidR="004F59EA" w:rsidRPr="004852CE" w:rsidRDefault="004F59EA" w:rsidP="00536AC1">
            <w:pPr>
              <w:jc w:val="both"/>
              <w:rPr>
                <w:rFonts w:cs="Arial"/>
                <w:szCs w:val="24"/>
                <w:lang w:val="fr-FR"/>
              </w:rPr>
            </w:pPr>
            <w:r w:rsidRPr="004852CE">
              <w:rPr>
                <w:rFonts w:cs="Arial"/>
                <w:szCs w:val="24"/>
                <w:lang w:val="fr-FR"/>
              </w:rPr>
              <w:t xml:space="preserve">Transfert de lymphocytes T CD8 WT ou KO dans une souris, puis infection avec LCMV </w:t>
            </w:r>
            <w:proofErr w:type="spellStart"/>
            <w:r w:rsidRPr="004852CE">
              <w:rPr>
                <w:rFonts w:cs="Arial"/>
                <w:szCs w:val="24"/>
                <w:lang w:val="fr-FR"/>
              </w:rPr>
              <w:t>Armtrong</w:t>
            </w:r>
            <w:proofErr w:type="spellEnd"/>
          </w:p>
        </w:tc>
      </w:tr>
      <w:tr w:rsidR="004F59EA" w:rsidRPr="004F59EA" w14:paraId="26F7BB91" w14:textId="77777777" w:rsidTr="00536AC1">
        <w:tc>
          <w:tcPr>
            <w:tcW w:w="1555" w:type="dxa"/>
            <w:hideMark/>
          </w:tcPr>
          <w:p w14:paraId="5D41D8C8" w14:textId="77777777" w:rsidR="004F59EA" w:rsidRPr="004852CE" w:rsidRDefault="004F59EA" w:rsidP="00536AC1">
            <w:pPr>
              <w:jc w:val="both"/>
              <w:rPr>
                <w:rFonts w:cs="Arial"/>
                <w:szCs w:val="24"/>
              </w:rPr>
            </w:pPr>
            <w:hyperlink r:id="rId493" w:history="1">
              <w:r w:rsidRPr="004852CE">
                <w:rPr>
                  <w:rStyle w:val="Lienhypertexte"/>
                  <w:rFonts w:cs="Arial"/>
                  <w:szCs w:val="24"/>
                </w:rPr>
                <w:t>Christo</w:t>
              </w:r>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2021</w:t>
              </w:r>
            </w:hyperlink>
          </w:p>
        </w:tc>
        <w:tc>
          <w:tcPr>
            <w:tcW w:w="1134" w:type="dxa"/>
            <w:hideMark/>
          </w:tcPr>
          <w:p w14:paraId="4226579C" w14:textId="77777777" w:rsidR="004F59EA" w:rsidRPr="004852CE" w:rsidRDefault="004F59EA" w:rsidP="00536AC1">
            <w:pPr>
              <w:jc w:val="both"/>
              <w:rPr>
                <w:rFonts w:cs="Arial"/>
                <w:szCs w:val="24"/>
              </w:rPr>
            </w:pPr>
            <w:r w:rsidRPr="004852CE">
              <w:rPr>
                <w:rFonts w:cs="Arial"/>
                <w:szCs w:val="24"/>
              </w:rPr>
              <w:t>EOMES</w:t>
            </w:r>
          </w:p>
        </w:tc>
        <w:tc>
          <w:tcPr>
            <w:tcW w:w="3543" w:type="dxa"/>
            <w:hideMark/>
          </w:tcPr>
          <w:p w14:paraId="53FBC52D" w14:textId="77777777" w:rsidR="004F59EA" w:rsidRPr="004852CE" w:rsidRDefault="004F59EA" w:rsidP="00536AC1">
            <w:pPr>
              <w:jc w:val="both"/>
              <w:rPr>
                <w:rFonts w:cs="Arial"/>
                <w:szCs w:val="24"/>
                <w:lang w:val="fr-FR"/>
              </w:rPr>
            </w:pPr>
            <w:r w:rsidRPr="004852CE">
              <w:rPr>
                <w:rFonts w:cs="Arial"/>
                <w:szCs w:val="24"/>
                <w:lang w:val="fr-FR"/>
              </w:rPr>
              <w:t xml:space="preserve">La délétion d'EOMES n'a pas d'effet sur le nombre de TRM dans la peau et le foie. La surexpression d'EOMES empêche la formation de TRM </w:t>
            </w:r>
            <w:r w:rsidRPr="004852CE">
              <w:rPr>
                <w:rFonts w:cs="Arial"/>
                <w:szCs w:val="24"/>
                <w:lang w:val="fr-FR"/>
              </w:rPr>
              <w:lastRenderedPageBreak/>
              <w:t>dans la peau, mais pas dans le foie</w:t>
            </w:r>
          </w:p>
        </w:tc>
        <w:tc>
          <w:tcPr>
            <w:tcW w:w="2830" w:type="dxa"/>
            <w:hideMark/>
          </w:tcPr>
          <w:p w14:paraId="7CC83074"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lymphocytes OT-I naïfs WT ou KO ou surexprimant EOMES </w:t>
            </w:r>
            <w:r w:rsidRPr="004852CE">
              <w:rPr>
                <w:rFonts w:cs="Arial"/>
                <w:szCs w:val="24"/>
                <w:lang w:val="fr-FR"/>
              </w:rPr>
              <w:lastRenderedPageBreak/>
              <w:t>avant l'infection par virus-OVA</w:t>
            </w:r>
          </w:p>
        </w:tc>
      </w:tr>
      <w:tr w:rsidR="004F59EA" w:rsidRPr="004F59EA" w14:paraId="4C43B449" w14:textId="77777777" w:rsidTr="00536AC1">
        <w:tc>
          <w:tcPr>
            <w:tcW w:w="1555" w:type="dxa"/>
            <w:hideMark/>
          </w:tcPr>
          <w:p w14:paraId="08E37309" w14:textId="77777777" w:rsidR="004F59EA" w:rsidRPr="004852CE" w:rsidRDefault="004F59EA" w:rsidP="00536AC1">
            <w:pPr>
              <w:jc w:val="both"/>
              <w:rPr>
                <w:rFonts w:cs="Arial"/>
                <w:szCs w:val="24"/>
              </w:rPr>
            </w:pPr>
            <w:hyperlink r:id="rId494" w:history="1">
              <w:r w:rsidRPr="004852CE">
                <w:rPr>
                  <w:rStyle w:val="Lienhypertexte"/>
                  <w:rFonts w:cs="Arial"/>
                  <w:szCs w:val="24"/>
                </w:rPr>
                <w:t>Christo</w:t>
              </w:r>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2021</w:t>
              </w:r>
            </w:hyperlink>
          </w:p>
        </w:tc>
        <w:tc>
          <w:tcPr>
            <w:tcW w:w="1134" w:type="dxa"/>
            <w:hideMark/>
          </w:tcPr>
          <w:p w14:paraId="18C0CD14"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37884392" w14:textId="77777777" w:rsidR="004F59EA" w:rsidRPr="004852CE" w:rsidRDefault="004F59EA" w:rsidP="00536AC1">
            <w:pPr>
              <w:jc w:val="both"/>
              <w:rPr>
                <w:rFonts w:cs="Arial"/>
                <w:szCs w:val="24"/>
                <w:lang w:val="fr-FR"/>
              </w:rPr>
            </w:pPr>
            <w:r w:rsidRPr="004852CE">
              <w:rPr>
                <w:rFonts w:cs="Arial"/>
                <w:szCs w:val="24"/>
                <w:lang w:val="fr-FR"/>
              </w:rPr>
              <w:t>La délétion de TBET affecte le nombre de TRM dans la peau et dans le foie. La surexpression de TBET empêche la formation de TRM dans la peau, mais pas dans le foie</w:t>
            </w:r>
          </w:p>
        </w:tc>
        <w:tc>
          <w:tcPr>
            <w:tcW w:w="2830" w:type="dxa"/>
            <w:hideMark/>
          </w:tcPr>
          <w:p w14:paraId="01950093"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ou surexprimant TBET avant l'infection par virus-OVA</w:t>
            </w:r>
          </w:p>
        </w:tc>
      </w:tr>
      <w:tr w:rsidR="004F59EA" w:rsidRPr="004F59EA" w14:paraId="70B0228F" w14:textId="77777777" w:rsidTr="00536AC1">
        <w:tc>
          <w:tcPr>
            <w:tcW w:w="1555" w:type="dxa"/>
            <w:hideMark/>
          </w:tcPr>
          <w:p w14:paraId="5C6826CA" w14:textId="77777777" w:rsidR="004F59EA" w:rsidRPr="004852CE" w:rsidRDefault="004F59EA" w:rsidP="00536AC1">
            <w:pPr>
              <w:jc w:val="both"/>
              <w:rPr>
                <w:rFonts w:cs="Arial"/>
                <w:szCs w:val="24"/>
              </w:rPr>
            </w:pPr>
            <w:hyperlink r:id="rId495" w:history="1">
              <w:r w:rsidRPr="004852CE">
                <w:rPr>
                  <w:rStyle w:val="Lienhypertexte"/>
                  <w:rFonts w:cs="Arial"/>
                  <w:szCs w:val="24"/>
                </w:rPr>
                <w:t>Laidlaw</w:t>
              </w:r>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2014</w:t>
              </w:r>
            </w:hyperlink>
          </w:p>
        </w:tc>
        <w:tc>
          <w:tcPr>
            <w:tcW w:w="1134" w:type="dxa"/>
            <w:hideMark/>
          </w:tcPr>
          <w:p w14:paraId="22A5099F"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306EE45E" w14:textId="77777777" w:rsidR="004F59EA" w:rsidRPr="004852CE" w:rsidRDefault="004F59EA" w:rsidP="00536AC1">
            <w:pPr>
              <w:jc w:val="both"/>
              <w:rPr>
                <w:rFonts w:cs="Arial"/>
                <w:szCs w:val="24"/>
              </w:rPr>
            </w:pPr>
            <w:r w:rsidRPr="004852CE">
              <w:rPr>
                <w:rFonts w:cs="Arial"/>
                <w:szCs w:val="24"/>
                <w:lang w:val="fr-FR"/>
              </w:rPr>
              <w:t xml:space="preserve">La surexpression de TBET augmente le nombre de TCIRC et diminue le nombre de TRM avec moins de CD103 et CXCR3. </w:t>
            </w:r>
            <w:r w:rsidRPr="004852CE">
              <w:rPr>
                <w:rFonts w:cs="Arial"/>
                <w:szCs w:val="24"/>
              </w:rPr>
              <w:t xml:space="preserve">Les </w:t>
            </w:r>
            <w:proofErr w:type="spellStart"/>
            <w:r w:rsidRPr="004852CE">
              <w:rPr>
                <w:rFonts w:cs="Arial"/>
                <w:szCs w:val="24"/>
              </w:rPr>
              <w:t>résultats</w:t>
            </w:r>
            <w:proofErr w:type="spellEnd"/>
            <w:r w:rsidRPr="004852CE">
              <w:rPr>
                <w:rFonts w:cs="Arial"/>
                <w:szCs w:val="24"/>
              </w:rPr>
              <w:t xml:space="preserve"> </w:t>
            </w:r>
            <w:proofErr w:type="spellStart"/>
            <w:r w:rsidRPr="004852CE">
              <w:rPr>
                <w:rFonts w:cs="Arial"/>
                <w:szCs w:val="24"/>
              </w:rPr>
              <w:t>sont</w:t>
            </w:r>
            <w:proofErr w:type="spellEnd"/>
            <w:r w:rsidRPr="004852CE">
              <w:rPr>
                <w:rFonts w:cs="Arial"/>
                <w:szCs w:val="24"/>
              </w:rPr>
              <w:t xml:space="preserve"> </w:t>
            </w:r>
            <w:proofErr w:type="spellStart"/>
            <w:r w:rsidRPr="004852CE">
              <w:rPr>
                <w:rFonts w:cs="Arial"/>
                <w:szCs w:val="24"/>
              </w:rPr>
              <w:t>inversés</w:t>
            </w:r>
            <w:proofErr w:type="spellEnd"/>
            <w:r w:rsidRPr="004852CE">
              <w:rPr>
                <w:rFonts w:cs="Arial"/>
                <w:szCs w:val="24"/>
              </w:rPr>
              <w:t xml:space="preserve"> dans le KO </w:t>
            </w:r>
            <w:proofErr w:type="spellStart"/>
            <w:r w:rsidRPr="004852CE">
              <w:rPr>
                <w:rFonts w:cs="Arial"/>
                <w:szCs w:val="24"/>
              </w:rPr>
              <w:t>partiel</w:t>
            </w:r>
            <w:proofErr w:type="spellEnd"/>
            <w:r w:rsidRPr="004852CE">
              <w:rPr>
                <w:rFonts w:cs="Arial"/>
                <w:szCs w:val="24"/>
              </w:rPr>
              <w:t>.</w:t>
            </w:r>
          </w:p>
        </w:tc>
        <w:tc>
          <w:tcPr>
            <w:tcW w:w="2830" w:type="dxa"/>
            <w:hideMark/>
          </w:tcPr>
          <w:p w14:paraId="293BA831" w14:textId="77777777" w:rsidR="004F59EA" w:rsidRPr="004852CE" w:rsidRDefault="004F59EA" w:rsidP="00536AC1">
            <w:pPr>
              <w:jc w:val="both"/>
              <w:rPr>
                <w:rFonts w:cs="Arial"/>
                <w:szCs w:val="24"/>
                <w:lang w:val="fr-FR"/>
              </w:rPr>
            </w:pPr>
            <w:r w:rsidRPr="004852CE">
              <w:rPr>
                <w:rFonts w:cs="Arial"/>
                <w:szCs w:val="24"/>
                <w:lang w:val="fr-FR"/>
              </w:rPr>
              <w:t>Surexpression et KO partiel (TBET+/-) dans des lymphocytes P14 et un modèle d'infection influenza exprimant GP33-41</w:t>
            </w:r>
          </w:p>
        </w:tc>
      </w:tr>
      <w:tr w:rsidR="004F59EA" w:rsidRPr="004F59EA" w14:paraId="57E3A2DF" w14:textId="77777777" w:rsidTr="00536AC1">
        <w:tc>
          <w:tcPr>
            <w:tcW w:w="1555" w:type="dxa"/>
            <w:hideMark/>
          </w:tcPr>
          <w:p w14:paraId="302AC215" w14:textId="77777777" w:rsidR="004F59EA" w:rsidRPr="004852CE" w:rsidRDefault="004F59EA" w:rsidP="00536AC1">
            <w:pPr>
              <w:jc w:val="both"/>
              <w:rPr>
                <w:rFonts w:cs="Arial"/>
                <w:szCs w:val="24"/>
              </w:rPr>
            </w:pPr>
            <w:hyperlink r:id="rId496" w:history="1">
              <w:r w:rsidRPr="004852CE">
                <w:rPr>
                  <w:rStyle w:val="Lienhypertexte"/>
                  <w:rFonts w:cs="Arial"/>
                  <w:szCs w:val="24"/>
                </w:rPr>
                <w:t>Kurd</w:t>
              </w:r>
              <w:r>
                <w:rPr>
                  <w:rStyle w:val="Lienhypertexte"/>
                  <w:rFonts w:cs="Arial"/>
                  <w:szCs w:val="24"/>
                </w:rPr>
                <w:t xml:space="preserve"> </w:t>
              </w:r>
              <w:proofErr w:type="spellStart"/>
              <w:r w:rsidRPr="004852CE">
                <w:rPr>
                  <w:rStyle w:val="Lienhypertexte"/>
                  <w:rFonts w:cs="Arial"/>
                  <w:szCs w:val="24"/>
                </w:rPr>
                <w:t>SciImmunol</w:t>
              </w:r>
              <w:proofErr w:type="spellEnd"/>
              <w:r>
                <w:rPr>
                  <w:rStyle w:val="Lienhypertexte"/>
                  <w:rFonts w:cs="Arial"/>
                  <w:szCs w:val="24"/>
                </w:rPr>
                <w:t xml:space="preserve"> </w:t>
              </w:r>
              <w:r w:rsidRPr="004852CE">
                <w:rPr>
                  <w:rStyle w:val="Lienhypertexte"/>
                  <w:rFonts w:cs="Arial"/>
                  <w:szCs w:val="24"/>
                </w:rPr>
                <w:t>2020</w:t>
              </w:r>
            </w:hyperlink>
          </w:p>
        </w:tc>
        <w:tc>
          <w:tcPr>
            <w:tcW w:w="1134" w:type="dxa"/>
            <w:hideMark/>
          </w:tcPr>
          <w:p w14:paraId="73647C76" w14:textId="77777777" w:rsidR="004F59EA" w:rsidRPr="004852CE" w:rsidRDefault="004F59EA" w:rsidP="00536AC1">
            <w:pPr>
              <w:jc w:val="both"/>
              <w:rPr>
                <w:rFonts w:cs="Arial"/>
                <w:szCs w:val="24"/>
              </w:rPr>
            </w:pPr>
            <w:r w:rsidRPr="004852CE">
              <w:rPr>
                <w:rFonts w:cs="Arial"/>
                <w:szCs w:val="24"/>
              </w:rPr>
              <w:t>JUNB</w:t>
            </w:r>
            <w:r w:rsidRPr="004852CE">
              <w:rPr>
                <w:rFonts w:cs="Arial"/>
                <w:szCs w:val="24"/>
              </w:rPr>
              <w:br/>
              <w:t>NR4A2</w:t>
            </w:r>
            <w:r w:rsidRPr="004852CE">
              <w:rPr>
                <w:rFonts w:cs="Arial"/>
                <w:szCs w:val="24"/>
              </w:rPr>
              <w:br/>
              <w:t>FOSL2</w:t>
            </w:r>
          </w:p>
        </w:tc>
        <w:tc>
          <w:tcPr>
            <w:tcW w:w="3543" w:type="dxa"/>
            <w:hideMark/>
          </w:tcPr>
          <w:p w14:paraId="7107BD17" w14:textId="77777777" w:rsidR="004F59EA" w:rsidRPr="004852CE" w:rsidRDefault="004F59EA" w:rsidP="00536AC1">
            <w:pPr>
              <w:jc w:val="both"/>
              <w:rPr>
                <w:rFonts w:cs="Arial"/>
                <w:szCs w:val="24"/>
                <w:lang w:val="fr-FR"/>
              </w:rPr>
            </w:pPr>
            <w:r w:rsidRPr="004852CE">
              <w:rPr>
                <w:rFonts w:cs="Arial"/>
                <w:szCs w:val="24"/>
                <w:lang w:val="fr-FR"/>
              </w:rPr>
              <w:t xml:space="preserve">La délétion de ces gènes entraine une perte plus importante dans les TRM </w:t>
            </w:r>
            <w:proofErr w:type="spellStart"/>
            <w:r w:rsidRPr="004852CE">
              <w:rPr>
                <w:rFonts w:cs="Arial"/>
                <w:szCs w:val="24"/>
                <w:lang w:val="fr-FR"/>
              </w:rPr>
              <w:t>siEL</w:t>
            </w:r>
            <w:proofErr w:type="spellEnd"/>
            <w:r w:rsidRPr="004852CE">
              <w:rPr>
                <w:rFonts w:cs="Arial"/>
                <w:szCs w:val="24"/>
                <w:lang w:val="fr-FR"/>
              </w:rPr>
              <w:t xml:space="preserve"> que dans les TCM de la rate</w:t>
            </w:r>
          </w:p>
        </w:tc>
        <w:tc>
          <w:tcPr>
            <w:tcW w:w="2830" w:type="dxa"/>
            <w:hideMark/>
          </w:tcPr>
          <w:p w14:paraId="50EE0FDE"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JUNB/NR4A2</w:t>
            </w:r>
            <w:r w:rsidRPr="004852CE">
              <w:rPr>
                <w:rFonts w:cs="Arial"/>
                <w:szCs w:val="24"/>
                <w:lang w:val="fr-FR"/>
              </w:rPr>
              <w:br/>
              <w:t xml:space="preserve">/FOSL2 par </w:t>
            </w:r>
            <w:proofErr w:type="spellStart"/>
            <w:r w:rsidRPr="004852CE">
              <w:rPr>
                <w:rFonts w:cs="Arial"/>
                <w:szCs w:val="24"/>
                <w:lang w:val="fr-FR"/>
              </w:rPr>
              <w:t>retrovirus</w:t>
            </w:r>
            <w:proofErr w:type="spellEnd"/>
            <w:r w:rsidRPr="004852CE">
              <w:rPr>
                <w:rFonts w:cs="Arial"/>
                <w:szCs w:val="24"/>
                <w:lang w:val="fr-FR"/>
              </w:rPr>
              <w:t>.</w:t>
            </w:r>
          </w:p>
        </w:tc>
      </w:tr>
      <w:tr w:rsidR="004F59EA" w:rsidRPr="004F59EA" w14:paraId="16841406" w14:textId="77777777" w:rsidTr="00536AC1">
        <w:tc>
          <w:tcPr>
            <w:tcW w:w="1555" w:type="dxa"/>
            <w:hideMark/>
          </w:tcPr>
          <w:p w14:paraId="52EC1C14" w14:textId="77777777" w:rsidR="004F59EA" w:rsidRPr="004852CE" w:rsidRDefault="004F59EA" w:rsidP="00536AC1">
            <w:pPr>
              <w:jc w:val="both"/>
              <w:rPr>
                <w:rFonts w:cs="Arial"/>
                <w:szCs w:val="24"/>
              </w:rPr>
            </w:pPr>
            <w:hyperlink r:id="rId497" w:history="1">
              <w:r w:rsidRPr="004852CE">
                <w:rPr>
                  <w:rStyle w:val="Lienhypertexte"/>
                  <w:rFonts w:cs="Arial"/>
                  <w:szCs w:val="24"/>
                </w:rPr>
                <w:t>Kurd</w:t>
              </w:r>
              <w:r>
                <w:rPr>
                  <w:rStyle w:val="Lienhypertexte"/>
                  <w:rFonts w:cs="Arial"/>
                  <w:szCs w:val="24"/>
                </w:rPr>
                <w:t xml:space="preserve"> </w:t>
              </w:r>
              <w:proofErr w:type="spellStart"/>
              <w:r w:rsidRPr="004852CE">
                <w:rPr>
                  <w:rStyle w:val="Lienhypertexte"/>
                  <w:rFonts w:cs="Arial"/>
                  <w:szCs w:val="24"/>
                </w:rPr>
                <w:t>SciImmunol</w:t>
              </w:r>
              <w:proofErr w:type="spellEnd"/>
              <w:r>
                <w:rPr>
                  <w:rStyle w:val="Lienhypertexte"/>
                  <w:rFonts w:cs="Arial"/>
                  <w:szCs w:val="24"/>
                </w:rPr>
                <w:t xml:space="preserve"> </w:t>
              </w:r>
              <w:r w:rsidRPr="004852CE">
                <w:rPr>
                  <w:rStyle w:val="Lienhypertexte"/>
                  <w:rFonts w:cs="Arial"/>
                  <w:szCs w:val="24"/>
                </w:rPr>
                <w:t>2020</w:t>
              </w:r>
            </w:hyperlink>
          </w:p>
        </w:tc>
        <w:tc>
          <w:tcPr>
            <w:tcW w:w="1134" w:type="dxa"/>
            <w:hideMark/>
          </w:tcPr>
          <w:p w14:paraId="46FE07A7" w14:textId="77777777" w:rsidR="004F59EA" w:rsidRPr="004852CE" w:rsidRDefault="004F59EA" w:rsidP="00536AC1">
            <w:pPr>
              <w:jc w:val="both"/>
              <w:rPr>
                <w:rFonts w:cs="Arial"/>
                <w:szCs w:val="24"/>
              </w:rPr>
            </w:pPr>
            <w:r w:rsidRPr="004852CE">
              <w:rPr>
                <w:rFonts w:cs="Arial"/>
                <w:szCs w:val="24"/>
              </w:rPr>
              <w:t>DDX5</w:t>
            </w:r>
          </w:p>
        </w:tc>
        <w:tc>
          <w:tcPr>
            <w:tcW w:w="3543" w:type="dxa"/>
            <w:hideMark/>
          </w:tcPr>
          <w:p w14:paraId="1A786A16" w14:textId="77777777" w:rsidR="004F59EA" w:rsidRPr="004852CE" w:rsidRDefault="004F59EA" w:rsidP="00536AC1">
            <w:pPr>
              <w:jc w:val="both"/>
              <w:rPr>
                <w:rFonts w:cs="Arial"/>
                <w:szCs w:val="24"/>
                <w:lang w:val="fr-FR"/>
              </w:rPr>
            </w:pPr>
            <w:r w:rsidRPr="004852CE">
              <w:rPr>
                <w:rFonts w:cs="Arial"/>
                <w:szCs w:val="24"/>
                <w:lang w:val="fr-FR"/>
              </w:rPr>
              <w:t>La délétion de DDX5 entraine une perte sévère des TRM mais aussi des TCIRC</w:t>
            </w:r>
          </w:p>
        </w:tc>
        <w:tc>
          <w:tcPr>
            <w:tcW w:w="2830" w:type="dxa"/>
            <w:hideMark/>
          </w:tcPr>
          <w:p w14:paraId="188A8E5C"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WT ou KO spécifique aux lymphocytes T par </w:t>
            </w:r>
            <w:proofErr w:type="spellStart"/>
            <w:r w:rsidRPr="004852CE">
              <w:rPr>
                <w:rFonts w:cs="Arial"/>
                <w:szCs w:val="24"/>
                <w:lang w:val="fr-FR"/>
              </w:rPr>
              <w:t>cre-lox</w:t>
            </w:r>
            <w:proofErr w:type="spellEnd"/>
          </w:p>
        </w:tc>
      </w:tr>
      <w:tr w:rsidR="004F59EA" w:rsidRPr="004F59EA" w14:paraId="2FD44789" w14:textId="77777777" w:rsidTr="00536AC1">
        <w:tc>
          <w:tcPr>
            <w:tcW w:w="1555" w:type="dxa"/>
            <w:hideMark/>
          </w:tcPr>
          <w:p w14:paraId="6400F149" w14:textId="77777777" w:rsidR="004F59EA" w:rsidRPr="004852CE" w:rsidRDefault="004F59EA" w:rsidP="00536AC1">
            <w:pPr>
              <w:jc w:val="both"/>
              <w:rPr>
                <w:rFonts w:cs="Arial"/>
                <w:szCs w:val="24"/>
              </w:rPr>
            </w:pPr>
            <w:hyperlink r:id="rId498" w:history="1">
              <w:r w:rsidRPr="004852CE">
                <w:rPr>
                  <w:rStyle w:val="Lienhypertexte"/>
                  <w:rFonts w:cs="Arial"/>
                  <w:szCs w:val="24"/>
                </w:rPr>
                <w:t>Kurd</w:t>
              </w:r>
              <w:r>
                <w:rPr>
                  <w:rStyle w:val="Lienhypertexte"/>
                  <w:rFonts w:cs="Arial"/>
                  <w:szCs w:val="24"/>
                </w:rPr>
                <w:t xml:space="preserve"> </w:t>
              </w:r>
              <w:proofErr w:type="spellStart"/>
              <w:r w:rsidRPr="004852CE">
                <w:rPr>
                  <w:rStyle w:val="Lienhypertexte"/>
                  <w:rFonts w:cs="Arial"/>
                  <w:szCs w:val="24"/>
                </w:rPr>
                <w:t>SciImmunol</w:t>
              </w:r>
              <w:proofErr w:type="spellEnd"/>
              <w:r>
                <w:rPr>
                  <w:rStyle w:val="Lienhypertexte"/>
                  <w:rFonts w:cs="Arial"/>
                  <w:szCs w:val="24"/>
                </w:rPr>
                <w:t xml:space="preserve"> </w:t>
              </w:r>
              <w:r w:rsidRPr="004852CE">
                <w:rPr>
                  <w:rStyle w:val="Lienhypertexte"/>
                  <w:rFonts w:cs="Arial"/>
                  <w:szCs w:val="24"/>
                </w:rPr>
                <w:t>2020</w:t>
              </w:r>
            </w:hyperlink>
          </w:p>
        </w:tc>
        <w:tc>
          <w:tcPr>
            <w:tcW w:w="1134" w:type="dxa"/>
            <w:hideMark/>
          </w:tcPr>
          <w:p w14:paraId="133565D3" w14:textId="77777777" w:rsidR="004F59EA" w:rsidRPr="004852CE" w:rsidRDefault="004F59EA" w:rsidP="00536AC1">
            <w:pPr>
              <w:jc w:val="both"/>
              <w:rPr>
                <w:rFonts w:cs="Arial"/>
                <w:szCs w:val="24"/>
              </w:rPr>
            </w:pPr>
            <w:r w:rsidRPr="004852CE">
              <w:rPr>
                <w:rFonts w:cs="Arial"/>
                <w:szCs w:val="24"/>
              </w:rPr>
              <w:t>PNRC1/</w:t>
            </w:r>
            <w:r w:rsidRPr="004852CE">
              <w:rPr>
                <w:rFonts w:cs="Arial"/>
                <w:szCs w:val="24"/>
              </w:rPr>
              <w:br/>
              <w:t>ZFP36L2</w:t>
            </w:r>
          </w:p>
        </w:tc>
        <w:tc>
          <w:tcPr>
            <w:tcW w:w="3543" w:type="dxa"/>
            <w:hideMark/>
          </w:tcPr>
          <w:p w14:paraId="028FFD23" w14:textId="77777777" w:rsidR="004F59EA" w:rsidRPr="004852CE" w:rsidRDefault="004F59EA" w:rsidP="00536AC1">
            <w:pPr>
              <w:jc w:val="both"/>
              <w:rPr>
                <w:rFonts w:cs="Arial"/>
                <w:szCs w:val="24"/>
                <w:lang w:val="fr-FR"/>
              </w:rPr>
            </w:pPr>
            <w:r w:rsidRPr="004852CE">
              <w:rPr>
                <w:rFonts w:cs="Arial"/>
                <w:szCs w:val="24"/>
                <w:lang w:val="fr-FR"/>
              </w:rPr>
              <w:t>La délétion de PNRC1/</w:t>
            </w:r>
            <w:r w:rsidRPr="004852CE">
              <w:rPr>
                <w:rFonts w:cs="Arial"/>
                <w:szCs w:val="24"/>
                <w:lang w:val="fr-FR"/>
              </w:rPr>
              <w:br/>
              <w:t>ZFP36L2 n'affecte pas la différenciation en TRM, mais entraine la perte d'une sous population de TRM exprimant CD28</w:t>
            </w:r>
          </w:p>
        </w:tc>
        <w:tc>
          <w:tcPr>
            <w:tcW w:w="2830" w:type="dxa"/>
            <w:hideMark/>
          </w:tcPr>
          <w:p w14:paraId="68EEE501"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PNRC1/</w:t>
            </w:r>
            <w:r w:rsidRPr="004852CE">
              <w:rPr>
                <w:rFonts w:cs="Arial"/>
                <w:szCs w:val="24"/>
                <w:lang w:val="fr-FR"/>
              </w:rPr>
              <w:br/>
              <w:t xml:space="preserve">ZFP36L2 par </w:t>
            </w:r>
            <w:proofErr w:type="spellStart"/>
            <w:r w:rsidRPr="004852CE">
              <w:rPr>
                <w:rFonts w:cs="Arial"/>
                <w:szCs w:val="24"/>
                <w:lang w:val="fr-FR"/>
              </w:rPr>
              <w:t>retrovirus</w:t>
            </w:r>
            <w:proofErr w:type="spellEnd"/>
            <w:r w:rsidRPr="004852CE">
              <w:rPr>
                <w:rFonts w:cs="Arial"/>
                <w:szCs w:val="24"/>
                <w:lang w:val="fr-FR"/>
              </w:rPr>
              <w:t>.</w:t>
            </w:r>
          </w:p>
        </w:tc>
      </w:tr>
      <w:tr w:rsidR="004F59EA" w:rsidRPr="004F59EA" w14:paraId="34C0AE54" w14:textId="77777777" w:rsidTr="00536AC1">
        <w:tc>
          <w:tcPr>
            <w:tcW w:w="1555" w:type="dxa"/>
            <w:hideMark/>
          </w:tcPr>
          <w:p w14:paraId="7DC91A06" w14:textId="77777777" w:rsidR="004F59EA" w:rsidRPr="004852CE" w:rsidRDefault="004F59EA" w:rsidP="00536AC1">
            <w:pPr>
              <w:jc w:val="both"/>
              <w:rPr>
                <w:rFonts w:cs="Arial"/>
                <w:szCs w:val="24"/>
              </w:rPr>
            </w:pPr>
            <w:hyperlink r:id="rId499" w:history="1">
              <w:r w:rsidRPr="004852CE">
                <w:rPr>
                  <w:rStyle w:val="Lienhypertexte"/>
                  <w:rFonts w:cs="Arial"/>
                  <w:szCs w:val="24"/>
                </w:rPr>
                <w:t>Zaid</w:t>
              </w:r>
              <w:r>
                <w:rPr>
                  <w:rStyle w:val="Lienhypertexte"/>
                  <w:rFonts w:cs="Arial"/>
                  <w:szCs w:val="24"/>
                </w:rPr>
                <w:t xml:space="preserve"> </w:t>
              </w:r>
              <w:proofErr w:type="spellStart"/>
              <w:r w:rsidRPr="004852CE">
                <w:rPr>
                  <w:rStyle w:val="Lienhypertexte"/>
                  <w:rFonts w:cs="Arial"/>
                  <w:szCs w:val="24"/>
                </w:rPr>
                <w:t>ProcNatlAcadSciUSA</w:t>
              </w:r>
              <w:proofErr w:type="spellEnd"/>
              <w:r>
                <w:rPr>
                  <w:rStyle w:val="Lienhypertexte"/>
                  <w:rFonts w:cs="Arial"/>
                  <w:szCs w:val="24"/>
                </w:rPr>
                <w:t xml:space="preserve"> </w:t>
              </w:r>
              <w:r w:rsidRPr="004852CE">
                <w:rPr>
                  <w:rStyle w:val="Lienhypertexte"/>
                  <w:rFonts w:cs="Arial"/>
                  <w:szCs w:val="24"/>
                </w:rPr>
                <w:t>2014</w:t>
              </w:r>
            </w:hyperlink>
          </w:p>
        </w:tc>
        <w:tc>
          <w:tcPr>
            <w:tcW w:w="1134" w:type="dxa"/>
            <w:hideMark/>
          </w:tcPr>
          <w:p w14:paraId="26F84E6B" w14:textId="77777777" w:rsidR="004F59EA" w:rsidRPr="004852CE" w:rsidRDefault="004F59EA" w:rsidP="00536AC1">
            <w:pPr>
              <w:jc w:val="both"/>
              <w:rPr>
                <w:rFonts w:cs="Arial"/>
                <w:szCs w:val="24"/>
              </w:rPr>
            </w:pPr>
            <w:r w:rsidRPr="004852CE">
              <w:rPr>
                <w:rFonts w:cs="Arial"/>
                <w:szCs w:val="24"/>
              </w:rPr>
              <w:t>AHR</w:t>
            </w:r>
          </w:p>
        </w:tc>
        <w:tc>
          <w:tcPr>
            <w:tcW w:w="3543" w:type="dxa"/>
            <w:hideMark/>
          </w:tcPr>
          <w:p w14:paraId="1EE52AA0" w14:textId="77777777" w:rsidR="004F59EA" w:rsidRPr="004852CE" w:rsidRDefault="004F59EA" w:rsidP="00536AC1">
            <w:pPr>
              <w:jc w:val="both"/>
              <w:rPr>
                <w:rFonts w:cs="Arial"/>
                <w:szCs w:val="24"/>
                <w:lang w:val="fr-FR"/>
              </w:rPr>
            </w:pPr>
            <w:r w:rsidRPr="004852CE">
              <w:rPr>
                <w:rFonts w:cs="Arial"/>
                <w:szCs w:val="24"/>
                <w:lang w:val="fr-FR"/>
              </w:rPr>
              <w:t xml:space="preserve">L'absence d'AHR dans les lymphocytes n'impacte par le nombre, la morphologie ou </w:t>
            </w:r>
            <w:r w:rsidRPr="004852CE">
              <w:rPr>
                <w:rFonts w:cs="Arial"/>
                <w:szCs w:val="24"/>
                <w:lang w:val="fr-FR"/>
              </w:rPr>
              <w:lastRenderedPageBreak/>
              <w:t>l'expression de CD69 et de CD103 par les TRM.</w:t>
            </w:r>
          </w:p>
        </w:tc>
        <w:tc>
          <w:tcPr>
            <w:tcW w:w="2830" w:type="dxa"/>
            <w:hideMark/>
          </w:tcPr>
          <w:p w14:paraId="58A1081A"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cellules effectrices WT ou KO pour AHR dans une </w:t>
            </w:r>
            <w:r w:rsidRPr="004852CE">
              <w:rPr>
                <w:rFonts w:cs="Arial"/>
                <w:szCs w:val="24"/>
                <w:lang w:val="fr-FR"/>
              </w:rPr>
              <w:lastRenderedPageBreak/>
              <w:t>souris ayant reçu une injection de DNFB</w:t>
            </w:r>
          </w:p>
        </w:tc>
      </w:tr>
      <w:tr w:rsidR="004F59EA" w:rsidRPr="004F59EA" w14:paraId="00BB00CC" w14:textId="77777777" w:rsidTr="00536AC1">
        <w:tc>
          <w:tcPr>
            <w:tcW w:w="1555" w:type="dxa"/>
            <w:hideMark/>
          </w:tcPr>
          <w:p w14:paraId="5EECA108" w14:textId="77777777" w:rsidR="004F59EA" w:rsidRPr="004852CE" w:rsidRDefault="004F59EA" w:rsidP="00536AC1">
            <w:pPr>
              <w:jc w:val="both"/>
              <w:rPr>
                <w:rFonts w:cs="Arial"/>
                <w:szCs w:val="24"/>
              </w:rPr>
            </w:pPr>
            <w:hyperlink r:id="rId500" w:history="1">
              <w:proofErr w:type="spellStart"/>
              <w:r w:rsidRPr="004852CE">
                <w:rPr>
                  <w:rStyle w:val="Lienhypertexte"/>
                  <w:rFonts w:cs="Arial"/>
                  <w:szCs w:val="24"/>
                </w:rPr>
                <w:t>Crowl</w:t>
              </w:r>
              <w:proofErr w:type="spellEnd"/>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2022</w:t>
              </w:r>
            </w:hyperlink>
          </w:p>
        </w:tc>
        <w:tc>
          <w:tcPr>
            <w:tcW w:w="1134" w:type="dxa"/>
            <w:hideMark/>
          </w:tcPr>
          <w:p w14:paraId="36EAABEA" w14:textId="77777777" w:rsidR="004F59EA" w:rsidRPr="004852CE" w:rsidRDefault="004F59EA" w:rsidP="00536AC1">
            <w:pPr>
              <w:jc w:val="both"/>
              <w:rPr>
                <w:rFonts w:cs="Arial"/>
                <w:szCs w:val="24"/>
              </w:rPr>
            </w:pPr>
            <w:r w:rsidRPr="004852CE">
              <w:rPr>
                <w:rFonts w:cs="Arial"/>
                <w:szCs w:val="24"/>
              </w:rPr>
              <w:t>HIC1</w:t>
            </w:r>
          </w:p>
        </w:tc>
        <w:tc>
          <w:tcPr>
            <w:tcW w:w="3543" w:type="dxa"/>
            <w:hideMark/>
          </w:tcPr>
          <w:p w14:paraId="63D1FB16" w14:textId="77777777" w:rsidR="004F59EA" w:rsidRPr="004852CE" w:rsidRDefault="004F59EA" w:rsidP="00536AC1">
            <w:pPr>
              <w:jc w:val="both"/>
              <w:rPr>
                <w:rFonts w:cs="Arial"/>
                <w:szCs w:val="24"/>
              </w:rPr>
            </w:pPr>
            <w:r w:rsidRPr="004852CE">
              <w:rPr>
                <w:rFonts w:cs="Arial"/>
                <w:szCs w:val="24"/>
                <w:lang w:val="fr-FR"/>
              </w:rPr>
              <w:t xml:space="preserve">Les résultats sont hétérogènes, et dépendent du temps après l'infection, du type d'infection et du tissu. Globalement, il </w:t>
            </w:r>
            <w:proofErr w:type="gramStart"/>
            <w:r w:rsidRPr="004852CE">
              <w:rPr>
                <w:rFonts w:cs="Arial"/>
                <w:szCs w:val="24"/>
                <w:lang w:val="fr-FR"/>
              </w:rPr>
              <w:t>semblerai</w:t>
            </w:r>
            <w:proofErr w:type="gramEnd"/>
            <w:r w:rsidRPr="004852CE">
              <w:rPr>
                <w:rFonts w:cs="Arial"/>
                <w:szCs w:val="24"/>
                <w:lang w:val="fr-FR"/>
              </w:rPr>
              <w:t xml:space="preserve"> qu'HIC1 a un rôle positif pour les cellules et pourrai impacter positivement la différentiation des TRM, mais pas dans tous les cas. </w:t>
            </w:r>
            <w:r w:rsidRPr="004852CE">
              <w:rPr>
                <w:rFonts w:cs="Arial"/>
                <w:szCs w:val="24"/>
              </w:rPr>
              <w:t xml:space="preserve">Ce </w:t>
            </w:r>
            <w:proofErr w:type="spellStart"/>
            <w:r w:rsidRPr="004852CE">
              <w:rPr>
                <w:rFonts w:cs="Arial"/>
                <w:szCs w:val="24"/>
              </w:rPr>
              <w:t>résultat</w:t>
            </w:r>
            <w:proofErr w:type="spellEnd"/>
            <w:r w:rsidRPr="004852CE">
              <w:rPr>
                <w:rFonts w:cs="Arial"/>
                <w:szCs w:val="24"/>
              </w:rPr>
              <w:t xml:space="preserve"> </w:t>
            </w:r>
            <w:proofErr w:type="spellStart"/>
            <w:r w:rsidRPr="004852CE">
              <w:rPr>
                <w:rFonts w:cs="Arial"/>
                <w:szCs w:val="24"/>
              </w:rPr>
              <w:t>passerai</w:t>
            </w:r>
            <w:proofErr w:type="spellEnd"/>
            <w:r w:rsidRPr="004852CE">
              <w:rPr>
                <w:rFonts w:cs="Arial"/>
                <w:szCs w:val="24"/>
              </w:rPr>
              <w:t xml:space="preserve"> </w:t>
            </w:r>
            <w:proofErr w:type="spellStart"/>
            <w:r w:rsidRPr="004852CE">
              <w:rPr>
                <w:rFonts w:cs="Arial"/>
                <w:szCs w:val="24"/>
              </w:rPr>
              <w:t>par</w:t>
            </w:r>
            <w:proofErr w:type="spellEnd"/>
            <w:r w:rsidRPr="004852CE">
              <w:rPr>
                <w:rFonts w:cs="Arial"/>
                <w:szCs w:val="24"/>
              </w:rPr>
              <w:t xml:space="preserve"> la </w:t>
            </w:r>
            <w:proofErr w:type="spellStart"/>
            <w:r w:rsidRPr="004852CE">
              <w:rPr>
                <w:rFonts w:cs="Arial"/>
                <w:szCs w:val="24"/>
              </w:rPr>
              <w:t>surexpression</w:t>
            </w:r>
            <w:proofErr w:type="spellEnd"/>
            <w:r w:rsidRPr="004852CE">
              <w:rPr>
                <w:rFonts w:cs="Arial"/>
                <w:szCs w:val="24"/>
              </w:rPr>
              <w:t xml:space="preserve"> de P2RX7.</w:t>
            </w:r>
          </w:p>
        </w:tc>
        <w:tc>
          <w:tcPr>
            <w:tcW w:w="2830" w:type="dxa"/>
            <w:hideMark/>
          </w:tcPr>
          <w:p w14:paraId="099A54FC" w14:textId="77777777" w:rsidR="004F59EA" w:rsidRPr="004852CE" w:rsidRDefault="004F59EA" w:rsidP="00536AC1">
            <w:pPr>
              <w:jc w:val="both"/>
              <w:rPr>
                <w:rFonts w:cs="Arial"/>
                <w:szCs w:val="24"/>
                <w:lang w:val="fr-FR"/>
              </w:rPr>
            </w:pPr>
            <w:r w:rsidRPr="004852CE">
              <w:rPr>
                <w:rFonts w:cs="Arial"/>
                <w:szCs w:val="24"/>
                <w:lang w:val="fr-FR"/>
              </w:rPr>
              <w:t xml:space="preserve">Co-transfert de LT P14 WT ou </w:t>
            </w:r>
            <w:proofErr w:type="spellStart"/>
            <w:r w:rsidRPr="004852CE">
              <w:rPr>
                <w:rFonts w:cs="Arial"/>
                <w:szCs w:val="24"/>
                <w:lang w:val="fr-FR"/>
              </w:rPr>
              <w:t>shRNA</w:t>
            </w:r>
            <w:proofErr w:type="spellEnd"/>
            <w:r w:rsidRPr="004852CE">
              <w:rPr>
                <w:rFonts w:cs="Arial"/>
                <w:szCs w:val="24"/>
                <w:lang w:val="fr-FR"/>
              </w:rPr>
              <w:t>/OE HIC1 dans des souris, puis infection avec LCMV ou LM-gp33</w:t>
            </w:r>
          </w:p>
        </w:tc>
      </w:tr>
      <w:tr w:rsidR="004F59EA" w:rsidRPr="004F59EA" w14:paraId="64DD5F92" w14:textId="77777777" w:rsidTr="00536AC1">
        <w:tc>
          <w:tcPr>
            <w:tcW w:w="1555" w:type="dxa"/>
            <w:hideMark/>
          </w:tcPr>
          <w:p w14:paraId="211A3CE5" w14:textId="77777777" w:rsidR="004F59EA" w:rsidRPr="004852CE" w:rsidRDefault="004F59EA" w:rsidP="00536AC1">
            <w:pPr>
              <w:jc w:val="both"/>
              <w:rPr>
                <w:rFonts w:cs="Arial"/>
                <w:szCs w:val="24"/>
              </w:rPr>
            </w:pPr>
            <w:hyperlink r:id="rId501" w:history="1">
              <w:proofErr w:type="spellStart"/>
              <w:r w:rsidRPr="004852CE">
                <w:rPr>
                  <w:rStyle w:val="Lienhypertexte"/>
                  <w:rFonts w:cs="Arial"/>
                  <w:szCs w:val="24"/>
                </w:rPr>
                <w:t>Crowl</w:t>
              </w:r>
              <w:proofErr w:type="spellEnd"/>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2022</w:t>
              </w:r>
            </w:hyperlink>
          </w:p>
        </w:tc>
        <w:tc>
          <w:tcPr>
            <w:tcW w:w="1134" w:type="dxa"/>
            <w:hideMark/>
          </w:tcPr>
          <w:p w14:paraId="069EEC2C" w14:textId="77777777" w:rsidR="004F59EA" w:rsidRPr="004852CE" w:rsidRDefault="004F59EA" w:rsidP="00536AC1">
            <w:pPr>
              <w:jc w:val="both"/>
              <w:rPr>
                <w:rFonts w:cs="Arial"/>
                <w:szCs w:val="24"/>
              </w:rPr>
            </w:pPr>
            <w:r w:rsidRPr="004852CE">
              <w:rPr>
                <w:rFonts w:cs="Arial"/>
                <w:szCs w:val="24"/>
              </w:rPr>
              <w:t>BLIMP1</w:t>
            </w:r>
          </w:p>
        </w:tc>
        <w:tc>
          <w:tcPr>
            <w:tcW w:w="3543" w:type="dxa"/>
            <w:hideMark/>
          </w:tcPr>
          <w:p w14:paraId="19D6FDD6" w14:textId="77777777" w:rsidR="004F59EA" w:rsidRPr="004852CE" w:rsidRDefault="004F59EA" w:rsidP="00536AC1">
            <w:pPr>
              <w:jc w:val="both"/>
              <w:rPr>
                <w:rFonts w:cs="Arial"/>
                <w:szCs w:val="24"/>
                <w:lang w:val="fr-FR"/>
              </w:rPr>
            </w:pPr>
            <w:r w:rsidRPr="004852CE">
              <w:rPr>
                <w:rFonts w:cs="Arial"/>
                <w:szCs w:val="24"/>
                <w:lang w:val="fr-FR"/>
              </w:rPr>
              <w:t>Moins de cellules KO dans IEL que dans le rein, mais pas de résultats sur les TRM.</w:t>
            </w:r>
          </w:p>
        </w:tc>
        <w:tc>
          <w:tcPr>
            <w:tcW w:w="2830" w:type="dxa"/>
            <w:hideMark/>
          </w:tcPr>
          <w:p w14:paraId="67D4AC28" w14:textId="77777777" w:rsidR="004F59EA" w:rsidRPr="004852CE" w:rsidRDefault="004F59EA" w:rsidP="00536AC1">
            <w:pPr>
              <w:jc w:val="both"/>
              <w:rPr>
                <w:rFonts w:cs="Arial"/>
                <w:szCs w:val="24"/>
                <w:lang w:val="fr-FR"/>
              </w:rPr>
            </w:pPr>
            <w:r w:rsidRPr="004852CE">
              <w:rPr>
                <w:rFonts w:cs="Arial"/>
                <w:szCs w:val="24"/>
                <w:lang w:val="fr-FR"/>
              </w:rPr>
              <w:t>Co-transfert de LT P14 WT ou KO pour BLIMP1 dans des souris, puis infection avec LCMV</w:t>
            </w:r>
          </w:p>
        </w:tc>
      </w:tr>
      <w:tr w:rsidR="004F59EA" w:rsidRPr="004F59EA" w14:paraId="0AD35328" w14:textId="77777777" w:rsidTr="00536AC1">
        <w:tc>
          <w:tcPr>
            <w:tcW w:w="1555" w:type="dxa"/>
            <w:hideMark/>
          </w:tcPr>
          <w:p w14:paraId="1BA84EE4" w14:textId="77777777" w:rsidR="004F59EA" w:rsidRPr="004852CE" w:rsidRDefault="004F59EA" w:rsidP="00536AC1">
            <w:pPr>
              <w:jc w:val="both"/>
              <w:rPr>
                <w:rFonts w:cs="Arial"/>
                <w:szCs w:val="24"/>
              </w:rPr>
            </w:pPr>
            <w:hyperlink r:id="rId502" w:history="1">
              <w:r w:rsidRPr="004852CE">
                <w:rPr>
                  <w:rStyle w:val="Lienhypertexte"/>
                  <w:rFonts w:cs="Arial"/>
                  <w:szCs w:val="24"/>
                </w:rPr>
                <w:t>Mackay</w:t>
              </w:r>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2015</w:t>
              </w:r>
            </w:hyperlink>
          </w:p>
        </w:tc>
        <w:tc>
          <w:tcPr>
            <w:tcW w:w="1134" w:type="dxa"/>
            <w:hideMark/>
          </w:tcPr>
          <w:p w14:paraId="22E7350E" w14:textId="77777777" w:rsidR="004F59EA" w:rsidRPr="004852CE" w:rsidRDefault="004F59EA" w:rsidP="00536AC1">
            <w:pPr>
              <w:jc w:val="both"/>
              <w:rPr>
                <w:rFonts w:cs="Arial"/>
                <w:szCs w:val="24"/>
              </w:rPr>
            </w:pPr>
            <w:r w:rsidRPr="004852CE">
              <w:rPr>
                <w:rFonts w:cs="Arial"/>
                <w:szCs w:val="24"/>
              </w:rPr>
              <w:t>EOMES</w:t>
            </w:r>
          </w:p>
        </w:tc>
        <w:tc>
          <w:tcPr>
            <w:tcW w:w="3543" w:type="dxa"/>
            <w:hideMark/>
          </w:tcPr>
          <w:p w14:paraId="1AEB24B8" w14:textId="77777777" w:rsidR="004F59EA" w:rsidRPr="004852CE" w:rsidRDefault="004F59EA" w:rsidP="00536AC1">
            <w:pPr>
              <w:jc w:val="both"/>
              <w:rPr>
                <w:rFonts w:cs="Arial"/>
                <w:szCs w:val="24"/>
                <w:lang w:val="fr-FR"/>
              </w:rPr>
            </w:pPr>
            <w:r w:rsidRPr="004852CE">
              <w:rPr>
                <w:rFonts w:cs="Arial"/>
                <w:szCs w:val="24"/>
                <w:lang w:val="fr-FR"/>
              </w:rPr>
              <w:t>Le KO d'EOMES entraine une augmentation du nombre de lymphocytes T dans l'épithélium de la peau, et ceux-ci expriment plus de CD103</w:t>
            </w:r>
          </w:p>
        </w:tc>
        <w:tc>
          <w:tcPr>
            <w:tcW w:w="2830" w:type="dxa"/>
            <w:hideMark/>
          </w:tcPr>
          <w:p w14:paraId="49EC5706" w14:textId="77777777" w:rsidR="004F59EA" w:rsidRPr="004852CE" w:rsidRDefault="004F59EA" w:rsidP="00536AC1">
            <w:pPr>
              <w:jc w:val="both"/>
              <w:rPr>
                <w:rFonts w:cs="Arial"/>
                <w:szCs w:val="24"/>
                <w:lang w:val="fr-FR"/>
              </w:rPr>
            </w:pPr>
            <w:r w:rsidRPr="004852CE">
              <w:rPr>
                <w:rFonts w:cs="Arial"/>
                <w:szCs w:val="24"/>
                <w:lang w:val="fr-FR"/>
              </w:rPr>
              <w:t xml:space="preserve">Transfert de LT KO ou EOMES OE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4F59EA" w14:paraId="0A537376" w14:textId="77777777" w:rsidTr="00536AC1">
        <w:tc>
          <w:tcPr>
            <w:tcW w:w="1555" w:type="dxa"/>
            <w:hideMark/>
          </w:tcPr>
          <w:p w14:paraId="6829CE11" w14:textId="77777777" w:rsidR="004F59EA" w:rsidRPr="004852CE" w:rsidRDefault="004F59EA" w:rsidP="00536AC1">
            <w:pPr>
              <w:jc w:val="both"/>
              <w:rPr>
                <w:rFonts w:cs="Arial"/>
                <w:szCs w:val="24"/>
              </w:rPr>
            </w:pPr>
            <w:hyperlink r:id="rId503" w:history="1">
              <w:r w:rsidRPr="004852CE">
                <w:rPr>
                  <w:rStyle w:val="Lienhypertexte"/>
                  <w:rFonts w:cs="Arial"/>
                  <w:szCs w:val="24"/>
                </w:rPr>
                <w:t>Mackay</w:t>
              </w:r>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2015</w:t>
              </w:r>
            </w:hyperlink>
          </w:p>
        </w:tc>
        <w:tc>
          <w:tcPr>
            <w:tcW w:w="1134" w:type="dxa"/>
            <w:hideMark/>
          </w:tcPr>
          <w:p w14:paraId="26D34648"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123C0569" w14:textId="77777777" w:rsidR="004F59EA" w:rsidRPr="004852CE" w:rsidRDefault="004F59EA" w:rsidP="00536AC1">
            <w:pPr>
              <w:jc w:val="both"/>
              <w:rPr>
                <w:rFonts w:cs="Arial"/>
                <w:szCs w:val="24"/>
                <w:lang w:val="fr-FR"/>
              </w:rPr>
            </w:pPr>
            <w:r w:rsidRPr="004852CE">
              <w:rPr>
                <w:rFonts w:cs="Arial"/>
                <w:szCs w:val="24"/>
                <w:lang w:val="fr-FR"/>
              </w:rPr>
              <w:t xml:space="preserve">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w:t>
            </w:r>
            <w:r w:rsidRPr="004852CE">
              <w:rPr>
                <w:rFonts w:cs="Arial"/>
                <w:szCs w:val="24"/>
                <w:lang w:val="fr-FR"/>
              </w:rPr>
              <w:lastRenderedPageBreak/>
              <w:t>expression partielle via TBET+/- augmente simplement le nombre de TRM.</w:t>
            </w:r>
          </w:p>
        </w:tc>
        <w:tc>
          <w:tcPr>
            <w:tcW w:w="2830" w:type="dxa"/>
            <w:hideMark/>
          </w:tcPr>
          <w:p w14:paraId="23A84B0A"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Transfert de LT KO ou TBET OE ou TBET+/-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4F59EA" w14:paraId="76A79CFB" w14:textId="77777777" w:rsidTr="00536AC1">
        <w:tc>
          <w:tcPr>
            <w:tcW w:w="1555" w:type="dxa"/>
            <w:hideMark/>
          </w:tcPr>
          <w:p w14:paraId="3E812B84" w14:textId="77777777" w:rsidR="004F59EA" w:rsidRPr="004852CE" w:rsidRDefault="004F59EA" w:rsidP="00536AC1">
            <w:pPr>
              <w:jc w:val="both"/>
              <w:rPr>
                <w:rFonts w:cs="Arial"/>
                <w:szCs w:val="24"/>
              </w:rPr>
            </w:pPr>
            <w:hyperlink r:id="rId504" w:history="1">
              <w:r w:rsidRPr="004852CE">
                <w:rPr>
                  <w:rStyle w:val="Lienhypertexte"/>
                  <w:rFonts w:cs="Arial"/>
                  <w:szCs w:val="24"/>
                </w:rPr>
                <w:t>Behr</w:t>
              </w:r>
              <w:r>
                <w:rPr>
                  <w:rStyle w:val="Lienhypertexte"/>
                  <w:rFonts w:cs="Arial"/>
                  <w:szCs w:val="24"/>
                </w:rPr>
                <w:t xml:space="preserve"> </w:t>
              </w:r>
              <w:proofErr w:type="spellStart"/>
              <w:r w:rsidRPr="004852CE">
                <w:rPr>
                  <w:rStyle w:val="Lienhypertexte"/>
                  <w:rFonts w:cs="Arial"/>
                  <w:szCs w:val="24"/>
                </w:rPr>
                <w:t>FrontImmunol</w:t>
              </w:r>
              <w:proofErr w:type="spellEnd"/>
              <w:r>
                <w:rPr>
                  <w:rStyle w:val="Lienhypertexte"/>
                  <w:rFonts w:cs="Arial"/>
                  <w:szCs w:val="24"/>
                </w:rPr>
                <w:t xml:space="preserve"> </w:t>
              </w:r>
              <w:r w:rsidRPr="004852CE">
                <w:rPr>
                  <w:rStyle w:val="Lienhypertexte"/>
                  <w:rFonts w:cs="Arial"/>
                  <w:szCs w:val="24"/>
                </w:rPr>
                <w:t>2019</w:t>
              </w:r>
            </w:hyperlink>
          </w:p>
        </w:tc>
        <w:tc>
          <w:tcPr>
            <w:tcW w:w="1134" w:type="dxa"/>
            <w:hideMark/>
          </w:tcPr>
          <w:p w14:paraId="7C6F42E3" w14:textId="77777777" w:rsidR="004F59EA" w:rsidRPr="004852CE" w:rsidRDefault="004F59EA" w:rsidP="00536AC1">
            <w:pPr>
              <w:jc w:val="both"/>
              <w:rPr>
                <w:rFonts w:cs="Arial"/>
                <w:szCs w:val="24"/>
              </w:rPr>
            </w:pPr>
            <w:r w:rsidRPr="004852CE">
              <w:rPr>
                <w:rFonts w:cs="Arial"/>
                <w:szCs w:val="24"/>
              </w:rPr>
              <w:t>BLIMP1</w:t>
            </w:r>
          </w:p>
        </w:tc>
        <w:tc>
          <w:tcPr>
            <w:tcW w:w="3543" w:type="dxa"/>
            <w:hideMark/>
          </w:tcPr>
          <w:p w14:paraId="5365F9CC" w14:textId="77777777" w:rsidR="004F59EA" w:rsidRPr="004852CE" w:rsidRDefault="004F59EA" w:rsidP="00536AC1">
            <w:pPr>
              <w:jc w:val="both"/>
              <w:rPr>
                <w:rFonts w:cs="Arial"/>
                <w:szCs w:val="24"/>
                <w:lang w:val="fr-FR"/>
              </w:rPr>
            </w:pPr>
            <w:r w:rsidRPr="004852CE">
              <w:rPr>
                <w:rFonts w:cs="Arial"/>
                <w:szCs w:val="24"/>
                <w:lang w:val="fr-FR"/>
              </w:rPr>
              <w:t>Le KO de BLIMP1 affecte positivement la formation de MPEC et de TCM et négativement la formation de TRM CD103+ dans les poumons.</w:t>
            </w:r>
          </w:p>
        </w:tc>
        <w:tc>
          <w:tcPr>
            <w:tcW w:w="2830" w:type="dxa"/>
            <w:hideMark/>
          </w:tcPr>
          <w:p w14:paraId="0A2CE05A" w14:textId="77777777" w:rsidR="004F59EA" w:rsidRPr="004852CE" w:rsidRDefault="004F59EA" w:rsidP="00536AC1">
            <w:pPr>
              <w:jc w:val="both"/>
              <w:rPr>
                <w:rFonts w:cs="Arial"/>
                <w:szCs w:val="24"/>
                <w:lang w:val="fr-FR"/>
              </w:rPr>
            </w:pPr>
            <w:r w:rsidRPr="004852CE">
              <w:rPr>
                <w:rFonts w:cs="Arial"/>
                <w:szCs w:val="24"/>
                <w:lang w:val="fr-FR"/>
              </w:rPr>
              <w:t>Mix de BM WT/KO pour BLIMP1 dans une souris, puis infection intranasale par IA</w:t>
            </w:r>
          </w:p>
        </w:tc>
      </w:tr>
      <w:tr w:rsidR="004F59EA" w:rsidRPr="004F59EA" w14:paraId="4DDFBEF1" w14:textId="77777777" w:rsidTr="00536AC1">
        <w:tc>
          <w:tcPr>
            <w:tcW w:w="1555" w:type="dxa"/>
            <w:hideMark/>
          </w:tcPr>
          <w:p w14:paraId="173E438B" w14:textId="77777777" w:rsidR="004F59EA" w:rsidRPr="004852CE" w:rsidRDefault="004F59EA" w:rsidP="00536AC1">
            <w:pPr>
              <w:jc w:val="both"/>
              <w:rPr>
                <w:rFonts w:cs="Arial"/>
                <w:szCs w:val="24"/>
              </w:rPr>
            </w:pPr>
            <w:hyperlink r:id="rId505" w:history="1">
              <w:r w:rsidRPr="004852CE">
                <w:rPr>
                  <w:rStyle w:val="Lienhypertexte"/>
                  <w:rFonts w:cs="Arial"/>
                  <w:szCs w:val="24"/>
                </w:rPr>
                <w:t>Behr</w:t>
              </w:r>
              <w:r>
                <w:rPr>
                  <w:rStyle w:val="Lienhypertexte"/>
                  <w:rFonts w:cs="Arial"/>
                  <w:szCs w:val="24"/>
                </w:rPr>
                <w:t xml:space="preserve"> </w:t>
              </w:r>
              <w:proofErr w:type="spellStart"/>
              <w:r w:rsidRPr="004852CE">
                <w:rPr>
                  <w:rStyle w:val="Lienhypertexte"/>
                  <w:rFonts w:cs="Arial"/>
                  <w:szCs w:val="24"/>
                </w:rPr>
                <w:t>FrontImmunol</w:t>
              </w:r>
              <w:proofErr w:type="spellEnd"/>
              <w:r>
                <w:rPr>
                  <w:rStyle w:val="Lienhypertexte"/>
                  <w:rFonts w:cs="Arial"/>
                  <w:szCs w:val="24"/>
                </w:rPr>
                <w:t xml:space="preserve"> </w:t>
              </w:r>
              <w:r w:rsidRPr="004852CE">
                <w:rPr>
                  <w:rStyle w:val="Lienhypertexte"/>
                  <w:rFonts w:cs="Arial"/>
                  <w:szCs w:val="24"/>
                </w:rPr>
                <w:t>2019</w:t>
              </w:r>
            </w:hyperlink>
          </w:p>
        </w:tc>
        <w:tc>
          <w:tcPr>
            <w:tcW w:w="1134" w:type="dxa"/>
            <w:hideMark/>
          </w:tcPr>
          <w:p w14:paraId="4AB1F6CC" w14:textId="77777777" w:rsidR="004F59EA" w:rsidRPr="004852CE" w:rsidRDefault="004F59EA" w:rsidP="00536AC1">
            <w:pPr>
              <w:jc w:val="both"/>
              <w:rPr>
                <w:rFonts w:cs="Arial"/>
                <w:szCs w:val="24"/>
              </w:rPr>
            </w:pPr>
            <w:r w:rsidRPr="004852CE">
              <w:rPr>
                <w:rFonts w:cs="Arial"/>
                <w:szCs w:val="24"/>
              </w:rPr>
              <w:t>HOBIT</w:t>
            </w:r>
          </w:p>
        </w:tc>
        <w:tc>
          <w:tcPr>
            <w:tcW w:w="3543" w:type="dxa"/>
            <w:hideMark/>
          </w:tcPr>
          <w:p w14:paraId="2855DF01" w14:textId="77777777" w:rsidR="004F59EA" w:rsidRPr="004852CE" w:rsidRDefault="004F59EA" w:rsidP="00536AC1">
            <w:pPr>
              <w:jc w:val="both"/>
              <w:rPr>
                <w:rFonts w:cs="Arial"/>
                <w:szCs w:val="24"/>
                <w:lang w:val="fr-FR"/>
              </w:rPr>
            </w:pPr>
            <w:r w:rsidRPr="004852CE">
              <w:rPr>
                <w:rFonts w:cs="Arial"/>
                <w:szCs w:val="24"/>
                <w:lang w:val="fr-FR"/>
              </w:rPr>
              <w:t>Pas d'effet observé sur les TRM dans les poumons, suggérant que ces TRM ne dépendent pas d'HOBIT.</w:t>
            </w:r>
          </w:p>
        </w:tc>
        <w:tc>
          <w:tcPr>
            <w:tcW w:w="2830" w:type="dxa"/>
            <w:hideMark/>
          </w:tcPr>
          <w:p w14:paraId="0158FC9D" w14:textId="77777777" w:rsidR="004F59EA" w:rsidRPr="004852CE" w:rsidRDefault="004F59EA" w:rsidP="00536AC1">
            <w:pPr>
              <w:jc w:val="both"/>
              <w:rPr>
                <w:rFonts w:cs="Arial"/>
                <w:szCs w:val="24"/>
                <w:lang w:val="fr-FR"/>
              </w:rPr>
            </w:pPr>
            <w:r w:rsidRPr="004852CE">
              <w:rPr>
                <w:rFonts w:cs="Arial"/>
                <w:szCs w:val="24"/>
                <w:lang w:val="fr-FR"/>
              </w:rPr>
              <w:t>Mix de BM WT/KO pour HOBIT dans une souris, puis infection intranasale par IA</w:t>
            </w:r>
          </w:p>
        </w:tc>
      </w:tr>
      <w:tr w:rsidR="004F59EA" w:rsidRPr="004F59EA" w14:paraId="639C79C1" w14:textId="77777777" w:rsidTr="00536AC1">
        <w:tc>
          <w:tcPr>
            <w:tcW w:w="1555" w:type="dxa"/>
            <w:hideMark/>
          </w:tcPr>
          <w:p w14:paraId="1BAD0E54" w14:textId="77777777" w:rsidR="004F59EA" w:rsidRPr="004852CE" w:rsidRDefault="004F59EA" w:rsidP="00536AC1">
            <w:pPr>
              <w:jc w:val="both"/>
              <w:rPr>
                <w:rFonts w:cs="Arial"/>
                <w:szCs w:val="24"/>
              </w:rPr>
            </w:pPr>
            <w:hyperlink r:id="rId506" w:history="1">
              <w:r w:rsidRPr="004852CE">
                <w:rPr>
                  <w:rStyle w:val="Lienhypertexte"/>
                  <w:rFonts w:cs="Arial"/>
                  <w:szCs w:val="24"/>
                </w:rPr>
                <w:t>Mackay</w:t>
              </w:r>
              <w:r>
                <w:rPr>
                  <w:rStyle w:val="Lienhypertexte"/>
                  <w:rFonts w:cs="Arial"/>
                  <w:szCs w:val="24"/>
                </w:rPr>
                <w:t xml:space="preserve"> </w:t>
              </w:r>
              <w:r w:rsidRPr="004852CE">
                <w:rPr>
                  <w:rStyle w:val="Lienhypertexte"/>
                  <w:rFonts w:cs="Arial"/>
                  <w:szCs w:val="24"/>
                </w:rPr>
                <w:t>Science</w:t>
              </w:r>
              <w:r>
                <w:rPr>
                  <w:rStyle w:val="Lienhypertexte"/>
                  <w:rFonts w:cs="Arial"/>
                  <w:szCs w:val="24"/>
                </w:rPr>
                <w:t xml:space="preserve"> </w:t>
              </w:r>
              <w:r w:rsidRPr="004852CE">
                <w:rPr>
                  <w:rStyle w:val="Lienhypertexte"/>
                  <w:rFonts w:cs="Arial"/>
                  <w:szCs w:val="24"/>
                </w:rPr>
                <w:t>2016</w:t>
              </w:r>
            </w:hyperlink>
          </w:p>
        </w:tc>
        <w:tc>
          <w:tcPr>
            <w:tcW w:w="1134" w:type="dxa"/>
            <w:hideMark/>
          </w:tcPr>
          <w:p w14:paraId="590B653C" w14:textId="77777777" w:rsidR="004F59EA" w:rsidRPr="004852CE" w:rsidRDefault="004F59EA" w:rsidP="00536AC1">
            <w:pPr>
              <w:jc w:val="both"/>
              <w:rPr>
                <w:rFonts w:cs="Arial"/>
                <w:szCs w:val="24"/>
              </w:rPr>
            </w:pPr>
            <w:r w:rsidRPr="004852CE">
              <w:rPr>
                <w:rFonts w:cs="Arial"/>
                <w:szCs w:val="24"/>
              </w:rPr>
              <w:t>HOBIT</w:t>
            </w:r>
            <w:r w:rsidRPr="004852CE">
              <w:rPr>
                <w:rFonts w:cs="Arial"/>
                <w:szCs w:val="24"/>
              </w:rPr>
              <w:br/>
              <w:t>BLIMP1</w:t>
            </w:r>
          </w:p>
        </w:tc>
        <w:tc>
          <w:tcPr>
            <w:tcW w:w="3543" w:type="dxa"/>
            <w:hideMark/>
          </w:tcPr>
          <w:p w14:paraId="25379BE5" w14:textId="77777777" w:rsidR="004F59EA" w:rsidRPr="004852CE" w:rsidRDefault="004F59EA" w:rsidP="00536AC1">
            <w:pPr>
              <w:jc w:val="both"/>
              <w:rPr>
                <w:rFonts w:cs="Arial"/>
                <w:szCs w:val="24"/>
                <w:lang w:val="fr-FR"/>
              </w:rPr>
            </w:pPr>
            <w:r w:rsidRPr="004852CE">
              <w:rPr>
                <w:rFonts w:cs="Arial"/>
                <w:szCs w:val="24"/>
                <w:lang w:val="fr-FR"/>
              </w:rPr>
              <w:t>Moins de TRM dans la peau et expression plus faible de CD69, CD103 et CD49a. Impacte aussi les TRM CD103- des reins et du foie.</w:t>
            </w:r>
          </w:p>
        </w:tc>
        <w:tc>
          <w:tcPr>
            <w:tcW w:w="2830" w:type="dxa"/>
            <w:hideMark/>
          </w:tcPr>
          <w:p w14:paraId="616465A6" w14:textId="77777777" w:rsidR="004F59EA" w:rsidRPr="004852CE" w:rsidRDefault="004F59EA" w:rsidP="00536AC1">
            <w:pPr>
              <w:jc w:val="both"/>
              <w:rPr>
                <w:rFonts w:cs="Arial"/>
                <w:szCs w:val="24"/>
                <w:lang w:val="fr-FR"/>
              </w:rPr>
            </w:pPr>
            <w:r w:rsidRPr="004852CE">
              <w:rPr>
                <w:rFonts w:cs="Arial"/>
                <w:szCs w:val="24"/>
                <w:lang w:val="fr-FR"/>
              </w:rPr>
              <w:t>Co-</w:t>
            </w:r>
            <w:proofErr w:type="spellStart"/>
            <w:r w:rsidRPr="004852CE">
              <w:rPr>
                <w:rFonts w:cs="Arial"/>
                <w:szCs w:val="24"/>
                <w:lang w:val="fr-FR"/>
              </w:rPr>
              <w:t>transfer</w:t>
            </w:r>
            <w:proofErr w:type="spellEnd"/>
            <w:r w:rsidRPr="004852CE">
              <w:rPr>
                <w:rFonts w:cs="Arial"/>
                <w:szCs w:val="24"/>
                <w:lang w:val="fr-FR"/>
              </w:rPr>
              <w:t xml:space="preserve"> de lymphocytes T CD8 WT ou KO pour BLIMP1, HOBIT, ou les deux </w:t>
            </w:r>
            <w:proofErr w:type="spellStart"/>
            <w:r w:rsidRPr="004852CE">
              <w:rPr>
                <w:rFonts w:cs="Arial"/>
                <w:szCs w:val="24"/>
                <w:lang w:val="fr-FR"/>
              </w:rPr>
              <w:t>préactivés</w:t>
            </w:r>
            <w:proofErr w:type="spellEnd"/>
            <w:r w:rsidRPr="004852CE">
              <w:rPr>
                <w:rFonts w:cs="Arial"/>
                <w:szCs w:val="24"/>
                <w:lang w:val="fr-FR"/>
              </w:rPr>
              <w:t>, ou suivi d'une infection LCMV</w:t>
            </w:r>
          </w:p>
        </w:tc>
      </w:tr>
      <w:tr w:rsidR="004F59EA" w:rsidRPr="004F59EA" w14:paraId="51E54904" w14:textId="77777777" w:rsidTr="00536AC1">
        <w:tc>
          <w:tcPr>
            <w:tcW w:w="1555" w:type="dxa"/>
            <w:hideMark/>
          </w:tcPr>
          <w:p w14:paraId="04F7C2E6" w14:textId="77777777" w:rsidR="004F59EA" w:rsidRPr="004852CE" w:rsidRDefault="004F59EA" w:rsidP="00536AC1">
            <w:pPr>
              <w:jc w:val="both"/>
              <w:rPr>
                <w:rFonts w:cs="Arial"/>
                <w:szCs w:val="24"/>
              </w:rPr>
            </w:pPr>
            <w:hyperlink r:id="rId507" w:history="1">
              <w:r w:rsidRPr="004852CE">
                <w:rPr>
                  <w:rStyle w:val="Lienhypertexte"/>
                  <w:rFonts w:cs="Arial"/>
                  <w:szCs w:val="24"/>
                </w:rPr>
                <w:t>Obers</w:t>
              </w:r>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2024</w:t>
              </w:r>
            </w:hyperlink>
          </w:p>
        </w:tc>
        <w:tc>
          <w:tcPr>
            <w:tcW w:w="1134" w:type="dxa"/>
            <w:hideMark/>
          </w:tcPr>
          <w:p w14:paraId="2FFCA69B" w14:textId="77777777" w:rsidR="004F59EA" w:rsidRPr="004852CE" w:rsidRDefault="004F59EA" w:rsidP="00536AC1">
            <w:pPr>
              <w:jc w:val="both"/>
              <w:rPr>
                <w:rFonts w:cs="Arial"/>
                <w:szCs w:val="24"/>
              </w:rPr>
            </w:pPr>
            <w:r w:rsidRPr="004852CE">
              <w:rPr>
                <w:rFonts w:cs="Arial"/>
                <w:szCs w:val="24"/>
              </w:rPr>
              <w:t>HIC1</w:t>
            </w:r>
          </w:p>
        </w:tc>
        <w:tc>
          <w:tcPr>
            <w:tcW w:w="3543" w:type="dxa"/>
            <w:hideMark/>
          </w:tcPr>
          <w:p w14:paraId="0A9052DE" w14:textId="77777777" w:rsidR="004F59EA" w:rsidRPr="004852CE" w:rsidRDefault="004F59EA" w:rsidP="00536AC1">
            <w:pPr>
              <w:jc w:val="both"/>
              <w:rPr>
                <w:rFonts w:cs="Arial"/>
                <w:szCs w:val="24"/>
                <w:lang w:val="fr-FR"/>
              </w:rPr>
            </w:pPr>
            <w:r w:rsidRPr="004852CE">
              <w:rPr>
                <w:rFonts w:cs="Arial"/>
                <w:szCs w:val="24"/>
                <w:lang w:val="fr-FR"/>
              </w:rPr>
              <w:t>Pas d'impact sur la persistance des TRM dans SI</w:t>
            </w:r>
          </w:p>
        </w:tc>
        <w:tc>
          <w:tcPr>
            <w:tcW w:w="2830" w:type="dxa"/>
            <w:hideMark/>
          </w:tcPr>
          <w:p w14:paraId="5DC7B7DC"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HIC1 et infection avec LCMV-OVA</w:t>
            </w:r>
          </w:p>
        </w:tc>
      </w:tr>
      <w:tr w:rsidR="004F59EA" w:rsidRPr="004F59EA" w14:paraId="1E99E7F4" w14:textId="77777777" w:rsidTr="00536AC1">
        <w:tc>
          <w:tcPr>
            <w:tcW w:w="1555" w:type="dxa"/>
            <w:hideMark/>
          </w:tcPr>
          <w:p w14:paraId="642EECFA" w14:textId="77777777" w:rsidR="004F59EA" w:rsidRPr="004852CE" w:rsidRDefault="004F59EA" w:rsidP="00536AC1">
            <w:pPr>
              <w:jc w:val="both"/>
              <w:rPr>
                <w:rFonts w:cs="Arial"/>
                <w:szCs w:val="24"/>
              </w:rPr>
            </w:pPr>
            <w:hyperlink r:id="rId508" w:history="1">
              <w:r w:rsidRPr="004852CE">
                <w:rPr>
                  <w:rStyle w:val="Lienhypertexte"/>
                  <w:rFonts w:cs="Arial"/>
                  <w:szCs w:val="24"/>
                </w:rPr>
                <w:t>Obers</w:t>
              </w:r>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2024</w:t>
              </w:r>
            </w:hyperlink>
          </w:p>
        </w:tc>
        <w:tc>
          <w:tcPr>
            <w:tcW w:w="1134" w:type="dxa"/>
            <w:hideMark/>
          </w:tcPr>
          <w:p w14:paraId="77461A71"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57716945" w14:textId="77777777" w:rsidR="004F59EA" w:rsidRPr="004852CE" w:rsidRDefault="004F59EA" w:rsidP="00536AC1">
            <w:pPr>
              <w:jc w:val="both"/>
              <w:rPr>
                <w:rFonts w:cs="Arial"/>
                <w:szCs w:val="24"/>
                <w:lang w:val="fr-FR"/>
              </w:rPr>
            </w:pPr>
            <w:r w:rsidRPr="004852CE">
              <w:rPr>
                <w:rFonts w:cs="Arial"/>
                <w:szCs w:val="24"/>
                <w:lang w:val="fr-FR"/>
              </w:rPr>
              <w:t>Les TRM de la peau et du foie sont impactés négativement, mais ceux du SI ont une plus forte persistance</w:t>
            </w:r>
          </w:p>
        </w:tc>
        <w:tc>
          <w:tcPr>
            <w:tcW w:w="2830" w:type="dxa"/>
            <w:hideMark/>
          </w:tcPr>
          <w:p w14:paraId="34E05E99"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TBET et infection avec LCMV-OVA</w:t>
            </w:r>
          </w:p>
        </w:tc>
      </w:tr>
      <w:tr w:rsidR="004F59EA" w:rsidRPr="004F59EA" w14:paraId="6276FDF8" w14:textId="77777777" w:rsidTr="00536AC1">
        <w:tc>
          <w:tcPr>
            <w:tcW w:w="1555" w:type="dxa"/>
            <w:hideMark/>
          </w:tcPr>
          <w:p w14:paraId="1164435A" w14:textId="77777777" w:rsidR="004F59EA" w:rsidRPr="004852CE" w:rsidRDefault="004F59EA" w:rsidP="00536AC1">
            <w:pPr>
              <w:jc w:val="both"/>
              <w:rPr>
                <w:rFonts w:cs="Arial"/>
                <w:szCs w:val="24"/>
              </w:rPr>
            </w:pPr>
            <w:hyperlink r:id="rId509" w:history="1">
              <w:r w:rsidRPr="004852CE">
                <w:rPr>
                  <w:rStyle w:val="Lienhypertexte"/>
                  <w:rFonts w:cs="Arial"/>
                  <w:szCs w:val="24"/>
                </w:rPr>
                <w:t>Park</w:t>
              </w:r>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2026</w:t>
              </w:r>
            </w:hyperlink>
          </w:p>
        </w:tc>
        <w:tc>
          <w:tcPr>
            <w:tcW w:w="1134" w:type="dxa"/>
            <w:hideMark/>
          </w:tcPr>
          <w:p w14:paraId="4E7880A7" w14:textId="77777777" w:rsidR="004F59EA" w:rsidRPr="004852CE" w:rsidRDefault="004F59EA" w:rsidP="00536AC1">
            <w:pPr>
              <w:jc w:val="both"/>
              <w:rPr>
                <w:rFonts w:cs="Arial"/>
                <w:szCs w:val="24"/>
              </w:rPr>
            </w:pPr>
            <w:r w:rsidRPr="004852CE">
              <w:rPr>
                <w:rFonts w:cs="Arial"/>
                <w:szCs w:val="24"/>
              </w:rPr>
              <w:t>RUNX3</w:t>
            </w:r>
            <w:r w:rsidRPr="004852CE">
              <w:rPr>
                <w:rFonts w:cs="Arial"/>
                <w:szCs w:val="24"/>
              </w:rPr>
              <w:br/>
              <w:t>HOBIT</w:t>
            </w:r>
            <w:r w:rsidRPr="004852CE">
              <w:rPr>
                <w:rFonts w:cs="Arial"/>
                <w:szCs w:val="24"/>
              </w:rPr>
              <w:br/>
              <w:t>BLIMP1</w:t>
            </w:r>
          </w:p>
        </w:tc>
        <w:tc>
          <w:tcPr>
            <w:tcW w:w="3543" w:type="dxa"/>
            <w:hideMark/>
          </w:tcPr>
          <w:p w14:paraId="7FEC5FE7" w14:textId="77777777" w:rsidR="004F59EA" w:rsidRPr="004852CE" w:rsidRDefault="004F59EA" w:rsidP="00536AC1">
            <w:pPr>
              <w:jc w:val="both"/>
              <w:rPr>
                <w:rFonts w:cs="Arial"/>
                <w:szCs w:val="24"/>
                <w:lang w:val="fr-FR"/>
              </w:rPr>
            </w:pPr>
            <w:r w:rsidRPr="004852CE">
              <w:rPr>
                <w:rFonts w:cs="Arial"/>
                <w:szCs w:val="24"/>
                <w:lang w:val="fr-FR"/>
              </w:rPr>
              <w:t xml:space="preserve">Le KO de RUNX3, HOBIT et de BLIMP1 affecte la génération et la maintenance des TRM dans </w:t>
            </w:r>
            <w:r w:rsidRPr="004852CE">
              <w:rPr>
                <w:rFonts w:cs="Arial"/>
                <w:szCs w:val="24"/>
                <w:lang w:val="fr-FR"/>
              </w:rPr>
              <w:lastRenderedPageBreak/>
              <w:t>l'intestin, le foie et les glandes salivaires</w:t>
            </w:r>
          </w:p>
        </w:tc>
        <w:tc>
          <w:tcPr>
            <w:tcW w:w="2830" w:type="dxa"/>
            <w:hideMark/>
          </w:tcPr>
          <w:p w14:paraId="2A282DEF"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lymphocytes P14 WT ou KO dans une souris </w:t>
            </w:r>
            <w:r w:rsidRPr="004852CE">
              <w:rPr>
                <w:rFonts w:cs="Arial"/>
                <w:szCs w:val="24"/>
                <w:lang w:val="fr-FR"/>
              </w:rPr>
              <w:lastRenderedPageBreak/>
              <w:t>naïve, puis infection par LCVM Arm et Cl13</w:t>
            </w:r>
          </w:p>
        </w:tc>
      </w:tr>
      <w:tr w:rsidR="004F59EA" w:rsidRPr="004F59EA" w14:paraId="156B5480" w14:textId="77777777" w:rsidTr="00536AC1">
        <w:tc>
          <w:tcPr>
            <w:tcW w:w="1555" w:type="dxa"/>
            <w:hideMark/>
          </w:tcPr>
          <w:p w14:paraId="09F9EC43" w14:textId="77777777" w:rsidR="004F59EA" w:rsidRPr="004852CE" w:rsidRDefault="004F59EA" w:rsidP="00536AC1">
            <w:pPr>
              <w:jc w:val="both"/>
              <w:rPr>
                <w:rFonts w:cs="Arial"/>
                <w:szCs w:val="24"/>
              </w:rPr>
            </w:pPr>
            <w:hyperlink r:id="rId510" w:history="1">
              <w:r w:rsidRPr="004852CE">
                <w:rPr>
                  <w:rStyle w:val="Lienhypertexte"/>
                  <w:rFonts w:cs="Arial"/>
                  <w:szCs w:val="24"/>
                </w:rPr>
                <w:t>Park</w:t>
              </w:r>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2026</w:t>
              </w:r>
            </w:hyperlink>
          </w:p>
        </w:tc>
        <w:tc>
          <w:tcPr>
            <w:tcW w:w="1134" w:type="dxa"/>
            <w:hideMark/>
          </w:tcPr>
          <w:p w14:paraId="53E97FA9" w14:textId="77777777" w:rsidR="004F59EA" w:rsidRPr="004852CE" w:rsidRDefault="004F59EA" w:rsidP="00536AC1">
            <w:pPr>
              <w:jc w:val="both"/>
              <w:rPr>
                <w:rFonts w:cs="Arial"/>
                <w:szCs w:val="24"/>
              </w:rPr>
            </w:pPr>
            <w:r w:rsidRPr="004852CE">
              <w:rPr>
                <w:rFonts w:cs="Arial"/>
                <w:szCs w:val="24"/>
              </w:rPr>
              <w:t>TOX</w:t>
            </w:r>
          </w:p>
        </w:tc>
        <w:tc>
          <w:tcPr>
            <w:tcW w:w="3543" w:type="dxa"/>
            <w:hideMark/>
          </w:tcPr>
          <w:p w14:paraId="3FD34E83" w14:textId="77777777" w:rsidR="004F59EA" w:rsidRPr="004852CE" w:rsidRDefault="004F59EA" w:rsidP="00536AC1">
            <w:pPr>
              <w:jc w:val="both"/>
              <w:rPr>
                <w:rFonts w:cs="Arial"/>
                <w:szCs w:val="24"/>
                <w:lang w:val="fr-FR"/>
              </w:rPr>
            </w:pPr>
            <w:r w:rsidRPr="004852CE">
              <w:rPr>
                <w:rFonts w:cs="Arial"/>
                <w:szCs w:val="24"/>
                <w:lang w:val="fr-FR"/>
              </w:rPr>
              <w:t>Le KO de TOX n'affecte par la génération de TRM dans l'intestin, le foie et les glandes salivaires</w:t>
            </w:r>
          </w:p>
        </w:tc>
        <w:tc>
          <w:tcPr>
            <w:tcW w:w="2830" w:type="dxa"/>
            <w:hideMark/>
          </w:tcPr>
          <w:p w14:paraId="2877C272" w14:textId="77777777" w:rsidR="004F59EA" w:rsidRPr="004852CE" w:rsidRDefault="004F59EA" w:rsidP="00536AC1">
            <w:pPr>
              <w:jc w:val="both"/>
              <w:rPr>
                <w:rFonts w:cs="Arial"/>
                <w:szCs w:val="24"/>
                <w:lang w:val="fr-FR"/>
              </w:rPr>
            </w:pPr>
            <w:r w:rsidRPr="004852CE">
              <w:rPr>
                <w:rFonts w:cs="Arial"/>
                <w:szCs w:val="24"/>
                <w:lang w:val="fr-FR"/>
              </w:rPr>
              <w:t>Co-transfert de lymphocytes P14 WT ou KO dans une souris naïve, puis infection par LCVM Arm et Cl13</w:t>
            </w:r>
          </w:p>
        </w:tc>
      </w:tr>
    </w:tbl>
    <w:p w14:paraId="5195781C" w14:textId="77777777" w:rsidR="004F59EA" w:rsidRPr="004F59EA" w:rsidRDefault="004F59EA" w:rsidP="004F59EA">
      <w:pPr>
        <w:pStyle w:val="Titre3"/>
        <w:rPr>
          <w:lang w:val="fr-FR"/>
        </w:rPr>
      </w:pPr>
      <w:bookmarkStart w:id="96" w:name="_Toc236412611"/>
      <w:bookmarkStart w:id="97" w:name="_Toc236412896"/>
      <w:r w:rsidRPr="004F59EA">
        <w:rPr>
          <w:lang w:val="fr-FR"/>
        </w:rPr>
        <w:t>2.4.3 Rôle des autres types cellulaires dans la différenciation des TRM</w:t>
      </w:r>
      <w:bookmarkEnd w:id="96"/>
      <w:bookmarkEnd w:id="97"/>
    </w:p>
    <w:p w14:paraId="6E2D9A31"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Finalement, en plus d'étudier l'impact des signaux externes sur la différenciation des TRM, certaines équipes ont étudié le rôle de certaines sous-populations cellulaires. La plupart de ces travaux s'intéressent au priming entre les lymphocytes T CD8 et les APC, mais certaines équipes montrent aussi un rôle des lymphocytes T CD4 et de cellules non-immunitaires.</w:t>
      </w:r>
    </w:p>
    <w:p w14:paraId="668149B4" w14:textId="77777777" w:rsidR="004F59EA" w:rsidRDefault="004F59EA" w:rsidP="004F59EA">
      <w:pPr>
        <w:pStyle w:val="NormalWeb"/>
        <w:spacing w:line="360" w:lineRule="auto"/>
        <w:jc w:val="both"/>
        <w:rPr>
          <w:rStyle w:val="Titre4Car"/>
          <w:lang w:val="fr-FR"/>
        </w:rPr>
      </w:pPr>
      <w:r w:rsidRPr="002B580F">
        <w:rPr>
          <w:rStyle w:val="Titre4Car"/>
          <w:lang w:val="fr-FR"/>
        </w:rPr>
        <w:t>2.4.3.1 Rôle des cellules dendritiques</w:t>
      </w:r>
    </w:p>
    <w:p w14:paraId="08F55AA2"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existe de nombreux sous-type de cellules dendritiques, et la classification dépend souvent de l'équipe de recherche, ce qui rends la compréhension parfois difficile. Afin de résumer au mieux ces informations, celles-ci sont présentées dans le tableau ci-dessous :</w:t>
      </w:r>
    </w:p>
    <w:tbl>
      <w:tblPr>
        <w:tblStyle w:val="Grilledutableau"/>
        <w:tblW w:w="0" w:type="auto"/>
        <w:tblLook w:val="04A0" w:firstRow="1" w:lastRow="0" w:firstColumn="1" w:lastColumn="0" w:noHBand="0" w:noVBand="1"/>
      </w:tblPr>
      <w:tblGrid>
        <w:gridCol w:w="1510"/>
        <w:gridCol w:w="2880"/>
        <w:gridCol w:w="4672"/>
      </w:tblGrid>
      <w:tr w:rsidR="004F59EA" w:rsidRPr="004852CE" w14:paraId="281BFFAD" w14:textId="77777777" w:rsidTr="00536AC1">
        <w:tc>
          <w:tcPr>
            <w:tcW w:w="1510" w:type="dxa"/>
            <w:hideMark/>
          </w:tcPr>
          <w:p w14:paraId="47A29CF8" w14:textId="77777777" w:rsidR="004F59EA" w:rsidRPr="004852CE" w:rsidRDefault="004F59EA" w:rsidP="00536AC1">
            <w:pPr>
              <w:jc w:val="both"/>
              <w:rPr>
                <w:rFonts w:cs="Arial"/>
                <w:b/>
                <w:bCs/>
                <w:szCs w:val="24"/>
              </w:rPr>
            </w:pPr>
            <w:proofErr w:type="spellStart"/>
            <w:r w:rsidRPr="004852CE">
              <w:rPr>
                <w:rFonts w:cs="Arial"/>
                <w:b/>
                <w:bCs/>
                <w:szCs w:val="24"/>
              </w:rPr>
              <w:t>Equipe</w:t>
            </w:r>
            <w:proofErr w:type="spellEnd"/>
          </w:p>
        </w:tc>
        <w:tc>
          <w:tcPr>
            <w:tcW w:w="2880" w:type="dxa"/>
            <w:hideMark/>
          </w:tcPr>
          <w:p w14:paraId="446C9EB3" w14:textId="77777777" w:rsidR="004F59EA" w:rsidRPr="004852CE" w:rsidRDefault="004F59EA" w:rsidP="00536AC1">
            <w:pPr>
              <w:jc w:val="both"/>
              <w:rPr>
                <w:rFonts w:cs="Arial"/>
                <w:b/>
                <w:bCs/>
                <w:szCs w:val="24"/>
              </w:rPr>
            </w:pPr>
            <w:r w:rsidRPr="004852CE">
              <w:rPr>
                <w:rFonts w:cs="Arial"/>
                <w:b/>
                <w:bCs/>
                <w:szCs w:val="24"/>
              </w:rPr>
              <w:t>Sous-population de DC</w:t>
            </w:r>
          </w:p>
        </w:tc>
        <w:tc>
          <w:tcPr>
            <w:tcW w:w="4672" w:type="dxa"/>
            <w:hideMark/>
          </w:tcPr>
          <w:p w14:paraId="1611133E" w14:textId="77777777" w:rsidR="004F59EA" w:rsidRPr="004852CE" w:rsidRDefault="004F59EA" w:rsidP="00536AC1">
            <w:pPr>
              <w:jc w:val="both"/>
              <w:rPr>
                <w:rFonts w:cs="Arial"/>
                <w:b/>
                <w:bCs/>
                <w:szCs w:val="24"/>
              </w:rPr>
            </w:pPr>
            <w:r w:rsidRPr="004852CE">
              <w:rPr>
                <w:rFonts w:cs="Arial"/>
                <w:b/>
                <w:bCs/>
                <w:szCs w:val="24"/>
              </w:rPr>
              <w:t>Observations</w:t>
            </w:r>
          </w:p>
        </w:tc>
      </w:tr>
      <w:tr w:rsidR="004F59EA" w:rsidRPr="004F59EA" w14:paraId="6FE8C30F" w14:textId="77777777" w:rsidTr="00536AC1">
        <w:tc>
          <w:tcPr>
            <w:tcW w:w="1510" w:type="dxa"/>
            <w:hideMark/>
          </w:tcPr>
          <w:p w14:paraId="552C54A2" w14:textId="77777777" w:rsidR="004F59EA" w:rsidRPr="004852CE" w:rsidRDefault="004F59EA" w:rsidP="00536AC1">
            <w:pPr>
              <w:jc w:val="both"/>
              <w:rPr>
                <w:rFonts w:cs="Arial"/>
                <w:szCs w:val="24"/>
              </w:rPr>
            </w:pPr>
            <w:hyperlink r:id="rId511" w:history="1">
              <w:proofErr w:type="spellStart"/>
              <w:r w:rsidRPr="004852CE">
                <w:rPr>
                  <w:rStyle w:val="Lienhypertexte"/>
                  <w:rFonts w:cs="Arial"/>
                  <w:szCs w:val="24"/>
                </w:rPr>
                <w:t>Bourdely</w:t>
              </w:r>
              <w:proofErr w:type="spellEnd"/>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2020</w:t>
              </w:r>
            </w:hyperlink>
          </w:p>
        </w:tc>
        <w:tc>
          <w:tcPr>
            <w:tcW w:w="2880" w:type="dxa"/>
            <w:hideMark/>
          </w:tcPr>
          <w:p w14:paraId="20B79AF4" w14:textId="77777777" w:rsidR="004F59EA" w:rsidRPr="004852CE" w:rsidRDefault="004F59EA" w:rsidP="00536AC1">
            <w:pPr>
              <w:jc w:val="both"/>
              <w:rPr>
                <w:rFonts w:cs="Arial"/>
                <w:szCs w:val="24"/>
              </w:rPr>
            </w:pPr>
            <w:r w:rsidRPr="004852CE">
              <w:rPr>
                <w:rFonts w:cs="Arial"/>
                <w:szCs w:val="24"/>
              </w:rPr>
              <w:t>DC3 (CD88-CD1c+BTLA-CD163+)</w:t>
            </w:r>
          </w:p>
        </w:tc>
        <w:tc>
          <w:tcPr>
            <w:tcW w:w="4672" w:type="dxa"/>
            <w:hideMark/>
          </w:tcPr>
          <w:p w14:paraId="3EC03CC9" w14:textId="77777777" w:rsidR="004F59EA" w:rsidRPr="004852CE" w:rsidRDefault="004F59EA" w:rsidP="00536AC1">
            <w:pPr>
              <w:jc w:val="both"/>
              <w:rPr>
                <w:rFonts w:cs="Arial"/>
                <w:szCs w:val="24"/>
                <w:lang w:val="fr-FR"/>
              </w:rPr>
            </w:pPr>
            <w:r w:rsidRPr="004852CE">
              <w:rPr>
                <w:rFonts w:cs="Arial"/>
                <w:szCs w:val="24"/>
                <w:lang w:val="fr-FR"/>
              </w:rPr>
              <w:t xml:space="preserve">Permet l'acquisition de CD103 par les lymphocytes T CD8 en </w:t>
            </w:r>
            <w:proofErr w:type="spellStart"/>
            <w:r w:rsidRPr="004852CE">
              <w:rPr>
                <w:rFonts w:cs="Arial"/>
                <w:szCs w:val="24"/>
                <w:lang w:val="fr-FR"/>
              </w:rPr>
              <w:t>co-culture</w:t>
            </w:r>
            <w:proofErr w:type="spellEnd"/>
            <w:r w:rsidRPr="004852CE">
              <w:rPr>
                <w:rFonts w:cs="Arial"/>
                <w:szCs w:val="24"/>
                <w:lang w:val="fr-FR"/>
              </w:rPr>
              <w:t>. L'infiltration des tumeurs par des DC3 est positivement corrélée à l'infiltration par des TRM CD69+CD103+</w:t>
            </w:r>
          </w:p>
        </w:tc>
      </w:tr>
      <w:tr w:rsidR="004F59EA" w:rsidRPr="004F59EA" w14:paraId="0B8A2D3C" w14:textId="77777777" w:rsidTr="00536AC1">
        <w:tc>
          <w:tcPr>
            <w:tcW w:w="1510" w:type="dxa"/>
            <w:hideMark/>
          </w:tcPr>
          <w:p w14:paraId="4F9000B2" w14:textId="77777777" w:rsidR="004F59EA" w:rsidRPr="004852CE" w:rsidRDefault="004F59EA" w:rsidP="00536AC1">
            <w:pPr>
              <w:jc w:val="both"/>
              <w:rPr>
                <w:rFonts w:cs="Arial"/>
                <w:szCs w:val="24"/>
              </w:rPr>
            </w:pPr>
            <w:hyperlink r:id="rId512" w:history="1">
              <w:proofErr w:type="spellStart"/>
              <w:r w:rsidRPr="004852CE">
                <w:rPr>
                  <w:rStyle w:val="Lienhypertexte"/>
                  <w:rFonts w:cs="Arial"/>
                  <w:szCs w:val="24"/>
                </w:rPr>
                <w:t>Iborra</w:t>
              </w:r>
              <w:proofErr w:type="spellEnd"/>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2016</w:t>
              </w:r>
            </w:hyperlink>
          </w:p>
        </w:tc>
        <w:tc>
          <w:tcPr>
            <w:tcW w:w="2880" w:type="dxa"/>
            <w:hideMark/>
          </w:tcPr>
          <w:p w14:paraId="62779C61" w14:textId="77777777" w:rsidR="004F59EA" w:rsidRPr="004852CE" w:rsidRDefault="004F59EA" w:rsidP="00536AC1">
            <w:pPr>
              <w:jc w:val="both"/>
              <w:rPr>
                <w:rFonts w:cs="Arial"/>
                <w:szCs w:val="24"/>
                <w:lang w:val="fr-FR"/>
              </w:rPr>
            </w:pPr>
            <w:r w:rsidRPr="004852CE">
              <w:rPr>
                <w:rFonts w:cs="Arial"/>
                <w:szCs w:val="24"/>
                <w:lang w:val="fr-FR"/>
              </w:rPr>
              <w:t xml:space="preserve">DC capable de cross-présentation : </w:t>
            </w:r>
            <w:proofErr w:type="spellStart"/>
            <w:r w:rsidRPr="004852CE">
              <w:rPr>
                <w:rFonts w:cs="Arial"/>
                <w:szCs w:val="24"/>
                <w:lang w:val="fr-FR"/>
              </w:rPr>
              <w:t>cDC</w:t>
            </w:r>
            <w:proofErr w:type="spellEnd"/>
            <w:r w:rsidRPr="004852CE">
              <w:rPr>
                <w:rFonts w:cs="Arial"/>
                <w:szCs w:val="24"/>
                <w:lang w:val="fr-FR"/>
              </w:rPr>
              <w:t xml:space="preserve"> (CD11blowCD8alpha+) et </w:t>
            </w:r>
            <w:proofErr w:type="spellStart"/>
            <w:r w:rsidRPr="004852CE">
              <w:rPr>
                <w:rFonts w:cs="Arial"/>
                <w:szCs w:val="24"/>
                <w:lang w:val="fr-FR"/>
              </w:rPr>
              <w:t>mDC</w:t>
            </w:r>
            <w:proofErr w:type="spellEnd"/>
            <w:r w:rsidRPr="004852CE">
              <w:rPr>
                <w:rFonts w:cs="Arial"/>
                <w:szCs w:val="24"/>
                <w:lang w:val="fr-FR"/>
              </w:rPr>
              <w:t xml:space="preserve"> (CD103+), mais pas les </w:t>
            </w:r>
            <w:proofErr w:type="spellStart"/>
            <w:r w:rsidRPr="004852CE">
              <w:rPr>
                <w:rFonts w:cs="Arial"/>
                <w:szCs w:val="24"/>
                <w:lang w:val="fr-FR"/>
              </w:rPr>
              <w:t>cDC</w:t>
            </w:r>
            <w:proofErr w:type="spellEnd"/>
            <w:r w:rsidRPr="004852CE">
              <w:rPr>
                <w:rFonts w:cs="Arial"/>
                <w:szCs w:val="24"/>
                <w:lang w:val="fr-FR"/>
              </w:rPr>
              <w:t xml:space="preserve"> CD11bhiCD8alpha-</w:t>
            </w:r>
          </w:p>
        </w:tc>
        <w:tc>
          <w:tcPr>
            <w:tcW w:w="4672" w:type="dxa"/>
            <w:hideMark/>
          </w:tcPr>
          <w:p w14:paraId="21B72EC6" w14:textId="77777777" w:rsidR="004F59EA" w:rsidRPr="004852CE" w:rsidRDefault="004F59EA" w:rsidP="00536AC1">
            <w:pPr>
              <w:jc w:val="both"/>
              <w:rPr>
                <w:rFonts w:cs="Arial"/>
                <w:szCs w:val="24"/>
                <w:lang w:val="fr-FR"/>
              </w:rPr>
            </w:pPr>
            <w:r w:rsidRPr="004852CE">
              <w:rPr>
                <w:rFonts w:cs="Arial"/>
                <w:szCs w:val="24"/>
                <w:lang w:val="fr-FR"/>
              </w:rPr>
              <w:t>Le priming des lymphocytes T par ces sous-types de DC permet la différenciation en TRM. Celui-ci est plus efficace lorsque les DC sont capables de cross-présentation et fait intervenir l'IL12, l'IL15 et le CD24</w:t>
            </w:r>
          </w:p>
        </w:tc>
      </w:tr>
      <w:tr w:rsidR="004F59EA" w:rsidRPr="004F59EA" w14:paraId="777827F1" w14:textId="77777777" w:rsidTr="00536AC1">
        <w:tc>
          <w:tcPr>
            <w:tcW w:w="1510" w:type="dxa"/>
            <w:hideMark/>
          </w:tcPr>
          <w:p w14:paraId="4EF61F54" w14:textId="77777777" w:rsidR="004F59EA" w:rsidRPr="004852CE" w:rsidRDefault="004F59EA" w:rsidP="00536AC1">
            <w:pPr>
              <w:jc w:val="both"/>
              <w:rPr>
                <w:rFonts w:cs="Arial"/>
                <w:szCs w:val="24"/>
              </w:rPr>
            </w:pPr>
            <w:hyperlink r:id="rId513" w:history="1">
              <w:r w:rsidRPr="004852CE">
                <w:rPr>
                  <w:rStyle w:val="Lienhypertexte"/>
                  <w:rFonts w:cs="Arial"/>
                  <w:szCs w:val="24"/>
                </w:rPr>
                <w:t>Mani</w:t>
              </w:r>
              <w:r>
                <w:rPr>
                  <w:rStyle w:val="Lienhypertexte"/>
                  <w:rFonts w:cs="Arial"/>
                  <w:szCs w:val="24"/>
                </w:rPr>
                <w:t xml:space="preserve"> </w:t>
              </w:r>
              <w:r w:rsidRPr="004852CE">
                <w:rPr>
                  <w:rStyle w:val="Lienhypertexte"/>
                  <w:rFonts w:cs="Arial"/>
                  <w:szCs w:val="24"/>
                </w:rPr>
                <w:t>Science</w:t>
              </w:r>
              <w:r>
                <w:rPr>
                  <w:rStyle w:val="Lienhypertexte"/>
                  <w:rFonts w:cs="Arial"/>
                  <w:szCs w:val="24"/>
                </w:rPr>
                <w:t xml:space="preserve"> </w:t>
              </w:r>
              <w:r w:rsidRPr="004852CE">
                <w:rPr>
                  <w:rStyle w:val="Lienhypertexte"/>
                  <w:rFonts w:cs="Arial"/>
                  <w:szCs w:val="24"/>
                </w:rPr>
                <w:t>2019a</w:t>
              </w:r>
            </w:hyperlink>
          </w:p>
        </w:tc>
        <w:tc>
          <w:tcPr>
            <w:tcW w:w="2880" w:type="dxa"/>
            <w:hideMark/>
          </w:tcPr>
          <w:p w14:paraId="531CACC3" w14:textId="77777777" w:rsidR="004F59EA" w:rsidRPr="004852CE" w:rsidRDefault="004F59EA" w:rsidP="00536AC1">
            <w:pPr>
              <w:jc w:val="both"/>
              <w:rPr>
                <w:rFonts w:cs="Arial"/>
                <w:szCs w:val="24"/>
                <w:lang w:val="fr-FR"/>
              </w:rPr>
            </w:pPr>
            <w:proofErr w:type="spellStart"/>
            <w:proofErr w:type="gramStart"/>
            <w:r w:rsidRPr="004852CE">
              <w:rPr>
                <w:rFonts w:cs="Arial"/>
                <w:szCs w:val="24"/>
                <w:lang w:val="fr-FR"/>
              </w:rPr>
              <w:t>mDC</w:t>
            </w:r>
            <w:proofErr w:type="spellEnd"/>
            <w:proofErr w:type="gramEnd"/>
            <w:r w:rsidRPr="004852CE">
              <w:rPr>
                <w:rFonts w:cs="Arial"/>
                <w:szCs w:val="24"/>
                <w:lang w:val="fr-FR"/>
              </w:rPr>
              <w:t xml:space="preserve"> (déplétée dans les souris CCR7 KO)</w:t>
            </w:r>
          </w:p>
        </w:tc>
        <w:tc>
          <w:tcPr>
            <w:tcW w:w="4672" w:type="dxa"/>
            <w:hideMark/>
          </w:tcPr>
          <w:p w14:paraId="0E1C871D" w14:textId="77777777" w:rsidR="004F59EA" w:rsidRPr="004852CE" w:rsidRDefault="004F59EA" w:rsidP="00536AC1">
            <w:pPr>
              <w:jc w:val="both"/>
              <w:rPr>
                <w:rFonts w:cs="Arial"/>
                <w:szCs w:val="24"/>
                <w:lang w:val="fr-FR"/>
              </w:rPr>
            </w:pPr>
            <w:r w:rsidRPr="004852CE">
              <w:rPr>
                <w:rFonts w:cs="Arial"/>
                <w:szCs w:val="24"/>
                <w:lang w:val="fr-FR"/>
              </w:rPr>
              <w:t xml:space="preserve">Le priming de lymphocytes T par ces DC prédispose de manière épigénétique la différenciation de ces cellules en TRM. Dépend du </w:t>
            </w:r>
            <w:proofErr w:type="spellStart"/>
            <w:r w:rsidRPr="004852CE">
              <w:rPr>
                <w:rFonts w:cs="Arial"/>
                <w:szCs w:val="24"/>
                <w:lang w:val="fr-FR"/>
              </w:rPr>
              <w:t>TGFb</w:t>
            </w:r>
            <w:proofErr w:type="spellEnd"/>
            <w:r w:rsidRPr="004852CE">
              <w:rPr>
                <w:rFonts w:cs="Arial"/>
                <w:szCs w:val="24"/>
                <w:lang w:val="fr-FR"/>
              </w:rPr>
              <w:t xml:space="preserve"> clivé par ITGAV et des interactions avec le CMH-I</w:t>
            </w:r>
          </w:p>
        </w:tc>
      </w:tr>
      <w:tr w:rsidR="004F59EA" w:rsidRPr="004F59EA" w14:paraId="7E7F6E89" w14:textId="77777777" w:rsidTr="00536AC1">
        <w:tc>
          <w:tcPr>
            <w:tcW w:w="1510" w:type="dxa"/>
            <w:hideMark/>
          </w:tcPr>
          <w:p w14:paraId="57A14288" w14:textId="77777777" w:rsidR="004F59EA" w:rsidRPr="004852CE" w:rsidRDefault="004F59EA" w:rsidP="00536AC1">
            <w:pPr>
              <w:jc w:val="both"/>
              <w:rPr>
                <w:rFonts w:cs="Arial"/>
                <w:szCs w:val="24"/>
              </w:rPr>
            </w:pPr>
            <w:hyperlink r:id="rId514" w:history="1">
              <w:r w:rsidRPr="004852CE">
                <w:rPr>
                  <w:rStyle w:val="Lienhypertexte"/>
                  <w:rFonts w:cs="Arial"/>
                  <w:szCs w:val="24"/>
                </w:rPr>
                <w:t>Yu</w:t>
              </w:r>
              <w:r>
                <w:rPr>
                  <w:rStyle w:val="Lienhypertexte"/>
                  <w:rFonts w:cs="Arial"/>
                  <w:szCs w:val="24"/>
                </w:rPr>
                <w:t xml:space="preserve"> </w:t>
              </w:r>
              <w:r w:rsidRPr="004852CE">
                <w:rPr>
                  <w:rStyle w:val="Lienhypertexte"/>
                  <w:rFonts w:cs="Arial"/>
                  <w:szCs w:val="24"/>
                </w:rPr>
                <w:t>Immunity</w:t>
              </w:r>
              <w:r>
                <w:rPr>
                  <w:rStyle w:val="Lienhypertexte"/>
                  <w:rFonts w:cs="Arial"/>
                  <w:szCs w:val="24"/>
                </w:rPr>
                <w:t xml:space="preserve"> </w:t>
              </w:r>
              <w:r w:rsidRPr="004852CE">
                <w:rPr>
                  <w:rStyle w:val="Lienhypertexte"/>
                  <w:rFonts w:cs="Arial"/>
                  <w:szCs w:val="24"/>
                </w:rPr>
                <w:t>2013</w:t>
              </w:r>
            </w:hyperlink>
          </w:p>
        </w:tc>
        <w:tc>
          <w:tcPr>
            <w:tcW w:w="2880" w:type="dxa"/>
            <w:hideMark/>
          </w:tcPr>
          <w:p w14:paraId="60825084" w14:textId="77777777" w:rsidR="004F59EA" w:rsidRPr="004852CE" w:rsidRDefault="004F59EA" w:rsidP="00536AC1">
            <w:pPr>
              <w:jc w:val="both"/>
              <w:rPr>
                <w:rFonts w:cs="Arial"/>
                <w:szCs w:val="24"/>
                <w:lang w:val="fr-FR"/>
              </w:rPr>
            </w:pPr>
            <w:r w:rsidRPr="004852CE">
              <w:rPr>
                <w:rFonts w:cs="Arial"/>
                <w:szCs w:val="24"/>
                <w:lang w:val="fr-FR"/>
              </w:rPr>
              <w:t>DC CD1c+ mais pas les DC CD141+</w:t>
            </w:r>
          </w:p>
        </w:tc>
        <w:tc>
          <w:tcPr>
            <w:tcW w:w="4672" w:type="dxa"/>
            <w:hideMark/>
          </w:tcPr>
          <w:p w14:paraId="0257D47D" w14:textId="77777777" w:rsidR="004F59EA" w:rsidRPr="004852CE" w:rsidRDefault="004F59EA" w:rsidP="00536AC1">
            <w:pPr>
              <w:jc w:val="both"/>
              <w:rPr>
                <w:rFonts w:cs="Arial"/>
                <w:szCs w:val="24"/>
                <w:lang w:val="fr-FR"/>
              </w:rPr>
            </w:pPr>
            <w:r w:rsidRPr="004852CE">
              <w:rPr>
                <w:rFonts w:cs="Arial"/>
                <w:szCs w:val="24"/>
                <w:lang w:val="fr-FR"/>
              </w:rPr>
              <w:t xml:space="preserve">Capable d'induire l'expression de CD103 sur les lymphocytes T CD8 (de manière antigène et </w:t>
            </w:r>
            <w:proofErr w:type="spellStart"/>
            <w:r w:rsidRPr="004852CE">
              <w:rPr>
                <w:rFonts w:cs="Arial"/>
                <w:szCs w:val="24"/>
                <w:lang w:val="fr-FR"/>
              </w:rPr>
              <w:t>TGFb</w:t>
            </w:r>
            <w:proofErr w:type="spellEnd"/>
            <w:r w:rsidRPr="004852CE">
              <w:rPr>
                <w:rFonts w:cs="Arial"/>
                <w:szCs w:val="24"/>
                <w:lang w:val="fr-FR"/>
              </w:rPr>
              <w:t xml:space="preserve"> dépendante)</w:t>
            </w:r>
          </w:p>
        </w:tc>
      </w:tr>
      <w:tr w:rsidR="004F59EA" w:rsidRPr="004F59EA" w14:paraId="6FC3E9D0" w14:textId="77777777" w:rsidTr="00536AC1">
        <w:tc>
          <w:tcPr>
            <w:tcW w:w="1510" w:type="dxa"/>
            <w:hideMark/>
          </w:tcPr>
          <w:p w14:paraId="79C087A3" w14:textId="77777777" w:rsidR="004F59EA" w:rsidRPr="004852CE" w:rsidRDefault="004F59EA" w:rsidP="00536AC1">
            <w:pPr>
              <w:jc w:val="both"/>
              <w:rPr>
                <w:rFonts w:cs="Arial"/>
                <w:szCs w:val="24"/>
              </w:rPr>
            </w:pPr>
            <w:hyperlink r:id="rId515" w:history="1">
              <w:r w:rsidRPr="004852CE">
                <w:rPr>
                  <w:rStyle w:val="Lienhypertexte"/>
                  <w:rFonts w:cs="Arial"/>
                  <w:szCs w:val="24"/>
                </w:rPr>
                <w:t>Mohammed</w:t>
              </w:r>
              <w:r>
                <w:rPr>
                  <w:rStyle w:val="Lienhypertexte"/>
                  <w:rFonts w:cs="Arial"/>
                  <w:szCs w:val="24"/>
                </w:rPr>
                <w:t xml:space="preserve"> </w:t>
              </w:r>
              <w:proofErr w:type="spellStart"/>
              <w:r w:rsidRPr="004852CE">
                <w:rPr>
                  <w:rStyle w:val="Lienhypertexte"/>
                  <w:rFonts w:cs="Arial"/>
                  <w:szCs w:val="24"/>
                </w:rPr>
                <w:t>NatImmunol</w:t>
              </w:r>
              <w:proofErr w:type="spellEnd"/>
              <w:r>
                <w:rPr>
                  <w:rStyle w:val="Lienhypertexte"/>
                  <w:rFonts w:cs="Arial"/>
                  <w:szCs w:val="24"/>
                </w:rPr>
                <w:t xml:space="preserve"> </w:t>
              </w:r>
              <w:r w:rsidRPr="004852CE">
                <w:rPr>
                  <w:rStyle w:val="Lienhypertexte"/>
                  <w:rFonts w:cs="Arial"/>
                  <w:szCs w:val="24"/>
                </w:rPr>
                <w:t>2016a</w:t>
              </w:r>
            </w:hyperlink>
          </w:p>
        </w:tc>
        <w:tc>
          <w:tcPr>
            <w:tcW w:w="2880" w:type="dxa"/>
            <w:hideMark/>
          </w:tcPr>
          <w:p w14:paraId="6A207186" w14:textId="77777777" w:rsidR="004F59EA" w:rsidRPr="004852CE" w:rsidRDefault="004F59EA" w:rsidP="00536AC1">
            <w:pPr>
              <w:jc w:val="both"/>
              <w:rPr>
                <w:rFonts w:cs="Arial"/>
                <w:szCs w:val="24"/>
              </w:rPr>
            </w:pPr>
            <w:r w:rsidRPr="004852CE">
              <w:rPr>
                <w:rFonts w:cs="Arial"/>
                <w:szCs w:val="24"/>
              </w:rPr>
              <w:t xml:space="preserve">DC de la </w:t>
            </w:r>
            <w:proofErr w:type="spellStart"/>
            <w:r w:rsidRPr="004852CE">
              <w:rPr>
                <w:rFonts w:cs="Arial"/>
                <w:szCs w:val="24"/>
              </w:rPr>
              <w:t>peau</w:t>
            </w:r>
            <w:proofErr w:type="spellEnd"/>
          </w:p>
        </w:tc>
        <w:tc>
          <w:tcPr>
            <w:tcW w:w="4672" w:type="dxa"/>
            <w:hideMark/>
          </w:tcPr>
          <w:p w14:paraId="79AFFE83" w14:textId="77777777" w:rsidR="004F59EA" w:rsidRPr="004852CE" w:rsidRDefault="004F59EA" w:rsidP="00536AC1">
            <w:pPr>
              <w:jc w:val="both"/>
              <w:rPr>
                <w:rFonts w:cs="Arial"/>
                <w:szCs w:val="24"/>
                <w:lang w:val="fr-FR"/>
              </w:rPr>
            </w:pPr>
            <w:r w:rsidRPr="004852CE">
              <w:rPr>
                <w:rFonts w:cs="Arial"/>
                <w:szCs w:val="24"/>
                <w:lang w:val="fr-FR"/>
              </w:rPr>
              <w:t xml:space="preserve">Malgré leur expression de </w:t>
            </w:r>
            <w:proofErr w:type="spellStart"/>
            <w:r w:rsidRPr="004852CE">
              <w:rPr>
                <w:rFonts w:cs="Arial"/>
                <w:szCs w:val="24"/>
                <w:lang w:val="fr-FR"/>
              </w:rPr>
              <w:t>TGFb</w:t>
            </w:r>
            <w:proofErr w:type="spellEnd"/>
            <w:r w:rsidRPr="004852CE">
              <w:rPr>
                <w:rFonts w:cs="Arial"/>
                <w:szCs w:val="24"/>
                <w:lang w:val="fr-FR"/>
              </w:rPr>
              <w:t>, la déplétion de ces cellules n'a pas d'impact sur la différenciation des TRM</w:t>
            </w:r>
          </w:p>
        </w:tc>
      </w:tr>
      <w:tr w:rsidR="004F59EA" w:rsidRPr="004F59EA" w14:paraId="403CF9B0" w14:textId="77777777" w:rsidTr="00536AC1">
        <w:tc>
          <w:tcPr>
            <w:tcW w:w="1510" w:type="dxa"/>
            <w:hideMark/>
          </w:tcPr>
          <w:p w14:paraId="49EDC513" w14:textId="77777777" w:rsidR="004F59EA" w:rsidRPr="004852CE" w:rsidRDefault="004F59EA" w:rsidP="00536AC1">
            <w:pPr>
              <w:jc w:val="both"/>
              <w:rPr>
                <w:rFonts w:cs="Arial"/>
                <w:szCs w:val="24"/>
              </w:rPr>
            </w:pPr>
            <w:hyperlink r:id="rId516" w:history="1">
              <w:r w:rsidRPr="004852CE">
                <w:rPr>
                  <w:rStyle w:val="Lienhypertexte"/>
                  <w:rFonts w:cs="Arial"/>
                  <w:szCs w:val="24"/>
                </w:rPr>
                <w:t>Thompson</w:t>
              </w:r>
              <w:r>
                <w:rPr>
                  <w:rStyle w:val="Lienhypertexte"/>
                  <w:rFonts w:cs="Arial"/>
                  <w:szCs w:val="24"/>
                </w:rPr>
                <w:t xml:space="preserve"> </w:t>
              </w:r>
              <w:proofErr w:type="spellStart"/>
              <w:r w:rsidRPr="004852CE">
                <w:rPr>
                  <w:rStyle w:val="Lienhypertexte"/>
                  <w:rFonts w:cs="Arial"/>
                  <w:szCs w:val="24"/>
                </w:rPr>
                <w:t>CellRep</w:t>
              </w:r>
              <w:proofErr w:type="spellEnd"/>
              <w:r>
                <w:rPr>
                  <w:rStyle w:val="Lienhypertexte"/>
                  <w:rFonts w:cs="Arial"/>
                  <w:szCs w:val="24"/>
                </w:rPr>
                <w:t xml:space="preserve"> </w:t>
              </w:r>
              <w:r w:rsidRPr="004852CE">
                <w:rPr>
                  <w:rStyle w:val="Lienhypertexte"/>
                  <w:rFonts w:cs="Arial"/>
                  <w:szCs w:val="24"/>
                </w:rPr>
                <w:t>2019</w:t>
              </w:r>
            </w:hyperlink>
          </w:p>
        </w:tc>
        <w:tc>
          <w:tcPr>
            <w:tcW w:w="2880" w:type="dxa"/>
            <w:hideMark/>
          </w:tcPr>
          <w:p w14:paraId="41AE5520" w14:textId="77777777" w:rsidR="004F59EA" w:rsidRPr="004852CE" w:rsidRDefault="004F59EA" w:rsidP="00536AC1">
            <w:pPr>
              <w:jc w:val="both"/>
              <w:rPr>
                <w:rFonts w:cs="Arial"/>
                <w:szCs w:val="24"/>
              </w:rPr>
            </w:pPr>
            <w:r w:rsidRPr="004852CE">
              <w:rPr>
                <w:rFonts w:cs="Arial"/>
                <w:szCs w:val="24"/>
              </w:rPr>
              <w:t xml:space="preserve">Monocytes du sang </w:t>
            </w:r>
            <w:proofErr w:type="spellStart"/>
            <w:r w:rsidRPr="004852CE">
              <w:rPr>
                <w:rFonts w:cs="Arial"/>
                <w:szCs w:val="24"/>
              </w:rPr>
              <w:t>périphérique</w:t>
            </w:r>
            <w:proofErr w:type="spellEnd"/>
          </w:p>
        </w:tc>
        <w:tc>
          <w:tcPr>
            <w:tcW w:w="4672" w:type="dxa"/>
            <w:hideMark/>
          </w:tcPr>
          <w:p w14:paraId="580483B1" w14:textId="77777777" w:rsidR="004F59EA" w:rsidRPr="004852CE" w:rsidRDefault="004F59EA" w:rsidP="00536AC1">
            <w:pPr>
              <w:jc w:val="both"/>
              <w:rPr>
                <w:rFonts w:cs="Arial"/>
                <w:szCs w:val="24"/>
                <w:lang w:val="fr-FR"/>
              </w:rPr>
            </w:pPr>
            <w:r w:rsidRPr="004852CE">
              <w:rPr>
                <w:rFonts w:cs="Arial"/>
                <w:szCs w:val="24"/>
                <w:lang w:val="fr-FR"/>
              </w:rPr>
              <w:t xml:space="preserve">L'IL10 sécrété par les monocytes après activation agit de manière autocrine et provoque la sécrétion de </w:t>
            </w:r>
            <w:proofErr w:type="spellStart"/>
            <w:r w:rsidRPr="004852CE">
              <w:rPr>
                <w:rFonts w:cs="Arial"/>
                <w:szCs w:val="24"/>
                <w:lang w:val="fr-FR"/>
              </w:rPr>
              <w:t>TGFb</w:t>
            </w:r>
            <w:proofErr w:type="spellEnd"/>
            <w:r w:rsidRPr="004852CE">
              <w:rPr>
                <w:rFonts w:cs="Arial"/>
                <w:szCs w:val="24"/>
                <w:lang w:val="fr-FR"/>
              </w:rPr>
              <w:t>, favorisant la différenciation des lymphocytes T CD8 en TRM</w:t>
            </w:r>
          </w:p>
        </w:tc>
      </w:tr>
      <w:tr w:rsidR="004F59EA" w:rsidRPr="004F59EA" w14:paraId="51690981" w14:textId="77777777" w:rsidTr="00536AC1">
        <w:tc>
          <w:tcPr>
            <w:tcW w:w="1510" w:type="dxa"/>
            <w:hideMark/>
          </w:tcPr>
          <w:p w14:paraId="7E43AD59" w14:textId="77777777" w:rsidR="004F59EA" w:rsidRPr="004852CE" w:rsidRDefault="004F59EA" w:rsidP="00536AC1">
            <w:pPr>
              <w:jc w:val="both"/>
              <w:rPr>
                <w:rFonts w:cs="Arial"/>
                <w:szCs w:val="24"/>
              </w:rPr>
            </w:pPr>
            <w:hyperlink r:id="rId517" w:history="1">
              <w:proofErr w:type="spellStart"/>
              <w:r w:rsidRPr="004852CE">
                <w:rPr>
                  <w:rStyle w:val="Lienhypertexte"/>
                  <w:rFonts w:cs="Arial"/>
                  <w:szCs w:val="24"/>
                </w:rPr>
                <w:t>Anadon</w:t>
              </w:r>
              <w:proofErr w:type="spellEnd"/>
              <w:r>
                <w:rPr>
                  <w:rStyle w:val="Lienhypertexte"/>
                  <w:rFonts w:cs="Arial"/>
                  <w:szCs w:val="24"/>
                </w:rPr>
                <w:t xml:space="preserve"> </w:t>
              </w:r>
              <w:proofErr w:type="spellStart"/>
              <w:r w:rsidRPr="004852CE">
                <w:rPr>
                  <w:rStyle w:val="Lienhypertexte"/>
                  <w:rFonts w:cs="Arial"/>
                  <w:szCs w:val="24"/>
                </w:rPr>
                <w:t>CancerCell</w:t>
              </w:r>
              <w:proofErr w:type="spellEnd"/>
              <w:r>
                <w:rPr>
                  <w:rStyle w:val="Lienhypertexte"/>
                  <w:rFonts w:cs="Arial"/>
                  <w:szCs w:val="24"/>
                </w:rPr>
                <w:t xml:space="preserve"> </w:t>
              </w:r>
              <w:r w:rsidRPr="004852CE">
                <w:rPr>
                  <w:rStyle w:val="Lienhypertexte"/>
                  <w:rFonts w:cs="Arial"/>
                  <w:szCs w:val="24"/>
                </w:rPr>
                <w:t>2022</w:t>
              </w:r>
            </w:hyperlink>
          </w:p>
        </w:tc>
        <w:tc>
          <w:tcPr>
            <w:tcW w:w="2880" w:type="dxa"/>
            <w:hideMark/>
          </w:tcPr>
          <w:p w14:paraId="055E3C6D" w14:textId="77777777" w:rsidR="004F59EA" w:rsidRPr="004852CE" w:rsidRDefault="004F59EA" w:rsidP="00536AC1">
            <w:pPr>
              <w:jc w:val="both"/>
              <w:rPr>
                <w:rFonts w:cs="Arial"/>
                <w:szCs w:val="24"/>
                <w:lang w:val="fr-FR"/>
              </w:rPr>
            </w:pPr>
            <w:r w:rsidRPr="004852CE">
              <w:rPr>
                <w:rFonts w:cs="Arial"/>
                <w:szCs w:val="24"/>
                <w:lang w:val="fr-FR"/>
              </w:rPr>
              <w:t xml:space="preserve">DC CLECL9A </w:t>
            </w:r>
            <w:proofErr w:type="spellStart"/>
            <w:r w:rsidRPr="004852CE">
              <w:rPr>
                <w:rFonts w:cs="Arial"/>
                <w:szCs w:val="24"/>
                <w:lang w:val="fr-FR"/>
              </w:rPr>
              <w:t>infitrant</w:t>
            </w:r>
            <w:proofErr w:type="spellEnd"/>
            <w:r w:rsidRPr="004852CE">
              <w:rPr>
                <w:rFonts w:cs="Arial"/>
                <w:szCs w:val="24"/>
                <w:lang w:val="fr-FR"/>
              </w:rPr>
              <w:t xml:space="preserve"> la tumeur</w:t>
            </w:r>
          </w:p>
        </w:tc>
        <w:tc>
          <w:tcPr>
            <w:tcW w:w="4672" w:type="dxa"/>
            <w:hideMark/>
          </w:tcPr>
          <w:p w14:paraId="0B40D647" w14:textId="77777777" w:rsidR="004F59EA" w:rsidRPr="004852CE" w:rsidRDefault="004F59EA" w:rsidP="00536AC1">
            <w:pPr>
              <w:jc w:val="both"/>
              <w:rPr>
                <w:rFonts w:cs="Arial"/>
                <w:szCs w:val="24"/>
                <w:lang w:val="fr-FR"/>
              </w:rPr>
            </w:pPr>
            <w:r w:rsidRPr="004852CE">
              <w:rPr>
                <w:rFonts w:cs="Arial"/>
                <w:szCs w:val="24"/>
                <w:lang w:val="fr-FR"/>
              </w:rPr>
              <w:t xml:space="preserve">Les DC CLEC9A </w:t>
            </w:r>
            <w:proofErr w:type="spellStart"/>
            <w:r w:rsidRPr="004852CE">
              <w:rPr>
                <w:rFonts w:cs="Arial"/>
                <w:szCs w:val="24"/>
                <w:lang w:val="fr-FR"/>
              </w:rPr>
              <w:t>co</w:t>
            </w:r>
            <w:proofErr w:type="spellEnd"/>
            <w:r w:rsidRPr="004852CE">
              <w:rPr>
                <w:rFonts w:cs="Arial"/>
                <w:szCs w:val="24"/>
                <w:lang w:val="fr-FR"/>
              </w:rPr>
              <w:t>-localisent avec les lymphocytes T circulants, mais pas les TRM, suggérant qu'elles n'impactent pas les TRM dans les tumeurs.</w:t>
            </w:r>
          </w:p>
        </w:tc>
      </w:tr>
    </w:tbl>
    <w:p w14:paraId="459E7E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Autres observations sur le rôle du priming</w:t>
      </w:r>
    </w:p>
    <w:p w14:paraId="6C564037" w14:textId="77777777"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Le KO de DNGR1 ou de BATF3 sur les DC, qui bloque la cross-présentation de ces cellules, empêche la différenciation des TRM </w:t>
      </w:r>
      <w:hyperlink r:id="rId518" w:history="1">
        <w:r w:rsidRPr="004852CE">
          <w:rPr>
            <w:rStyle w:val="Lienhypertexte"/>
            <w:rFonts w:cs="Arial"/>
            <w:szCs w:val="24"/>
            <w:lang w:val="fr-FR"/>
          </w:rPr>
          <w:t>Iborra_Immunity_2016</w:t>
        </w:r>
      </w:hyperlink>
      <w:r w:rsidRPr="004852CE">
        <w:rPr>
          <w:rFonts w:cs="Arial"/>
          <w:szCs w:val="24"/>
          <w:lang w:val="fr-FR"/>
        </w:rPr>
        <w:t>. Celle-ci semble faire sur la longueur du priming : en l'absence de cross-présentation, les lymphocytes sortent plus rapidement des LN, expriment plus de S1PR1 et FKL</w:t>
      </w:r>
      <w:proofErr w:type="gramStart"/>
      <w:r w:rsidRPr="004852CE">
        <w:rPr>
          <w:rFonts w:cs="Arial"/>
          <w:szCs w:val="24"/>
          <w:lang w:val="fr-FR"/>
        </w:rPr>
        <w:t>2;</w:t>
      </w:r>
      <w:proofErr w:type="gramEnd"/>
      <w:r w:rsidRPr="004852CE">
        <w:rPr>
          <w:rFonts w:cs="Arial"/>
          <w:szCs w:val="24"/>
          <w:lang w:val="fr-FR"/>
        </w:rPr>
        <w:t xml:space="preserve"> le traitement avec du FTY720 bloque la sortie, et rétabli partiellement la différenciation des TRM </w:t>
      </w:r>
      <w:hyperlink r:id="rId519" w:history="1">
        <w:r w:rsidRPr="004852CE">
          <w:rPr>
            <w:rStyle w:val="Lienhypertexte"/>
            <w:rFonts w:cs="Arial"/>
            <w:szCs w:val="24"/>
            <w:lang w:val="fr-FR"/>
          </w:rPr>
          <w:t>Iborra_Immunity_2016</w:t>
        </w:r>
      </w:hyperlink>
    </w:p>
    <w:p w14:paraId="43EA5E1D" w14:textId="77777777"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Dans une stratégie de vaccin ciblant les cellules dendritiques CELC9A+, l'utilisation de CpG plutôt que de poly(</w:t>
      </w:r>
      <w:proofErr w:type="gramStart"/>
      <w:r w:rsidRPr="004852CE">
        <w:rPr>
          <w:rFonts w:cs="Arial"/>
          <w:szCs w:val="24"/>
          <w:lang w:val="fr-FR"/>
        </w:rPr>
        <w:t>I:</w:t>
      </w:r>
      <w:proofErr w:type="gramEnd"/>
      <w:r w:rsidRPr="004852CE">
        <w:rPr>
          <w:rFonts w:cs="Arial"/>
          <w:szCs w:val="24"/>
          <w:lang w:val="fr-FR"/>
        </w:rPr>
        <w:t xml:space="preserve">C) comme adjuvant génère plus de TRM dans le foie </w:t>
      </w:r>
      <w:hyperlink r:id="rId520" w:history="1">
        <w:r w:rsidRPr="004852CE">
          <w:rPr>
            <w:rStyle w:val="Lienhypertexte"/>
            <w:rFonts w:cs="Arial"/>
            <w:szCs w:val="24"/>
            <w:lang w:val="fr-FR"/>
          </w:rPr>
          <w:t>Fernandez-Ruiz_Immunity_2016</w:t>
        </w:r>
      </w:hyperlink>
      <w:r w:rsidRPr="004852CE">
        <w:rPr>
          <w:rFonts w:cs="Arial"/>
          <w:szCs w:val="24"/>
          <w:lang w:val="fr-FR"/>
        </w:rPr>
        <w:t>.</w:t>
      </w:r>
    </w:p>
    <w:p w14:paraId="11295A2D" w14:textId="77777777"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lastRenderedPageBreak/>
        <w:t xml:space="preserve">L'exposition au </w:t>
      </w:r>
      <w:proofErr w:type="spellStart"/>
      <w:r w:rsidRPr="004852CE">
        <w:rPr>
          <w:rFonts w:cs="Arial"/>
          <w:szCs w:val="24"/>
          <w:lang w:val="fr-FR"/>
        </w:rPr>
        <w:t>TGFb</w:t>
      </w:r>
      <w:proofErr w:type="spellEnd"/>
      <w:r w:rsidRPr="004852CE">
        <w:rPr>
          <w:rFonts w:cs="Arial"/>
          <w:szCs w:val="24"/>
          <w:lang w:val="fr-FR"/>
        </w:rPr>
        <w:t xml:space="preserve"> dès le priming d'un lymphocyte T pourrait favoriser sa différentiation vers un phénotype TRM exprimant CD103 </w:t>
      </w:r>
      <w:hyperlink r:id="rId521" w:history="1">
        <w:r w:rsidRPr="004852CE">
          <w:rPr>
            <w:rStyle w:val="Lienhypertexte"/>
            <w:rFonts w:cs="Arial"/>
            <w:szCs w:val="24"/>
            <w:lang w:val="fr-FR"/>
          </w:rPr>
          <w:t>Thompson_CellRep_2019</w:t>
        </w:r>
      </w:hyperlink>
      <w:r w:rsidRPr="004852CE">
        <w:rPr>
          <w:rFonts w:cs="Arial"/>
          <w:szCs w:val="24"/>
          <w:lang w:val="fr-FR"/>
        </w:rPr>
        <w:t>.</w:t>
      </w:r>
    </w:p>
    <w:p w14:paraId="7A752971" w14:textId="77777777"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En cas de réponse secondaire, une partie des lymphocytes mémoires peuvent migrer dans la peau rapidement et n'ont pas besoin d'un nouveau priming dans les </w:t>
      </w:r>
      <w:proofErr w:type="spellStart"/>
      <w:r w:rsidRPr="004852CE">
        <w:rPr>
          <w:rFonts w:cs="Arial"/>
          <w:szCs w:val="24"/>
          <w:lang w:val="fr-FR"/>
        </w:rPr>
        <w:t>dLN</w:t>
      </w:r>
      <w:proofErr w:type="spellEnd"/>
      <w:r w:rsidRPr="004852CE">
        <w:rPr>
          <w:rFonts w:cs="Arial"/>
          <w:szCs w:val="24"/>
          <w:lang w:val="fr-FR"/>
        </w:rPr>
        <w:t xml:space="preserve"> pour se différencier en TRM </w:t>
      </w:r>
      <w:hyperlink r:id="rId522" w:history="1">
        <w:r w:rsidRPr="004852CE">
          <w:rPr>
            <w:rStyle w:val="Lienhypertexte"/>
            <w:rFonts w:cs="Arial"/>
            <w:szCs w:val="24"/>
            <w:lang w:val="fr-FR"/>
          </w:rPr>
          <w:t>Osborn_PLoSPathog_2019</w:t>
        </w:r>
      </w:hyperlink>
      <w:r w:rsidRPr="004852CE">
        <w:rPr>
          <w:rFonts w:cs="Arial"/>
          <w:szCs w:val="24"/>
          <w:lang w:val="fr-FR"/>
        </w:rPr>
        <w:t xml:space="preserve">. Dans ce cas, les TRM n'expriment pas CD103 ; ce résultat semble être expliqué par une sensibilité plus faible au </w:t>
      </w:r>
      <w:proofErr w:type="spellStart"/>
      <w:r w:rsidRPr="004852CE">
        <w:rPr>
          <w:rFonts w:cs="Arial"/>
          <w:szCs w:val="24"/>
          <w:lang w:val="fr-FR"/>
        </w:rPr>
        <w:t>TGFb</w:t>
      </w:r>
      <w:proofErr w:type="spellEnd"/>
      <w:r w:rsidRPr="004852CE">
        <w:rPr>
          <w:rFonts w:cs="Arial"/>
          <w:szCs w:val="24"/>
          <w:lang w:val="fr-FR"/>
        </w:rPr>
        <w:t xml:space="preserve">, mais pourrait signifier que le priming permet aux TRM d'expriment CD103 </w:t>
      </w:r>
      <w:hyperlink r:id="rId523" w:history="1">
        <w:r w:rsidRPr="004852CE">
          <w:rPr>
            <w:rStyle w:val="Lienhypertexte"/>
            <w:rFonts w:cs="Arial"/>
            <w:szCs w:val="24"/>
            <w:lang w:val="fr-FR"/>
          </w:rPr>
          <w:t>Osborn_PLoSPathog_2019</w:t>
        </w:r>
      </w:hyperlink>
      <w:r w:rsidRPr="004852CE">
        <w:rPr>
          <w:rFonts w:cs="Arial"/>
          <w:szCs w:val="24"/>
          <w:lang w:val="fr-FR"/>
        </w:rPr>
        <w:t>.</w:t>
      </w:r>
    </w:p>
    <w:p w14:paraId="7BC3BD9F" w14:textId="77777777" w:rsidR="004F59EA" w:rsidRPr="004F59EA" w:rsidRDefault="004F59EA" w:rsidP="004F59EA">
      <w:pPr>
        <w:pStyle w:val="Titre4"/>
        <w:rPr>
          <w:lang w:val="fr-FR"/>
        </w:rPr>
      </w:pPr>
      <w:r w:rsidRPr="004F59EA">
        <w:rPr>
          <w:lang w:val="fr-FR"/>
        </w:rPr>
        <w:t>2.4.3.2 Rôle des lymphocytes T CD4</w:t>
      </w:r>
    </w:p>
    <w:p w14:paraId="1F4E7A6B"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hyperlink r:id="rId524"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a beaucoup travaillé sur le rôle des lymphocytes T CD4 dans la génération de TRM CD8. Ils ont ainsi démontré que la déplétion des lymphocytes T CD4 dans une souris affecte le nombre de TRM des poumons et l'expression de CD69, CD103, CXCR3 et GZMB </w:t>
      </w:r>
      <w:hyperlink r:id="rId525"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L'arrivée de ces cellules précède celle des lymphocytes T CD8 dans les tissus, et leur effet dépend de l'</w:t>
      </w:r>
      <w:proofErr w:type="spellStart"/>
      <w:r w:rsidRPr="004852CE">
        <w:rPr>
          <w:rFonts w:ascii="Arial" w:hAnsi="Arial" w:cs="Arial"/>
          <w:lang w:val="fr-FR"/>
        </w:rPr>
        <w:t>IFNg</w:t>
      </w:r>
      <w:proofErr w:type="spellEnd"/>
      <w:r w:rsidRPr="004852CE">
        <w:rPr>
          <w:rFonts w:ascii="Arial" w:hAnsi="Arial" w:cs="Arial"/>
          <w:lang w:val="fr-FR"/>
        </w:rPr>
        <w:t xml:space="preserve"> mais n'affecte pas directement les lymphocytes T CD8 </w:t>
      </w:r>
      <w:hyperlink r:id="rId526"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En l'absence de lymphocytes T CD4, les lymphocytes T CD8 expriment plus de </w:t>
      </w:r>
      <w:proofErr w:type="spellStart"/>
      <w:r w:rsidRPr="004852CE">
        <w:rPr>
          <w:rFonts w:ascii="Arial" w:hAnsi="Arial" w:cs="Arial"/>
          <w:lang w:val="fr-FR"/>
        </w:rPr>
        <w:t>Tbet</w:t>
      </w:r>
      <w:proofErr w:type="spellEnd"/>
      <w:r w:rsidRPr="004852CE">
        <w:rPr>
          <w:rFonts w:ascii="Arial" w:hAnsi="Arial" w:cs="Arial"/>
          <w:lang w:val="fr-FR"/>
        </w:rPr>
        <w:t xml:space="preserve"> et se différencie plus en TCIRC plutôt qu'en TRM </w:t>
      </w:r>
      <w:hyperlink r:id="rId527"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w:t>
      </w:r>
    </w:p>
    <w:p w14:paraId="20BB25E0" w14:textId="77777777" w:rsidR="004F59EA" w:rsidRPr="004852CE" w:rsidRDefault="004F59EA" w:rsidP="004F59EA">
      <w:pPr>
        <w:pStyle w:val="Titre4"/>
        <w:rPr>
          <w:lang w:val="fr-FR"/>
        </w:rPr>
      </w:pPr>
      <w:r w:rsidRPr="004852CE">
        <w:rPr>
          <w:lang w:val="fr-FR"/>
        </w:rPr>
        <w:t>2.4.3.</w:t>
      </w:r>
      <w:r>
        <w:rPr>
          <w:lang w:val="fr-FR"/>
        </w:rPr>
        <w:t>3</w:t>
      </w:r>
      <w:r w:rsidRPr="004852CE">
        <w:rPr>
          <w:lang w:val="fr-FR"/>
        </w:rPr>
        <w:t xml:space="preserve"> Rôle des cellules non-immunitaires</w:t>
      </w:r>
    </w:p>
    <w:p w14:paraId="46A8D565"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hyperlink r:id="rId528"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a travaillé sur les cellules capables de cliver et d'activer le </w:t>
      </w:r>
      <w:proofErr w:type="spellStart"/>
      <w:r w:rsidRPr="004852CE">
        <w:rPr>
          <w:rFonts w:ascii="Arial" w:hAnsi="Arial" w:cs="Arial"/>
          <w:lang w:val="fr-FR"/>
        </w:rPr>
        <w:t>TGFb</w:t>
      </w:r>
      <w:proofErr w:type="spellEnd"/>
      <w:r w:rsidRPr="004852CE">
        <w:rPr>
          <w:rFonts w:ascii="Arial" w:hAnsi="Arial" w:cs="Arial"/>
          <w:lang w:val="fr-FR"/>
        </w:rPr>
        <w:t xml:space="preserve">. Durant ces études, il a été montré que le clivage du </w:t>
      </w:r>
      <w:proofErr w:type="spellStart"/>
      <w:r w:rsidRPr="004852CE">
        <w:rPr>
          <w:rFonts w:ascii="Arial" w:hAnsi="Arial" w:cs="Arial"/>
          <w:lang w:val="fr-FR"/>
        </w:rPr>
        <w:t>TGFb</w:t>
      </w:r>
      <w:proofErr w:type="spellEnd"/>
      <w:r w:rsidRPr="004852CE">
        <w:rPr>
          <w:rFonts w:ascii="Arial" w:hAnsi="Arial" w:cs="Arial"/>
          <w:lang w:val="fr-FR"/>
        </w:rPr>
        <w:t xml:space="preserve"> par les intégrines alphaVbeta6 et/ou alphaVbeta8 a un impact sur la formation des cellules mémoires dans la peau et dans l'intestin </w:t>
      </w:r>
      <w:hyperlink r:id="rId529"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et permet leur survie </w:t>
      </w:r>
      <w:hyperlink r:id="rId530" w:history="1">
        <w:r w:rsidRPr="004852CE">
          <w:rPr>
            <w:rStyle w:val="Lienhypertexte"/>
            <w:rFonts w:ascii="Arial" w:eastAsiaTheme="majorEastAsia" w:hAnsi="Arial" w:cs="Arial"/>
            <w:lang w:val="fr-FR"/>
          </w:rPr>
          <w:t>Hirai_Immunity_2019</w:t>
        </w:r>
      </w:hyperlink>
      <w:r w:rsidRPr="004852CE">
        <w:rPr>
          <w:rFonts w:ascii="Arial" w:hAnsi="Arial" w:cs="Arial"/>
          <w:lang w:val="fr-FR"/>
        </w:rPr>
        <w:t>.</w:t>
      </w:r>
    </w:p>
    <w:p w14:paraId="560F676C" w14:textId="77777777" w:rsidR="004F59EA" w:rsidRPr="004852CE" w:rsidRDefault="004F59EA" w:rsidP="004F59EA">
      <w:pPr>
        <w:pStyle w:val="Titre3"/>
        <w:rPr>
          <w:lang w:val="fr-FR"/>
        </w:rPr>
      </w:pPr>
      <w:bookmarkStart w:id="98" w:name="_Toc236412612"/>
      <w:bookmarkStart w:id="99" w:name="_Toc236412897"/>
      <w:r w:rsidRPr="004852CE">
        <w:rPr>
          <w:lang w:val="fr-FR"/>
        </w:rPr>
        <w:t>2.4.4 Différenciation en TRM : processus dynamique</w:t>
      </w:r>
      <w:bookmarkEnd w:id="98"/>
      <w:bookmarkEnd w:id="99"/>
    </w:p>
    <w:p w14:paraId="27FF6B02" w14:textId="77777777" w:rsidR="004F59EA" w:rsidRP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a été observé une hétérogénéité du phénotype des TRM, avec des populations qui semblent plus épuisées ou plus différenciés.</w:t>
      </w:r>
      <w:r w:rsidRPr="004852CE">
        <w:rPr>
          <w:rFonts w:ascii="Arial" w:hAnsi="Arial" w:cs="Arial"/>
          <w:lang w:val="fr-FR"/>
        </w:rPr>
        <w:br/>
      </w:r>
      <w:hyperlink r:id="rId531"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décrivent que les TRM dans les cancers HGSOC peuvent </w:t>
      </w:r>
      <w:r w:rsidRPr="004852CE">
        <w:rPr>
          <w:rFonts w:ascii="Arial" w:hAnsi="Arial" w:cs="Arial"/>
          <w:lang w:val="fr-FR"/>
        </w:rPr>
        <w:lastRenderedPageBreak/>
        <w:t xml:space="preserve">être groupés en 5 </w:t>
      </w:r>
      <w:proofErr w:type="spellStart"/>
      <w:r w:rsidRPr="004852CE">
        <w:rPr>
          <w:rFonts w:ascii="Arial" w:hAnsi="Arial" w:cs="Arial"/>
          <w:lang w:val="fr-FR"/>
        </w:rPr>
        <w:t>gorupes</w:t>
      </w:r>
      <w:proofErr w:type="spellEnd"/>
      <w:r w:rsidRPr="004852CE">
        <w:rPr>
          <w:rFonts w:ascii="Arial" w:hAnsi="Arial" w:cs="Arial"/>
          <w:lang w:val="fr-FR"/>
        </w:rPr>
        <w:t>, et que ces groupes ont une trajectoire de différenciation (</w:t>
      </w:r>
      <w:proofErr w:type="spellStart"/>
      <w:r w:rsidRPr="004852CE">
        <w:rPr>
          <w:rFonts w:ascii="Arial" w:hAnsi="Arial" w:cs="Arial"/>
          <w:lang w:val="fr-FR"/>
        </w:rPr>
        <w:t>TRMstem</w:t>
      </w:r>
      <w:proofErr w:type="spellEnd"/>
      <w:r w:rsidRPr="004852CE">
        <w:rPr>
          <w:rFonts w:ascii="Arial" w:hAnsi="Arial" w:cs="Arial"/>
          <w:lang w:val="fr-FR"/>
        </w:rPr>
        <w:t xml:space="preserve">, puis </w:t>
      </w:r>
      <w:proofErr w:type="spellStart"/>
      <w:r w:rsidRPr="004852CE">
        <w:rPr>
          <w:rFonts w:ascii="Arial" w:hAnsi="Arial" w:cs="Arial"/>
          <w:lang w:val="fr-FR"/>
        </w:rPr>
        <w:t>TRMeff</w:t>
      </w:r>
      <w:proofErr w:type="spellEnd"/>
      <w:r w:rsidRPr="004852CE">
        <w:rPr>
          <w:rFonts w:ascii="Arial" w:hAnsi="Arial" w:cs="Arial"/>
          <w:lang w:val="fr-FR"/>
        </w:rPr>
        <w:t xml:space="preserve">, puis </w:t>
      </w:r>
      <w:proofErr w:type="spellStart"/>
      <w:r w:rsidRPr="004852CE">
        <w:rPr>
          <w:rFonts w:ascii="Arial" w:hAnsi="Arial" w:cs="Arial"/>
          <w:lang w:val="fr-FR"/>
        </w:rPr>
        <w:t>TRMprolif</w:t>
      </w:r>
      <w:proofErr w:type="spellEnd"/>
      <w:r w:rsidRPr="004852CE">
        <w:rPr>
          <w:rFonts w:ascii="Arial" w:hAnsi="Arial" w:cs="Arial"/>
          <w:lang w:val="fr-FR"/>
        </w:rPr>
        <w:t xml:space="preserve">, puis </w:t>
      </w:r>
      <w:proofErr w:type="spellStart"/>
      <w:r w:rsidRPr="004852CE">
        <w:rPr>
          <w:rFonts w:ascii="Arial" w:hAnsi="Arial" w:cs="Arial"/>
          <w:lang w:val="fr-FR"/>
        </w:rPr>
        <w:t>TRMexh</w:t>
      </w:r>
      <w:proofErr w:type="spellEnd"/>
      <w:r w:rsidRPr="004852CE">
        <w:rPr>
          <w:rFonts w:ascii="Arial" w:hAnsi="Arial" w:cs="Arial"/>
          <w:lang w:val="fr-FR"/>
        </w:rPr>
        <w:t>).</w:t>
      </w:r>
      <w:r w:rsidRPr="004852CE">
        <w:rPr>
          <w:rFonts w:ascii="Arial" w:hAnsi="Arial" w:cs="Arial"/>
          <w:lang w:val="fr-FR"/>
        </w:rPr>
        <w:br/>
      </w:r>
      <w:hyperlink r:id="rId532"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observe que les TRM se différencient graduellement depuis le derme vers l'épiderme avant d'</w:t>
      </w:r>
      <w:proofErr w:type="spellStart"/>
      <w:r w:rsidRPr="004852CE">
        <w:rPr>
          <w:rFonts w:ascii="Arial" w:hAnsi="Arial" w:cs="Arial"/>
          <w:lang w:val="fr-FR"/>
        </w:rPr>
        <w:t>acquérire</w:t>
      </w:r>
      <w:proofErr w:type="spellEnd"/>
      <w:r w:rsidRPr="004852CE">
        <w:rPr>
          <w:rFonts w:ascii="Arial" w:hAnsi="Arial" w:cs="Arial"/>
          <w:lang w:val="fr-FR"/>
        </w:rPr>
        <w:t xml:space="preserve"> l'expression de CD103, et que l'expression de </w:t>
      </w:r>
      <w:proofErr w:type="spellStart"/>
      <w:r w:rsidRPr="004852CE">
        <w:rPr>
          <w:rFonts w:ascii="Arial" w:hAnsi="Arial" w:cs="Arial"/>
          <w:lang w:val="fr-FR"/>
        </w:rPr>
        <w:t>Tbet</w:t>
      </w:r>
      <w:proofErr w:type="spellEnd"/>
      <w:r w:rsidRPr="004852CE">
        <w:rPr>
          <w:rFonts w:ascii="Arial" w:hAnsi="Arial" w:cs="Arial"/>
          <w:lang w:val="fr-FR"/>
        </w:rPr>
        <w:t xml:space="preserve"> et d'EOMES est graduellement perdue le long de cet axe.</w:t>
      </w:r>
    </w:p>
    <w:p w14:paraId="0CB8FE3A" w14:textId="77777777" w:rsidR="004F59EA" w:rsidRPr="004F59EA" w:rsidRDefault="004F59EA" w:rsidP="004F59EA">
      <w:pPr>
        <w:jc w:val="both"/>
        <w:rPr>
          <w:rFonts w:eastAsia="Times New Roman" w:cs="Arial"/>
          <w:szCs w:val="24"/>
          <w:lang w:val="fr-FR" w:eastAsia="en-GB"/>
        </w:rPr>
      </w:pPr>
      <w:r w:rsidRPr="004F59EA">
        <w:rPr>
          <w:rFonts w:cs="Arial"/>
          <w:szCs w:val="24"/>
          <w:lang w:val="fr-FR"/>
        </w:rPr>
        <w:br w:type="page"/>
      </w:r>
    </w:p>
    <w:p w14:paraId="2FFDAA06" w14:textId="77777777" w:rsidR="004F59EA" w:rsidRDefault="004F59EA" w:rsidP="004F59EA">
      <w:pPr>
        <w:pStyle w:val="Titre2"/>
        <w:rPr>
          <w:lang w:val="fr-FR"/>
        </w:rPr>
      </w:pPr>
      <w:bookmarkStart w:id="100" w:name="_Toc236412613"/>
      <w:bookmarkStart w:id="101" w:name="_Toc236412898"/>
      <w:r>
        <w:rPr>
          <w:lang w:val="fr-FR"/>
        </w:rPr>
        <w:lastRenderedPageBreak/>
        <w:t>2.5 Précurseurs des lymphocytes T résidents mémoires</w:t>
      </w:r>
      <w:bookmarkEnd w:id="100"/>
      <w:bookmarkEnd w:id="101"/>
    </w:p>
    <w:p w14:paraId="31706F70"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comme il existe des lymphocytes MPEC et SLEC capable de donner lieu à des cellules mémoires ou effectrices, il a été étudié s’il existait des précurseurs de TRM. Il a été observé très tôt que les précurseurs de TRM étaient des cellules peu différenciées qui possédaient des capacités de cellule souche. En effet, les lymphocytes KLRG1-, mais pas les lymphocytes KLRG1+, sont capables de se différencier en TRM après transfert dans une souris après une nouvelle infection </w:t>
      </w:r>
      <w:hyperlink r:id="rId533"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Les précurseurs de TRM expriment aussi CXCR3 et nécessitent les récepteurs de chimiokine pour leur entrée dans les tissus mais doivent réprimer CCR7 </w:t>
      </w:r>
      <w:hyperlink r:id="rId534"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w:t>
      </w:r>
    </w:p>
    <w:p w14:paraId="416FEB90"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L'analyse des séquences TCR entre les différents tissus montre qu'il existe des séquences partagées entre les TRM et les TCM, suggérant une origine clonale des deux types cellulaires </w:t>
      </w:r>
      <w:hyperlink r:id="rId535" w:history="1">
        <w:r w:rsidRPr="004852CE">
          <w:rPr>
            <w:rStyle w:val="Lienhypertexte"/>
            <w:rFonts w:ascii="Arial" w:eastAsiaTheme="majorEastAsia" w:hAnsi="Arial" w:cs="Arial"/>
            <w:lang w:val="fr-FR"/>
          </w:rPr>
          <w:t>Gaide_NatMed_2015</w:t>
        </w:r>
      </w:hyperlink>
      <w:r w:rsidRPr="004852CE">
        <w:rPr>
          <w:rFonts w:ascii="Arial" w:hAnsi="Arial" w:cs="Arial"/>
          <w:lang w:val="fr-FR"/>
        </w:rPr>
        <w:t xml:space="preserve"> </w:t>
      </w:r>
      <w:hyperlink r:id="rId536" w:history="1">
        <w:r w:rsidRPr="004852CE">
          <w:rPr>
            <w:rStyle w:val="Lienhypertexte"/>
            <w:rFonts w:ascii="Arial" w:eastAsiaTheme="majorEastAsia" w:hAnsi="Arial" w:cs="Arial"/>
            <w:lang w:val="fr-FR"/>
          </w:rPr>
          <w:t>Poon_NatImmunol_2023</w:t>
        </w:r>
      </w:hyperlink>
      <w:r w:rsidRPr="004852CE">
        <w:rPr>
          <w:rFonts w:ascii="Arial" w:hAnsi="Arial" w:cs="Arial"/>
          <w:lang w:val="fr-FR"/>
        </w:rPr>
        <w:t xml:space="preserve">. Ce résultat est visible dans modèle d'infection, mais aussi avec du DNFB </w:t>
      </w:r>
      <w:hyperlink r:id="rId537" w:history="1">
        <w:r w:rsidRPr="004852CE">
          <w:rPr>
            <w:rStyle w:val="Lienhypertexte"/>
            <w:rFonts w:ascii="Arial" w:eastAsiaTheme="majorEastAsia" w:hAnsi="Arial" w:cs="Arial"/>
            <w:lang w:val="fr-FR"/>
          </w:rPr>
          <w:t>Gaide_NatMed_2015</w:t>
        </w:r>
      </w:hyperlink>
      <w:r w:rsidRPr="004852CE">
        <w:rPr>
          <w:rFonts w:ascii="Arial" w:hAnsi="Arial" w:cs="Arial"/>
          <w:lang w:val="fr-FR"/>
        </w:rPr>
        <w:t xml:space="preserve">. Ce résultat est cohérant avec ceux de l'équipe de </w:t>
      </w:r>
      <w:hyperlink r:id="rId538" w:history="1">
        <w:r w:rsidRPr="004852CE">
          <w:rPr>
            <w:rStyle w:val="Lienhypertexte"/>
            <w:rFonts w:ascii="Arial" w:eastAsiaTheme="majorEastAsia" w:hAnsi="Arial" w:cs="Arial"/>
            <w:lang w:val="fr-FR"/>
          </w:rPr>
          <w:t>Sheridan_Immunity_2014</w:t>
        </w:r>
      </w:hyperlink>
      <w:r w:rsidRPr="004852CE">
        <w:rPr>
          <w:rFonts w:ascii="Arial" w:hAnsi="Arial" w:cs="Arial"/>
          <w:lang w:val="fr-FR"/>
        </w:rPr>
        <w:t xml:space="preserve">, qui décrit que le taux de MPEC corrèle avec celui des TRM CD103+ dans l'intestin. </w:t>
      </w:r>
      <w:hyperlink r:id="rId539"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précise que les MP 7 jours après l'infection peuvent être divisés en deux d'un point de vue transcriptomique par ressemblance avec les TRM ou les lymphocytes T circulants. Les deux populations obtenues se différencient préférentiellement en TRM et en lymphocyte T circulant mémoire, respectivement </w:t>
      </w:r>
      <w:hyperlink r:id="rId540"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Ces deux populations sont formées à cause de différences intrinsèques, et la spécificité antigénique n'est pas impliquée </w:t>
      </w:r>
      <w:hyperlink r:id="rId541"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w:t>
      </w:r>
      <w:hyperlink r:id="rId542" w:history="1">
        <w:r w:rsidRPr="004852CE">
          <w:rPr>
            <w:rStyle w:val="Lienhypertexte"/>
            <w:rFonts w:ascii="Arial" w:eastAsiaTheme="majorEastAsia" w:hAnsi="Arial" w:cs="Arial"/>
            <w:lang w:val="fr-FR"/>
          </w:rPr>
          <w:t>Poon_NatImmunol_2023</w:t>
        </w:r>
      </w:hyperlink>
      <w:r w:rsidRPr="004852CE">
        <w:rPr>
          <w:rFonts w:ascii="Arial" w:hAnsi="Arial" w:cs="Arial"/>
          <w:lang w:val="fr-FR"/>
        </w:rPr>
        <w:t xml:space="preserve"> décris que certains clones sont préférentiellement partagés entre certains couples de tissus et que le partage de séquence TCR est plus commun chez les TRM CD</w:t>
      </w:r>
      <w:proofErr w:type="gramStart"/>
      <w:r w:rsidRPr="004852CE">
        <w:rPr>
          <w:rFonts w:ascii="Arial" w:hAnsi="Arial" w:cs="Arial"/>
          <w:lang w:val="fr-FR"/>
        </w:rPr>
        <w:t>8;</w:t>
      </w:r>
      <w:proofErr w:type="gramEnd"/>
      <w:r w:rsidRPr="004852CE">
        <w:rPr>
          <w:rFonts w:ascii="Arial" w:hAnsi="Arial" w:cs="Arial"/>
          <w:lang w:val="fr-FR"/>
        </w:rPr>
        <w:t xml:space="preserve"> ce résultat suggère qu'il existe un confinement relatif aux précurseurs de TRM dans certains sites anatomiques.</w:t>
      </w:r>
    </w:p>
    <w:p w14:paraId="7DACBEE9"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Bien que les premières observations </w:t>
      </w:r>
      <w:proofErr w:type="gramStart"/>
      <w:r w:rsidRPr="004852CE">
        <w:rPr>
          <w:rFonts w:ascii="Arial" w:hAnsi="Arial" w:cs="Arial"/>
          <w:lang w:val="fr-FR"/>
        </w:rPr>
        <w:t>suggéraient</w:t>
      </w:r>
      <w:proofErr w:type="gramEnd"/>
      <w:r w:rsidRPr="004852CE">
        <w:rPr>
          <w:rFonts w:ascii="Arial" w:hAnsi="Arial" w:cs="Arial"/>
          <w:lang w:val="fr-FR"/>
        </w:rPr>
        <w:t xml:space="preserve"> que les lymphocytes T KLRG1+ ne pouvaient pas se différencier en TRM, d'autres travaux ont montrés que la population KLRG1+ était hétérogène et contenait une fraction capable de se différencier en TRM. En effet, le transfert de TCM, TEM et LLEC montre que les LLEC sont recrutés à des taux similaires que les TCM et TEM lorsque l'infection est localisée, </w:t>
      </w:r>
      <w:r w:rsidRPr="004852CE">
        <w:rPr>
          <w:rFonts w:ascii="Arial" w:hAnsi="Arial" w:cs="Arial"/>
          <w:lang w:val="fr-FR"/>
        </w:rPr>
        <w:lastRenderedPageBreak/>
        <w:t xml:space="preserve">et qu'ils perdent l'expression de KLRG1 et CX3CR1 pour CD69 et CD103 à long terme </w:t>
      </w:r>
      <w:hyperlink r:id="rId543" w:history="1">
        <w:r w:rsidRPr="004852CE">
          <w:rPr>
            <w:rStyle w:val="Lienhypertexte"/>
            <w:rFonts w:ascii="Arial" w:eastAsiaTheme="majorEastAsia" w:hAnsi="Arial" w:cs="Arial"/>
            <w:lang w:val="fr-FR"/>
          </w:rPr>
          <w:t>Lucas_SciImmunol_2024</w:t>
        </w:r>
      </w:hyperlink>
      <w:r w:rsidRPr="004852CE">
        <w:rPr>
          <w:rFonts w:ascii="Arial" w:hAnsi="Arial" w:cs="Arial"/>
          <w:lang w:val="fr-FR"/>
        </w:rPr>
        <w:t xml:space="preserve">. En utilisant un modèle de fate mapping, il a été observé que les lymphocytes KLRG1+ peuvent perdre l'expression de KLRG1 et se différencier en TRM dans les tissus </w:t>
      </w:r>
      <w:hyperlink r:id="rId544" w:history="1">
        <w:r w:rsidRPr="004852CE">
          <w:rPr>
            <w:rStyle w:val="Lienhypertexte"/>
            <w:rFonts w:ascii="Arial" w:eastAsiaTheme="majorEastAsia" w:hAnsi="Arial" w:cs="Arial"/>
            <w:lang w:val="fr-FR"/>
          </w:rPr>
          <w:t>Herndler-Brandstetter_Immunity_2018</w:t>
        </w:r>
      </w:hyperlink>
      <w:r w:rsidRPr="004852CE">
        <w:rPr>
          <w:rFonts w:ascii="Arial" w:hAnsi="Arial" w:cs="Arial"/>
          <w:lang w:val="fr-FR"/>
        </w:rPr>
        <w:t xml:space="preserve">. Les cellules obtenues ont alors un phénotype intermédiaire aux TRM en n'exprimant pas CD103 et en exprimant des niveaux faibles de CD127, CD62L, CX3CR1 et TCF1. Tout de même, celles-ci expriment CD69 et dépendent de l'IL15 </w:t>
      </w:r>
      <w:hyperlink r:id="rId545" w:history="1">
        <w:r w:rsidRPr="004852CE">
          <w:rPr>
            <w:rStyle w:val="Lienhypertexte"/>
            <w:rFonts w:ascii="Arial" w:eastAsiaTheme="majorEastAsia" w:hAnsi="Arial" w:cs="Arial"/>
            <w:lang w:val="fr-FR"/>
          </w:rPr>
          <w:t>Herndler-Brandstetter_Immunity_2018</w:t>
        </w:r>
      </w:hyperlink>
      <w:r w:rsidRPr="004852CE">
        <w:rPr>
          <w:rFonts w:ascii="Arial" w:hAnsi="Arial" w:cs="Arial"/>
          <w:lang w:val="fr-FR"/>
        </w:rPr>
        <w:t>.</w:t>
      </w:r>
    </w:p>
    <w:p w14:paraId="3FF88682" w14:textId="42171E91" w:rsidR="002B2A6C" w:rsidRPr="006C15F9" w:rsidRDefault="004F59EA" w:rsidP="006C15F9">
      <w:pPr>
        <w:pStyle w:val="NormalWeb"/>
        <w:spacing w:line="360" w:lineRule="auto"/>
        <w:ind w:firstLine="720"/>
        <w:jc w:val="both"/>
        <w:rPr>
          <w:rFonts w:ascii="Arial" w:eastAsiaTheme="majorEastAsia" w:hAnsi="Arial" w:cs="Arial"/>
          <w:b/>
          <w:color w:val="2F5496" w:themeColor="accent1" w:themeShade="BF"/>
          <w:lang w:val="fr-FR" w:eastAsia="en-US"/>
        </w:rPr>
      </w:pPr>
      <w:r w:rsidRPr="004852CE">
        <w:rPr>
          <w:rFonts w:ascii="Arial" w:hAnsi="Arial" w:cs="Arial"/>
          <w:lang w:val="fr-FR"/>
        </w:rPr>
        <w:t xml:space="preserve">En cas de réponse mémoire secondaire, les lymphocytes T mémoires peuvent aussi se différencier en TRM. Il a été démontré que les TCM semblent plus aptes à se différencier en TRM, et que les TRM formés de cette manière sont différents des TRM primaires par l'expression de CD103 </w:t>
      </w:r>
      <w:hyperlink r:id="rId546" w:history="1">
        <w:r w:rsidRPr="004852CE">
          <w:rPr>
            <w:rStyle w:val="Lienhypertexte"/>
            <w:rFonts w:ascii="Arial" w:eastAsiaTheme="majorEastAsia" w:hAnsi="Arial" w:cs="Arial"/>
            <w:lang w:val="fr-FR"/>
          </w:rPr>
          <w:t>Osborn_PLoSPathog_2019</w:t>
        </w:r>
      </w:hyperlink>
      <w:r w:rsidRPr="004852CE">
        <w:rPr>
          <w:rFonts w:ascii="Arial" w:hAnsi="Arial" w:cs="Arial"/>
          <w:lang w:val="fr-FR"/>
        </w:rPr>
        <w:t xml:space="preserve">. De la même manière, les TEX isolés à partir de tumeur sont capable de se différencier en TRM </w:t>
      </w:r>
      <w:hyperlink r:id="rId547" w:history="1">
        <w:r w:rsidRPr="004852CE">
          <w:rPr>
            <w:rStyle w:val="Lienhypertexte"/>
            <w:rFonts w:ascii="Arial" w:eastAsiaTheme="majorEastAsia" w:hAnsi="Arial" w:cs="Arial"/>
            <w:lang w:val="fr-FR"/>
          </w:rPr>
          <w:t>Burn_NatImmunol_2026</w:t>
        </w:r>
      </w:hyperlink>
      <w:r w:rsidRPr="004852CE">
        <w:rPr>
          <w:rFonts w:ascii="Arial" w:hAnsi="Arial" w:cs="Arial"/>
          <w:lang w:val="fr-FR"/>
        </w:rPr>
        <w:t>.</w:t>
      </w:r>
    </w:p>
    <w:sectPr w:rsidR="002B2A6C" w:rsidRPr="006C15F9"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884"/>
    <w:multiLevelType w:val="multilevel"/>
    <w:tmpl w:val="C38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E0E7F"/>
    <w:multiLevelType w:val="multilevel"/>
    <w:tmpl w:val="8D9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5C33"/>
    <w:multiLevelType w:val="multilevel"/>
    <w:tmpl w:val="D98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935B0"/>
    <w:multiLevelType w:val="multilevel"/>
    <w:tmpl w:val="BFE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A545D"/>
    <w:multiLevelType w:val="multilevel"/>
    <w:tmpl w:val="9C1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41E7B"/>
    <w:multiLevelType w:val="multilevel"/>
    <w:tmpl w:val="11E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B3C61"/>
    <w:multiLevelType w:val="multilevel"/>
    <w:tmpl w:val="16C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C1A59"/>
    <w:multiLevelType w:val="multilevel"/>
    <w:tmpl w:val="13A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F407D"/>
    <w:multiLevelType w:val="multilevel"/>
    <w:tmpl w:val="6E32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895D6C"/>
    <w:multiLevelType w:val="multilevel"/>
    <w:tmpl w:val="A28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179FE"/>
    <w:multiLevelType w:val="multilevel"/>
    <w:tmpl w:val="C95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0"/>
  </w:num>
  <w:num w:numId="6">
    <w:abstractNumId w:val="1"/>
  </w:num>
  <w:num w:numId="7">
    <w:abstractNumId w:val="5"/>
  </w:num>
  <w:num w:numId="8">
    <w:abstractNumId w:val="9"/>
  </w:num>
  <w:num w:numId="9">
    <w:abstractNumId w:val="6"/>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EA"/>
    <w:rsid w:val="002B2A6C"/>
    <w:rsid w:val="004F59EA"/>
    <w:rsid w:val="0056228C"/>
    <w:rsid w:val="006C15F9"/>
    <w:rsid w:val="007C3B7D"/>
    <w:rsid w:val="00967836"/>
    <w:rsid w:val="00B27627"/>
    <w:rsid w:val="00B359EA"/>
    <w:rsid w:val="00B748FF"/>
    <w:rsid w:val="00C548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1A9C"/>
  <w15:chartTrackingRefBased/>
  <w15:docId w15:val="{BD1118A0-820F-4531-9B24-4E1D47C0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9EA"/>
    <w:pPr>
      <w:spacing w:line="360" w:lineRule="auto"/>
    </w:pPr>
    <w:rPr>
      <w:rFonts w:ascii="Arial" w:hAnsi="Arial"/>
      <w:sz w:val="24"/>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4F59EA"/>
    <w:pPr>
      <w:keepNext/>
      <w:keepLines/>
      <w:spacing w:before="40" w:after="0" w:line="259" w:lineRule="auto"/>
      <w:outlineLvl w:val="4"/>
    </w:pPr>
    <w:rPr>
      <w:rFonts w:asciiTheme="majorHAnsi" w:eastAsiaTheme="majorEastAsia" w:hAnsiTheme="majorHAnsi" w:cstheme="majorBidi"/>
      <w:color w:val="2F5496" w:themeColor="accent1" w:themeShade="BF"/>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paragraph" w:styleId="NormalWeb">
    <w:name w:val="Normal (Web)"/>
    <w:basedOn w:val="Normal"/>
    <w:uiPriority w:val="99"/>
    <w:unhideWhenUsed/>
    <w:rsid w:val="004F59E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Lienhypertexte">
    <w:name w:val="Hyperlink"/>
    <w:basedOn w:val="Policepardfaut"/>
    <w:uiPriority w:val="99"/>
    <w:unhideWhenUsed/>
    <w:rsid w:val="004F59EA"/>
    <w:rPr>
      <w:color w:val="0000FF"/>
      <w:u w:val="single"/>
    </w:rPr>
  </w:style>
  <w:style w:type="character" w:styleId="CodeHTML">
    <w:name w:val="HTML Code"/>
    <w:basedOn w:val="Policepardfaut"/>
    <w:uiPriority w:val="99"/>
    <w:semiHidden/>
    <w:unhideWhenUsed/>
    <w:rsid w:val="004F59EA"/>
    <w:rPr>
      <w:rFonts w:ascii="Courier New" w:eastAsia="Times New Roman" w:hAnsi="Courier New" w:cs="Courier New"/>
      <w:sz w:val="20"/>
      <w:szCs w:val="20"/>
    </w:rPr>
  </w:style>
  <w:style w:type="character" w:styleId="Accentuation">
    <w:name w:val="Emphasis"/>
    <w:basedOn w:val="Policepardfaut"/>
    <w:uiPriority w:val="20"/>
    <w:qFormat/>
    <w:rsid w:val="004F59EA"/>
    <w:rPr>
      <w:i/>
      <w:iCs/>
    </w:rPr>
  </w:style>
  <w:style w:type="paragraph" w:styleId="Lgende">
    <w:name w:val="caption"/>
    <w:basedOn w:val="Normal"/>
    <w:next w:val="Normal"/>
    <w:uiPriority w:val="35"/>
    <w:unhideWhenUsed/>
    <w:qFormat/>
    <w:rsid w:val="004F59EA"/>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4F59EA"/>
    <w:pPr>
      <w:spacing w:after="0"/>
      <w:outlineLvl w:val="9"/>
    </w:pPr>
    <w:rPr>
      <w:rFonts w:asciiTheme="majorHAnsi" w:hAnsiTheme="majorHAnsi"/>
      <w:b w:val="0"/>
      <w:sz w:val="32"/>
      <w:lang w:eastAsia="en-GB"/>
    </w:rPr>
  </w:style>
  <w:style w:type="paragraph" w:styleId="TM1">
    <w:name w:val="toc 1"/>
    <w:basedOn w:val="Normal"/>
    <w:next w:val="Normal"/>
    <w:autoRedefine/>
    <w:uiPriority w:val="39"/>
    <w:unhideWhenUsed/>
    <w:rsid w:val="004F59EA"/>
    <w:pPr>
      <w:spacing w:after="100" w:line="259" w:lineRule="auto"/>
    </w:pPr>
    <w:rPr>
      <w:sz w:val="22"/>
    </w:rPr>
  </w:style>
  <w:style w:type="paragraph" w:styleId="TM2">
    <w:name w:val="toc 2"/>
    <w:basedOn w:val="Normal"/>
    <w:next w:val="Normal"/>
    <w:autoRedefine/>
    <w:uiPriority w:val="39"/>
    <w:unhideWhenUsed/>
    <w:rsid w:val="004F59EA"/>
    <w:pPr>
      <w:spacing w:after="100" w:line="259" w:lineRule="auto"/>
      <w:ind w:left="220"/>
    </w:pPr>
    <w:rPr>
      <w:sz w:val="22"/>
    </w:rPr>
  </w:style>
  <w:style w:type="paragraph" w:styleId="TM3">
    <w:name w:val="toc 3"/>
    <w:basedOn w:val="Normal"/>
    <w:next w:val="Normal"/>
    <w:autoRedefine/>
    <w:uiPriority w:val="39"/>
    <w:unhideWhenUsed/>
    <w:rsid w:val="004F59EA"/>
    <w:pPr>
      <w:spacing w:after="100" w:line="259" w:lineRule="auto"/>
      <w:ind w:left="440"/>
    </w:pPr>
    <w:rPr>
      <w:sz w:val="22"/>
    </w:rPr>
  </w:style>
  <w:style w:type="character" w:customStyle="1" w:styleId="Titre5Car">
    <w:name w:val="Titre 5 Car"/>
    <w:basedOn w:val="Policepardfaut"/>
    <w:link w:val="Titre5"/>
    <w:uiPriority w:val="9"/>
    <w:rsid w:val="004F59EA"/>
    <w:rPr>
      <w:rFonts w:asciiTheme="majorHAnsi" w:eastAsiaTheme="majorEastAsia" w:hAnsiTheme="majorHAnsi" w:cstheme="majorBidi"/>
      <w:color w:val="2F5496" w:themeColor="accent1" w:themeShade="BF"/>
    </w:rPr>
  </w:style>
  <w:style w:type="paragraph" w:styleId="PrformatHTML">
    <w:name w:val="HTML Preformatted"/>
    <w:basedOn w:val="Normal"/>
    <w:link w:val="PrformatHTMLCar"/>
    <w:uiPriority w:val="99"/>
    <w:semiHidden/>
    <w:unhideWhenUsed/>
    <w:rsid w:val="004F5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4F59EA"/>
    <w:rPr>
      <w:rFonts w:ascii="Courier New" w:eastAsia="Times New Roman" w:hAnsi="Courier New" w:cs="Courier New"/>
      <w:sz w:val="20"/>
      <w:szCs w:val="20"/>
      <w:lang w:eastAsia="en-GB"/>
    </w:rPr>
  </w:style>
  <w:style w:type="character" w:customStyle="1" w:styleId="internal-embed">
    <w:name w:val="internal-embed"/>
    <w:basedOn w:val="Policepardfaut"/>
    <w:rsid w:val="004F59EA"/>
  </w:style>
  <w:style w:type="table" w:styleId="Grilledutableau">
    <w:name w:val="Table Grid"/>
    <w:basedOn w:val="TableauNormal"/>
    <w:uiPriority w:val="39"/>
    <w:rsid w:val="004F5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Angelosanto_JVirol_2012" TargetMode="External"/><Relationship Id="rId21" Type="http://schemas.openxmlformats.org/officeDocument/2006/relationships/hyperlink" Target="Obar_IntImmunol_2010" TargetMode="External"/><Relationship Id="rId324" Type="http://schemas.openxmlformats.org/officeDocument/2006/relationships/hyperlink" Target="Anadon_CancerCell_2022" TargetMode="External"/><Relationship Id="rId531" Type="http://schemas.openxmlformats.org/officeDocument/2006/relationships/hyperlink" Target="Anadon_CancerCell_2022" TargetMode="External"/><Relationship Id="rId170" Type="http://schemas.openxmlformats.org/officeDocument/2006/relationships/hyperlink" Target="Kumar_CellRep_2017" TargetMode="External"/><Relationship Id="rId268" Type="http://schemas.openxmlformats.org/officeDocument/2006/relationships/hyperlink" Target="Farber_NatRevImmunol_2014" TargetMode="External"/><Relationship Id="rId475" Type="http://schemas.openxmlformats.org/officeDocument/2006/relationships/hyperlink" Target="Anadon_CancerCell_2022" TargetMode="External"/><Relationship Id="rId32" Type="http://schemas.openxmlformats.org/officeDocument/2006/relationships/hyperlink" Target="Stemberger_Immunity_2007" TargetMode="External"/><Relationship Id="rId128" Type="http://schemas.openxmlformats.org/officeDocument/2006/relationships/hyperlink" Target="Siddiqui_Immunity_2019" TargetMode="External"/><Relationship Id="rId335" Type="http://schemas.openxmlformats.org/officeDocument/2006/relationships/hyperlink" Target="Sathaliyawala_Immunity_2013" TargetMode="External"/><Relationship Id="rId542" Type="http://schemas.openxmlformats.org/officeDocument/2006/relationships/hyperlink" Target="Poon_NatImmunol_2023" TargetMode="External"/><Relationship Id="rId181" Type="http://schemas.openxmlformats.org/officeDocument/2006/relationships/hyperlink" Target="common%20knowledge" TargetMode="External"/><Relationship Id="rId402" Type="http://schemas.openxmlformats.org/officeDocument/2006/relationships/hyperlink" Target="Milner_Nature_2017" TargetMode="External"/><Relationship Id="rId279" Type="http://schemas.openxmlformats.org/officeDocument/2006/relationships/hyperlink" Target="Buquicchio_Immunity_2024b" TargetMode="External"/><Relationship Id="rId486" Type="http://schemas.openxmlformats.org/officeDocument/2006/relationships/hyperlink" Target="Du_ProcNatlAcadSciUSA_2014" TargetMode="External"/><Relationship Id="rId43" Type="http://schemas.openxmlformats.org/officeDocument/2006/relationships/hyperlink" Target="Li_Immunity_2025" TargetMode="External"/><Relationship Id="rId139" Type="http://schemas.openxmlformats.org/officeDocument/2006/relationships/hyperlink" Target="Mittelbrunn_NatImmunol_2021" TargetMode="External"/><Relationship Id="rId346" Type="http://schemas.openxmlformats.org/officeDocument/2006/relationships/hyperlink" Target="Iijima_Science_2014a" TargetMode="External"/><Relationship Id="rId192" Type="http://schemas.openxmlformats.org/officeDocument/2006/relationships/hyperlink" Target="Kumar_CellRep_2017" TargetMode="External"/><Relationship Id="rId206" Type="http://schemas.openxmlformats.org/officeDocument/2006/relationships/hyperlink" Target="Simoni_Nature_2018" TargetMode="External"/><Relationship Id="rId413" Type="http://schemas.openxmlformats.org/officeDocument/2006/relationships/hyperlink" Target="Wijeyesinghe_Nature_2021" TargetMode="External"/><Relationship Id="rId497" Type="http://schemas.openxmlformats.org/officeDocument/2006/relationships/hyperlink" Target="Kurd_SciImmunol_2020" TargetMode="External"/><Relationship Id="rId12" Type="http://schemas.openxmlformats.org/officeDocument/2006/relationships/hyperlink" Target="Gerlach_JExpMed_2010" TargetMode="External"/><Relationship Id="rId108" Type="http://schemas.openxmlformats.org/officeDocument/2006/relationships/hyperlink" Target="Wherry_NatRevImmunol_2015" TargetMode="External"/><Relationship Id="rId315" Type="http://schemas.openxmlformats.org/officeDocument/2006/relationships/hyperlink" Target="Cheuk_Immunity_2017" TargetMode="External"/><Relationship Id="rId357" Type="http://schemas.openxmlformats.org/officeDocument/2006/relationships/hyperlink" Target="Masopust_JExpMed_2010" TargetMode="External"/><Relationship Id="rId522" Type="http://schemas.openxmlformats.org/officeDocument/2006/relationships/hyperlink" Target="Osborn_PLoSPathog_2019" TargetMode="External"/><Relationship Id="rId54" Type="http://schemas.openxmlformats.org/officeDocument/2006/relationships/hyperlink" Target="Farber_NatRevImmunol_2014" TargetMode="External"/><Relationship Id="rId96" Type="http://schemas.openxmlformats.org/officeDocument/2006/relationships/hyperlink" Target="Baessler_AnnuRevImmunol_2024" TargetMode="External"/><Relationship Id="rId161" Type="http://schemas.openxmlformats.org/officeDocument/2006/relationships/hyperlink" Target="Mackay_NatImmunol_2013" TargetMode="External"/><Relationship Id="rId217" Type="http://schemas.openxmlformats.org/officeDocument/2006/relationships/hyperlink" Target="Mackay_Science_2016" TargetMode="External"/><Relationship Id="rId399" Type="http://schemas.openxmlformats.org/officeDocument/2006/relationships/hyperlink" Target="Schenkel_Science_2014" TargetMode="External"/><Relationship Id="rId259" Type="http://schemas.openxmlformats.org/officeDocument/2006/relationships/hyperlink" Target="Mackay_NatImmunol_2013" TargetMode="External"/><Relationship Id="rId424" Type="http://schemas.openxmlformats.org/officeDocument/2006/relationships/hyperlink" Target="Lam_Immunity_2025" TargetMode="External"/><Relationship Id="rId466" Type="http://schemas.openxmlformats.org/officeDocument/2006/relationships/hyperlink" Target="Mackay_ProcNatlAcadSciUSA_2012" TargetMode="External"/><Relationship Id="rId23" Type="http://schemas.openxmlformats.org/officeDocument/2006/relationships/hyperlink" Target="Kaech_NatImmunol_2003" TargetMode="External"/><Relationship Id="rId119" Type="http://schemas.openxmlformats.org/officeDocument/2006/relationships/hyperlink" Target="Philip_Nature_2017" TargetMode="External"/><Relationship Id="rId270" Type="http://schemas.openxmlformats.org/officeDocument/2006/relationships/hyperlink" Target="Gebhardt_NatImmunol_2009" TargetMode="External"/><Relationship Id="rId326" Type="http://schemas.openxmlformats.org/officeDocument/2006/relationships/hyperlink" Target="Burn_NatImmunol_2026" TargetMode="External"/><Relationship Id="rId533" Type="http://schemas.openxmlformats.org/officeDocument/2006/relationships/hyperlink" Target="Mackay_NatImmunol_2013" TargetMode="External"/><Relationship Id="rId65" Type="http://schemas.openxmlformats.org/officeDocument/2006/relationships/hyperlink" Target="Farber_NatRevImmunol_2014" TargetMode="External"/><Relationship Id="rId130" Type="http://schemas.openxmlformats.org/officeDocument/2006/relationships/hyperlink" Target="Akbar_NatRevImmunol_2011" TargetMode="External"/><Relationship Id="rId368" Type="http://schemas.openxmlformats.org/officeDocument/2006/relationships/hyperlink" Target="Karaki_JImmunotherCancer_2021" TargetMode="External"/><Relationship Id="rId172" Type="http://schemas.openxmlformats.org/officeDocument/2006/relationships/hyperlink" Target="common%20knowledge" TargetMode="External"/><Relationship Id="rId228" Type="http://schemas.openxmlformats.org/officeDocument/2006/relationships/hyperlink" Target="Mackay_Immunity_2015" TargetMode="External"/><Relationship Id="rId435" Type="http://schemas.openxmlformats.org/officeDocument/2006/relationships/hyperlink" Target="wikip&#233;dia" TargetMode="External"/><Relationship Id="rId477" Type="http://schemas.openxmlformats.org/officeDocument/2006/relationships/hyperlink" Target="Liikanen_JClinInvest_2021" TargetMode="External"/><Relationship Id="rId281" Type="http://schemas.openxmlformats.org/officeDocument/2006/relationships/hyperlink" Target="Buquicchio_Immunity_2024b" TargetMode="External"/><Relationship Id="rId337" Type="http://schemas.openxmlformats.org/officeDocument/2006/relationships/hyperlink" Target="Mackay_Science_2016" TargetMode="External"/><Relationship Id="rId502" Type="http://schemas.openxmlformats.org/officeDocument/2006/relationships/hyperlink" Target="Mackay_Immunity_2015" TargetMode="External"/><Relationship Id="rId34" Type="http://schemas.openxmlformats.org/officeDocument/2006/relationships/hyperlink" Target="Gray_Immunity_2017" TargetMode="External"/><Relationship Id="rId76" Type="http://schemas.openxmlformats.org/officeDocument/2006/relationships/hyperlink" Target="Masopust_NatRevImmunol_2026" TargetMode="External"/><Relationship Id="rId141" Type="http://schemas.openxmlformats.org/officeDocument/2006/relationships/hyperlink" Target="Schwartz_AnnuRevImmunol_2003" TargetMode="External"/><Relationship Id="rId379" Type="http://schemas.openxmlformats.org/officeDocument/2006/relationships/hyperlink" Target="Hirai_Immunity_2019" TargetMode="External"/><Relationship Id="rId544" Type="http://schemas.openxmlformats.org/officeDocument/2006/relationships/hyperlink" Target="Herndler-Brandstetter_Immunity_2018" TargetMode="External"/><Relationship Id="rId7" Type="http://schemas.openxmlformats.org/officeDocument/2006/relationships/hyperlink" Target="Dunn_NatImmunol_2002" TargetMode="External"/><Relationship Id="rId183" Type="http://schemas.openxmlformats.org/officeDocument/2006/relationships/hyperlink" Target="common%20knowledge" TargetMode="External"/><Relationship Id="rId239" Type="http://schemas.openxmlformats.org/officeDocument/2006/relationships/hyperlink" Target="Skon_NatImmunol_2013" TargetMode="External"/><Relationship Id="rId390" Type="http://schemas.openxmlformats.org/officeDocument/2006/relationships/image" Target="media/image3.png"/><Relationship Id="rId404" Type="http://schemas.openxmlformats.org/officeDocument/2006/relationships/hyperlink" Target="Pan_Nature_2017" TargetMode="External"/><Relationship Id="rId446" Type="http://schemas.openxmlformats.org/officeDocument/2006/relationships/hyperlink" Target="Skon_NatImmunol_2013" TargetMode="External"/><Relationship Id="rId250" Type="http://schemas.openxmlformats.org/officeDocument/2006/relationships/hyperlink" Target="Christo_NatImmunol_2021" TargetMode="External"/><Relationship Id="rId292" Type="http://schemas.openxmlformats.org/officeDocument/2006/relationships/hyperlink" Target="Crowl_NatImmunol_2022" TargetMode="External"/><Relationship Id="rId306" Type="http://schemas.openxmlformats.org/officeDocument/2006/relationships/hyperlink" Target="Mackay_Immunity_2015" TargetMode="External"/><Relationship Id="rId488" Type="http://schemas.openxmlformats.org/officeDocument/2006/relationships/hyperlink" Target="Hombrink_NatImmunol_2016" TargetMode="External"/><Relationship Id="rId45" Type="http://schemas.openxmlformats.org/officeDocument/2006/relationships/hyperlink" Target="Laidlaw_NatImmunol_2015" TargetMode="External"/><Relationship Id="rId87" Type="http://schemas.openxmlformats.org/officeDocument/2006/relationships/hyperlink" Target="Baessler_AnnuRevImmunol_2024" TargetMode="External"/><Relationship Id="rId110" Type="http://schemas.openxmlformats.org/officeDocument/2006/relationships/hyperlink" Target="Wherry_NatRevImmunol_2015" TargetMode="External"/><Relationship Id="rId348" Type="http://schemas.openxmlformats.org/officeDocument/2006/relationships/hyperlink" Target="Reina-Campos_Nature_2025" TargetMode="External"/><Relationship Id="rId513" Type="http://schemas.openxmlformats.org/officeDocument/2006/relationships/hyperlink" Target="Mani_Science_2019a" TargetMode="External"/><Relationship Id="rId152" Type="http://schemas.openxmlformats.org/officeDocument/2006/relationships/hyperlink" Target="Masopust_JImmunol_2004" TargetMode="External"/><Relationship Id="rId194" Type="http://schemas.openxmlformats.org/officeDocument/2006/relationships/hyperlink" Target="Kumar_CellRep_2017" TargetMode="External"/><Relationship Id="rId208" Type="http://schemas.openxmlformats.org/officeDocument/2006/relationships/hyperlink" Target="common%20knowledge" TargetMode="External"/><Relationship Id="rId415" Type="http://schemas.openxmlformats.org/officeDocument/2006/relationships/image" Target="media/image4.png"/><Relationship Id="rId457" Type="http://schemas.openxmlformats.org/officeDocument/2006/relationships/hyperlink" Target="Laidlaw_Immunity_2014" TargetMode="External"/><Relationship Id="rId261" Type="http://schemas.openxmlformats.org/officeDocument/2006/relationships/hyperlink" Target="Kumar_CellRep_2017" TargetMode="External"/><Relationship Id="rId499" Type="http://schemas.openxmlformats.org/officeDocument/2006/relationships/hyperlink" Target="Zaid_ProcNatlAcadSciUSA_2014" TargetMode="External"/><Relationship Id="rId14" Type="http://schemas.openxmlformats.org/officeDocument/2006/relationships/hyperlink" Target="Stemberger_Immunity_2007" TargetMode="External"/><Relationship Id="rId56" Type="http://schemas.openxmlformats.org/officeDocument/2006/relationships/hyperlink" Target="Goldrath_JExpMed_2000" TargetMode="External"/><Relationship Id="rId317" Type="http://schemas.openxmlformats.org/officeDocument/2006/relationships/hyperlink" Target="Weiss_eLife_2025" TargetMode="External"/><Relationship Id="rId359" Type="http://schemas.openxmlformats.org/officeDocument/2006/relationships/hyperlink" Target="Zhang_Immunity_2013" TargetMode="External"/><Relationship Id="rId524" Type="http://schemas.openxmlformats.org/officeDocument/2006/relationships/hyperlink" Target="Laidlaw_Immunity_2014" TargetMode="External"/><Relationship Id="rId98" Type="http://schemas.openxmlformats.org/officeDocument/2006/relationships/hyperlink" Target="Wherry_NatRevImmunol_2015" TargetMode="External"/><Relationship Id="rId121" Type="http://schemas.openxmlformats.org/officeDocument/2006/relationships/hyperlink" Target="Siddiqui_Immunity_2019" TargetMode="External"/><Relationship Id="rId163" Type="http://schemas.openxmlformats.org/officeDocument/2006/relationships/hyperlink" Target="common%20knowledge" TargetMode="External"/><Relationship Id="rId219" Type="http://schemas.openxmlformats.org/officeDocument/2006/relationships/hyperlink" Target="Mackay_NatImmunol_2013" TargetMode="External"/><Relationship Id="rId370" Type="http://schemas.openxmlformats.org/officeDocument/2006/relationships/hyperlink" Target="Osborn_PLoSPathog_2019" TargetMode="External"/><Relationship Id="rId426" Type="http://schemas.openxmlformats.org/officeDocument/2006/relationships/hyperlink" Target="Lam_Immunity_2025" TargetMode="External"/><Relationship Id="rId230" Type="http://schemas.openxmlformats.org/officeDocument/2006/relationships/hyperlink" Target="Christo_NatImmunol_2021" TargetMode="External"/><Relationship Id="rId468" Type="http://schemas.openxmlformats.org/officeDocument/2006/relationships/hyperlink" Target="Casey_JImmunol_2012" TargetMode="External"/><Relationship Id="rId25" Type="http://schemas.openxmlformats.org/officeDocument/2006/relationships/hyperlink" Target="Buquicchio_Immunity_2024b" TargetMode="External"/><Relationship Id="rId67" Type="http://schemas.openxmlformats.org/officeDocument/2006/relationships/hyperlink" Target="Farber_NatRevImmunol_2014" TargetMode="External"/><Relationship Id="rId272" Type="http://schemas.openxmlformats.org/officeDocument/2006/relationships/hyperlink" Target="common%20knowledge" TargetMode="External"/><Relationship Id="rId328" Type="http://schemas.openxmlformats.org/officeDocument/2006/relationships/hyperlink" Target="Crowl_NatImmunol_2022" TargetMode="External"/><Relationship Id="rId535" Type="http://schemas.openxmlformats.org/officeDocument/2006/relationships/hyperlink" Target="Gaide_NatMed_2015" TargetMode="External"/><Relationship Id="rId132" Type="http://schemas.openxmlformats.org/officeDocument/2006/relationships/hyperlink" Target="Akbar_NatRevImmunol_2011" TargetMode="External"/><Relationship Id="rId174" Type="http://schemas.openxmlformats.org/officeDocument/2006/relationships/hyperlink" Target="Park_NatImmunol_2026" TargetMode="External"/><Relationship Id="rId381" Type="http://schemas.openxmlformats.org/officeDocument/2006/relationships/hyperlink" Target="Masopust_JExpMed_2010" TargetMode="External"/><Relationship Id="rId241" Type="http://schemas.openxmlformats.org/officeDocument/2006/relationships/hyperlink" Target="Mackay_NatImmunol_2013" TargetMode="External"/><Relationship Id="rId437" Type="http://schemas.openxmlformats.org/officeDocument/2006/relationships/hyperlink" Target="Casey_JImmunol_2012" TargetMode="External"/><Relationship Id="rId479" Type="http://schemas.openxmlformats.org/officeDocument/2006/relationships/hyperlink" Target="Casey_JImmunol_2012" TargetMode="External"/><Relationship Id="rId36" Type="http://schemas.openxmlformats.org/officeDocument/2006/relationships/hyperlink" Target="Behr_FrontImmunol_2019" TargetMode="External"/><Relationship Id="rId283" Type="http://schemas.openxmlformats.org/officeDocument/2006/relationships/hyperlink" Target="Crowl_NatImmunol_2022" TargetMode="External"/><Relationship Id="rId339" Type="http://schemas.openxmlformats.org/officeDocument/2006/relationships/hyperlink" Target="Zaid_ProcNatlAcadSciUSA_2014" TargetMode="External"/><Relationship Id="rId490" Type="http://schemas.openxmlformats.org/officeDocument/2006/relationships/hyperlink" Target="Buquicchio_Immunity_2024b" TargetMode="External"/><Relationship Id="rId504" Type="http://schemas.openxmlformats.org/officeDocument/2006/relationships/hyperlink" Target="Behr_FrontImmunol_2019" TargetMode="External"/><Relationship Id="rId546" Type="http://schemas.openxmlformats.org/officeDocument/2006/relationships/hyperlink" Target="Osborn_PLoSPathog_2019" TargetMode="External"/><Relationship Id="rId78" Type="http://schemas.openxmlformats.org/officeDocument/2006/relationships/hyperlink" Target="Farber_NatRevImmunol_2014" TargetMode="External"/><Relationship Id="rId101" Type="http://schemas.openxmlformats.org/officeDocument/2006/relationships/hyperlink" Target="Wherry_NatRevImmunol_2015" TargetMode="External"/><Relationship Id="rId143" Type="http://schemas.openxmlformats.org/officeDocument/2006/relationships/hyperlink" Target="Schwartz_AnnuRevImmunol_2003" TargetMode="External"/><Relationship Id="rId185" Type="http://schemas.openxmlformats.org/officeDocument/2006/relationships/hyperlink" Target="Devi_NatImmunol_2025a" TargetMode="External"/><Relationship Id="rId350" Type="http://schemas.openxmlformats.org/officeDocument/2006/relationships/hyperlink" Target="Anadon_CancerCell_2022" TargetMode="External"/><Relationship Id="rId406" Type="http://schemas.openxmlformats.org/officeDocument/2006/relationships/hyperlink" Target="Iijima_Science_2014a" TargetMode="External"/><Relationship Id="rId9" Type="http://schemas.openxmlformats.org/officeDocument/2006/relationships/hyperlink" Target="Dunn_NatImmunol_2002" TargetMode="External"/><Relationship Id="rId210" Type="http://schemas.openxmlformats.org/officeDocument/2006/relationships/hyperlink" Target="Behr_NatImmunol_2020" TargetMode="External"/><Relationship Id="rId392" Type="http://schemas.openxmlformats.org/officeDocument/2006/relationships/hyperlink" Target="Mackay_NatImmunol_2013" TargetMode="External"/><Relationship Id="rId448" Type="http://schemas.openxmlformats.org/officeDocument/2006/relationships/hyperlink" Target="Laidlaw_Immunity_2014" TargetMode="External"/><Relationship Id="rId252" Type="http://schemas.openxmlformats.org/officeDocument/2006/relationships/hyperlink" Target="Laidlaw_Immunity_2014" TargetMode="External"/><Relationship Id="rId294" Type="http://schemas.openxmlformats.org/officeDocument/2006/relationships/hyperlink" Target="Mackay_Immunity_2015" TargetMode="External"/><Relationship Id="rId308" Type="http://schemas.openxmlformats.org/officeDocument/2006/relationships/hyperlink" Target="Reina-Campos_Nature_2025" TargetMode="External"/><Relationship Id="rId515" Type="http://schemas.openxmlformats.org/officeDocument/2006/relationships/hyperlink" Target="Mohammed_NatImmunol_2016a" TargetMode="External"/><Relationship Id="rId47" Type="http://schemas.openxmlformats.org/officeDocument/2006/relationships/hyperlink" Target="Farber_NatRevImmunol_2014" TargetMode="External"/><Relationship Id="rId89" Type="http://schemas.openxmlformats.org/officeDocument/2006/relationships/hyperlink" Target="Park_NatImmunol_2026" TargetMode="External"/><Relationship Id="rId112" Type="http://schemas.openxmlformats.org/officeDocument/2006/relationships/hyperlink" Target="Angelosanto_JVirol_2012" TargetMode="External"/><Relationship Id="rId154" Type="http://schemas.openxmlformats.org/officeDocument/2006/relationships/hyperlink" Target="Gebhardt_NatImmunol_2009" TargetMode="External"/><Relationship Id="rId361" Type="http://schemas.openxmlformats.org/officeDocument/2006/relationships/hyperlink" Target="Masopust_JExpMed_2010" TargetMode="External"/><Relationship Id="rId196" Type="http://schemas.openxmlformats.org/officeDocument/2006/relationships/hyperlink" Target="Sathaliyawala_Immunity_2013" TargetMode="External"/><Relationship Id="rId417" Type="http://schemas.openxmlformats.org/officeDocument/2006/relationships/image" Target="media/image5.png"/><Relationship Id="rId459" Type="http://schemas.openxmlformats.org/officeDocument/2006/relationships/hyperlink" Target="Laidlaw_Immunity_2014" TargetMode="External"/><Relationship Id="rId16" Type="http://schemas.openxmlformats.org/officeDocument/2006/relationships/image" Target="media/image1.png"/><Relationship Id="rId221" Type="http://schemas.openxmlformats.org/officeDocument/2006/relationships/hyperlink" Target="Hombrink_NatImmunol_2016" TargetMode="External"/><Relationship Id="rId263" Type="http://schemas.openxmlformats.org/officeDocument/2006/relationships/hyperlink" Target="Devi_NatImmunol_2025a" TargetMode="External"/><Relationship Id="rId319" Type="http://schemas.openxmlformats.org/officeDocument/2006/relationships/hyperlink" Target="Anadon_CancerCell_2022" TargetMode="External"/><Relationship Id="rId470" Type="http://schemas.openxmlformats.org/officeDocument/2006/relationships/hyperlink" Target="Casey_JImmunol_2012" TargetMode="External"/><Relationship Id="rId526" Type="http://schemas.openxmlformats.org/officeDocument/2006/relationships/hyperlink" Target="Laidlaw_Immunity_2014" TargetMode="External"/><Relationship Id="rId58" Type="http://schemas.openxmlformats.org/officeDocument/2006/relationships/hyperlink" Target="Goldrath_JExpMed_2000" TargetMode="External"/><Relationship Id="rId123" Type="http://schemas.openxmlformats.org/officeDocument/2006/relationships/hyperlink" Target="Baessler_AnnuRevImmunol_2024" TargetMode="External"/><Relationship Id="rId330" Type="http://schemas.openxmlformats.org/officeDocument/2006/relationships/hyperlink" Target="Kumar_CellRep_2017" TargetMode="External"/><Relationship Id="rId165" Type="http://schemas.openxmlformats.org/officeDocument/2006/relationships/hyperlink" Target="Sheridan_Immunity_2014" TargetMode="External"/><Relationship Id="rId372" Type="http://schemas.openxmlformats.org/officeDocument/2006/relationships/hyperlink" Target="Hirai_Immunity_2019" TargetMode="External"/><Relationship Id="rId428" Type="http://schemas.openxmlformats.org/officeDocument/2006/relationships/hyperlink" Target="wikip&#233;dia" TargetMode="External"/><Relationship Id="rId232" Type="http://schemas.openxmlformats.org/officeDocument/2006/relationships/hyperlink" Target="Laidlaw_Immunity_2014" TargetMode="External"/><Relationship Id="rId274" Type="http://schemas.openxmlformats.org/officeDocument/2006/relationships/hyperlink" Target="Iijima_Science_2014a" TargetMode="External"/><Relationship Id="rId481" Type="http://schemas.openxmlformats.org/officeDocument/2006/relationships/hyperlink" Target="Thompson_CellRep_2019" TargetMode="External"/><Relationship Id="rId27" Type="http://schemas.openxmlformats.org/officeDocument/2006/relationships/hyperlink" Target="Obar_IntImmunol_2010" TargetMode="External"/><Relationship Id="rId69" Type="http://schemas.openxmlformats.org/officeDocument/2006/relationships/hyperlink" Target="Sallusto_Nature_1999" TargetMode="External"/><Relationship Id="rId134" Type="http://schemas.openxmlformats.org/officeDocument/2006/relationships/hyperlink" Target="Mittelbrunn_NatImmunol_2021" TargetMode="External"/><Relationship Id="rId537" Type="http://schemas.openxmlformats.org/officeDocument/2006/relationships/hyperlink" Target="Gaide_NatMed_2015" TargetMode="External"/><Relationship Id="rId80" Type="http://schemas.openxmlformats.org/officeDocument/2006/relationships/hyperlink" Target="Gallimore_JExpMed_1998" TargetMode="External"/><Relationship Id="rId176" Type="http://schemas.openxmlformats.org/officeDocument/2006/relationships/hyperlink" Target="Lam_Immunity_2025" TargetMode="External"/><Relationship Id="rId341" Type="http://schemas.openxmlformats.org/officeDocument/2006/relationships/hyperlink" Target="Karaki_JImmunotherCancer_2021" TargetMode="External"/><Relationship Id="rId383" Type="http://schemas.openxmlformats.org/officeDocument/2006/relationships/hyperlink" Target="Fernandez-Ruiz_Immunity_2016" TargetMode="External"/><Relationship Id="rId439" Type="http://schemas.openxmlformats.org/officeDocument/2006/relationships/hyperlink" Target="Mackay_NatImmunol_2013" TargetMode="External"/><Relationship Id="rId201" Type="http://schemas.openxmlformats.org/officeDocument/2006/relationships/hyperlink" Target="Devi_NatImmunol_2025a" TargetMode="External"/><Relationship Id="rId243" Type="http://schemas.openxmlformats.org/officeDocument/2006/relationships/hyperlink" Target="Fonseca_NatImmunol_2020" TargetMode="External"/><Relationship Id="rId285" Type="http://schemas.openxmlformats.org/officeDocument/2006/relationships/hyperlink" Target="Mani_Science_2019a" TargetMode="External"/><Relationship Id="rId450" Type="http://schemas.openxmlformats.org/officeDocument/2006/relationships/hyperlink" Target="Casey_JImmunol_2012" TargetMode="External"/><Relationship Id="rId506" Type="http://schemas.openxmlformats.org/officeDocument/2006/relationships/hyperlink" Target="Mackay_Science_2016" TargetMode="External"/><Relationship Id="rId38" Type="http://schemas.openxmlformats.org/officeDocument/2006/relationships/hyperlink" Target="Rao_Immunity_2010" TargetMode="External"/><Relationship Id="rId103" Type="http://schemas.openxmlformats.org/officeDocument/2006/relationships/hyperlink" Target="Wherry_NatRevImmunol_2015" TargetMode="External"/><Relationship Id="rId310" Type="http://schemas.openxmlformats.org/officeDocument/2006/relationships/hyperlink" Target="Reina-Campos_Nature_2025" TargetMode="External"/><Relationship Id="rId492" Type="http://schemas.openxmlformats.org/officeDocument/2006/relationships/hyperlink" Target="Buquicchio_Immunity_2024b" TargetMode="External"/><Relationship Id="rId548" Type="http://schemas.openxmlformats.org/officeDocument/2006/relationships/fontTable" Target="fontTable.xml"/><Relationship Id="rId91" Type="http://schemas.openxmlformats.org/officeDocument/2006/relationships/hyperlink" Target="Khan_Nature_2019" TargetMode="External"/><Relationship Id="rId145" Type="http://schemas.openxmlformats.org/officeDocument/2006/relationships/hyperlink" Target="Macian_CurrentOpinioninImmunology_2004" TargetMode="External"/><Relationship Id="rId187" Type="http://schemas.openxmlformats.org/officeDocument/2006/relationships/hyperlink" Target="Laidlaw_Immunity_2014" TargetMode="External"/><Relationship Id="rId352" Type="http://schemas.openxmlformats.org/officeDocument/2006/relationships/hyperlink" Target="Burn_NatImmunol_2026" TargetMode="External"/><Relationship Id="rId394" Type="http://schemas.openxmlformats.org/officeDocument/2006/relationships/hyperlink" Target="Zhang_Immunity_2013" TargetMode="External"/><Relationship Id="rId408" Type="http://schemas.openxmlformats.org/officeDocument/2006/relationships/hyperlink" Target="Zaid_ProcNatlAcadSciUSA_2014" TargetMode="External"/><Relationship Id="rId212" Type="http://schemas.openxmlformats.org/officeDocument/2006/relationships/hyperlink" Target="Mackay_Science_2016" TargetMode="External"/><Relationship Id="rId254" Type="http://schemas.openxmlformats.org/officeDocument/2006/relationships/hyperlink" Target="Gebhardt_NatImmunol_2009" TargetMode="External"/><Relationship Id="rId49" Type="http://schemas.openxmlformats.org/officeDocument/2006/relationships/hyperlink" Target="DSouza_JImmunol_2006" TargetMode="External"/><Relationship Id="rId114" Type="http://schemas.openxmlformats.org/officeDocument/2006/relationships/hyperlink" Target="Akbar_NatRevImmunol_2011" TargetMode="External"/><Relationship Id="rId296" Type="http://schemas.openxmlformats.org/officeDocument/2006/relationships/hyperlink" Target="Buquicchio_Immunity_2024b" TargetMode="External"/><Relationship Id="rId461" Type="http://schemas.openxmlformats.org/officeDocument/2006/relationships/hyperlink" Target="Devi_NatImmunol_2025a" TargetMode="External"/><Relationship Id="rId517" Type="http://schemas.openxmlformats.org/officeDocument/2006/relationships/hyperlink" Target="Anadon_CancerCell_2022" TargetMode="External"/><Relationship Id="rId60" Type="http://schemas.openxmlformats.org/officeDocument/2006/relationships/hyperlink" Target="Obar_IntImmunol_2010" TargetMode="External"/><Relationship Id="rId156" Type="http://schemas.openxmlformats.org/officeDocument/2006/relationships/hyperlink" Target="Gebhardt_NatImmunol_2009" TargetMode="External"/><Relationship Id="rId198" Type="http://schemas.openxmlformats.org/officeDocument/2006/relationships/hyperlink" Target="Kumar_CellRep_2017" TargetMode="External"/><Relationship Id="rId321" Type="http://schemas.openxmlformats.org/officeDocument/2006/relationships/hyperlink" Target="Caushi_Nature_2021" TargetMode="External"/><Relationship Id="rId363" Type="http://schemas.openxmlformats.org/officeDocument/2006/relationships/hyperlink" Target="Mackay_NatImmunol_2013" TargetMode="External"/><Relationship Id="rId419" Type="http://schemas.openxmlformats.org/officeDocument/2006/relationships/hyperlink" Target="Khan_JExpMed_2016" TargetMode="External"/><Relationship Id="rId223" Type="http://schemas.openxmlformats.org/officeDocument/2006/relationships/hyperlink" Target="Crowl_NatImmunol_2022" TargetMode="External"/><Relationship Id="rId430" Type="http://schemas.openxmlformats.org/officeDocument/2006/relationships/hyperlink" Target="Mackay_NatImmunol_2013" TargetMode="External"/><Relationship Id="rId18" Type="http://schemas.openxmlformats.org/officeDocument/2006/relationships/hyperlink" Target="Chang_Science_2007" TargetMode="External"/><Relationship Id="rId265" Type="http://schemas.openxmlformats.org/officeDocument/2006/relationships/hyperlink" Target="Laidlaw_Immunity_2014" TargetMode="External"/><Relationship Id="rId472" Type="http://schemas.openxmlformats.org/officeDocument/2006/relationships/hyperlink" Target="Weiss_eLife_2025" TargetMode="External"/><Relationship Id="rId528" Type="http://schemas.openxmlformats.org/officeDocument/2006/relationships/hyperlink" Target="Mohammed_NatImmunol_2016a" TargetMode="External"/><Relationship Id="rId125" Type="http://schemas.openxmlformats.org/officeDocument/2006/relationships/hyperlink" Target="Utzschneider_Immunity_2016" TargetMode="External"/><Relationship Id="rId167" Type="http://schemas.openxmlformats.org/officeDocument/2006/relationships/hyperlink" Target="Cheuk_Immunity_2017" TargetMode="External"/><Relationship Id="rId332" Type="http://schemas.openxmlformats.org/officeDocument/2006/relationships/hyperlink" Target="Schenkel_JImmunol_2016" TargetMode="External"/><Relationship Id="rId374" Type="http://schemas.openxmlformats.org/officeDocument/2006/relationships/hyperlink" Target="Fonseca_NatImmunol_2020" TargetMode="External"/><Relationship Id="rId71" Type="http://schemas.openxmlformats.org/officeDocument/2006/relationships/hyperlink" Target="Sallusto_Nature_1999" TargetMode="External"/><Relationship Id="rId234" Type="http://schemas.openxmlformats.org/officeDocument/2006/relationships/hyperlink" Target="Mackay_Science_2016" TargetMode="External"/><Relationship Id="rId2" Type="http://schemas.openxmlformats.org/officeDocument/2006/relationships/styles" Target="styles.xml"/><Relationship Id="rId29" Type="http://schemas.openxmlformats.org/officeDocument/2006/relationships/hyperlink" Target="Gray_Immunity_2017" TargetMode="External"/><Relationship Id="rId276" Type="http://schemas.openxmlformats.org/officeDocument/2006/relationships/hyperlink" Target="Sathaliyawala_Immunity_2013" TargetMode="External"/><Relationship Id="rId441" Type="http://schemas.openxmlformats.org/officeDocument/2006/relationships/hyperlink" Target="Laidlaw_Immunity_2014" TargetMode="External"/><Relationship Id="rId483" Type="http://schemas.openxmlformats.org/officeDocument/2006/relationships/hyperlink" Target="Obers_Immunity_2024" TargetMode="External"/><Relationship Id="rId539" Type="http://schemas.openxmlformats.org/officeDocument/2006/relationships/hyperlink" Target="Kok_JExpMed_2020" TargetMode="External"/><Relationship Id="rId40" Type="http://schemas.openxmlformats.org/officeDocument/2006/relationships/hyperlink" Target="Obar_IntImmunol_2010" TargetMode="External"/><Relationship Id="rId136" Type="http://schemas.openxmlformats.org/officeDocument/2006/relationships/hyperlink" Target="Mittelbrunn_NatImmunol_2021" TargetMode="External"/><Relationship Id="rId178" Type="http://schemas.openxmlformats.org/officeDocument/2006/relationships/hyperlink" Target="Zhang_Immunity_2013" TargetMode="External"/><Relationship Id="rId301" Type="http://schemas.openxmlformats.org/officeDocument/2006/relationships/hyperlink" Target="Poon_NatImmunol_2023" TargetMode="External"/><Relationship Id="rId343" Type="http://schemas.openxmlformats.org/officeDocument/2006/relationships/hyperlink" Target="Laidlaw_Immunity_2014" TargetMode="External"/><Relationship Id="rId82" Type="http://schemas.openxmlformats.org/officeDocument/2006/relationships/hyperlink" Target="Wherry_NatRevImmunol_2015" TargetMode="External"/><Relationship Id="rId203" Type="http://schemas.openxmlformats.org/officeDocument/2006/relationships/hyperlink" Target="Lam_Immunity_2025" TargetMode="External"/><Relationship Id="rId385" Type="http://schemas.openxmlformats.org/officeDocument/2006/relationships/hyperlink" Target="Fernandez-Ruiz_Immunity_2016" TargetMode="External"/><Relationship Id="rId245" Type="http://schemas.openxmlformats.org/officeDocument/2006/relationships/hyperlink" Target="Mackay_NatImmunol_2013" TargetMode="External"/><Relationship Id="rId287" Type="http://schemas.openxmlformats.org/officeDocument/2006/relationships/hyperlink" Target="Fonseca_NatImmunol_2020" TargetMode="External"/><Relationship Id="rId410" Type="http://schemas.openxmlformats.org/officeDocument/2006/relationships/hyperlink" Target="Wijeyesinghe_Nature_2021" TargetMode="External"/><Relationship Id="rId452" Type="http://schemas.openxmlformats.org/officeDocument/2006/relationships/hyperlink" Target="Yu_Immunity_2013" TargetMode="External"/><Relationship Id="rId494" Type="http://schemas.openxmlformats.org/officeDocument/2006/relationships/hyperlink" Target="Christo_NatImmunol_2021" TargetMode="External"/><Relationship Id="rId508" Type="http://schemas.openxmlformats.org/officeDocument/2006/relationships/hyperlink" Target="Obers_Immunity_2024" TargetMode="External"/><Relationship Id="rId105" Type="http://schemas.openxmlformats.org/officeDocument/2006/relationships/hyperlink" Target="Baessler_AnnuRevImmunol_2024" TargetMode="External"/><Relationship Id="rId147" Type="http://schemas.openxmlformats.org/officeDocument/2006/relationships/hyperlink" Target="Macian_CurrentOpinioninImmunology_2004" TargetMode="External"/><Relationship Id="rId312" Type="http://schemas.openxmlformats.org/officeDocument/2006/relationships/hyperlink" Target="trouver%20un%20acc&#232;s%20&#224;%20l'article%20mackay" TargetMode="External"/><Relationship Id="rId354" Type="http://schemas.openxmlformats.org/officeDocument/2006/relationships/hyperlink" Target="Hirai_Immunity_2019" TargetMode="External"/><Relationship Id="rId51" Type="http://schemas.openxmlformats.org/officeDocument/2006/relationships/hyperlink" Target="Obar_IntImmunol_2010" TargetMode="External"/><Relationship Id="rId93" Type="http://schemas.openxmlformats.org/officeDocument/2006/relationships/hyperlink" Target="Baessler_AnnuRevImmunol_2024" TargetMode="External"/><Relationship Id="rId189" Type="http://schemas.openxmlformats.org/officeDocument/2006/relationships/hyperlink" Target="Mackay_NatImmunol_2013" TargetMode="External"/><Relationship Id="rId396" Type="http://schemas.openxmlformats.org/officeDocument/2006/relationships/hyperlink" Target="Weiss_eLife_2025" TargetMode="External"/><Relationship Id="rId214" Type="http://schemas.openxmlformats.org/officeDocument/2006/relationships/hyperlink" Target="Behr_FrontImmunol_2019" TargetMode="External"/><Relationship Id="rId256" Type="http://schemas.openxmlformats.org/officeDocument/2006/relationships/hyperlink" Target="DaSilva_Immunity_2020" TargetMode="External"/><Relationship Id="rId298" Type="http://schemas.openxmlformats.org/officeDocument/2006/relationships/hyperlink" Target="Schenkel_Science_2014" TargetMode="External"/><Relationship Id="rId421" Type="http://schemas.openxmlformats.org/officeDocument/2006/relationships/hyperlink" Target="Kumar_CellRep_2017" TargetMode="External"/><Relationship Id="rId463" Type="http://schemas.openxmlformats.org/officeDocument/2006/relationships/hyperlink" Target="Anadon_CancerCell_2022" TargetMode="External"/><Relationship Id="rId519" Type="http://schemas.openxmlformats.org/officeDocument/2006/relationships/hyperlink" Target="Iborra_Immunity_2016" TargetMode="External"/><Relationship Id="rId116" Type="http://schemas.openxmlformats.org/officeDocument/2006/relationships/hyperlink" Target="Wherry_NatRevImmunol_2015" TargetMode="External"/><Relationship Id="rId158" Type="http://schemas.openxmlformats.org/officeDocument/2006/relationships/hyperlink" Target="Masopust_JExpMed_2010" TargetMode="External"/><Relationship Id="rId323" Type="http://schemas.openxmlformats.org/officeDocument/2006/relationships/hyperlink" Target="Paolini_JImmunotherCancer_2024" TargetMode="External"/><Relationship Id="rId530" Type="http://schemas.openxmlformats.org/officeDocument/2006/relationships/hyperlink" Target="Hirai_Immunity_2019" TargetMode="External"/><Relationship Id="rId20" Type="http://schemas.openxmlformats.org/officeDocument/2006/relationships/hyperlink" Target="Chang_Science_2007" TargetMode="External"/><Relationship Id="rId62" Type="http://schemas.openxmlformats.org/officeDocument/2006/relationships/hyperlink" Target="Obar_IntImmunol_2010" TargetMode="External"/><Relationship Id="rId365" Type="http://schemas.openxmlformats.org/officeDocument/2006/relationships/hyperlink" Target="Iijima_Science_2014a" TargetMode="External"/><Relationship Id="rId225" Type="http://schemas.openxmlformats.org/officeDocument/2006/relationships/hyperlink" Target="Mackay_Science_2016" TargetMode="External"/><Relationship Id="rId267" Type="http://schemas.openxmlformats.org/officeDocument/2006/relationships/hyperlink" Target="Lam_Immunity_2025" TargetMode="External"/><Relationship Id="rId432" Type="http://schemas.openxmlformats.org/officeDocument/2006/relationships/hyperlink" Target="Iborra_Immunity_2016" TargetMode="External"/><Relationship Id="rId474" Type="http://schemas.openxmlformats.org/officeDocument/2006/relationships/hyperlink" Target="Anadon_CancerCell_2022" TargetMode="External"/><Relationship Id="rId127" Type="http://schemas.openxmlformats.org/officeDocument/2006/relationships/hyperlink" Target="Utzschneider_Immunity_2016" TargetMode="External"/><Relationship Id="rId31" Type="http://schemas.openxmlformats.org/officeDocument/2006/relationships/hyperlink" Target="Buquicchio_Immunity_2024b" TargetMode="External"/><Relationship Id="rId73" Type="http://schemas.openxmlformats.org/officeDocument/2006/relationships/hyperlink" Target="Masopust_NatRevImmunol_2026" TargetMode="External"/><Relationship Id="rId169" Type="http://schemas.openxmlformats.org/officeDocument/2006/relationships/hyperlink" Target="Devi_NatImmunol_2025a" TargetMode="External"/><Relationship Id="rId334" Type="http://schemas.openxmlformats.org/officeDocument/2006/relationships/hyperlink" Target="Mathew_JExpMed_2026" TargetMode="External"/><Relationship Id="rId376" Type="http://schemas.openxmlformats.org/officeDocument/2006/relationships/hyperlink" Target="Masopust_JImmunol_2004" TargetMode="External"/><Relationship Id="rId541" Type="http://schemas.openxmlformats.org/officeDocument/2006/relationships/hyperlink" Target="Kok_JExpMed_2020" TargetMode="External"/><Relationship Id="rId4" Type="http://schemas.openxmlformats.org/officeDocument/2006/relationships/webSettings" Target="webSettings.xml"/><Relationship Id="rId180" Type="http://schemas.openxmlformats.org/officeDocument/2006/relationships/hyperlink" Target="Mathew_JExpMed_2026" TargetMode="External"/><Relationship Id="rId236" Type="http://schemas.openxmlformats.org/officeDocument/2006/relationships/hyperlink" Target="Mackay_Immunity_2015" TargetMode="External"/><Relationship Id="rId278" Type="http://schemas.openxmlformats.org/officeDocument/2006/relationships/hyperlink" Target="Buquicchio_Immunity_2024b" TargetMode="External"/><Relationship Id="rId401" Type="http://schemas.openxmlformats.org/officeDocument/2006/relationships/hyperlink" Target="Mackay_Immunity_2015" TargetMode="External"/><Relationship Id="rId443" Type="http://schemas.openxmlformats.org/officeDocument/2006/relationships/hyperlink" Target="Virassamy_CancerCell_2023" TargetMode="External"/><Relationship Id="rId303" Type="http://schemas.openxmlformats.org/officeDocument/2006/relationships/hyperlink" Target="Cheuk_Immunity_2017" TargetMode="External"/><Relationship Id="rId485" Type="http://schemas.openxmlformats.org/officeDocument/2006/relationships/hyperlink" Target="Skon_NatImmunol_2013" TargetMode="External"/><Relationship Id="rId42" Type="http://schemas.openxmlformats.org/officeDocument/2006/relationships/hyperlink" Target="Rao_Immunity_2010" TargetMode="External"/><Relationship Id="rId84" Type="http://schemas.openxmlformats.org/officeDocument/2006/relationships/hyperlink" Target="Baessler_AnnuRevImmunol_2024" TargetMode="External"/><Relationship Id="rId138" Type="http://schemas.openxmlformats.org/officeDocument/2006/relationships/hyperlink" Target="Mittelbrunn_NatImmunol_2021" TargetMode="External"/><Relationship Id="rId345" Type="http://schemas.openxmlformats.org/officeDocument/2006/relationships/hyperlink" Target="Fernandez-Ruiz_Immunity_2016" TargetMode="External"/><Relationship Id="rId387" Type="http://schemas.openxmlformats.org/officeDocument/2006/relationships/hyperlink" Target="Zaid_ProcNatlAcadSciUSA_2014" TargetMode="External"/><Relationship Id="rId510" Type="http://schemas.openxmlformats.org/officeDocument/2006/relationships/hyperlink" Target="Park_NatImmunol_2026" TargetMode="External"/><Relationship Id="rId191" Type="http://schemas.openxmlformats.org/officeDocument/2006/relationships/hyperlink" Target="Crowl_NatImmunol_2022" TargetMode="External"/><Relationship Id="rId205" Type="http://schemas.openxmlformats.org/officeDocument/2006/relationships/hyperlink" Target="Duhen_NatCommun_2018" TargetMode="External"/><Relationship Id="rId247" Type="http://schemas.openxmlformats.org/officeDocument/2006/relationships/hyperlink" Target="Devi_NatImmunol_2025a" TargetMode="External"/><Relationship Id="rId412" Type="http://schemas.openxmlformats.org/officeDocument/2006/relationships/hyperlink" Target="Wijeyesinghe_Nature_2021" TargetMode="External"/><Relationship Id="rId107" Type="http://schemas.openxmlformats.org/officeDocument/2006/relationships/hyperlink" Target="Wherry_NatRevImmunol_2015" TargetMode="External"/><Relationship Id="rId289" Type="http://schemas.openxmlformats.org/officeDocument/2006/relationships/hyperlink" Target="Crowl_NatImmunol_2022" TargetMode="External"/><Relationship Id="rId454" Type="http://schemas.openxmlformats.org/officeDocument/2006/relationships/hyperlink" Target="Mani_Science_2019a" TargetMode="External"/><Relationship Id="rId496" Type="http://schemas.openxmlformats.org/officeDocument/2006/relationships/hyperlink" Target="Kurd_SciImmunol_2020" TargetMode="External"/><Relationship Id="rId11" Type="http://schemas.openxmlformats.org/officeDocument/2006/relationships/hyperlink" Target="Gerlach_JExpMed_2010" TargetMode="External"/><Relationship Id="rId53" Type="http://schemas.openxmlformats.org/officeDocument/2006/relationships/hyperlink" Target="Farber_NatRevImmunol_2014" TargetMode="External"/><Relationship Id="rId149" Type="http://schemas.openxmlformats.org/officeDocument/2006/relationships/hyperlink" Target="Macian_CurrentOpinioninImmunology_2004" TargetMode="External"/><Relationship Id="rId314" Type="http://schemas.openxmlformats.org/officeDocument/2006/relationships/hyperlink" Target="Cheuk_Immunity_2017" TargetMode="External"/><Relationship Id="rId356" Type="http://schemas.openxmlformats.org/officeDocument/2006/relationships/hyperlink" Target="Sheridan_Immunity_2014" TargetMode="External"/><Relationship Id="rId398" Type="http://schemas.openxmlformats.org/officeDocument/2006/relationships/hyperlink" Target="Christo_NatImmunol_2021" TargetMode="External"/><Relationship Id="rId521" Type="http://schemas.openxmlformats.org/officeDocument/2006/relationships/hyperlink" Target="Thompson_CellRep_2019" TargetMode="External"/><Relationship Id="rId95" Type="http://schemas.openxmlformats.org/officeDocument/2006/relationships/hyperlink" Target="Baessler_AnnuRevImmunol_2024" TargetMode="External"/><Relationship Id="rId160" Type="http://schemas.openxmlformats.org/officeDocument/2006/relationships/hyperlink" Target="Gebhardt_NatImmunol_2009" TargetMode="External"/><Relationship Id="rId216" Type="http://schemas.openxmlformats.org/officeDocument/2006/relationships/hyperlink" Target="Mackay_Science_2016" TargetMode="External"/><Relationship Id="rId423" Type="http://schemas.openxmlformats.org/officeDocument/2006/relationships/hyperlink" Target="Lam_Immunity_2025" TargetMode="External"/><Relationship Id="rId258" Type="http://schemas.openxmlformats.org/officeDocument/2006/relationships/hyperlink" Target="Pan_Nature_2017" TargetMode="External"/><Relationship Id="rId465" Type="http://schemas.openxmlformats.org/officeDocument/2006/relationships/hyperlink" Target="Mackay_NatImmunol_2013" TargetMode="External"/><Relationship Id="rId22" Type="http://schemas.openxmlformats.org/officeDocument/2006/relationships/hyperlink" Target="Kaech_NatImmunol_2003" TargetMode="External"/><Relationship Id="rId64" Type="http://schemas.openxmlformats.org/officeDocument/2006/relationships/hyperlink" Target="Wijeyesinghe_Nature_2021" TargetMode="External"/><Relationship Id="rId118" Type="http://schemas.openxmlformats.org/officeDocument/2006/relationships/hyperlink" Target="Philip_Nature_2017" TargetMode="External"/><Relationship Id="rId325" Type="http://schemas.openxmlformats.org/officeDocument/2006/relationships/hyperlink" Target="Virassamy_CancerCell_2023" TargetMode="External"/><Relationship Id="rId367" Type="http://schemas.openxmlformats.org/officeDocument/2006/relationships/hyperlink" Target="Mackay_NatImmunol_2013" TargetMode="External"/><Relationship Id="rId532" Type="http://schemas.openxmlformats.org/officeDocument/2006/relationships/hyperlink" Target="Mackay_Immunity_2015" TargetMode="External"/><Relationship Id="rId171" Type="http://schemas.openxmlformats.org/officeDocument/2006/relationships/hyperlink" Target="Lam_Immunity_2025" TargetMode="External"/><Relationship Id="rId227" Type="http://schemas.openxmlformats.org/officeDocument/2006/relationships/hyperlink" Target="Crowl_NatImmunol_2022" TargetMode="External"/><Relationship Id="rId269" Type="http://schemas.openxmlformats.org/officeDocument/2006/relationships/hyperlink" Target="Mackay_NatImmunol_2013" TargetMode="External"/><Relationship Id="rId434" Type="http://schemas.openxmlformats.org/officeDocument/2006/relationships/hyperlink" Target="Mohammed_NatImmunol_2016a" TargetMode="External"/><Relationship Id="rId476" Type="http://schemas.openxmlformats.org/officeDocument/2006/relationships/hyperlink" Target="DaSilva_Immunity_2020" TargetMode="External"/><Relationship Id="rId33" Type="http://schemas.openxmlformats.org/officeDocument/2006/relationships/hyperlink" Target="Kakaradov_NatImmunol_2017" TargetMode="External"/><Relationship Id="rId129" Type="http://schemas.openxmlformats.org/officeDocument/2006/relationships/hyperlink" Target="Akbar_NatRevImmunol_2011" TargetMode="External"/><Relationship Id="rId280" Type="http://schemas.openxmlformats.org/officeDocument/2006/relationships/hyperlink" Target="Buquicchio_Immunity_2024b" TargetMode="External"/><Relationship Id="rId336" Type="http://schemas.openxmlformats.org/officeDocument/2006/relationships/hyperlink" Target="Urban_NatImmunol_2020" TargetMode="External"/><Relationship Id="rId501" Type="http://schemas.openxmlformats.org/officeDocument/2006/relationships/hyperlink" Target="Crowl_NatImmunol_2022" TargetMode="External"/><Relationship Id="rId543" Type="http://schemas.openxmlformats.org/officeDocument/2006/relationships/hyperlink" Target="Lucas_SciImmunol_2024" TargetMode="External"/><Relationship Id="rId75" Type="http://schemas.openxmlformats.org/officeDocument/2006/relationships/hyperlink" Target="Masopust_NatRevImmunol_2026" TargetMode="External"/><Relationship Id="rId140" Type="http://schemas.openxmlformats.org/officeDocument/2006/relationships/hyperlink" Target="Macian_CurrentOpinioninImmunology_2004" TargetMode="External"/><Relationship Id="rId182" Type="http://schemas.openxmlformats.org/officeDocument/2006/relationships/hyperlink" Target="common%20knowledge" TargetMode="External"/><Relationship Id="rId378" Type="http://schemas.openxmlformats.org/officeDocument/2006/relationships/hyperlink" Target="Hirai_Immunity_2019" TargetMode="External"/><Relationship Id="rId403" Type="http://schemas.openxmlformats.org/officeDocument/2006/relationships/hyperlink" Target="Zaid_ProcNatlAcadSciUSA_2014" TargetMode="External"/><Relationship Id="rId6" Type="http://schemas.openxmlformats.org/officeDocument/2006/relationships/hyperlink" Target="Dunn_NatImmunol_2002" TargetMode="External"/><Relationship Id="rId238" Type="http://schemas.openxmlformats.org/officeDocument/2006/relationships/hyperlink" Target="Kumar_CellRep_2017" TargetMode="External"/><Relationship Id="rId445" Type="http://schemas.openxmlformats.org/officeDocument/2006/relationships/hyperlink" Target="Reina-Campos_Nature_2025" TargetMode="External"/><Relationship Id="rId487" Type="http://schemas.openxmlformats.org/officeDocument/2006/relationships/hyperlink" Target="Milner_Nature_2017" TargetMode="External"/><Relationship Id="rId291" Type="http://schemas.openxmlformats.org/officeDocument/2006/relationships/hyperlink" Target="Mathew_JExpMed_2026" TargetMode="External"/><Relationship Id="rId305" Type="http://schemas.openxmlformats.org/officeDocument/2006/relationships/hyperlink" Target="Mohammed_NatImmunol_2016a" TargetMode="External"/><Relationship Id="rId347" Type="http://schemas.openxmlformats.org/officeDocument/2006/relationships/hyperlink" Target="Iijima_Science_2014a" TargetMode="External"/><Relationship Id="rId512" Type="http://schemas.openxmlformats.org/officeDocument/2006/relationships/hyperlink" Target="Iborra_Immunity_2016" TargetMode="External"/><Relationship Id="rId44" Type="http://schemas.openxmlformats.org/officeDocument/2006/relationships/hyperlink" Target="Obar_IntImmunol_2010" TargetMode="External"/><Relationship Id="rId86" Type="http://schemas.openxmlformats.org/officeDocument/2006/relationships/hyperlink" Target="Wherry_NatRevImmunol_2015" TargetMode="External"/><Relationship Id="rId151" Type="http://schemas.openxmlformats.org/officeDocument/2006/relationships/hyperlink" Target="Masopust_JImmunol_2004" TargetMode="External"/><Relationship Id="rId389" Type="http://schemas.openxmlformats.org/officeDocument/2006/relationships/hyperlink" Target="Gebhardt_Nature_2011" TargetMode="External"/><Relationship Id="rId193" Type="http://schemas.openxmlformats.org/officeDocument/2006/relationships/hyperlink" Target="Burn_NatImmunol_2026" TargetMode="External"/><Relationship Id="rId207" Type="http://schemas.openxmlformats.org/officeDocument/2006/relationships/hyperlink" Target="common%20knowledge" TargetMode="External"/><Relationship Id="rId249" Type="http://schemas.openxmlformats.org/officeDocument/2006/relationships/hyperlink" Target="Farber_NatRevImmunol_2014" TargetMode="External"/><Relationship Id="rId414" Type="http://schemas.openxmlformats.org/officeDocument/2006/relationships/hyperlink" Target="Wijeyesinghe_Nature_2021" TargetMode="External"/><Relationship Id="rId456" Type="http://schemas.openxmlformats.org/officeDocument/2006/relationships/hyperlink" Target="Osborn_PLoSPathog_2019" TargetMode="External"/><Relationship Id="rId498" Type="http://schemas.openxmlformats.org/officeDocument/2006/relationships/hyperlink" Target="Kurd_SciImmunol_2020" TargetMode="External"/><Relationship Id="rId13" Type="http://schemas.openxmlformats.org/officeDocument/2006/relationships/hyperlink" Target="Gerlach_JExpMed_2010" TargetMode="External"/><Relationship Id="rId109" Type="http://schemas.openxmlformats.org/officeDocument/2006/relationships/hyperlink" Target="Baessler_AnnuRevImmunol_2024" TargetMode="External"/><Relationship Id="rId260" Type="http://schemas.openxmlformats.org/officeDocument/2006/relationships/hyperlink" Target="Mackay_NatImmunol_2013" TargetMode="External"/><Relationship Id="rId316" Type="http://schemas.openxmlformats.org/officeDocument/2006/relationships/hyperlink" Target="Poon_NatImmunol_2023" TargetMode="External"/><Relationship Id="rId523" Type="http://schemas.openxmlformats.org/officeDocument/2006/relationships/hyperlink" Target="Osborn_PLoSPathog_2019" TargetMode="External"/><Relationship Id="rId55" Type="http://schemas.openxmlformats.org/officeDocument/2006/relationships/hyperlink" Target="Goldrath_JExpMed_2000" TargetMode="External"/><Relationship Id="rId97" Type="http://schemas.openxmlformats.org/officeDocument/2006/relationships/hyperlink" Target="Utzschneider_Immunity_2016" TargetMode="External"/><Relationship Id="rId120" Type="http://schemas.openxmlformats.org/officeDocument/2006/relationships/hyperlink" Target="Utzschneider_Immunity_2016" TargetMode="External"/><Relationship Id="rId358" Type="http://schemas.openxmlformats.org/officeDocument/2006/relationships/hyperlink" Target="Crowl_NatImmunol_2022" TargetMode="External"/><Relationship Id="rId162" Type="http://schemas.openxmlformats.org/officeDocument/2006/relationships/hyperlink" Target="Khan_JExpMed_2016" TargetMode="External"/><Relationship Id="rId218" Type="http://schemas.openxmlformats.org/officeDocument/2006/relationships/hyperlink" Target="Milner_Nature_2017" TargetMode="External"/><Relationship Id="rId425" Type="http://schemas.openxmlformats.org/officeDocument/2006/relationships/hyperlink" Target="Lam_Immunity_2025" TargetMode="External"/><Relationship Id="rId467" Type="http://schemas.openxmlformats.org/officeDocument/2006/relationships/hyperlink" Target="Mackay_NatImmunol_2013" TargetMode="External"/><Relationship Id="rId271" Type="http://schemas.openxmlformats.org/officeDocument/2006/relationships/hyperlink" Target="Kumar_CellRep_2017" TargetMode="External"/><Relationship Id="rId24" Type="http://schemas.openxmlformats.org/officeDocument/2006/relationships/hyperlink" Target="Kaech_NatImmunol_2003" TargetMode="External"/><Relationship Id="rId66" Type="http://schemas.openxmlformats.org/officeDocument/2006/relationships/hyperlink" Target="Farber_NatRevImmunol_2014" TargetMode="External"/><Relationship Id="rId131" Type="http://schemas.openxmlformats.org/officeDocument/2006/relationships/hyperlink" Target="Mittelbrunn_NatImmunol_2021" TargetMode="External"/><Relationship Id="rId327" Type="http://schemas.openxmlformats.org/officeDocument/2006/relationships/hyperlink" Target="Burn_NatImmunol_2026" TargetMode="External"/><Relationship Id="rId369" Type="http://schemas.openxmlformats.org/officeDocument/2006/relationships/hyperlink" Target="Zhang_Immunity_2013" TargetMode="External"/><Relationship Id="rId534" Type="http://schemas.openxmlformats.org/officeDocument/2006/relationships/hyperlink" Target="Mackay_NatImmunol_2013" TargetMode="External"/><Relationship Id="rId173" Type="http://schemas.openxmlformats.org/officeDocument/2006/relationships/hyperlink" Target="Kumar_CellRep_2017" TargetMode="External"/><Relationship Id="rId229" Type="http://schemas.openxmlformats.org/officeDocument/2006/relationships/hyperlink" Target="Mackay_Science_2016" TargetMode="External"/><Relationship Id="rId380" Type="http://schemas.openxmlformats.org/officeDocument/2006/relationships/hyperlink" Target="Lucas_SciImmunol_2024" TargetMode="External"/><Relationship Id="rId436" Type="http://schemas.openxmlformats.org/officeDocument/2006/relationships/hyperlink" Target="common%20knowledge" TargetMode="External"/><Relationship Id="rId240" Type="http://schemas.openxmlformats.org/officeDocument/2006/relationships/hyperlink" Target="Kumar_CellRep_2017" TargetMode="External"/><Relationship Id="rId478" Type="http://schemas.openxmlformats.org/officeDocument/2006/relationships/hyperlink" Target="Zhou_MucosalImmunol_2017" TargetMode="External"/><Relationship Id="rId35" Type="http://schemas.openxmlformats.org/officeDocument/2006/relationships/hyperlink" Target="Gray_Immunity_2017" TargetMode="External"/><Relationship Id="rId77" Type="http://schemas.openxmlformats.org/officeDocument/2006/relationships/hyperlink" Target="Masopust_NatRevImmunol_2026" TargetMode="External"/><Relationship Id="rId100" Type="http://schemas.openxmlformats.org/officeDocument/2006/relationships/hyperlink" Target="Park_NatImmunol_2026" TargetMode="External"/><Relationship Id="rId282" Type="http://schemas.openxmlformats.org/officeDocument/2006/relationships/hyperlink" Target="Milner_Nature_2017" TargetMode="External"/><Relationship Id="rId338" Type="http://schemas.openxmlformats.org/officeDocument/2006/relationships/hyperlink" Target="Pan_Nature_2017" TargetMode="External"/><Relationship Id="rId503" Type="http://schemas.openxmlformats.org/officeDocument/2006/relationships/hyperlink" Target="Mackay_Immunity_2015" TargetMode="External"/><Relationship Id="rId545" Type="http://schemas.openxmlformats.org/officeDocument/2006/relationships/hyperlink" Target="Herndler-Brandstetter_Immunity_2018" TargetMode="External"/><Relationship Id="rId8" Type="http://schemas.openxmlformats.org/officeDocument/2006/relationships/hyperlink" Target="Dunn_NatImmunol_2002" TargetMode="External"/><Relationship Id="rId142" Type="http://schemas.openxmlformats.org/officeDocument/2006/relationships/hyperlink" Target="Schwartz_AnnuRevImmunol_2003" TargetMode="External"/><Relationship Id="rId184" Type="http://schemas.openxmlformats.org/officeDocument/2006/relationships/hyperlink" Target="Gebhardt_NatImmunol_2009" TargetMode="External"/><Relationship Id="rId391" Type="http://schemas.openxmlformats.org/officeDocument/2006/relationships/hyperlink" Target="Weiss_eLife_2025" TargetMode="External"/><Relationship Id="rId405" Type="http://schemas.openxmlformats.org/officeDocument/2006/relationships/hyperlink" Target="Pan_Nature_2017" TargetMode="External"/><Relationship Id="rId447" Type="http://schemas.openxmlformats.org/officeDocument/2006/relationships/hyperlink" Target="Chen_CellMolImmunol_2020" TargetMode="External"/><Relationship Id="rId251" Type="http://schemas.openxmlformats.org/officeDocument/2006/relationships/hyperlink" Target="Weiss_eLife_2025" TargetMode="External"/><Relationship Id="rId489" Type="http://schemas.openxmlformats.org/officeDocument/2006/relationships/hyperlink" Target="Buquicchio_Immunity_2024b" TargetMode="External"/><Relationship Id="rId46" Type="http://schemas.openxmlformats.org/officeDocument/2006/relationships/hyperlink" Target="Obers_Immunity_2024" TargetMode="External"/><Relationship Id="rId293" Type="http://schemas.openxmlformats.org/officeDocument/2006/relationships/hyperlink" Target="Crowl_NatImmunol_2022" TargetMode="External"/><Relationship Id="rId307" Type="http://schemas.openxmlformats.org/officeDocument/2006/relationships/hyperlink" Target="Behr_FrontImmunol_2019" TargetMode="External"/><Relationship Id="rId349" Type="http://schemas.openxmlformats.org/officeDocument/2006/relationships/hyperlink" Target="Urban_NatImmunol_2020" TargetMode="External"/><Relationship Id="rId514" Type="http://schemas.openxmlformats.org/officeDocument/2006/relationships/hyperlink" Target="Yu_Immunity_2013" TargetMode="External"/><Relationship Id="rId88" Type="http://schemas.openxmlformats.org/officeDocument/2006/relationships/hyperlink" Target="Baessler_AnnuRevImmunol_2024" TargetMode="External"/><Relationship Id="rId111" Type="http://schemas.openxmlformats.org/officeDocument/2006/relationships/hyperlink" Target="Wherry_NatRevImmunol_2015" TargetMode="External"/><Relationship Id="rId153" Type="http://schemas.openxmlformats.org/officeDocument/2006/relationships/hyperlink" Target="Masopust_JImmunol_2004" TargetMode="External"/><Relationship Id="rId195" Type="http://schemas.openxmlformats.org/officeDocument/2006/relationships/hyperlink" Target="Burn_NatImmunol_2026" TargetMode="External"/><Relationship Id="rId209" Type="http://schemas.openxmlformats.org/officeDocument/2006/relationships/hyperlink" Target="Behr_FrontImmunol_2019" TargetMode="External"/><Relationship Id="rId360" Type="http://schemas.openxmlformats.org/officeDocument/2006/relationships/hyperlink" Target="Sheridan_Immunity_2014" TargetMode="External"/><Relationship Id="rId416" Type="http://schemas.openxmlformats.org/officeDocument/2006/relationships/hyperlink" Target="Mackay_ProcNatlAcadSciUSA_2012" TargetMode="External"/><Relationship Id="rId220" Type="http://schemas.openxmlformats.org/officeDocument/2006/relationships/hyperlink" Target="Crowl_NatImmunol_2022" TargetMode="External"/><Relationship Id="rId458" Type="http://schemas.openxmlformats.org/officeDocument/2006/relationships/hyperlink" Target="Mackay_Immunity_2015" TargetMode="External"/><Relationship Id="rId15" Type="http://schemas.openxmlformats.org/officeDocument/2006/relationships/hyperlink" Target="Stemberger_Immunity_2007" TargetMode="External"/><Relationship Id="rId57" Type="http://schemas.openxmlformats.org/officeDocument/2006/relationships/hyperlink" Target="Masopust_NatRevImmunol_2026" TargetMode="External"/><Relationship Id="rId262" Type="http://schemas.openxmlformats.org/officeDocument/2006/relationships/hyperlink" Target="Kumar_CellRep_2017" TargetMode="External"/><Relationship Id="rId318" Type="http://schemas.openxmlformats.org/officeDocument/2006/relationships/hyperlink" Target="Weiss_eLife_2025" TargetMode="External"/><Relationship Id="rId525" Type="http://schemas.openxmlformats.org/officeDocument/2006/relationships/hyperlink" Target="Laidlaw_Immunity_2014" TargetMode="External"/><Relationship Id="rId99" Type="http://schemas.openxmlformats.org/officeDocument/2006/relationships/hyperlink" Target="Philip_Nature_2017" TargetMode="External"/><Relationship Id="rId122" Type="http://schemas.openxmlformats.org/officeDocument/2006/relationships/hyperlink" Target="Utzschneider_Immunity_2016" TargetMode="External"/><Relationship Id="rId164" Type="http://schemas.openxmlformats.org/officeDocument/2006/relationships/hyperlink" Target="Mackay_NatImmunol_2013" TargetMode="External"/><Relationship Id="rId371" Type="http://schemas.openxmlformats.org/officeDocument/2006/relationships/hyperlink" Target="Zhou_MucosalImmunol_2017" TargetMode="External"/><Relationship Id="rId427" Type="http://schemas.openxmlformats.org/officeDocument/2006/relationships/hyperlink" Target="Mackay_NatImmunol_2013" TargetMode="External"/><Relationship Id="rId469" Type="http://schemas.openxmlformats.org/officeDocument/2006/relationships/hyperlink" Target="Casey_JImmunol_2012" TargetMode="External"/><Relationship Id="rId26" Type="http://schemas.openxmlformats.org/officeDocument/2006/relationships/hyperlink" Target="DaGraca_SciImmunol_2025" TargetMode="External"/><Relationship Id="rId231" Type="http://schemas.openxmlformats.org/officeDocument/2006/relationships/hyperlink" Target="Crowl_NatImmunol_2022" TargetMode="External"/><Relationship Id="rId273" Type="http://schemas.openxmlformats.org/officeDocument/2006/relationships/hyperlink" Target="Steinert_Cell_2015" TargetMode="External"/><Relationship Id="rId329" Type="http://schemas.openxmlformats.org/officeDocument/2006/relationships/hyperlink" Target="Liikanen_JClinInvest_2021" TargetMode="External"/><Relationship Id="rId480" Type="http://schemas.openxmlformats.org/officeDocument/2006/relationships/hyperlink" Target="Iborra_Immunity_2016" TargetMode="External"/><Relationship Id="rId536" Type="http://schemas.openxmlformats.org/officeDocument/2006/relationships/hyperlink" Target="Poon_NatImmunol_2023" TargetMode="External"/><Relationship Id="rId68" Type="http://schemas.openxmlformats.org/officeDocument/2006/relationships/hyperlink" Target="Sallusto_Nature_1999" TargetMode="External"/><Relationship Id="rId133" Type="http://schemas.openxmlformats.org/officeDocument/2006/relationships/hyperlink" Target="Akbar_NatRevImmunol_2011" TargetMode="External"/><Relationship Id="rId175" Type="http://schemas.openxmlformats.org/officeDocument/2006/relationships/hyperlink" Target="Devi_NatImmunol_2025a" TargetMode="External"/><Relationship Id="rId340" Type="http://schemas.openxmlformats.org/officeDocument/2006/relationships/hyperlink" Target="Christo_NatImmunol_2021" TargetMode="External"/><Relationship Id="rId200" Type="http://schemas.openxmlformats.org/officeDocument/2006/relationships/hyperlink" Target="Asada_NatImmunol_2025" TargetMode="External"/><Relationship Id="rId382" Type="http://schemas.openxmlformats.org/officeDocument/2006/relationships/hyperlink" Target="Masopust_JExpMed_2010" TargetMode="External"/><Relationship Id="rId438" Type="http://schemas.openxmlformats.org/officeDocument/2006/relationships/hyperlink" Target="Sheridan_Immunity_2014" TargetMode="External"/><Relationship Id="rId242" Type="http://schemas.openxmlformats.org/officeDocument/2006/relationships/hyperlink" Target="Crowl_NatImmunol_2022" TargetMode="External"/><Relationship Id="rId284" Type="http://schemas.openxmlformats.org/officeDocument/2006/relationships/hyperlink" Target="Lam_Immunity_2025" TargetMode="External"/><Relationship Id="rId491" Type="http://schemas.openxmlformats.org/officeDocument/2006/relationships/hyperlink" Target="Virassamy_CancerCell_2023" TargetMode="External"/><Relationship Id="rId505" Type="http://schemas.openxmlformats.org/officeDocument/2006/relationships/hyperlink" Target="Behr_FrontImmunol_2019" TargetMode="External"/><Relationship Id="rId37" Type="http://schemas.openxmlformats.org/officeDocument/2006/relationships/hyperlink" Target="Mackay_Science_2016" TargetMode="External"/><Relationship Id="rId79" Type="http://schemas.openxmlformats.org/officeDocument/2006/relationships/hyperlink" Target="Masopust_NatRevImmunol_2026" TargetMode="External"/><Relationship Id="rId102" Type="http://schemas.openxmlformats.org/officeDocument/2006/relationships/hyperlink" Target="Philip_Nature_2017" TargetMode="External"/><Relationship Id="rId144" Type="http://schemas.openxmlformats.org/officeDocument/2006/relationships/hyperlink" Target="Schwartz_AnnuRevImmunol_2003" TargetMode="External"/><Relationship Id="rId547" Type="http://schemas.openxmlformats.org/officeDocument/2006/relationships/hyperlink" Target="Burn_NatImmunol_2026" TargetMode="External"/><Relationship Id="rId90" Type="http://schemas.openxmlformats.org/officeDocument/2006/relationships/hyperlink" Target="Baessler_AnnuRevImmunol_2024" TargetMode="External"/><Relationship Id="rId186" Type="http://schemas.openxmlformats.org/officeDocument/2006/relationships/hyperlink" Target="Mackay_NatImmunol_2013" TargetMode="External"/><Relationship Id="rId351" Type="http://schemas.openxmlformats.org/officeDocument/2006/relationships/hyperlink" Target="Paolini_JImmunotherCancer_2024" TargetMode="External"/><Relationship Id="rId393" Type="http://schemas.openxmlformats.org/officeDocument/2006/relationships/hyperlink" Target="Hirai_Immunity_2019" TargetMode="External"/><Relationship Id="rId407" Type="http://schemas.openxmlformats.org/officeDocument/2006/relationships/hyperlink" Target="Obers_Immunity_2024" TargetMode="External"/><Relationship Id="rId449" Type="http://schemas.openxmlformats.org/officeDocument/2006/relationships/hyperlink" Target="Mackay_Immunity_2015" TargetMode="External"/><Relationship Id="rId211" Type="http://schemas.openxmlformats.org/officeDocument/2006/relationships/hyperlink" Target="Mackay_Science_2016" TargetMode="External"/><Relationship Id="rId253" Type="http://schemas.openxmlformats.org/officeDocument/2006/relationships/hyperlink" Target="Kumar_CellRep_2017" TargetMode="External"/><Relationship Id="rId295" Type="http://schemas.openxmlformats.org/officeDocument/2006/relationships/hyperlink" Target="Obers_Immunity_2024" TargetMode="External"/><Relationship Id="rId309" Type="http://schemas.openxmlformats.org/officeDocument/2006/relationships/hyperlink" Target="Reina-Campos_Nature_2025" TargetMode="External"/><Relationship Id="rId460" Type="http://schemas.openxmlformats.org/officeDocument/2006/relationships/hyperlink" Target="Devi_NatImmunol_2025a" TargetMode="External"/><Relationship Id="rId516" Type="http://schemas.openxmlformats.org/officeDocument/2006/relationships/hyperlink" Target="Thompson_CellRep_2019" TargetMode="External"/><Relationship Id="rId48" Type="http://schemas.openxmlformats.org/officeDocument/2006/relationships/hyperlink" Target="Obar_IntImmunol_2010" TargetMode="External"/><Relationship Id="rId113" Type="http://schemas.openxmlformats.org/officeDocument/2006/relationships/hyperlink" Target="Wherry_NatRevImmunol_2015" TargetMode="External"/><Relationship Id="rId320" Type="http://schemas.openxmlformats.org/officeDocument/2006/relationships/hyperlink" Target="Mathew_JExpMed_2026" TargetMode="External"/><Relationship Id="rId155" Type="http://schemas.openxmlformats.org/officeDocument/2006/relationships/hyperlink" Target="Gebhardt_NatImmunol_2009" TargetMode="External"/><Relationship Id="rId197" Type="http://schemas.openxmlformats.org/officeDocument/2006/relationships/hyperlink" Target="Kumar_CellRep_2017" TargetMode="External"/><Relationship Id="rId362" Type="http://schemas.openxmlformats.org/officeDocument/2006/relationships/hyperlink" Target="Sheridan_Immunity_2014" TargetMode="External"/><Relationship Id="rId418" Type="http://schemas.openxmlformats.org/officeDocument/2006/relationships/hyperlink" Target="Christo_NatImmunol_2021" TargetMode="External"/><Relationship Id="rId222" Type="http://schemas.openxmlformats.org/officeDocument/2006/relationships/hyperlink" Target="Kumar_CellRep_2017" TargetMode="External"/><Relationship Id="rId264" Type="http://schemas.openxmlformats.org/officeDocument/2006/relationships/hyperlink" Target="Fonseca_NatImmunol_2020" TargetMode="External"/><Relationship Id="rId471" Type="http://schemas.openxmlformats.org/officeDocument/2006/relationships/hyperlink" Target="Urban_NatImmunol_2020" TargetMode="External"/><Relationship Id="rId17" Type="http://schemas.openxmlformats.org/officeDocument/2006/relationships/hyperlink" Target="Chang_Science_2007" TargetMode="External"/><Relationship Id="rId59" Type="http://schemas.openxmlformats.org/officeDocument/2006/relationships/hyperlink" Target="Schluns_NatImmunol_2000" TargetMode="External"/><Relationship Id="rId124" Type="http://schemas.openxmlformats.org/officeDocument/2006/relationships/hyperlink" Target="DaGraca_SciImmunol_2025" TargetMode="External"/><Relationship Id="rId527" Type="http://schemas.openxmlformats.org/officeDocument/2006/relationships/hyperlink" Target="Laidlaw_Immunity_2014" TargetMode="External"/><Relationship Id="rId70" Type="http://schemas.openxmlformats.org/officeDocument/2006/relationships/hyperlink" Target="Sallusto_Nature_1999" TargetMode="External"/><Relationship Id="rId166" Type="http://schemas.openxmlformats.org/officeDocument/2006/relationships/image" Target="media/image2.png"/><Relationship Id="rId331" Type="http://schemas.openxmlformats.org/officeDocument/2006/relationships/hyperlink" Target="Steinert_Cell_2015" TargetMode="External"/><Relationship Id="rId373" Type="http://schemas.openxmlformats.org/officeDocument/2006/relationships/hyperlink" Target="Khan_JExpMed_2016" TargetMode="External"/><Relationship Id="rId429" Type="http://schemas.openxmlformats.org/officeDocument/2006/relationships/hyperlink" Target="common%20knowledge" TargetMode="External"/><Relationship Id="rId1" Type="http://schemas.openxmlformats.org/officeDocument/2006/relationships/numbering" Target="numbering.xml"/><Relationship Id="rId233" Type="http://schemas.openxmlformats.org/officeDocument/2006/relationships/hyperlink" Target="Obers_Immunity_2024" TargetMode="External"/><Relationship Id="rId440" Type="http://schemas.openxmlformats.org/officeDocument/2006/relationships/hyperlink" Target="Zhang_Immunity_2013" TargetMode="External"/><Relationship Id="rId28" Type="http://schemas.openxmlformats.org/officeDocument/2006/relationships/hyperlink" Target="Herndler-Brandstetter_Immunity_2018" TargetMode="External"/><Relationship Id="rId275" Type="http://schemas.openxmlformats.org/officeDocument/2006/relationships/hyperlink" Target="Sathaliyawala_Immunity_2013" TargetMode="External"/><Relationship Id="rId300" Type="http://schemas.openxmlformats.org/officeDocument/2006/relationships/hyperlink" Target="Urban_NatImmunol_2020" TargetMode="External"/><Relationship Id="rId482" Type="http://schemas.openxmlformats.org/officeDocument/2006/relationships/hyperlink" Target="Zaid_ProcNatlAcadSciUSA_2014" TargetMode="External"/><Relationship Id="rId538" Type="http://schemas.openxmlformats.org/officeDocument/2006/relationships/hyperlink" Target="Sheridan_Immunity_2014" TargetMode="External"/><Relationship Id="rId81" Type="http://schemas.openxmlformats.org/officeDocument/2006/relationships/hyperlink" Target="Zajac_JExpMed_1998" TargetMode="External"/><Relationship Id="rId135" Type="http://schemas.openxmlformats.org/officeDocument/2006/relationships/hyperlink" Target="Akbar_NatRevImmunol_2011" TargetMode="External"/><Relationship Id="rId177" Type="http://schemas.openxmlformats.org/officeDocument/2006/relationships/hyperlink" Target="common%20knowledge" TargetMode="External"/><Relationship Id="rId342" Type="http://schemas.openxmlformats.org/officeDocument/2006/relationships/hyperlink" Target="Mathew_JExpMed_2026" TargetMode="External"/><Relationship Id="rId384" Type="http://schemas.openxmlformats.org/officeDocument/2006/relationships/hyperlink" Target="Zaid_ProcNatlAcadSciUSA_2014" TargetMode="External"/><Relationship Id="rId202" Type="http://schemas.openxmlformats.org/officeDocument/2006/relationships/hyperlink" Target="Kumar_CellRep_2017" TargetMode="External"/><Relationship Id="rId244" Type="http://schemas.openxmlformats.org/officeDocument/2006/relationships/hyperlink" Target="Crowl_NatImmunol_2022" TargetMode="External"/><Relationship Id="rId39" Type="http://schemas.openxmlformats.org/officeDocument/2006/relationships/hyperlink" Target="Rao_Immunity_2010" TargetMode="External"/><Relationship Id="rId286" Type="http://schemas.openxmlformats.org/officeDocument/2006/relationships/hyperlink" Target="Kakaradov_NatImmunol_2017" TargetMode="External"/><Relationship Id="rId451" Type="http://schemas.openxmlformats.org/officeDocument/2006/relationships/hyperlink" Target="Fonseca_NatImmunol_2020" TargetMode="External"/><Relationship Id="rId493" Type="http://schemas.openxmlformats.org/officeDocument/2006/relationships/hyperlink" Target="Christo_NatImmunol_2021" TargetMode="External"/><Relationship Id="rId507" Type="http://schemas.openxmlformats.org/officeDocument/2006/relationships/hyperlink" Target="Obers_Immunity_2024" TargetMode="External"/><Relationship Id="rId549" Type="http://schemas.openxmlformats.org/officeDocument/2006/relationships/theme" Target="theme/theme1.xml"/><Relationship Id="rId50" Type="http://schemas.openxmlformats.org/officeDocument/2006/relationships/hyperlink" Target="DSouza_JImmunol_2006" TargetMode="External"/><Relationship Id="rId104" Type="http://schemas.openxmlformats.org/officeDocument/2006/relationships/hyperlink" Target="Baessler_AnnuRevImmunol_2024" TargetMode="External"/><Relationship Id="rId146" Type="http://schemas.openxmlformats.org/officeDocument/2006/relationships/hyperlink" Target="Macian_CurrentOpinioninImmunology_2004" TargetMode="External"/><Relationship Id="rId188" Type="http://schemas.openxmlformats.org/officeDocument/2006/relationships/hyperlink" Target="Mathew_JExpMed_2026" TargetMode="External"/><Relationship Id="rId311" Type="http://schemas.openxmlformats.org/officeDocument/2006/relationships/hyperlink" Target="Urban_NatImmunol_2020" TargetMode="External"/><Relationship Id="rId353" Type="http://schemas.openxmlformats.org/officeDocument/2006/relationships/hyperlink" Target="Mackay_NatImmunol_2013" TargetMode="External"/><Relationship Id="rId395" Type="http://schemas.openxmlformats.org/officeDocument/2006/relationships/hyperlink" Target="Crowl_NatImmunol_2022" TargetMode="External"/><Relationship Id="rId409" Type="http://schemas.openxmlformats.org/officeDocument/2006/relationships/hyperlink" Target="Lucas_SciImmunol_2024" TargetMode="External"/><Relationship Id="rId92" Type="http://schemas.openxmlformats.org/officeDocument/2006/relationships/hyperlink" Target="Khan_Nature_2019" TargetMode="External"/><Relationship Id="rId213" Type="http://schemas.openxmlformats.org/officeDocument/2006/relationships/hyperlink" Target="Mackay_Science_2016" TargetMode="External"/><Relationship Id="rId420" Type="http://schemas.openxmlformats.org/officeDocument/2006/relationships/hyperlink" Target="Mathew_JExpMed_2026" TargetMode="External"/><Relationship Id="rId255" Type="http://schemas.openxmlformats.org/officeDocument/2006/relationships/hyperlink" Target="Kumar_CellRep_2017" TargetMode="External"/><Relationship Id="rId297" Type="http://schemas.openxmlformats.org/officeDocument/2006/relationships/hyperlink" Target="Buquicchio_Immunity_2024b" TargetMode="External"/><Relationship Id="rId462" Type="http://schemas.openxmlformats.org/officeDocument/2006/relationships/hyperlink" Target="Burn_NatImmunol_2026" TargetMode="External"/><Relationship Id="rId518" Type="http://schemas.openxmlformats.org/officeDocument/2006/relationships/hyperlink" Target="Iborra_Immunity_2016" TargetMode="External"/><Relationship Id="rId115" Type="http://schemas.openxmlformats.org/officeDocument/2006/relationships/hyperlink" Target="Angelosanto_JVirol_2012" TargetMode="External"/><Relationship Id="rId157" Type="http://schemas.openxmlformats.org/officeDocument/2006/relationships/hyperlink" Target="Masopust_JExpMed_2010" TargetMode="External"/><Relationship Id="rId322" Type="http://schemas.openxmlformats.org/officeDocument/2006/relationships/hyperlink" Target="Guo_NatMed_2018" TargetMode="External"/><Relationship Id="rId364" Type="http://schemas.openxmlformats.org/officeDocument/2006/relationships/hyperlink" Target="Iijima_Science_2014a" TargetMode="External"/><Relationship Id="rId61" Type="http://schemas.openxmlformats.org/officeDocument/2006/relationships/hyperlink" Target="Schluns_NatImmunol_2000" TargetMode="External"/><Relationship Id="rId199" Type="http://schemas.openxmlformats.org/officeDocument/2006/relationships/hyperlink" Target="Asada_NatImmunol_2025" TargetMode="External"/><Relationship Id="rId19" Type="http://schemas.openxmlformats.org/officeDocument/2006/relationships/hyperlink" Target="Chang_Science_2007" TargetMode="External"/><Relationship Id="rId224" Type="http://schemas.openxmlformats.org/officeDocument/2006/relationships/hyperlink" Target="Mackay_Immunity_2015" TargetMode="External"/><Relationship Id="rId266" Type="http://schemas.openxmlformats.org/officeDocument/2006/relationships/hyperlink" Target="Park_NatImmunol_2026" TargetMode="External"/><Relationship Id="rId431" Type="http://schemas.openxmlformats.org/officeDocument/2006/relationships/hyperlink" Target="Mackay_Immunity_2015" TargetMode="External"/><Relationship Id="rId473" Type="http://schemas.openxmlformats.org/officeDocument/2006/relationships/hyperlink" Target="Burn_NatImmunol_2026" TargetMode="External"/><Relationship Id="rId529" Type="http://schemas.openxmlformats.org/officeDocument/2006/relationships/hyperlink" Target="Mohammed_NatImmunol_2016a" TargetMode="External"/><Relationship Id="rId30" Type="http://schemas.openxmlformats.org/officeDocument/2006/relationships/hyperlink" Target="Philip_Nature_2017" TargetMode="External"/><Relationship Id="rId126" Type="http://schemas.openxmlformats.org/officeDocument/2006/relationships/hyperlink" Target="Barber_Nature_2006" TargetMode="External"/><Relationship Id="rId168" Type="http://schemas.openxmlformats.org/officeDocument/2006/relationships/hyperlink" Target="Gebhardt_NatImmunol_2009" TargetMode="External"/><Relationship Id="rId333" Type="http://schemas.openxmlformats.org/officeDocument/2006/relationships/hyperlink" Target="Crowl_NatImmunol_2022" TargetMode="External"/><Relationship Id="rId540" Type="http://schemas.openxmlformats.org/officeDocument/2006/relationships/hyperlink" Target="Kok_JExpMed_2020" TargetMode="External"/><Relationship Id="rId72" Type="http://schemas.openxmlformats.org/officeDocument/2006/relationships/hyperlink" Target="Masopust_NatRevImmunol_2026" TargetMode="External"/><Relationship Id="rId375" Type="http://schemas.openxmlformats.org/officeDocument/2006/relationships/hyperlink" Target="Khan_JExpMed_2016" TargetMode="External"/><Relationship Id="rId3" Type="http://schemas.openxmlformats.org/officeDocument/2006/relationships/settings" Target="settings.xml"/><Relationship Id="rId235" Type="http://schemas.openxmlformats.org/officeDocument/2006/relationships/hyperlink" Target="Obers_Immunity_2024" TargetMode="External"/><Relationship Id="rId277" Type="http://schemas.openxmlformats.org/officeDocument/2006/relationships/hyperlink" Target="Asada_NatImmunol_2025" TargetMode="External"/><Relationship Id="rId400" Type="http://schemas.openxmlformats.org/officeDocument/2006/relationships/hyperlink" Target="Mackay_Immunity_2015" TargetMode="External"/><Relationship Id="rId442" Type="http://schemas.openxmlformats.org/officeDocument/2006/relationships/hyperlink" Target="Christo_NatImmunol_2021" TargetMode="External"/><Relationship Id="rId484" Type="http://schemas.openxmlformats.org/officeDocument/2006/relationships/hyperlink" Target="Obers_Immunity_2024" TargetMode="External"/><Relationship Id="rId137" Type="http://schemas.openxmlformats.org/officeDocument/2006/relationships/hyperlink" Target="Mittelbrunn_NatImmunol_2021" TargetMode="External"/><Relationship Id="rId302" Type="http://schemas.openxmlformats.org/officeDocument/2006/relationships/hyperlink" Target="Lam_Immunity_2025" TargetMode="External"/><Relationship Id="rId344" Type="http://schemas.openxmlformats.org/officeDocument/2006/relationships/hyperlink" Target="Steinert_Cell_2015" TargetMode="External"/><Relationship Id="rId41" Type="http://schemas.openxmlformats.org/officeDocument/2006/relationships/hyperlink" Target="Obar_IntImmunol_2010" TargetMode="External"/><Relationship Id="rId83" Type="http://schemas.openxmlformats.org/officeDocument/2006/relationships/hyperlink" Target="Wherry_NatRevImmunol_2015" TargetMode="External"/><Relationship Id="rId179" Type="http://schemas.openxmlformats.org/officeDocument/2006/relationships/hyperlink" Target="common%20knowledge" TargetMode="External"/><Relationship Id="rId386" Type="http://schemas.openxmlformats.org/officeDocument/2006/relationships/hyperlink" Target="Urban_NatImmunol_2020" TargetMode="External"/><Relationship Id="rId190" Type="http://schemas.openxmlformats.org/officeDocument/2006/relationships/hyperlink" Target="Skon_NatImmunol_2013" TargetMode="External"/><Relationship Id="rId204" Type="http://schemas.openxmlformats.org/officeDocument/2006/relationships/hyperlink" Target="Devi_NatImmunol_2025a" TargetMode="External"/><Relationship Id="rId246" Type="http://schemas.openxmlformats.org/officeDocument/2006/relationships/hyperlink" Target="Laidlaw_Immunity_2014" TargetMode="External"/><Relationship Id="rId288" Type="http://schemas.openxmlformats.org/officeDocument/2006/relationships/hyperlink" Target="Mackay_NatImmunol_2013" TargetMode="External"/><Relationship Id="rId411" Type="http://schemas.openxmlformats.org/officeDocument/2006/relationships/hyperlink" Target="Wijeyesinghe_Nature_2021" TargetMode="External"/><Relationship Id="rId453" Type="http://schemas.openxmlformats.org/officeDocument/2006/relationships/hyperlink" Target="Bourdely_Immunity_2020" TargetMode="External"/><Relationship Id="rId509" Type="http://schemas.openxmlformats.org/officeDocument/2006/relationships/hyperlink" Target="Park_NatImmunol_2026" TargetMode="External"/><Relationship Id="rId106" Type="http://schemas.openxmlformats.org/officeDocument/2006/relationships/hyperlink" Target="Baessler_AnnuRevImmunol_2024" TargetMode="External"/><Relationship Id="rId313" Type="http://schemas.openxmlformats.org/officeDocument/2006/relationships/hyperlink" Target="Cheuk_Immunity_2017" TargetMode="External"/><Relationship Id="rId495" Type="http://schemas.openxmlformats.org/officeDocument/2006/relationships/hyperlink" Target="Laidlaw_Immunity_2014" TargetMode="External"/><Relationship Id="rId10" Type="http://schemas.openxmlformats.org/officeDocument/2006/relationships/hyperlink" Target="Barber_Nature_2006" TargetMode="External"/><Relationship Id="rId52" Type="http://schemas.openxmlformats.org/officeDocument/2006/relationships/hyperlink" Target="Lam_Immunity_2025" TargetMode="External"/><Relationship Id="rId94" Type="http://schemas.openxmlformats.org/officeDocument/2006/relationships/hyperlink" Target="Khan_Nature_2019" TargetMode="External"/><Relationship Id="rId148" Type="http://schemas.openxmlformats.org/officeDocument/2006/relationships/hyperlink" Target="Macian_CurrentOpinioninImmunology_2004" TargetMode="External"/><Relationship Id="rId355" Type="http://schemas.openxmlformats.org/officeDocument/2006/relationships/hyperlink" Target="Masopust_JExpMed_2010" TargetMode="External"/><Relationship Id="rId397" Type="http://schemas.openxmlformats.org/officeDocument/2006/relationships/hyperlink" Target="Mackay_NatImmunol_2013" TargetMode="External"/><Relationship Id="rId520" Type="http://schemas.openxmlformats.org/officeDocument/2006/relationships/hyperlink" Target="Fernandez-Ruiz_Immunity_2016" TargetMode="External"/><Relationship Id="rId215" Type="http://schemas.openxmlformats.org/officeDocument/2006/relationships/hyperlink" Target="Mackay_Science_2016" TargetMode="External"/><Relationship Id="rId257" Type="http://schemas.openxmlformats.org/officeDocument/2006/relationships/hyperlink" Target="Pan_Nature_2017" TargetMode="External"/><Relationship Id="rId422" Type="http://schemas.openxmlformats.org/officeDocument/2006/relationships/hyperlink" Target="Schenkel_JImmunol_2016" TargetMode="External"/><Relationship Id="rId464" Type="http://schemas.openxmlformats.org/officeDocument/2006/relationships/hyperlink" Target="Bourdely_Immunity_2020" TargetMode="External"/><Relationship Id="rId299" Type="http://schemas.openxmlformats.org/officeDocument/2006/relationships/hyperlink" Target="Park_NatImmunol_2026" TargetMode="External"/><Relationship Id="rId63" Type="http://schemas.openxmlformats.org/officeDocument/2006/relationships/hyperlink" Target="Schenkel_JImmunol_2016" TargetMode="External"/><Relationship Id="rId159" Type="http://schemas.openxmlformats.org/officeDocument/2006/relationships/hyperlink" Target="Mackay_NatImmunol_2013" TargetMode="External"/><Relationship Id="rId366" Type="http://schemas.openxmlformats.org/officeDocument/2006/relationships/hyperlink" Target="Crowl_NatImmunol_2022" TargetMode="External"/><Relationship Id="rId226" Type="http://schemas.openxmlformats.org/officeDocument/2006/relationships/hyperlink" Target="Christo_NatImmunol_2021" TargetMode="External"/><Relationship Id="rId433" Type="http://schemas.openxmlformats.org/officeDocument/2006/relationships/hyperlink" Target="Virassamy_CancerCell_2023" TargetMode="External"/><Relationship Id="rId74" Type="http://schemas.openxmlformats.org/officeDocument/2006/relationships/hyperlink" Target="Masopust_NatRevImmunol_2026" TargetMode="External"/><Relationship Id="rId377" Type="http://schemas.openxmlformats.org/officeDocument/2006/relationships/hyperlink" Target="Masopust_JExpMed_2010" TargetMode="External"/><Relationship Id="rId500" Type="http://schemas.openxmlformats.org/officeDocument/2006/relationships/hyperlink" Target="Crowl_NatImmunol_2022" TargetMode="External"/><Relationship Id="rId5" Type="http://schemas.openxmlformats.org/officeDocument/2006/relationships/hyperlink" Target="Burnet_BrMedJ_1957" TargetMode="External"/><Relationship Id="rId237" Type="http://schemas.openxmlformats.org/officeDocument/2006/relationships/hyperlink" Target="Crowl_NatImmunol_2022" TargetMode="External"/><Relationship Id="rId444" Type="http://schemas.openxmlformats.org/officeDocument/2006/relationships/hyperlink" Target="Obers_Immunity_2024" TargetMode="External"/><Relationship Id="rId290" Type="http://schemas.openxmlformats.org/officeDocument/2006/relationships/hyperlink" Target="Christo_NatImmunol_2021" TargetMode="External"/><Relationship Id="rId304" Type="http://schemas.openxmlformats.org/officeDocument/2006/relationships/hyperlink" Target="Christo_NatImmunol_2021" TargetMode="External"/><Relationship Id="rId388" Type="http://schemas.openxmlformats.org/officeDocument/2006/relationships/hyperlink" Target="Zaid_ProcNatlAcadSciUSA_2014" TargetMode="External"/><Relationship Id="rId511" Type="http://schemas.openxmlformats.org/officeDocument/2006/relationships/hyperlink" Target="Bourdely_Immunity_2020" TargetMode="External"/><Relationship Id="rId85" Type="http://schemas.openxmlformats.org/officeDocument/2006/relationships/hyperlink" Target="Park_NatImmunol_2026" TargetMode="External"/><Relationship Id="rId150" Type="http://schemas.openxmlformats.org/officeDocument/2006/relationships/hyperlink" Target="Masopust_JImmunol_2004" TargetMode="External"/><Relationship Id="rId248" Type="http://schemas.openxmlformats.org/officeDocument/2006/relationships/hyperlink" Target="Farber_NatRevImmunol_2014" TargetMode="External"/><Relationship Id="rId455" Type="http://schemas.openxmlformats.org/officeDocument/2006/relationships/hyperlink" Target="Thompson_CellRep_201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69</Pages>
  <Words>22677</Words>
  <Characters>129259</Characters>
  <Application>Microsoft Office Word</Application>
  <DocSecurity>0</DocSecurity>
  <Lines>1077</Lines>
  <Paragraphs>303</Paragraphs>
  <ScaleCrop>false</ScaleCrop>
  <Company/>
  <LinksUpToDate>false</LinksUpToDate>
  <CharactersWithSpaces>151633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3</cp:revision>
  <dcterms:created xsi:type="dcterms:W3CDTF">2026-07-31T15:50:00Z</dcterms:created>
  <dcterms:modified xsi:type="dcterms:W3CDTF">2026-07-31T15:53:00Z</dcterms:modified>
</cp:coreProperties>
</file>