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55516" w14:textId="04103F81" w:rsidR="00F64517" w:rsidRDefault="00F64517" w:rsidP="00F64517">
      <w:pPr>
        <w:pStyle w:val="Titre1"/>
        <w:rPr>
          <w:rFonts w:eastAsia="Times New Roman"/>
          <w:lang w:val="fr-FR" w:eastAsia="en-GB"/>
        </w:rPr>
      </w:pPr>
      <w:r w:rsidRPr="00F64517">
        <w:rPr>
          <w:rFonts w:eastAsia="Times New Roman"/>
          <w:lang w:val="fr-FR" w:eastAsia="en-GB"/>
        </w:rPr>
        <w:t>Préface - La réponse immunitaire adaptative</w:t>
      </w:r>
    </w:p>
    <w:p w14:paraId="61E4B96B" w14:textId="77777777" w:rsidR="00F64517" w:rsidRPr="00F64517" w:rsidRDefault="00F64517" w:rsidP="00F64517">
      <w:pPr>
        <w:pStyle w:val="Titre2"/>
        <w:rPr>
          <w:rFonts w:eastAsia="Times New Roman"/>
          <w:lang w:val="fr-FR" w:eastAsia="en-GB"/>
        </w:rPr>
      </w:pPr>
      <w:r w:rsidRPr="00F64517">
        <w:rPr>
          <w:rFonts w:eastAsia="Times New Roman"/>
          <w:lang w:val="fr-FR" w:eastAsia="en-GB"/>
        </w:rPr>
        <w:t>0. Le système immunitaire</w:t>
      </w:r>
    </w:p>
    <w:p w14:paraId="1EAA1C95" w14:textId="77777777" w:rsidR="00F64517" w:rsidRPr="00F64517" w:rsidRDefault="00F64517" w:rsidP="00F64517">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 système immunitaire permet aux organismes vivants de se défendre contre des dangers externes (pathogènes ; bactéries, virus, champignons et parasites) et internes (cancer). Chez les mammifères, ce système est complexe et prend la forme de barrières physiques et chimiques (peau et muqueuses) mais est surtout porté par des cellules particulières appelées leucocytes. Les leucocytes sont divisés en deux catégories : les cellules du système immunitaire inné, et celles du système immunitaire adaptatif. Une réponse immunitaire se déroule généralement en quatre étapes : la reconnaissance du danger, le recrutement d'acteurs immunitaires, l'élimination du danger et le retour à l'homéostasie.</w:t>
      </w:r>
    </w:p>
    <w:p w14:paraId="7F174A61" w14:textId="77777777" w:rsidR="00F64517" w:rsidRPr="00F64517" w:rsidRDefault="00F64517" w:rsidP="0039160E">
      <w:pPr>
        <w:pStyle w:val="Titre2"/>
        <w:rPr>
          <w:rFonts w:eastAsia="Times New Roman"/>
          <w:lang w:val="fr-FR" w:eastAsia="en-GB"/>
        </w:rPr>
      </w:pPr>
      <w:r w:rsidRPr="00F64517">
        <w:rPr>
          <w:rFonts w:eastAsia="Times New Roman"/>
          <w:lang w:val="fr-FR" w:eastAsia="en-GB"/>
        </w:rPr>
        <w:t>0.1 Le système immunitaire inné</w:t>
      </w:r>
    </w:p>
    <w:p w14:paraId="3CB5581B" w14:textId="77777777" w:rsidR="00EB2518" w:rsidRDefault="00F64517" w:rsidP="00F64517">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cellules du système immunitaire inné sont capables de reconnaitre le danger grâce à des récepteurs appelés PRR, qui reconnaissent des motifs particuliers retrouvés sur les pathogènes (PAMP) ou sont émises lors d'un danger (DAMP). La reconnaissance entraîne l'activation des cellules, qui vont induire une inflammation locale grâce à la sécrétion de molécules et notamment de cytokines. L'inflammation a plusieurs utilités : elle provoque une douleur chez l'organisme qui modifie son comportement et provoque un recrutement d'autres cellules immunitaires passant par les chimiokines et par une arrivée massive de sang et de lymphe. Le danger est éliminé principalement par phagocytose, par des moyens physiques (pyrexie...) ou par des moyens chimiques comme les molécules antimicrobiennes, les ROS ou encore le complément. Une fois le danger éliminé, il y a un retour à l'homéostasie : les cellules du système immunitaires quittent le tissu, l'inflammation est résolue par des molécules anti-inflammatoires, les cellules mortes et débris sont éliminés par phagocytose</w:t>
      </w:r>
      <w:r>
        <w:rPr>
          <w:rFonts w:eastAsia="Times New Roman" w:cs="Arial"/>
          <w:szCs w:val="24"/>
          <w:lang w:val="fr-FR" w:eastAsia="en-GB"/>
        </w:rPr>
        <w:t>,</w:t>
      </w:r>
      <w:r w:rsidRPr="00F64517">
        <w:rPr>
          <w:rFonts w:eastAsia="Times New Roman" w:cs="Arial"/>
          <w:szCs w:val="24"/>
          <w:lang w:val="fr-FR" w:eastAsia="en-GB"/>
        </w:rPr>
        <w:t xml:space="preserve"> et le tissu est réparé grâce à des facteurs de croissances entrainant la prolifération des cellules composant le tissu.</w:t>
      </w:r>
    </w:p>
    <w:p w14:paraId="3B8D6BAA" w14:textId="1401CBF8" w:rsidR="00F64517" w:rsidRPr="00F64517" w:rsidRDefault="00F64517" w:rsidP="00EB2518">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La réponse immunitaire inné est </w:t>
      </w:r>
      <w:proofErr w:type="gramStart"/>
      <w:r w:rsidRPr="00F64517">
        <w:rPr>
          <w:rFonts w:eastAsia="Times New Roman" w:cs="Arial"/>
          <w:szCs w:val="24"/>
          <w:lang w:val="fr-FR" w:eastAsia="en-GB"/>
        </w:rPr>
        <w:t>porté</w:t>
      </w:r>
      <w:proofErr w:type="gramEnd"/>
      <w:r w:rsidRPr="00F64517">
        <w:rPr>
          <w:rFonts w:eastAsia="Times New Roman" w:cs="Arial"/>
          <w:szCs w:val="24"/>
          <w:lang w:val="fr-FR" w:eastAsia="en-GB"/>
        </w:rPr>
        <w:t xml:space="preserve"> par plusieurs types de leucocytes. Les macrophages sont spécialisés dans la reconnaissance des dangers, la sécrétion des </w:t>
      </w:r>
      <w:r w:rsidRPr="00F64517">
        <w:rPr>
          <w:rFonts w:eastAsia="Times New Roman" w:cs="Arial"/>
          <w:szCs w:val="24"/>
          <w:lang w:val="fr-FR" w:eastAsia="en-GB"/>
        </w:rPr>
        <w:lastRenderedPageBreak/>
        <w:t>facteurs pro et anti-inflammatoires et la phagocytose. Les neutrophiles servent plutôt à l'élimination du danger, par le relargage de composés anti-microbiens et de ROS et par la phagocytose. Les mastocytes et basophiles sont des cellules un peu plus rares et régulent l'inflammation. Les éosinophiles sont spécialisés dans l'élimination de pathogènes particuliers et de parasites. Finalement, les cellules dendritiques possèdent de nombreux PRR, peuvent influencer l'inflammation mais surtout permet d'initier la réponse immunitaire adaptative.</w:t>
      </w:r>
    </w:p>
    <w:p w14:paraId="3B683F7C" w14:textId="77777777" w:rsidR="00F64517" w:rsidRPr="00F64517" w:rsidRDefault="00F64517" w:rsidP="0039160E">
      <w:pPr>
        <w:pStyle w:val="Titre2"/>
        <w:rPr>
          <w:rFonts w:eastAsia="Times New Roman"/>
          <w:lang w:val="fr-FR" w:eastAsia="en-GB"/>
        </w:rPr>
      </w:pPr>
      <w:r w:rsidRPr="00F64517">
        <w:rPr>
          <w:rFonts w:eastAsia="Times New Roman"/>
          <w:lang w:val="fr-FR" w:eastAsia="en-GB"/>
        </w:rPr>
        <w:t>0.2. Le système immunitaire adaptatif</w:t>
      </w:r>
    </w:p>
    <w:p w14:paraId="29585303" w14:textId="77777777" w:rsidR="00F64517" w:rsidRPr="00F64517" w:rsidRDefault="00F64517" w:rsidP="00EB2518">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La réponse immunitaire inné est rapide, mais il arrive qu'elle ne soit pas assez efficace contre des pathogènes évolués dont la reconnaissance est limitée, la destruction difficile et la progression trop rapide. Dans ce cas, certains organismes ont mis en place une deuxième couche de protection : la réponse immunitaire adaptative. Comme son nom l'indique, la réponse immunitaire adaptative est capable de s'adapter au type de danger qu'elle rencontre. Cette caractéristique est surtout visible lors de la reconnaissance du danger, mais aussi dans son élimination.</w:t>
      </w:r>
    </w:p>
    <w:p w14:paraId="1C356902" w14:textId="77777777" w:rsidR="00EB2518" w:rsidRDefault="00F64517" w:rsidP="00EB2518">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 système immunitaire adaptatif est porté par des leucocytes particuliers appelés lymphocytes. Ces cellules ont pour caractéristique principale d'assembler un récepteur de façon hautement aléatoire. Puisque ces cellules sont retrouvées en très grand nombre dans l'organisme, l'ensemble des récepteurs constitue une diversité importante capable de reconnaitre la majorité des motifs moléculaires existants. Ce phénomène permet à l'organisme d'éliminer les dangers dont la reconnaissance est limitée.</w:t>
      </w:r>
    </w:p>
    <w:p w14:paraId="60A38566" w14:textId="77777777" w:rsidR="00A37804" w:rsidRDefault="00F64517" w:rsidP="00EB2518">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sont divisés en deux populations aux rôles très distincts : les lymphocytes B et T. Les lymphocytes B possèdent un récepteur appelé BCR et sécrètent des anticorps. Les anticorps sont des molécules capables de reconnaitre le même motif que le BCR et qui circulent dans l'organisme. La fixation d'un anticorps sur sa cible permet d'immobiliser le danger, et de le tagguer pour que celui-ci soit reconnu par des cellules capables de l'éliminer par la suite.</w:t>
      </w:r>
    </w:p>
    <w:p w14:paraId="3C756133" w14:textId="16F21886" w:rsidR="00F64517" w:rsidRPr="00F64517" w:rsidRDefault="00F64517" w:rsidP="00EB2518">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 récepteur des lymphocytes T est appelé TCR. Les lymphocytes T sont similaires aux lymphocytes B, mais plutôt que de sécréter des anticorps et d'agir à </w:t>
      </w:r>
      <w:r w:rsidRPr="00F64517">
        <w:rPr>
          <w:rFonts w:eastAsia="Times New Roman" w:cs="Arial"/>
          <w:szCs w:val="24"/>
          <w:lang w:val="fr-FR" w:eastAsia="en-GB"/>
        </w:rPr>
        <w:lastRenderedPageBreak/>
        <w:t>distance, ils sont capables de reconnaitre le danger par contact direct. La reconnaissance d'un danger par un lymphocyte T entraine son activation, ce qui résulte par son élimination par des actions cytolytiques et/ou la sécrétions de composés pro inflammatoire.</w:t>
      </w:r>
    </w:p>
    <w:p w14:paraId="7E1EA376" w14:textId="77777777" w:rsidR="00F64517" w:rsidRPr="00F64517" w:rsidRDefault="00F64517" w:rsidP="0039160E">
      <w:pPr>
        <w:pStyle w:val="Titre2"/>
        <w:rPr>
          <w:rFonts w:eastAsia="Times New Roman"/>
          <w:lang w:val="fr-FR" w:eastAsia="en-GB"/>
        </w:rPr>
      </w:pPr>
      <w:r w:rsidRPr="00F64517">
        <w:rPr>
          <w:rFonts w:eastAsia="Times New Roman"/>
          <w:lang w:val="fr-FR" w:eastAsia="en-GB"/>
        </w:rPr>
        <w:t>0.2.1 La génération des lymphocytes</w:t>
      </w:r>
    </w:p>
    <w:p w14:paraId="7871E012" w14:textId="77777777"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L'existence des lymphocytes entraine une question majeure abordant un aspect fondamental à la compréhension de l'immunologie. Si les lymphocytes sont capables de reconnaitre "tous" les motifs moléculaires, alors pourquoi est-ce qu'ils ne reconnaissent les motifs des cellules de son propre organisme ?</w:t>
      </w:r>
      <w:r w:rsidRPr="00F64517">
        <w:rPr>
          <w:rFonts w:eastAsia="Times New Roman" w:cs="Arial"/>
          <w:szCs w:val="24"/>
          <w:lang w:val="fr-FR" w:eastAsia="en-GB"/>
        </w:rPr>
        <w:br/>
        <w:t>La réponse à cette question se trouve dans la formation de ces cellules.</w:t>
      </w:r>
    </w:p>
    <w:p w14:paraId="43AE1CA2" w14:textId="77777777"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En réalité, les lymphocytes T ne peuvent pas reconnaitre tous les motifs moléculaires. Ils ne peuvent reconnaitre que certains motifs dérivés de protéines (appelés antigènes) liées à un complexe appelé CMH (pour complexe majeur d'histocompatibilité). Ces complexes CMH-peptide sont présents sur toutes les cellules et présentent en permanence tous les antigènes issus de l'organisme. Il suffit alors pour l'organisme de désactiver les lymphocytes T capables de reconnaitre les CMH-peptide issus du "soi", et de laisser les lymphocytes capables de reconnaitre "tous" les autres antigènes, ou le "non soi". Ce processus intervient dans le thymus, ou les lymphocytes T sont obtenus à partir de thymocytes. Les thymocytes génèrent un TCR aléatoirement dans un processus appelé "recombinaison". Finalement, seul les lymphocytes T avec un TCR fonctionnel et incapable de reconnaitre les antigènes du soi peuvent sortir de l'organe et patrouiller dans l'organisme à la recherche de l'antigène dont ils sont spécifiques.</w:t>
      </w:r>
    </w:p>
    <w:p w14:paraId="098D43B4" w14:textId="77777777" w:rsidR="00F64517" w:rsidRPr="00F64517" w:rsidRDefault="00F64517" w:rsidP="0039160E">
      <w:pPr>
        <w:pStyle w:val="Titre2"/>
        <w:rPr>
          <w:rFonts w:eastAsia="Times New Roman"/>
          <w:lang w:val="fr-FR" w:eastAsia="en-GB"/>
        </w:rPr>
      </w:pPr>
      <w:r w:rsidRPr="00F64517">
        <w:rPr>
          <w:rFonts w:eastAsia="Times New Roman"/>
          <w:lang w:val="fr-FR" w:eastAsia="en-GB"/>
        </w:rPr>
        <w:t>0.2.2 Activation des lymphocytes T</w:t>
      </w:r>
    </w:p>
    <w:p w14:paraId="0B6B037F" w14:textId="77777777"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sont efficaces grâce à leur grade diversité. Cependant, la probabilité qu'un lymphocyte T rencontre son antigène est faible : si un pathogène entre dans la muqueuse de l'intestin et que le lymphocyte T se trouve dans la peau, alors il y a une séparation physique. Afin de répondre à cette problématique, l'organisme a mis en place des organes particuliers, appelés organes lymphoïdes secondaires (SLO) (dont la rate, et les ganglions lymphatiques).</w:t>
      </w:r>
    </w:p>
    <w:p w14:paraId="2371CDF8" w14:textId="77777777"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lastRenderedPageBreak/>
        <w:t>Le but des SLO est simple : s'il est difficile pour les lymphocytes de patrouiller l'ensemble de l'organisme à la recherche d'un antigène, il est beaucoup plus facile de "stocker" les lymphocytes au même endroit, et de faire migrer les antigènes dans cet endroit. La migration des antigènes est facilitée par des cellules particulières de l'immunité innée : les cellules dendritiques.</w:t>
      </w:r>
    </w:p>
    <w:p w14:paraId="5FF76AB9" w14:textId="77777777"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cellules dendritiques fonctionnent de la manière suivante : celles-ci sont retrouvées abondamment dans tous les tissus et particulièrement dans les sites d'entrée des pathogènes. Elles sont capables de reconnaitre les dangers grâce à leurs récepteurs PRR. Lorsqu'une cellule dendritique reconnait un danger, celle-ci récupère des antigènes par phagocytose, avant de migrer dans les SLO et présente les antigènes capturés aux lymphocytes T.</w:t>
      </w:r>
    </w:p>
    <w:p w14:paraId="31C62DEC" w14:textId="77777777"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Une fois qu'un lymphocyte T reconnait un antigène présenté par une cellule dendritique, il y a activation du lymphocyte T. Classiquement, l'activation du lymphocyte T est décrite comme dépendante de trois signaux : la liaison entre le TCR et le CMH-peptide, la </w:t>
      </w:r>
      <w:proofErr w:type="spellStart"/>
      <w:r w:rsidRPr="00F64517">
        <w:rPr>
          <w:rFonts w:eastAsia="Times New Roman" w:cs="Arial"/>
          <w:szCs w:val="24"/>
          <w:lang w:val="fr-FR" w:eastAsia="en-GB"/>
        </w:rPr>
        <w:t>co-stimulation</w:t>
      </w:r>
      <w:proofErr w:type="spellEnd"/>
      <w:r w:rsidRPr="00F64517">
        <w:rPr>
          <w:rFonts w:eastAsia="Times New Roman" w:cs="Arial"/>
          <w:szCs w:val="24"/>
          <w:lang w:val="fr-FR" w:eastAsia="en-GB"/>
        </w:rPr>
        <w:t xml:space="preserve"> (interactions entre des récepteurs/ligands variés du lymphocyte et de la cellule dendritique) et les cytokines (molécules sécrétées par la cellule dendritique et captées par le lymphocyte). Le lymphocyte passe alors de l'état "naïf" à un état d'activation, au cours duquel celui-ci va proliférer massivement et se préparer à éliminer le pathogène.</w:t>
      </w:r>
    </w:p>
    <w:p w14:paraId="1ADC9419" w14:textId="77777777" w:rsidR="00F64517" w:rsidRPr="00F64517" w:rsidRDefault="00F64517" w:rsidP="00F64517">
      <w:pPr>
        <w:spacing w:before="100" w:beforeAutospacing="1" w:after="100" w:afterAutospacing="1"/>
        <w:jc w:val="both"/>
        <w:rPr>
          <w:rFonts w:eastAsia="Times New Roman" w:cs="Arial"/>
          <w:szCs w:val="24"/>
          <w:lang w:val="fr-FR" w:eastAsia="en-GB"/>
        </w:rPr>
      </w:pPr>
      <w:r w:rsidRPr="00F64517">
        <w:rPr>
          <w:rFonts w:eastAsia="Times New Roman" w:cs="Arial"/>
          <w:szCs w:val="24"/>
          <w:u w:val="single"/>
          <w:lang w:val="fr-FR" w:eastAsia="en-GB"/>
        </w:rPr>
        <w:t>Note :</w:t>
      </w:r>
      <w:r w:rsidRPr="00F64517">
        <w:rPr>
          <w:rFonts w:eastAsia="Times New Roman" w:cs="Arial"/>
          <w:szCs w:val="24"/>
          <w:lang w:val="fr-FR" w:eastAsia="en-GB"/>
        </w:rPr>
        <w:t xml:space="preserve"> Les lymphocytes B fonctionnent de manière légèrement différente aux lymphocytes T. Plutôt que de reconnaitre des complexes CMH-peptide, ils peuvent reconnaitre des motifs moléculaires sans restriction. Cependant, ceux-ci ne peuvent sécréter des anticorps qu'après activation. De plus, l'activation des lymphocytes B nécessite une cellule dendritique et un lymphocyte T qui reconnait le même antigène. Les lymphocytes B activés sont aussi capables de modifier légèrement leur BCR après activation à la recherche d'une affinité plus forte pour l'antigène, dans un processus qui regroupe la maturation d'affinité, l'</w:t>
      </w:r>
      <w:proofErr w:type="spellStart"/>
      <w:r w:rsidRPr="00F64517">
        <w:rPr>
          <w:rFonts w:eastAsia="Times New Roman" w:cs="Arial"/>
          <w:szCs w:val="24"/>
          <w:lang w:val="fr-FR" w:eastAsia="en-GB"/>
        </w:rPr>
        <w:t>hypermutabilité</w:t>
      </w:r>
      <w:proofErr w:type="spellEnd"/>
      <w:r w:rsidRPr="00F64517">
        <w:rPr>
          <w:rFonts w:eastAsia="Times New Roman" w:cs="Arial"/>
          <w:szCs w:val="24"/>
          <w:lang w:val="fr-FR" w:eastAsia="en-GB"/>
        </w:rPr>
        <w:t xml:space="preserve"> et la commutation de classe dans des unités spatiales appelées centre germinatif. Après son activation et sa maturation, le lymphocyte B devient un plasmocyte et migre dans la moëlle osseuse, où il peut sécréter des anticorps à distance dans la circulation sanguine et lymphatique.</w:t>
      </w:r>
    </w:p>
    <w:p w14:paraId="1B2A4300" w14:textId="77777777" w:rsidR="00F64517" w:rsidRPr="00F64517" w:rsidRDefault="00F64517" w:rsidP="0039160E">
      <w:pPr>
        <w:pStyle w:val="Titre2"/>
        <w:rPr>
          <w:rFonts w:eastAsia="Times New Roman"/>
          <w:lang w:val="fr-FR" w:eastAsia="en-GB"/>
        </w:rPr>
      </w:pPr>
      <w:r w:rsidRPr="00F64517">
        <w:rPr>
          <w:rFonts w:eastAsia="Times New Roman"/>
          <w:lang w:val="fr-FR" w:eastAsia="en-GB"/>
        </w:rPr>
        <w:lastRenderedPageBreak/>
        <w:t>0.2.3 Mode d'action des lymphocytes T</w:t>
      </w:r>
    </w:p>
    <w:p w14:paraId="3F590827" w14:textId="4822389E"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sont composé</w:t>
      </w:r>
      <w:r w:rsidR="00A37804">
        <w:rPr>
          <w:rFonts w:eastAsia="Times New Roman" w:cs="Arial"/>
          <w:szCs w:val="24"/>
          <w:lang w:val="fr-FR" w:eastAsia="en-GB"/>
        </w:rPr>
        <w:t>s</w:t>
      </w:r>
      <w:r w:rsidRPr="00F64517">
        <w:rPr>
          <w:rFonts w:eastAsia="Times New Roman" w:cs="Arial"/>
          <w:szCs w:val="24"/>
          <w:lang w:val="fr-FR" w:eastAsia="en-GB"/>
        </w:rPr>
        <w:t xml:space="preserve"> de deux populations aux rôles distincts : les lymphocytes T CD8, et les lymphocytes T CD4.</w:t>
      </w:r>
      <w:r w:rsidR="00A37804">
        <w:rPr>
          <w:rFonts w:eastAsia="Times New Roman" w:cs="Arial"/>
          <w:szCs w:val="24"/>
          <w:lang w:val="fr-FR" w:eastAsia="en-GB"/>
        </w:rPr>
        <w:t xml:space="preserve"> </w:t>
      </w:r>
      <w:r w:rsidRPr="00F64517">
        <w:rPr>
          <w:rFonts w:eastAsia="Times New Roman" w:cs="Arial"/>
          <w:szCs w:val="24"/>
          <w:lang w:val="fr-FR" w:eastAsia="en-GB"/>
        </w:rPr>
        <w:t>Les lymphocytes T CD8, ou lymphocytes T cytotoxiques, sont des acteurs directs de l'élimination du danger. Lorsqu'ils sont activés, ceux-ci deviennent des lymphocytes T effecteurs et peuvent détruire les pathogènes et les cellules infectées qu'ils reconnaissent avec leur TCR. La liaison du TCR avec son antigène provoque un changement de conformation du lymphocyte, qui va former une synapse immunologique avec sa cible. Puis, le lymphocyte sécrète des composés pro</w:t>
      </w:r>
      <w:r w:rsidR="00A37804">
        <w:rPr>
          <w:rFonts w:eastAsia="Times New Roman" w:cs="Arial"/>
          <w:szCs w:val="24"/>
          <w:lang w:val="fr-FR" w:eastAsia="en-GB"/>
        </w:rPr>
        <w:t>-</w:t>
      </w:r>
      <w:r w:rsidRPr="00F64517">
        <w:rPr>
          <w:rFonts w:eastAsia="Times New Roman" w:cs="Arial"/>
          <w:szCs w:val="24"/>
          <w:lang w:val="fr-FR" w:eastAsia="en-GB"/>
        </w:rPr>
        <w:t>inflammatoires et cytotoxiques (principalement granzymes et perforine) qui entraine la destruction du danger.</w:t>
      </w:r>
    </w:p>
    <w:p w14:paraId="559AA000" w14:textId="77777777"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CD4, ou lymphocytes T helper, ont un rôle plus indirect. Lorsqu'un lymphocyte T CD4 reconnait sa cible, celui-ci ne la détruit pas (dans la majorité des cas), mais est capable d'une sécrétion massive de composés pro inflammatoire. Les lymphocytes T CD4 permettent d'orienter la réponse immunitaire en fonction du danger rencontré. Les lymphocytes T CD4 peuvent se polariser en sous populations (Th1, Th2, Th17...) et les composés sécrétés varient selon la population. Les lymphocytes T CD4 ont un rôle majeur dans la réponse immunitaire adaptative, et l'élimination du danger est largement inefficace en absence de ces cellules.</w:t>
      </w:r>
    </w:p>
    <w:p w14:paraId="27F9060E" w14:textId="77777777" w:rsidR="00F64517" w:rsidRPr="00F64517" w:rsidRDefault="00F64517" w:rsidP="0039160E">
      <w:pPr>
        <w:pStyle w:val="Titre2"/>
        <w:rPr>
          <w:rFonts w:eastAsia="Times New Roman"/>
          <w:lang w:val="fr-FR" w:eastAsia="en-GB"/>
        </w:rPr>
      </w:pPr>
      <w:r w:rsidRPr="00F64517">
        <w:rPr>
          <w:rFonts w:eastAsia="Times New Roman"/>
          <w:lang w:val="fr-FR" w:eastAsia="en-GB"/>
        </w:rPr>
        <w:t>0.2.4 La mémoire immunitaire</w:t>
      </w:r>
    </w:p>
    <w:p w14:paraId="176A09B3" w14:textId="77777777"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En plus de pouvoir répondre à une très grande variété de dangers, la réponse immunitaire est aussi très efficace par la mise en place d'une réponse mémoire. Le principe de la réponse mémoire est le suivant : si un danger a déjà été rencontré et qu'il existe des lymphocytes capables de reconnaitre ses antigènes, alors il est possible de "stocker" ces lymphocytes. Dans ce cas, si le même danger est rencontré à nouveau, ces lymphocytes pourront être réutilisé, ce qui accélère grandement la vitesse de réponse : l'organisme peut répondre sans avoir besoin de passer par les cellules dendritiques et l'activation des lymphocytes naïfs. Parmi la descendance des lymphocytes activés, une majorité se différencie en lymphocyte T effecteur. Une plus petite partie obtient un phénotype particulier et se différencie en lymphocyte T mémoire. Contrairement aux lymphocytes T effecteurs, les lymphocytes T mémoires persistent dans l'organisme pendant plusieurs (dizaines) d'années, mais ne sont pas </w:t>
      </w:r>
      <w:r w:rsidRPr="00F64517">
        <w:rPr>
          <w:rFonts w:eastAsia="Times New Roman" w:cs="Arial"/>
          <w:szCs w:val="24"/>
          <w:lang w:val="fr-FR" w:eastAsia="en-GB"/>
        </w:rPr>
        <w:lastRenderedPageBreak/>
        <w:t>capables d'éliminer directement le danger. A la place, une réponse immunitaire mémoire passe généralement par une forte expansion des lymphocytes d'intérêts avant d'obtenir un phénotype effecteur, et d'éliminer le danger.</w:t>
      </w:r>
    </w:p>
    <w:p w14:paraId="5A02DDDC" w14:textId="77777777" w:rsidR="00F64517" w:rsidRPr="00F64517" w:rsidRDefault="00F64517" w:rsidP="00F64517">
      <w:pPr>
        <w:spacing w:before="100" w:beforeAutospacing="1" w:after="100" w:afterAutospacing="1"/>
        <w:jc w:val="both"/>
        <w:rPr>
          <w:rFonts w:eastAsia="Times New Roman" w:cs="Arial"/>
          <w:szCs w:val="24"/>
          <w:lang w:val="fr-FR" w:eastAsia="en-GB"/>
        </w:rPr>
      </w:pPr>
      <w:r w:rsidRPr="00F64517">
        <w:rPr>
          <w:rFonts w:eastAsia="Times New Roman" w:cs="Arial"/>
          <w:szCs w:val="24"/>
          <w:lang w:val="fr-FR" w:eastAsia="en-GB"/>
        </w:rPr>
        <w:t>La réponse immunitaire mémoire est une partie importante de cette thèse, et c'est pourquoi elle fera l'objet d'un focus particulier dans la partie suivante.</w:t>
      </w:r>
    </w:p>
    <w:p w14:paraId="3B0625DA" w14:textId="77777777" w:rsidR="00F64517" w:rsidRPr="00F64517" w:rsidRDefault="00F64517" w:rsidP="0039160E">
      <w:pPr>
        <w:pStyle w:val="Titre2"/>
        <w:rPr>
          <w:rFonts w:eastAsia="Times New Roman"/>
          <w:lang w:val="fr-FR" w:eastAsia="en-GB"/>
        </w:rPr>
      </w:pPr>
      <w:r w:rsidRPr="00F64517">
        <w:rPr>
          <w:rFonts w:eastAsia="Times New Roman"/>
          <w:lang w:val="fr-FR" w:eastAsia="en-GB"/>
        </w:rPr>
        <w:t>0.2.5 Inhibition de la réponse immunitaire</w:t>
      </w:r>
    </w:p>
    <w:p w14:paraId="75E6E95E" w14:textId="77777777"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L'intensité de la réponse immunitaire peut être régulée négativement. Cette caractéristique empêche le système de provoquer des dégâts sur l'organisme et prévient les maladies auto-immunes. Cette inhibition peut être médiée par des acteurs cellules et des signalisations intrinsèques au lymphocyte.</w:t>
      </w:r>
    </w:p>
    <w:p w14:paraId="3693BECC" w14:textId="5AF553B9"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Parmi les cellules immunitaires inhibitrices, il existe des lymphocytes T CD4 dits régulateurs (</w:t>
      </w:r>
      <w:proofErr w:type="spellStart"/>
      <w:r w:rsidRPr="00F64517">
        <w:rPr>
          <w:rFonts w:eastAsia="Times New Roman" w:cs="Arial"/>
          <w:szCs w:val="24"/>
          <w:lang w:val="fr-FR" w:eastAsia="en-GB"/>
        </w:rPr>
        <w:t>Treg</w:t>
      </w:r>
      <w:proofErr w:type="spellEnd"/>
      <w:r w:rsidRPr="00F64517">
        <w:rPr>
          <w:rFonts w:eastAsia="Times New Roman" w:cs="Arial"/>
          <w:szCs w:val="24"/>
          <w:lang w:val="fr-FR" w:eastAsia="en-GB"/>
        </w:rPr>
        <w:t>). Ces cellules ont de nombreux modes d'action : sécrétions de cytokines anti inflammatoires et d'</w:t>
      </w:r>
      <w:proofErr w:type="spellStart"/>
      <w:r w:rsidRPr="00F64517">
        <w:rPr>
          <w:rFonts w:eastAsia="Times New Roman" w:cs="Arial"/>
          <w:szCs w:val="24"/>
          <w:lang w:val="fr-FR" w:eastAsia="en-GB"/>
        </w:rPr>
        <w:t>AMPc</w:t>
      </w:r>
      <w:proofErr w:type="spellEnd"/>
      <w:r w:rsidRPr="00F64517">
        <w:rPr>
          <w:rFonts w:eastAsia="Times New Roman" w:cs="Arial"/>
          <w:szCs w:val="24"/>
          <w:lang w:val="fr-FR" w:eastAsia="en-GB"/>
        </w:rPr>
        <w:t>, compétitions pour les signaux d'activation et de survie (dont l'IL2) ou encore modification du comportement d'autres cellules (provoque la synthèse d'IDO anti inflammatoire par les cellules dendritiques). D'autres acteurs compren</w:t>
      </w:r>
      <w:r w:rsidR="00A37804">
        <w:rPr>
          <w:rFonts w:eastAsia="Times New Roman" w:cs="Arial"/>
          <w:szCs w:val="24"/>
          <w:lang w:val="fr-FR" w:eastAsia="en-GB"/>
        </w:rPr>
        <w:t>nent</w:t>
      </w:r>
      <w:r w:rsidRPr="00F64517">
        <w:rPr>
          <w:rFonts w:eastAsia="Times New Roman" w:cs="Arial"/>
          <w:szCs w:val="24"/>
          <w:lang w:val="fr-FR" w:eastAsia="en-GB"/>
        </w:rPr>
        <w:t xml:space="preserve"> les cellules dendritiques et macrophages qui peuvent s'adapter à leur environnement, devenir immunosuppresseurs et sécréter des conditions anti inflammatoires. Les cellules immunitaires inhibitrices participent activement au retour à l'homéostasie après l'élimination du danger et à la reconstruction des tissus.</w:t>
      </w:r>
    </w:p>
    <w:p w14:paraId="5D0B777E" w14:textId="77777777"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Les lymphocytes T peuvent également être inhibés par des mécanismes intrinsèques. Parmi ceux-ci, il existe des récepteurs appelés checkpoints inhibiteurs dont l'expression est inductible. Ces récepteurs empêchent l'activation des lymphocytes T lorsqu'ils se lient à leur ligand, où empêche les récepteurs de </w:t>
      </w:r>
      <w:proofErr w:type="spellStart"/>
      <w:r w:rsidRPr="00F64517">
        <w:rPr>
          <w:rFonts w:eastAsia="Times New Roman" w:cs="Arial"/>
          <w:szCs w:val="24"/>
          <w:lang w:val="fr-FR" w:eastAsia="en-GB"/>
        </w:rPr>
        <w:t>co-stimulation</w:t>
      </w:r>
      <w:proofErr w:type="spellEnd"/>
      <w:r w:rsidRPr="00F64517">
        <w:rPr>
          <w:rFonts w:eastAsia="Times New Roman" w:cs="Arial"/>
          <w:szCs w:val="24"/>
          <w:lang w:val="fr-FR" w:eastAsia="en-GB"/>
        </w:rPr>
        <w:t xml:space="preserve"> de fonctionner normalement.</w:t>
      </w:r>
    </w:p>
    <w:p w14:paraId="1BF3FF62" w14:textId="77777777" w:rsidR="00F64517" w:rsidRPr="00F64517" w:rsidRDefault="00F64517" w:rsidP="0039160E">
      <w:pPr>
        <w:pStyle w:val="Titre2"/>
        <w:rPr>
          <w:rFonts w:eastAsia="Times New Roman"/>
          <w:lang w:val="fr-FR" w:eastAsia="en-GB"/>
        </w:rPr>
      </w:pPr>
      <w:r w:rsidRPr="00F64517">
        <w:rPr>
          <w:rFonts w:eastAsia="Times New Roman"/>
          <w:lang w:val="fr-FR" w:eastAsia="en-GB"/>
        </w:rPr>
        <w:t>0.2.6 L'immunosurveillance des cancers</w:t>
      </w:r>
    </w:p>
    <w:p w14:paraId="7A990793" w14:textId="76605A8F"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 système immunitaire permet l'élimination de dangers variés externes, mais aussi internes, dont le cancer. Le concept d'immunosurveillance des cancers a été décri</w:t>
      </w:r>
      <w:r w:rsidR="00A37804">
        <w:rPr>
          <w:rFonts w:eastAsia="Times New Roman" w:cs="Arial"/>
          <w:szCs w:val="24"/>
          <w:lang w:val="fr-FR" w:eastAsia="en-GB"/>
        </w:rPr>
        <w:t>t</w:t>
      </w:r>
      <w:r w:rsidRPr="00F64517">
        <w:rPr>
          <w:rFonts w:eastAsia="Times New Roman" w:cs="Arial"/>
          <w:szCs w:val="24"/>
          <w:lang w:val="fr-FR" w:eastAsia="en-GB"/>
        </w:rPr>
        <w:t xml:space="preserve"> en premier par </w:t>
      </w:r>
      <w:hyperlink r:id="rId4" w:history="1">
        <w:r w:rsidRPr="00F64517">
          <w:rPr>
            <w:rFonts w:eastAsia="Times New Roman" w:cs="Arial"/>
            <w:color w:val="0000FF"/>
            <w:szCs w:val="24"/>
            <w:u w:val="single"/>
            <w:lang w:val="fr-FR" w:eastAsia="en-GB"/>
          </w:rPr>
          <w:t>Burnet_BrMedJ_1957</w:t>
        </w:r>
      </w:hyperlink>
      <w:r w:rsidRPr="00F64517">
        <w:rPr>
          <w:rFonts w:eastAsia="Times New Roman" w:cs="Arial"/>
          <w:szCs w:val="24"/>
          <w:lang w:val="fr-FR" w:eastAsia="en-GB"/>
        </w:rPr>
        <w:t xml:space="preserve">, qui hypothétise que le système immunitaire pourrait reconnaitre des cellules du soi modifiée "cancéreuses". Cette </w:t>
      </w:r>
      <w:r w:rsidRPr="00F64517">
        <w:rPr>
          <w:rFonts w:eastAsia="Times New Roman" w:cs="Arial"/>
          <w:szCs w:val="24"/>
          <w:lang w:val="fr-FR" w:eastAsia="en-GB"/>
        </w:rPr>
        <w:lastRenderedPageBreak/>
        <w:t xml:space="preserve">hypothèse a été validée par la suite, en observant que les souris avec des déficiences du système immunitaire ont plus d'apparition de cancer que les souris saines </w:t>
      </w:r>
      <w:hyperlink r:id="rId5" w:history="1">
        <w:r w:rsidRPr="00F64517">
          <w:rPr>
            <w:rFonts w:eastAsia="Times New Roman" w:cs="Arial"/>
            <w:color w:val="0000FF"/>
            <w:szCs w:val="24"/>
            <w:u w:val="single"/>
            <w:lang w:val="fr-FR" w:eastAsia="en-GB"/>
          </w:rPr>
          <w:t>Dunn_NatImmunol_2002</w:t>
        </w:r>
      </w:hyperlink>
      <w:r w:rsidRPr="00F64517">
        <w:rPr>
          <w:rFonts w:eastAsia="Times New Roman" w:cs="Arial"/>
          <w:szCs w:val="24"/>
          <w:lang w:val="fr-FR" w:eastAsia="en-GB"/>
        </w:rPr>
        <w:t>.</w:t>
      </w:r>
    </w:p>
    <w:p w14:paraId="5BC47C59" w14:textId="010BCE7A"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Depuis l'hypothèse de l'immunosurveillance des cancers, la compréhension de la relation système immunitaire/cancer a beaucoup évolué. En 2002, </w:t>
      </w:r>
      <w:hyperlink r:id="rId6" w:history="1">
        <w:r w:rsidRPr="00F64517">
          <w:rPr>
            <w:rFonts w:eastAsia="Times New Roman" w:cs="Arial"/>
            <w:color w:val="0000FF"/>
            <w:szCs w:val="24"/>
            <w:u w:val="single"/>
            <w:lang w:val="fr-FR" w:eastAsia="en-GB"/>
          </w:rPr>
          <w:t>Dunn_NatImmunol_2002</w:t>
        </w:r>
      </w:hyperlink>
      <w:r w:rsidRPr="00F64517">
        <w:rPr>
          <w:rFonts w:eastAsia="Times New Roman" w:cs="Arial"/>
          <w:szCs w:val="24"/>
          <w:lang w:val="fr-FR" w:eastAsia="en-GB"/>
        </w:rPr>
        <w:t xml:space="preserve"> écrit un historique complet et propose un nouveau modèle : celui de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w:t>
      </w:r>
      <w:r w:rsidR="00A37804">
        <w:rPr>
          <w:rFonts w:eastAsia="Times New Roman" w:cs="Arial"/>
          <w:szCs w:val="24"/>
          <w:lang w:val="fr-FR" w:eastAsia="en-GB"/>
        </w:rPr>
        <w:t xml:space="preserve"> </w:t>
      </w:r>
      <w:r w:rsidRPr="00F64517">
        <w:rPr>
          <w:rFonts w:eastAsia="Times New Roman" w:cs="Arial"/>
          <w:szCs w:val="24"/>
          <w:lang w:val="fr-FR" w:eastAsia="en-GB"/>
        </w:rPr>
        <w:t>Dans le modèle de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 xml:space="preserve">, les cellules cancéreuses reconnues par le système immunitaire sont détruites, ce qui provoque une sélection des cellules cancéreuses les moins reconnues. Ce modèle est soutenu de manière expérimentale : les tumeurs provenant de souris dont le système immunitaire est défectueux sont plus sensible au système immunitaire que celles provenant de souris saines </w:t>
      </w:r>
      <w:hyperlink r:id="rId7" w:history="1">
        <w:r w:rsidRPr="00F64517">
          <w:rPr>
            <w:rFonts w:eastAsia="Times New Roman" w:cs="Arial"/>
            <w:color w:val="0000FF"/>
            <w:szCs w:val="24"/>
            <w:u w:val="single"/>
            <w:lang w:val="fr-FR" w:eastAsia="en-GB"/>
          </w:rPr>
          <w:t>Dunn_NatImmunol_2002</w:t>
        </w:r>
      </w:hyperlink>
      <w:r w:rsidRPr="00F64517">
        <w:rPr>
          <w:rFonts w:eastAsia="Times New Roman" w:cs="Arial"/>
          <w:szCs w:val="24"/>
          <w:lang w:val="fr-FR" w:eastAsia="en-GB"/>
        </w:rPr>
        <w:t>.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 xml:space="preserve"> est décrite en trois étapes chronologique : l'élimination, l'équilibre et l'échappement. D'abord, les cellules cancéreuses sont éliminées par le système immunitaire, ce qui provoque une pression de sélection ; ensuite, les cellules cancéreuses plus robustes contre le système immunitaire prolifèrent autant qu'elles sont détruites et sont en équilibre ; finalement, les cellules cancéreuses deviennent de plus en plus efficace</w:t>
      </w:r>
      <w:r w:rsidR="00A37804">
        <w:rPr>
          <w:rFonts w:eastAsia="Times New Roman" w:cs="Arial"/>
          <w:szCs w:val="24"/>
          <w:lang w:val="fr-FR" w:eastAsia="en-GB"/>
        </w:rPr>
        <w:t>s</w:t>
      </w:r>
      <w:r w:rsidRPr="00F64517">
        <w:rPr>
          <w:rFonts w:eastAsia="Times New Roman" w:cs="Arial"/>
          <w:szCs w:val="24"/>
          <w:lang w:val="fr-FR" w:eastAsia="en-GB"/>
        </w:rPr>
        <w:t xml:space="preserve">, et la tumeur échappe au contrôle immunitaire, ce qui provoque la maladie </w:t>
      </w:r>
      <w:hyperlink r:id="rId8" w:history="1">
        <w:r w:rsidRPr="00F64517">
          <w:rPr>
            <w:rFonts w:eastAsia="Times New Roman" w:cs="Arial"/>
            <w:color w:val="0000FF"/>
            <w:szCs w:val="24"/>
            <w:u w:val="single"/>
            <w:lang w:val="fr-FR" w:eastAsia="en-GB"/>
          </w:rPr>
          <w:t>Dunn_NatImmunol_2002</w:t>
        </w:r>
      </w:hyperlink>
      <w:r w:rsidRPr="00F64517">
        <w:rPr>
          <w:rFonts w:eastAsia="Times New Roman" w:cs="Arial"/>
          <w:szCs w:val="24"/>
          <w:lang w:val="fr-FR" w:eastAsia="en-GB"/>
        </w:rPr>
        <w:t>.</w:t>
      </w:r>
    </w:p>
    <w:p w14:paraId="44FC4DB1" w14:textId="77777777" w:rsidR="00A37804" w:rsidRDefault="00F64517" w:rsidP="00A37804">
      <w:pPr>
        <w:spacing w:before="100" w:beforeAutospacing="1" w:after="100" w:afterAutospacing="1"/>
        <w:ind w:firstLine="720"/>
        <w:jc w:val="both"/>
        <w:rPr>
          <w:rFonts w:cs="Arial"/>
          <w:szCs w:val="24"/>
          <w:lang w:val="fr-FR" w:eastAsia="en-GB"/>
        </w:rPr>
      </w:pPr>
      <w:r w:rsidRPr="00F64517">
        <w:rPr>
          <w:rFonts w:eastAsia="Times New Roman" w:cs="Arial"/>
          <w:szCs w:val="24"/>
          <w:lang w:val="fr-FR" w:eastAsia="en-GB"/>
        </w:rPr>
        <w:t>La compréhension du rôle du système immunitaire dans la lutte contre le cancer a récemment entrainé l'invention d'un nouveau type de traitement : les immunothérapies. Le but des immunothérapie</w:t>
      </w:r>
      <w:r w:rsidR="00A37804">
        <w:rPr>
          <w:rFonts w:eastAsia="Times New Roman" w:cs="Arial"/>
          <w:szCs w:val="24"/>
          <w:lang w:val="fr-FR" w:eastAsia="en-GB"/>
        </w:rPr>
        <w:t>s</w:t>
      </w:r>
      <w:r w:rsidRPr="00F64517">
        <w:rPr>
          <w:rFonts w:eastAsia="Times New Roman" w:cs="Arial"/>
          <w:szCs w:val="24"/>
          <w:lang w:val="fr-FR" w:eastAsia="en-GB"/>
        </w:rPr>
        <w:t xml:space="preserve"> est de réactiver la réponse immunitaire anticancéreuses dans les tumeurs qui ont échappé au contrôle immunitaire.</w:t>
      </w:r>
      <w:r w:rsidRPr="00F64517">
        <w:rPr>
          <w:rFonts w:eastAsia="Times New Roman" w:cs="Arial"/>
          <w:szCs w:val="24"/>
          <w:lang w:val="fr-FR" w:eastAsia="en-GB"/>
        </w:rPr>
        <w:br/>
        <w:t>Il existe différents types d'immunothérapie et deux types majoritaires : le blocage de checkpoints inhibiteurs (ICB) et les thérapies cellulaires. Les ICB fonctionne</w:t>
      </w:r>
      <w:r w:rsidR="00A37804">
        <w:rPr>
          <w:rFonts w:eastAsia="Times New Roman" w:cs="Arial"/>
          <w:szCs w:val="24"/>
          <w:lang w:val="fr-FR" w:eastAsia="en-GB"/>
        </w:rPr>
        <w:t>nt</w:t>
      </w:r>
      <w:r w:rsidRPr="00F64517">
        <w:rPr>
          <w:rFonts w:eastAsia="Times New Roman" w:cs="Arial"/>
          <w:szCs w:val="24"/>
          <w:lang w:val="fr-FR" w:eastAsia="en-GB"/>
        </w:rPr>
        <w:t xml:space="preserve"> par le blocage de l'inhibition des cellules immunitaires par les cellules cancéreuses qui sont fréquentes dans beaucoup de cancer. Les ICB provoquent une amélioration de la réponse immunitaire par l'activation des cellules </w:t>
      </w:r>
      <w:r w:rsidRPr="00F64517">
        <w:rPr>
          <w:rFonts w:cs="Arial"/>
          <w:szCs w:val="24"/>
          <w:lang w:val="fr-FR" w:eastAsia="en-GB"/>
        </w:rPr>
        <w:t xml:space="preserve">immunitaires et leur prolifération </w:t>
      </w:r>
      <w:hyperlink r:id="rId9" w:history="1">
        <w:r w:rsidRPr="00F64517">
          <w:rPr>
            <w:rFonts w:cs="Arial"/>
            <w:szCs w:val="24"/>
            <w:lang w:val="fr-FR" w:eastAsia="en-GB"/>
          </w:rPr>
          <w:t>Barber_Nature_2006</w:t>
        </w:r>
      </w:hyperlink>
      <w:r w:rsidRPr="00F64517">
        <w:rPr>
          <w:rFonts w:cs="Arial"/>
          <w:szCs w:val="24"/>
          <w:lang w:val="fr-FR" w:eastAsia="en-GB"/>
        </w:rPr>
        <w:t>.</w:t>
      </w:r>
    </w:p>
    <w:p w14:paraId="1BE35C8B" w14:textId="149F7947" w:rsidR="00F64517" w:rsidRPr="00F64517" w:rsidRDefault="00F64517" w:rsidP="00A37804">
      <w:pPr>
        <w:spacing w:before="100" w:beforeAutospacing="1" w:after="100" w:afterAutospacing="1"/>
        <w:ind w:firstLine="720"/>
        <w:jc w:val="both"/>
        <w:rPr>
          <w:rFonts w:eastAsia="Times New Roman" w:cs="Arial"/>
          <w:szCs w:val="24"/>
          <w:lang w:val="fr-FR" w:eastAsia="en-GB"/>
        </w:rPr>
      </w:pPr>
      <w:r w:rsidRPr="00F64517">
        <w:rPr>
          <w:rFonts w:cs="Arial"/>
          <w:szCs w:val="24"/>
          <w:lang w:val="fr-FR" w:eastAsia="en-GB"/>
        </w:rPr>
        <w:t>A l'inverse, les thérapies cellulaires cherchent à intervenir directement sur les cellules immunitaires pour les rendre plus efficace, souvent par prélèvement, traitement et réinjection. Des exemples de thérapies incluent les traitements par TIL (amplification ex vivo des lymphocytes infiltrant la tumeur), les TCR-T cell ou les CAR-</w:t>
      </w:r>
      <w:r w:rsidRPr="00F64517">
        <w:rPr>
          <w:rFonts w:cs="Arial"/>
          <w:szCs w:val="24"/>
          <w:lang w:val="fr-FR" w:eastAsia="en-GB"/>
        </w:rPr>
        <w:lastRenderedPageBreak/>
        <w:t xml:space="preserve">T cells (modification des séquences TCR avec ou sans la </w:t>
      </w:r>
      <w:proofErr w:type="spellStart"/>
      <w:r w:rsidRPr="00F64517">
        <w:rPr>
          <w:rFonts w:cs="Arial"/>
          <w:szCs w:val="24"/>
          <w:lang w:val="fr-FR" w:eastAsia="en-GB"/>
        </w:rPr>
        <w:t>co-stimulation</w:t>
      </w:r>
      <w:proofErr w:type="spellEnd"/>
      <w:r w:rsidRPr="00F64517">
        <w:rPr>
          <w:rFonts w:cs="Arial"/>
          <w:szCs w:val="24"/>
          <w:lang w:val="fr-FR" w:eastAsia="en-GB"/>
        </w:rPr>
        <w:t xml:space="preserve"> des lymphocytes pour les rendre spécifiques d'antigènes tumoraux choisis).</w:t>
      </w:r>
    </w:p>
    <w:p w14:paraId="3F13A2F0" w14:textId="77777777" w:rsidR="002B2A6C" w:rsidRPr="00F64517" w:rsidRDefault="002B2A6C" w:rsidP="00F64517">
      <w:pPr>
        <w:jc w:val="both"/>
        <w:rPr>
          <w:rFonts w:cs="Arial"/>
          <w:szCs w:val="24"/>
          <w:lang w:val="fr-FR"/>
        </w:rPr>
      </w:pPr>
    </w:p>
    <w:sectPr w:rsidR="002B2A6C" w:rsidRPr="00F64517"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517"/>
    <w:rsid w:val="002B2A6C"/>
    <w:rsid w:val="0039160E"/>
    <w:rsid w:val="0056228C"/>
    <w:rsid w:val="007C3B7D"/>
    <w:rsid w:val="00967836"/>
    <w:rsid w:val="00A37804"/>
    <w:rsid w:val="00C54864"/>
    <w:rsid w:val="00EB2518"/>
    <w:rsid w:val="00F6451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94094"/>
  <w15:chartTrackingRefBased/>
  <w15:docId w15:val="{1909D9C9-EBBE-415E-83D0-D3CE5469E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517"/>
    <w:pPr>
      <w:spacing w:line="360" w:lineRule="auto"/>
    </w:pPr>
    <w:rPr>
      <w:rFonts w:ascii="Arial" w:hAnsi="Arial"/>
      <w:sz w:val="24"/>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C54864"/>
    <w:pPr>
      <w:keepNext/>
      <w:keepLines/>
      <w:spacing w:before="200" w:after="200"/>
      <w:outlineLvl w:val="1"/>
    </w:pPr>
    <w:rPr>
      <w:rFonts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56228C"/>
    <w:pPr>
      <w:keepNext/>
      <w:keepLines/>
      <w:spacing w:before="200" w:after="200"/>
      <w:outlineLvl w:val="2"/>
    </w:pPr>
    <w:rPr>
      <w:rFonts w:eastAsiaTheme="majorEastAsia" w:cstheme="majorBidi"/>
      <w:color w:val="2F5496" w:themeColor="accent1" w:themeShade="BF"/>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C54864"/>
    <w:rPr>
      <w:rFonts w:ascii="Arial" w:eastAsiaTheme="majorEastAsia" w:hAnsi="Arial" w:cstheme="majorBidi"/>
      <w:color w:val="2F5496" w:themeColor="accent1" w:themeShade="BF"/>
      <w:sz w:val="26"/>
      <w:szCs w:val="26"/>
    </w:rPr>
  </w:style>
  <w:style w:type="character" w:customStyle="1" w:styleId="Titre3Car">
    <w:name w:val="Titre 3 Car"/>
    <w:basedOn w:val="Policepardfaut"/>
    <w:link w:val="Titre3"/>
    <w:uiPriority w:val="9"/>
    <w:rsid w:val="0056228C"/>
    <w:rPr>
      <w:rFonts w:ascii="Arial" w:eastAsiaTheme="majorEastAsia" w:hAnsi="Arial" w:cstheme="majorBidi"/>
      <w:color w:val="2F5496" w:themeColor="accent1" w:themeShade="BF"/>
      <w:sz w:val="24"/>
      <w:szCs w:val="24"/>
    </w:rPr>
  </w:style>
  <w:style w:type="paragraph" w:styleId="NormalWeb">
    <w:name w:val="Normal (Web)"/>
    <w:basedOn w:val="Normal"/>
    <w:uiPriority w:val="99"/>
    <w:semiHidden/>
    <w:unhideWhenUsed/>
    <w:rsid w:val="00F64517"/>
    <w:pPr>
      <w:spacing w:before="100" w:beforeAutospacing="1" w:after="100" w:afterAutospacing="1" w:line="240" w:lineRule="auto"/>
    </w:pPr>
    <w:rPr>
      <w:rFonts w:ascii="Times New Roman" w:eastAsia="Times New Roman" w:hAnsi="Times New Roman" w:cs="Times New Roman"/>
      <w:szCs w:val="24"/>
      <w:lang w:eastAsia="en-GB"/>
    </w:rPr>
  </w:style>
  <w:style w:type="character" w:styleId="Lienhypertexte">
    <w:name w:val="Hyperlink"/>
    <w:basedOn w:val="Policepardfaut"/>
    <w:uiPriority w:val="99"/>
    <w:semiHidden/>
    <w:unhideWhenUsed/>
    <w:rsid w:val="00F64517"/>
    <w:rPr>
      <w:color w:val="0000FF"/>
      <w:u w:val="single"/>
    </w:rPr>
  </w:style>
  <w:style w:type="character" w:styleId="Accentuation">
    <w:name w:val="Emphasis"/>
    <w:basedOn w:val="Policepardfaut"/>
    <w:uiPriority w:val="20"/>
    <w:qFormat/>
    <w:rsid w:val="00F645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945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Dunn_NatImmunol_2002" TargetMode="External"/><Relationship Id="rId3" Type="http://schemas.openxmlformats.org/officeDocument/2006/relationships/webSettings" Target="webSettings.xml"/><Relationship Id="rId7" Type="http://schemas.openxmlformats.org/officeDocument/2006/relationships/hyperlink" Target="Dunn_NatImmunol_200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Dunn_NatImmunol_2002" TargetMode="External"/><Relationship Id="rId11" Type="http://schemas.openxmlformats.org/officeDocument/2006/relationships/theme" Target="theme/theme1.xml"/><Relationship Id="rId5" Type="http://schemas.openxmlformats.org/officeDocument/2006/relationships/hyperlink" Target="Dunn_NatImmunol_2002" TargetMode="External"/><Relationship Id="rId10" Type="http://schemas.openxmlformats.org/officeDocument/2006/relationships/fontTable" Target="fontTable.xml"/><Relationship Id="rId4" Type="http://schemas.openxmlformats.org/officeDocument/2006/relationships/hyperlink" Target="Burnet_BrMedJ_1957" TargetMode="External"/><Relationship Id="rId9" Type="http://schemas.openxmlformats.org/officeDocument/2006/relationships/hyperlink" Target="Barber_Nature_2006"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2448</Words>
  <Characters>13959</Characters>
  <Application>Microsoft Office Word</Application>
  <DocSecurity>0</DocSecurity>
  <Lines>116</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3</cp:revision>
  <dcterms:created xsi:type="dcterms:W3CDTF">2026-07-31T13:24:00Z</dcterms:created>
  <dcterms:modified xsi:type="dcterms:W3CDTF">2026-07-31T15:10:00Z</dcterms:modified>
</cp:coreProperties>
</file>