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Arial" w:eastAsiaTheme="minorHAnsi" w:hAnsi="Arial" w:cstheme="minorBidi"/>
          <w:color w:val="auto"/>
          <w:sz w:val="24"/>
          <w:szCs w:val="22"/>
          <w:lang w:val="fr-FR" w:eastAsia="en-US"/>
        </w:rPr>
        <w:id w:val="-313182773"/>
        <w:docPartObj>
          <w:docPartGallery w:val="Table of Contents"/>
          <w:docPartUnique/>
        </w:docPartObj>
      </w:sdtPr>
      <w:sdtEndPr>
        <w:rPr>
          <w:b/>
          <w:bCs/>
        </w:rPr>
      </w:sdtEndPr>
      <w:sdtContent>
        <w:p w14:paraId="6123A43A" w14:textId="4DC76CF0" w:rsidR="003E13E8" w:rsidRDefault="003E13E8">
          <w:pPr>
            <w:pStyle w:val="En-ttedetabledesmatires"/>
          </w:pPr>
          <w:r>
            <w:rPr>
              <w:lang w:val="fr-FR"/>
            </w:rPr>
            <w:t>Table des matières</w:t>
          </w:r>
        </w:p>
        <w:p w14:paraId="169C4642" w14:textId="68736C38" w:rsidR="003E278A" w:rsidRDefault="003E13E8">
          <w:pPr>
            <w:pStyle w:val="TM1"/>
            <w:tabs>
              <w:tab w:val="right" w:leader="dot" w:pos="9227"/>
            </w:tabs>
            <w:rPr>
              <w:rFonts w:asciiTheme="minorHAnsi" w:eastAsiaTheme="minorEastAsia" w:hAnsiTheme="minorHAnsi"/>
              <w:noProof/>
              <w:sz w:val="22"/>
              <w:lang w:eastAsia="en-GB"/>
            </w:rPr>
          </w:pPr>
          <w:r>
            <w:fldChar w:fldCharType="begin"/>
          </w:r>
          <w:r>
            <w:instrText xml:space="preserve"> TOC \o "1-3" \h \z \u </w:instrText>
          </w:r>
          <w:r>
            <w:fldChar w:fldCharType="separate"/>
          </w:r>
          <w:hyperlink w:anchor="_Toc235628897" w:history="1">
            <w:r w:rsidR="003E278A" w:rsidRPr="007F5F75">
              <w:rPr>
                <w:rStyle w:val="Lienhypertexte"/>
                <w:noProof/>
                <w:lang w:val="fr-FR"/>
              </w:rPr>
              <w:t>2.0. Historique de découverte des TRM</w:t>
            </w:r>
            <w:r w:rsidR="003E278A">
              <w:rPr>
                <w:noProof/>
                <w:webHidden/>
              </w:rPr>
              <w:tab/>
            </w:r>
            <w:r w:rsidR="003E278A">
              <w:rPr>
                <w:noProof/>
                <w:webHidden/>
              </w:rPr>
              <w:fldChar w:fldCharType="begin"/>
            </w:r>
            <w:r w:rsidR="003E278A">
              <w:rPr>
                <w:noProof/>
                <w:webHidden/>
              </w:rPr>
              <w:instrText xml:space="preserve"> PAGEREF _Toc235628897 \h </w:instrText>
            </w:r>
            <w:r w:rsidR="003E278A">
              <w:rPr>
                <w:noProof/>
                <w:webHidden/>
              </w:rPr>
            </w:r>
            <w:r w:rsidR="003E278A">
              <w:rPr>
                <w:noProof/>
                <w:webHidden/>
              </w:rPr>
              <w:fldChar w:fldCharType="separate"/>
            </w:r>
            <w:r w:rsidR="003E278A">
              <w:rPr>
                <w:noProof/>
                <w:webHidden/>
              </w:rPr>
              <w:t>3</w:t>
            </w:r>
            <w:r w:rsidR="003E278A">
              <w:rPr>
                <w:noProof/>
                <w:webHidden/>
              </w:rPr>
              <w:fldChar w:fldCharType="end"/>
            </w:r>
          </w:hyperlink>
        </w:p>
        <w:p w14:paraId="04401378" w14:textId="749FFD0B" w:rsidR="003E278A" w:rsidRDefault="003E278A">
          <w:pPr>
            <w:pStyle w:val="TM1"/>
            <w:tabs>
              <w:tab w:val="right" w:leader="dot" w:pos="9227"/>
            </w:tabs>
            <w:rPr>
              <w:rFonts w:asciiTheme="minorHAnsi" w:eastAsiaTheme="minorEastAsia" w:hAnsiTheme="minorHAnsi"/>
              <w:noProof/>
              <w:sz w:val="22"/>
              <w:lang w:eastAsia="en-GB"/>
            </w:rPr>
          </w:pPr>
          <w:hyperlink w:anchor="_Toc235628898" w:history="1">
            <w:r w:rsidRPr="007F5F75">
              <w:rPr>
                <w:rStyle w:val="Lienhypertexte"/>
                <w:noProof/>
                <w:lang w:val="fr-FR"/>
              </w:rPr>
              <w:t>2.1. Phénotype des lymphocytes T résidents mémoires</w:t>
            </w:r>
            <w:r>
              <w:rPr>
                <w:noProof/>
                <w:webHidden/>
              </w:rPr>
              <w:tab/>
            </w:r>
            <w:r>
              <w:rPr>
                <w:noProof/>
                <w:webHidden/>
              </w:rPr>
              <w:fldChar w:fldCharType="begin"/>
            </w:r>
            <w:r>
              <w:rPr>
                <w:noProof/>
                <w:webHidden/>
              </w:rPr>
              <w:instrText xml:space="preserve"> PAGEREF _Toc235628898 \h </w:instrText>
            </w:r>
            <w:r>
              <w:rPr>
                <w:noProof/>
                <w:webHidden/>
              </w:rPr>
            </w:r>
            <w:r>
              <w:rPr>
                <w:noProof/>
                <w:webHidden/>
              </w:rPr>
              <w:fldChar w:fldCharType="separate"/>
            </w:r>
            <w:r>
              <w:rPr>
                <w:noProof/>
                <w:webHidden/>
              </w:rPr>
              <w:t>5</w:t>
            </w:r>
            <w:r>
              <w:rPr>
                <w:noProof/>
                <w:webHidden/>
              </w:rPr>
              <w:fldChar w:fldCharType="end"/>
            </w:r>
          </w:hyperlink>
        </w:p>
        <w:p w14:paraId="29378CA1" w14:textId="77E35098" w:rsidR="003E278A" w:rsidRDefault="003E278A">
          <w:pPr>
            <w:pStyle w:val="TM2"/>
            <w:tabs>
              <w:tab w:val="right" w:leader="dot" w:pos="9227"/>
            </w:tabs>
            <w:rPr>
              <w:rFonts w:asciiTheme="minorHAnsi" w:eastAsiaTheme="minorEastAsia" w:hAnsiTheme="minorHAnsi"/>
              <w:noProof/>
              <w:sz w:val="22"/>
              <w:lang w:eastAsia="en-GB"/>
            </w:rPr>
          </w:pPr>
          <w:hyperlink w:anchor="_Toc235628899" w:history="1">
            <w:r w:rsidRPr="007F5F75">
              <w:rPr>
                <w:rStyle w:val="Lienhypertexte"/>
                <w:noProof/>
                <w:lang w:val="fr-FR"/>
              </w:rPr>
              <w:t>2.1.1. CD69 et CD103</w:t>
            </w:r>
            <w:r>
              <w:rPr>
                <w:noProof/>
                <w:webHidden/>
              </w:rPr>
              <w:tab/>
            </w:r>
            <w:r>
              <w:rPr>
                <w:noProof/>
                <w:webHidden/>
              </w:rPr>
              <w:fldChar w:fldCharType="begin"/>
            </w:r>
            <w:r>
              <w:rPr>
                <w:noProof/>
                <w:webHidden/>
              </w:rPr>
              <w:instrText xml:space="preserve"> PAGEREF _Toc235628899 \h </w:instrText>
            </w:r>
            <w:r>
              <w:rPr>
                <w:noProof/>
                <w:webHidden/>
              </w:rPr>
            </w:r>
            <w:r>
              <w:rPr>
                <w:noProof/>
                <w:webHidden/>
              </w:rPr>
              <w:fldChar w:fldCharType="separate"/>
            </w:r>
            <w:r>
              <w:rPr>
                <w:noProof/>
                <w:webHidden/>
              </w:rPr>
              <w:t>5</w:t>
            </w:r>
            <w:r>
              <w:rPr>
                <w:noProof/>
                <w:webHidden/>
              </w:rPr>
              <w:fldChar w:fldCharType="end"/>
            </w:r>
          </w:hyperlink>
        </w:p>
        <w:p w14:paraId="531AD281" w14:textId="579DD2B6" w:rsidR="003E278A" w:rsidRDefault="003E278A">
          <w:pPr>
            <w:pStyle w:val="TM2"/>
            <w:tabs>
              <w:tab w:val="right" w:leader="dot" w:pos="9227"/>
            </w:tabs>
            <w:rPr>
              <w:rFonts w:asciiTheme="minorHAnsi" w:eastAsiaTheme="minorEastAsia" w:hAnsiTheme="minorHAnsi"/>
              <w:noProof/>
              <w:sz w:val="22"/>
              <w:lang w:eastAsia="en-GB"/>
            </w:rPr>
          </w:pPr>
          <w:hyperlink w:anchor="_Toc235628900" w:history="1">
            <w:r w:rsidRPr="007F5F75">
              <w:rPr>
                <w:rStyle w:val="Lienhypertexte"/>
                <w:noProof/>
                <w:lang w:val="fr-FR"/>
              </w:rPr>
              <w:t>2.2 Expression des protéines permettant la résidence au sein des tissus périphériques</w:t>
            </w:r>
            <w:r>
              <w:rPr>
                <w:noProof/>
                <w:webHidden/>
              </w:rPr>
              <w:tab/>
            </w:r>
            <w:r>
              <w:rPr>
                <w:noProof/>
                <w:webHidden/>
              </w:rPr>
              <w:fldChar w:fldCharType="begin"/>
            </w:r>
            <w:r>
              <w:rPr>
                <w:noProof/>
                <w:webHidden/>
              </w:rPr>
              <w:instrText xml:space="preserve"> PAGEREF _Toc235628900 \h </w:instrText>
            </w:r>
            <w:r>
              <w:rPr>
                <w:noProof/>
                <w:webHidden/>
              </w:rPr>
            </w:r>
            <w:r>
              <w:rPr>
                <w:noProof/>
                <w:webHidden/>
              </w:rPr>
              <w:fldChar w:fldCharType="separate"/>
            </w:r>
            <w:r>
              <w:rPr>
                <w:noProof/>
                <w:webHidden/>
              </w:rPr>
              <w:t>6</w:t>
            </w:r>
            <w:r>
              <w:rPr>
                <w:noProof/>
                <w:webHidden/>
              </w:rPr>
              <w:fldChar w:fldCharType="end"/>
            </w:r>
          </w:hyperlink>
        </w:p>
        <w:p w14:paraId="470A8CC8" w14:textId="5D33CA01" w:rsidR="003E278A" w:rsidRDefault="003E278A">
          <w:pPr>
            <w:pStyle w:val="TM2"/>
            <w:tabs>
              <w:tab w:val="right" w:leader="dot" w:pos="9227"/>
            </w:tabs>
            <w:rPr>
              <w:rFonts w:asciiTheme="minorHAnsi" w:eastAsiaTheme="minorEastAsia" w:hAnsiTheme="minorHAnsi"/>
              <w:noProof/>
              <w:sz w:val="22"/>
              <w:lang w:eastAsia="en-GB"/>
            </w:rPr>
          </w:pPr>
          <w:hyperlink w:anchor="_Toc235628901" w:history="1">
            <w:r w:rsidRPr="007F5F75">
              <w:rPr>
                <w:rStyle w:val="Lienhypertexte"/>
                <w:noProof/>
                <w:lang w:val="fr-FR"/>
              </w:rPr>
              <w:t>2.3 Répression des protéines permettant la sortie des tissus périphériques</w:t>
            </w:r>
            <w:r>
              <w:rPr>
                <w:noProof/>
                <w:webHidden/>
              </w:rPr>
              <w:tab/>
            </w:r>
            <w:r>
              <w:rPr>
                <w:noProof/>
                <w:webHidden/>
              </w:rPr>
              <w:fldChar w:fldCharType="begin"/>
            </w:r>
            <w:r>
              <w:rPr>
                <w:noProof/>
                <w:webHidden/>
              </w:rPr>
              <w:instrText xml:space="preserve"> PAGEREF _Toc235628901 \h </w:instrText>
            </w:r>
            <w:r>
              <w:rPr>
                <w:noProof/>
                <w:webHidden/>
              </w:rPr>
            </w:r>
            <w:r>
              <w:rPr>
                <w:noProof/>
                <w:webHidden/>
              </w:rPr>
              <w:fldChar w:fldCharType="separate"/>
            </w:r>
            <w:r>
              <w:rPr>
                <w:noProof/>
                <w:webHidden/>
              </w:rPr>
              <w:t>7</w:t>
            </w:r>
            <w:r>
              <w:rPr>
                <w:noProof/>
                <w:webHidden/>
              </w:rPr>
              <w:fldChar w:fldCharType="end"/>
            </w:r>
          </w:hyperlink>
        </w:p>
        <w:p w14:paraId="7AC7C066" w14:textId="648A8B8B" w:rsidR="003E278A" w:rsidRDefault="003E278A">
          <w:pPr>
            <w:pStyle w:val="TM2"/>
            <w:tabs>
              <w:tab w:val="right" w:leader="dot" w:pos="9227"/>
            </w:tabs>
            <w:rPr>
              <w:rFonts w:asciiTheme="minorHAnsi" w:eastAsiaTheme="minorEastAsia" w:hAnsiTheme="minorHAnsi"/>
              <w:noProof/>
              <w:sz w:val="22"/>
              <w:lang w:eastAsia="en-GB"/>
            </w:rPr>
          </w:pPr>
          <w:hyperlink w:anchor="_Toc235628902" w:history="1">
            <w:r w:rsidRPr="007F5F75">
              <w:rPr>
                <w:rStyle w:val="Lienhypertexte"/>
                <w:noProof/>
                <w:lang w:val="fr-FR"/>
              </w:rPr>
              <w:t>Phénotype effecteur</w:t>
            </w:r>
            <w:r>
              <w:rPr>
                <w:noProof/>
                <w:webHidden/>
              </w:rPr>
              <w:tab/>
            </w:r>
            <w:r>
              <w:rPr>
                <w:noProof/>
                <w:webHidden/>
              </w:rPr>
              <w:fldChar w:fldCharType="begin"/>
            </w:r>
            <w:r>
              <w:rPr>
                <w:noProof/>
                <w:webHidden/>
              </w:rPr>
              <w:instrText xml:space="preserve"> PAGEREF _Toc235628902 \h </w:instrText>
            </w:r>
            <w:r>
              <w:rPr>
                <w:noProof/>
                <w:webHidden/>
              </w:rPr>
            </w:r>
            <w:r>
              <w:rPr>
                <w:noProof/>
                <w:webHidden/>
              </w:rPr>
              <w:fldChar w:fldCharType="separate"/>
            </w:r>
            <w:r>
              <w:rPr>
                <w:noProof/>
                <w:webHidden/>
              </w:rPr>
              <w:t>8</w:t>
            </w:r>
            <w:r>
              <w:rPr>
                <w:noProof/>
                <w:webHidden/>
              </w:rPr>
              <w:fldChar w:fldCharType="end"/>
            </w:r>
          </w:hyperlink>
        </w:p>
        <w:p w14:paraId="5C2D10E6" w14:textId="5E2B36AC" w:rsidR="003E278A" w:rsidRDefault="003E278A">
          <w:pPr>
            <w:pStyle w:val="TM2"/>
            <w:tabs>
              <w:tab w:val="right" w:leader="dot" w:pos="9227"/>
            </w:tabs>
            <w:rPr>
              <w:rFonts w:asciiTheme="minorHAnsi" w:eastAsiaTheme="minorEastAsia" w:hAnsiTheme="minorHAnsi"/>
              <w:noProof/>
              <w:sz w:val="22"/>
              <w:lang w:eastAsia="en-GB"/>
            </w:rPr>
          </w:pPr>
          <w:hyperlink w:anchor="_Toc235628903" w:history="1">
            <w:r w:rsidRPr="007F5F75">
              <w:rPr>
                <w:rStyle w:val="Lienhypertexte"/>
                <w:noProof/>
                <w:lang w:val="fr-FR"/>
              </w:rPr>
              <w:t>CKI</w:t>
            </w:r>
            <w:r>
              <w:rPr>
                <w:noProof/>
                <w:webHidden/>
              </w:rPr>
              <w:tab/>
            </w:r>
            <w:r>
              <w:rPr>
                <w:noProof/>
                <w:webHidden/>
              </w:rPr>
              <w:fldChar w:fldCharType="begin"/>
            </w:r>
            <w:r>
              <w:rPr>
                <w:noProof/>
                <w:webHidden/>
              </w:rPr>
              <w:instrText xml:space="preserve"> PAGEREF _Toc235628903 \h </w:instrText>
            </w:r>
            <w:r>
              <w:rPr>
                <w:noProof/>
                <w:webHidden/>
              </w:rPr>
            </w:r>
            <w:r>
              <w:rPr>
                <w:noProof/>
                <w:webHidden/>
              </w:rPr>
              <w:fldChar w:fldCharType="separate"/>
            </w:r>
            <w:r>
              <w:rPr>
                <w:noProof/>
                <w:webHidden/>
              </w:rPr>
              <w:t>8</w:t>
            </w:r>
            <w:r>
              <w:rPr>
                <w:noProof/>
                <w:webHidden/>
              </w:rPr>
              <w:fldChar w:fldCharType="end"/>
            </w:r>
          </w:hyperlink>
        </w:p>
        <w:p w14:paraId="47EE2D88" w14:textId="1C1F0BDC" w:rsidR="003E278A" w:rsidRDefault="003E278A">
          <w:pPr>
            <w:pStyle w:val="TM2"/>
            <w:tabs>
              <w:tab w:val="right" w:leader="dot" w:pos="9227"/>
            </w:tabs>
            <w:rPr>
              <w:rFonts w:asciiTheme="minorHAnsi" w:eastAsiaTheme="minorEastAsia" w:hAnsiTheme="minorHAnsi"/>
              <w:noProof/>
              <w:sz w:val="22"/>
              <w:lang w:eastAsia="en-GB"/>
            </w:rPr>
          </w:pPr>
          <w:hyperlink w:anchor="_Toc235628904" w:history="1">
            <w:r w:rsidRPr="007F5F75">
              <w:rPr>
                <w:rStyle w:val="Lienhypertexte"/>
                <w:noProof/>
                <w:lang w:val="fr-FR"/>
              </w:rPr>
              <w:t>Facteurs de transcriptions participant au phénotype des TRM</w:t>
            </w:r>
            <w:r>
              <w:rPr>
                <w:noProof/>
                <w:webHidden/>
              </w:rPr>
              <w:tab/>
            </w:r>
            <w:r>
              <w:rPr>
                <w:noProof/>
                <w:webHidden/>
              </w:rPr>
              <w:fldChar w:fldCharType="begin"/>
            </w:r>
            <w:r>
              <w:rPr>
                <w:noProof/>
                <w:webHidden/>
              </w:rPr>
              <w:instrText xml:space="preserve"> PAGEREF _Toc235628904 \h </w:instrText>
            </w:r>
            <w:r>
              <w:rPr>
                <w:noProof/>
                <w:webHidden/>
              </w:rPr>
            </w:r>
            <w:r>
              <w:rPr>
                <w:noProof/>
                <w:webHidden/>
              </w:rPr>
              <w:fldChar w:fldCharType="separate"/>
            </w:r>
            <w:r>
              <w:rPr>
                <w:noProof/>
                <w:webHidden/>
              </w:rPr>
              <w:t>9</w:t>
            </w:r>
            <w:r>
              <w:rPr>
                <w:noProof/>
                <w:webHidden/>
              </w:rPr>
              <w:fldChar w:fldCharType="end"/>
            </w:r>
          </w:hyperlink>
        </w:p>
        <w:p w14:paraId="17559C6A" w14:textId="1A872E07" w:rsidR="003E278A" w:rsidRDefault="003E278A">
          <w:pPr>
            <w:pStyle w:val="TM2"/>
            <w:tabs>
              <w:tab w:val="right" w:leader="dot" w:pos="9227"/>
            </w:tabs>
            <w:rPr>
              <w:rFonts w:asciiTheme="minorHAnsi" w:eastAsiaTheme="minorEastAsia" w:hAnsiTheme="minorHAnsi"/>
              <w:noProof/>
              <w:sz w:val="22"/>
              <w:lang w:eastAsia="en-GB"/>
            </w:rPr>
          </w:pPr>
          <w:hyperlink w:anchor="_Toc235628905" w:history="1">
            <w:r w:rsidRPr="007F5F75">
              <w:rPr>
                <w:rStyle w:val="Lienhypertexte"/>
                <w:noProof/>
                <w:lang w:val="fr-FR"/>
              </w:rPr>
              <w:t>Facteurs de transcriptions réprimés dans les TRM</w:t>
            </w:r>
            <w:r>
              <w:rPr>
                <w:noProof/>
                <w:webHidden/>
              </w:rPr>
              <w:tab/>
            </w:r>
            <w:r>
              <w:rPr>
                <w:noProof/>
                <w:webHidden/>
              </w:rPr>
              <w:fldChar w:fldCharType="begin"/>
            </w:r>
            <w:r>
              <w:rPr>
                <w:noProof/>
                <w:webHidden/>
              </w:rPr>
              <w:instrText xml:space="preserve"> PAGEREF _Toc235628905 \h </w:instrText>
            </w:r>
            <w:r>
              <w:rPr>
                <w:noProof/>
                <w:webHidden/>
              </w:rPr>
            </w:r>
            <w:r>
              <w:rPr>
                <w:noProof/>
                <w:webHidden/>
              </w:rPr>
              <w:fldChar w:fldCharType="separate"/>
            </w:r>
            <w:r>
              <w:rPr>
                <w:noProof/>
                <w:webHidden/>
              </w:rPr>
              <w:t>10</w:t>
            </w:r>
            <w:r>
              <w:rPr>
                <w:noProof/>
                <w:webHidden/>
              </w:rPr>
              <w:fldChar w:fldCharType="end"/>
            </w:r>
          </w:hyperlink>
        </w:p>
        <w:p w14:paraId="4A5E5876" w14:textId="19DADDDF" w:rsidR="003E278A" w:rsidRDefault="003E278A">
          <w:pPr>
            <w:pStyle w:val="TM2"/>
            <w:tabs>
              <w:tab w:val="right" w:leader="dot" w:pos="9227"/>
            </w:tabs>
            <w:rPr>
              <w:rFonts w:asciiTheme="minorHAnsi" w:eastAsiaTheme="minorEastAsia" w:hAnsiTheme="minorHAnsi"/>
              <w:noProof/>
              <w:sz w:val="22"/>
              <w:lang w:eastAsia="en-GB"/>
            </w:rPr>
          </w:pPr>
          <w:hyperlink w:anchor="_Toc235628906" w:history="1">
            <w:r w:rsidRPr="007F5F75">
              <w:rPr>
                <w:rStyle w:val="Lienhypertexte"/>
                <w:noProof/>
                <w:lang w:val="fr-FR"/>
              </w:rPr>
              <w:t>Récepteurs de chimiokines</w:t>
            </w:r>
            <w:r>
              <w:rPr>
                <w:noProof/>
                <w:webHidden/>
              </w:rPr>
              <w:tab/>
            </w:r>
            <w:r>
              <w:rPr>
                <w:noProof/>
                <w:webHidden/>
              </w:rPr>
              <w:fldChar w:fldCharType="begin"/>
            </w:r>
            <w:r>
              <w:rPr>
                <w:noProof/>
                <w:webHidden/>
              </w:rPr>
              <w:instrText xml:space="preserve"> PAGEREF _Toc235628906 \h </w:instrText>
            </w:r>
            <w:r>
              <w:rPr>
                <w:noProof/>
                <w:webHidden/>
              </w:rPr>
            </w:r>
            <w:r>
              <w:rPr>
                <w:noProof/>
                <w:webHidden/>
              </w:rPr>
              <w:fldChar w:fldCharType="separate"/>
            </w:r>
            <w:r>
              <w:rPr>
                <w:noProof/>
                <w:webHidden/>
              </w:rPr>
              <w:t>10</w:t>
            </w:r>
            <w:r>
              <w:rPr>
                <w:noProof/>
                <w:webHidden/>
              </w:rPr>
              <w:fldChar w:fldCharType="end"/>
            </w:r>
          </w:hyperlink>
        </w:p>
        <w:p w14:paraId="20748B6C" w14:textId="6CFAB247" w:rsidR="003E278A" w:rsidRDefault="003E278A">
          <w:pPr>
            <w:pStyle w:val="TM2"/>
            <w:tabs>
              <w:tab w:val="right" w:leader="dot" w:pos="9227"/>
            </w:tabs>
            <w:rPr>
              <w:rFonts w:asciiTheme="minorHAnsi" w:eastAsiaTheme="minorEastAsia" w:hAnsiTheme="minorHAnsi"/>
              <w:noProof/>
              <w:sz w:val="22"/>
              <w:lang w:eastAsia="en-GB"/>
            </w:rPr>
          </w:pPr>
          <w:hyperlink w:anchor="_Toc235628907" w:history="1">
            <w:r w:rsidRPr="007F5F75">
              <w:rPr>
                <w:rStyle w:val="Lienhypertexte"/>
                <w:noProof/>
                <w:lang w:val="fr-FR"/>
              </w:rPr>
              <w:t>Récepteurs de cytokines</w:t>
            </w:r>
            <w:r>
              <w:rPr>
                <w:noProof/>
                <w:webHidden/>
              </w:rPr>
              <w:tab/>
            </w:r>
            <w:r>
              <w:rPr>
                <w:noProof/>
                <w:webHidden/>
              </w:rPr>
              <w:fldChar w:fldCharType="begin"/>
            </w:r>
            <w:r>
              <w:rPr>
                <w:noProof/>
                <w:webHidden/>
              </w:rPr>
              <w:instrText xml:space="preserve"> PAGEREF _Toc235628907 \h </w:instrText>
            </w:r>
            <w:r>
              <w:rPr>
                <w:noProof/>
                <w:webHidden/>
              </w:rPr>
            </w:r>
            <w:r>
              <w:rPr>
                <w:noProof/>
                <w:webHidden/>
              </w:rPr>
              <w:fldChar w:fldCharType="separate"/>
            </w:r>
            <w:r>
              <w:rPr>
                <w:noProof/>
                <w:webHidden/>
              </w:rPr>
              <w:t>11</w:t>
            </w:r>
            <w:r>
              <w:rPr>
                <w:noProof/>
                <w:webHidden/>
              </w:rPr>
              <w:fldChar w:fldCharType="end"/>
            </w:r>
          </w:hyperlink>
        </w:p>
        <w:p w14:paraId="32157EEF" w14:textId="79F684AD" w:rsidR="003E278A" w:rsidRDefault="003E278A">
          <w:pPr>
            <w:pStyle w:val="TM2"/>
            <w:tabs>
              <w:tab w:val="right" w:leader="dot" w:pos="9227"/>
            </w:tabs>
            <w:rPr>
              <w:rFonts w:asciiTheme="minorHAnsi" w:eastAsiaTheme="minorEastAsia" w:hAnsiTheme="minorHAnsi"/>
              <w:noProof/>
              <w:sz w:val="22"/>
              <w:lang w:eastAsia="en-GB"/>
            </w:rPr>
          </w:pPr>
          <w:hyperlink w:anchor="_Toc235628908" w:history="1">
            <w:r w:rsidRPr="007F5F75">
              <w:rPr>
                <w:rStyle w:val="Lienhypertexte"/>
                <w:noProof/>
                <w:lang w:val="fr-FR"/>
              </w:rPr>
              <w:t>Autres</w:t>
            </w:r>
            <w:r>
              <w:rPr>
                <w:noProof/>
                <w:webHidden/>
              </w:rPr>
              <w:tab/>
            </w:r>
            <w:r>
              <w:rPr>
                <w:noProof/>
                <w:webHidden/>
              </w:rPr>
              <w:fldChar w:fldCharType="begin"/>
            </w:r>
            <w:r>
              <w:rPr>
                <w:noProof/>
                <w:webHidden/>
              </w:rPr>
              <w:instrText xml:space="preserve"> PAGEREF _Toc235628908 \h </w:instrText>
            </w:r>
            <w:r>
              <w:rPr>
                <w:noProof/>
                <w:webHidden/>
              </w:rPr>
            </w:r>
            <w:r>
              <w:rPr>
                <w:noProof/>
                <w:webHidden/>
              </w:rPr>
              <w:fldChar w:fldCharType="separate"/>
            </w:r>
            <w:r>
              <w:rPr>
                <w:noProof/>
                <w:webHidden/>
              </w:rPr>
              <w:t>11</w:t>
            </w:r>
            <w:r>
              <w:rPr>
                <w:noProof/>
                <w:webHidden/>
              </w:rPr>
              <w:fldChar w:fldCharType="end"/>
            </w:r>
          </w:hyperlink>
        </w:p>
        <w:p w14:paraId="7DB36259" w14:textId="753730BA" w:rsidR="003E278A" w:rsidRDefault="003E278A">
          <w:pPr>
            <w:pStyle w:val="TM2"/>
            <w:tabs>
              <w:tab w:val="right" w:leader="dot" w:pos="9227"/>
            </w:tabs>
            <w:rPr>
              <w:rFonts w:asciiTheme="minorHAnsi" w:eastAsiaTheme="minorEastAsia" w:hAnsiTheme="minorHAnsi"/>
              <w:noProof/>
              <w:sz w:val="22"/>
              <w:lang w:eastAsia="en-GB"/>
            </w:rPr>
          </w:pPr>
          <w:hyperlink w:anchor="_Toc235628909" w:history="1">
            <w:r w:rsidRPr="007F5F75">
              <w:rPr>
                <w:rStyle w:val="Lienhypertexte"/>
                <w:noProof/>
                <w:lang w:val="fr-FR"/>
              </w:rPr>
              <w:t>Limites de l'utilisation de CD69 et de CD103 pour l'étude des TRM</w:t>
            </w:r>
            <w:r>
              <w:rPr>
                <w:noProof/>
                <w:webHidden/>
              </w:rPr>
              <w:tab/>
            </w:r>
            <w:r>
              <w:rPr>
                <w:noProof/>
                <w:webHidden/>
              </w:rPr>
              <w:fldChar w:fldCharType="begin"/>
            </w:r>
            <w:r>
              <w:rPr>
                <w:noProof/>
                <w:webHidden/>
              </w:rPr>
              <w:instrText xml:space="preserve"> PAGEREF _Toc235628909 \h </w:instrText>
            </w:r>
            <w:r>
              <w:rPr>
                <w:noProof/>
                <w:webHidden/>
              </w:rPr>
            </w:r>
            <w:r>
              <w:rPr>
                <w:noProof/>
                <w:webHidden/>
              </w:rPr>
              <w:fldChar w:fldCharType="separate"/>
            </w:r>
            <w:r>
              <w:rPr>
                <w:noProof/>
                <w:webHidden/>
              </w:rPr>
              <w:t>12</w:t>
            </w:r>
            <w:r>
              <w:rPr>
                <w:noProof/>
                <w:webHidden/>
              </w:rPr>
              <w:fldChar w:fldCharType="end"/>
            </w:r>
          </w:hyperlink>
        </w:p>
        <w:p w14:paraId="65D0F421" w14:textId="1B51BD40" w:rsidR="003E278A" w:rsidRDefault="003E278A">
          <w:pPr>
            <w:pStyle w:val="TM2"/>
            <w:tabs>
              <w:tab w:val="right" w:leader="dot" w:pos="9227"/>
            </w:tabs>
            <w:rPr>
              <w:rFonts w:asciiTheme="minorHAnsi" w:eastAsiaTheme="minorEastAsia" w:hAnsiTheme="minorHAnsi"/>
              <w:noProof/>
              <w:sz w:val="22"/>
              <w:lang w:eastAsia="en-GB"/>
            </w:rPr>
          </w:pPr>
          <w:hyperlink w:anchor="_Toc235628910" w:history="1">
            <w:r w:rsidRPr="007F5F75">
              <w:rPr>
                <w:rStyle w:val="Lienhypertexte"/>
                <w:noProof/>
                <w:lang w:val="fr-FR"/>
              </w:rPr>
              <w:t>CD4</w:t>
            </w:r>
            <w:r>
              <w:rPr>
                <w:noProof/>
                <w:webHidden/>
              </w:rPr>
              <w:tab/>
            </w:r>
            <w:r>
              <w:rPr>
                <w:noProof/>
                <w:webHidden/>
              </w:rPr>
              <w:fldChar w:fldCharType="begin"/>
            </w:r>
            <w:r>
              <w:rPr>
                <w:noProof/>
                <w:webHidden/>
              </w:rPr>
              <w:instrText xml:space="preserve"> PAGEREF _Toc235628910 \h </w:instrText>
            </w:r>
            <w:r>
              <w:rPr>
                <w:noProof/>
                <w:webHidden/>
              </w:rPr>
            </w:r>
            <w:r>
              <w:rPr>
                <w:noProof/>
                <w:webHidden/>
              </w:rPr>
              <w:fldChar w:fldCharType="separate"/>
            </w:r>
            <w:r>
              <w:rPr>
                <w:noProof/>
                <w:webHidden/>
              </w:rPr>
              <w:t>13</w:t>
            </w:r>
            <w:r>
              <w:rPr>
                <w:noProof/>
                <w:webHidden/>
              </w:rPr>
              <w:fldChar w:fldCharType="end"/>
            </w:r>
          </w:hyperlink>
        </w:p>
        <w:p w14:paraId="1C328350" w14:textId="1560D305" w:rsidR="003E278A" w:rsidRDefault="003E278A">
          <w:pPr>
            <w:pStyle w:val="TM2"/>
            <w:tabs>
              <w:tab w:val="right" w:leader="dot" w:pos="9227"/>
            </w:tabs>
            <w:rPr>
              <w:rFonts w:asciiTheme="minorHAnsi" w:eastAsiaTheme="minorEastAsia" w:hAnsiTheme="minorHAnsi"/>
              <w:noProof/>
              <w:sz w:val="22"/>
              <w:lang w:eastAsia="en-GB"/>
            </w:rPr>
          </w:pPr>
          <w:hyperlink w:anchor="_Toc235628911" w:history="1">
            <w:r w:rsidRPr="007F5F75">
              <w:rPr>
                <w:rStyle w:val="Lienhypertexte"/>
                <w:noProof/>
                <w:lang w:val="fr-FR"/>
              </w:rPr>
              <w:t>Epigénétique des lymphocytes T résidents mémoires</w:t>
            </w:r>
            <w:r>
              <w:rPr>
                <w:noProof/>
                <w:webHidden/>
              </w:rPr>
              <w:tab/>
            </w:r>
            <w:r>
              <w:rPr>
                <w:noProof/>
                <w:webHidden/>
              </w:rPr>
              <w:fldChar w:fldCharType="begin"/>
            </w:r>
            <w:r>
              <w:rPr>
                <w:noProof/>
                <w:webHidden/>
              </w:rPr>
              <w:instrText xml:space="preserve"> PAGEREF _Toc235628911 \h </w:instrText>
            </w:r>
            <w:r>
              <w:rPr>
                <w:noProof/>
                <w:webHidden/>
              </w:rPr>
            </w:r>
            <w:r>
              <w:rPr>
                <w:noProof/>
                <w:webHidden/>
              </w:rPr>
              <w:fldChar w:fldCharType="separate"/>
            </w:r>
            <w:r>
              <w:rPr>
                <w:noProof/>
                <w:webHidden/>
              </w:rPr>
              <w:t>14</w:t>
            </w:r>
            <w:r>
              <w:rPr>
                <w:noProof/>
                <w:webHidden/>
              </w:rPr>
              <w:fldChar w:fldCharType="end"/>
            </w:r>
          </w:hyperlink>
        </w:p>
        <w:p w14:paraId="58E44810" w14:textId="6A782844" w:rsidR="003E278A" w:rsidRDefault="003E278A">
          <w:pPr>
            <w:pStyle w:val="TM1"/>
            <w:tabs>
              <w:tab w:val="right" w:leader="dot" w:pos="9227"/>
            </w:tabs>
            <w:rPr>
              <w:rFonts w:asciiTheme="minorHAnsi" w:eastAsiaTheme="minorEastAsia" w:hAnsiTheme="minorHAnsi"/>
              <w:noProof/>
              <w:sz w:val="22"/>
              <w:lang w:eastAsia="en-GB"/>
            </w:rPr>
          </w:pPr>
          <w:hyperlink w:anchor="_Toc235628912" w:history="1">
            <w:r w:rsidRPr="007F5F75">
              <w:rPr>
                <w:rStyle w:val="Lienhypertexte"/>
                <w:noProof/>
                <w:lang w:val="fr-FR"/>
              </w:rPr>
              <w:t>2.2. Hétérogénéité des lymphocytes T résidents mémoires</w:t>
            </w:r>
            <w:r>
              <w:rPr>
                <w:noProof/>
                <w:webHidden/>
              </w:rPr>
              <w:tab/>
            </w:r>
            <w:r>
              <w:rPr>
                <w:noProof/>
                <w:webHidden/>
              </w:rPr>
              <w:fldChar w:fldCharType="begin"/>
            </w:r>
            <w:r>
              <w:rPr>
                <w:noProof/>
                <w:webHidden/>
              </w:rPr>
              <w:instrText xml:space="preserve"> PAGEREF _Toc235628912 \h </w:instrText>
            </w:r>
            <w:r>
              <w:rPr>
                <w:noProof/>
                <w:webHidden/>
              </w:rPr>
            </w:r>
            <w:r>
              <w:rPr>
                <w:noProof/>
                <w:webHidden/>
              </w:rPr>
              <w:fldChar w:fldCharType="separate"/>
            </w:r>
            <w:r>
              <w:rPr>
                <w:noProof/>
                <w:webHidden/>
              </w:rPr>
              <w:t>16</w:t>
            </w:r>
            <w:r>
              <w:rPr>
                <w:noProof/>
                <w:webHidden/>
              </w:rPr>
              <w:fldChar w:fldCharType="end"/>
            </w:r>
          </w:hyperlink>
        </w:p>
        <w:p w14:paraId="48AD69E6" w14:textId="4E165593" w:rsidR="003E278A" w:rsidRDefault="003E278A">
          <w:pPr>
            <w:pStyle w:val="TM2"/>
            <w:tabs>
              <w:tab w:val="right" w:leader="dot" w:pos="9227"/>
            </w:tabs>
            <w:rPr>
              <w:rFonts w:asciiTheme="minorHAnsi" w:eastAsiaTheme="minorEastAsia" w:hAnsiTheme="minorHAnsi"/>
              <w:noProof/>
              <w:sz w:val="22"/>
              <w:lang w:eastAsia="en-GB"/>
            </w:rPr>
          </w:pPr>
          <w:hyperlink w:anchor="_Toc235628913" w:history="1">
            <w:r w:rsidRPr="007F5F75">
              <w:rPr>
                <w:rStyle w:val="Lienhypertexte"/>
                <w:noProof/>
                <w:lang w:val="fr-FR"/>
              </w:rPr>
              <w:t>Différences intra-tissus</w:t>
            </w:r>
            <w:r>
              <w:rPr>
                <w:noProof/>
                <w:webHidden/>
              </w:rPr>
              <w:tab/>
            </w:r>
            <w:r>
              <w:rPr>
                <w:noProof/>
                <w:webHidden/>
              </w:rPr>
              <w:fldChar w:fldCharType="begin"/>
            </w:r>
            <w:r>
              <w:rPr>
                <w:noProof/>
                <w:webHidden/>
              </w:rPr>
              <w:instrText xml:space="preserve"> PAGEREF _Toc235628913 \h </w:instrText>
            </w:r>
            <w:r>
              <w:rPr>
                <w:noProof/>
                <w:webHidden/>
              </w:rPr>
            </w:r>
            <w:r>
              <w:rPr>
                <w:noProof/>
                <w:webHidden/>
              </w:rPr>
              <w:fldChar w:fldCharType="separate"/>
            </w:r>
            <w:r>
              <w:rPr>
                <w:noProof/>
                <w:webHidden/>
              </w:rPr>
              <w:t>16</w:t>
            </w:r>
            <w:r>
              <w:rPr>
                <w:noProof/>
                <w:webHidden/>
              </w:rPr>
              <w:fldChar w:fldCharType="end"/>
            </w:r>
          </w:hyperlink>
        </w:p>
        <w:p w14:paraId="3FC47F76" w14:textId="4305D60E" w:rsidR="003E278A" w:rsidRDefault="003E278A">
          <w:pPr>
            <w:pStyle w:val="TM2"/>
            <w:tabs>
              <w:tab w:val="right" w:leader="dot" w:pos="9227"/>
            </w:tabs>
            <w:rPr>
              <w:rFonts w:asciiTheme="minorHAnsi" w:eastAsiaTheme="minorEastAsia" w:hAnsiTheme="minorHAnsi"/>
              <w:noProof/>
              <w:sz w:val="22"/>
              <w:lang w:eastAsia="en-GB"/>
            </w:rPr>
          </w:pPr>
          <w:hyperlink w:anchor="_Toc235628914" w:history="1">
            <w:r w:rsidRPr="007F5F75">
              <w:rPr>
                <w:rStyle w:val="Lienhypertexte"/>
                <w:noProof/>
                <w:lang w:val="fr-FR"/>
              </w:rPr>
              <w:t>Différences inter-tissus</w:t>
            </w:r>
            <w:r>
              <w:rPr>
                <w:noProof/>
                <w:webHidden/>
              </w:rPr>
              <w:tab/>
            </w:r>
            <w:r>
              <w:rPr>
                <w:noProof/>
                <w:webHidden/>
              </w:rPr>
              <w:fldChar w:fldCharType="begin"/>
            </w:r>
            <w:r>
              <w:rPr>
                <w:noProof/>
                <w:webHidden/>
              </w:rPr>
              <w:instrText xml:space="preserve"> PAGEREF _Toc235628914 \h </w:instrText>
            </w:r>
            <w:r>
              <w:rPr>
                <w:noProof/>
                <w:webHidden/>
              </w:rPr>
            </w:r>
            <w:r>
              <w:rPr>
                <w:noProof/>
                <w:webHidden/>
              </w:rPr>
              <w:fldChar w:fldCharType="separate"/>
            </w:r>
            <w:r>
              <w:rPr>
                <w:noProof/>
                <w:webHidden/>
              </w:rPr>
              <w:t>19</w:t>
            </w:r>
            <w:r>
              <w:rPr>
                <w:noProof/>
                <w:webHidden/>
              </w:rPr>
              <w:fldChar w:fldCharType="end"/>
            </w:r>
          </w:hyperlink>
        </w:p>
        <w:p w14:paraId="705AA2B6" w14:textId="392AF2CD" w:rsidR="003E278A" w:rsidRDefault="003E278A">
          <w:pPr>
            <w:pStyle w:val="TM3"/>
            <w:tabs>
              <w:tab w:val="right" w:leader="dot" w:pos="9227"/>
            </w:tabs>
            <w:rPr>
              <w:rFonts w:asciiTheme="minorHAnsi" w:eastAsiaTheme="minorEastAsia" w:hAnsiTheme="minorHAnsi"/>
              <w:noProof/>
              <w:sz w:val="22"/>
              <w:lang w:eastAsia="en-GB"/>
            </w:rPr>
          </w:pPr>
          <w:hyperlink w:anchor="_Toc235628915" w:history="1">
            <w:r w:rsidRPr="007F5F75">
              <w:rPr>
                <w:rStyle w:val="Lienhypertexte"/>
                <w:noProof/>
                <w:lang w:val="fr-FR"/>
              </w:rPr>
              <w:t>Différences inter-tissu liées à la localisation</w:t>
            </w:r>
            <w:r>
              <w:rPr>
                <w:noProof/>
                <w:webHidden/>
              </w:rPr>
              <w:tab/>
            </w:r>
            <w:r>
              <w:rPr>
                <w:noProof/>
                <w:webHidden/>
              </w:rPr>
              <w:fldChar w:fldCharType="begin"/>
            </w:r>
            <w:r>
              <w:rPr>
                <w:noProof/>
                <w:webHidden/>
              </w:rPr>
              <w:instrText xml:space="preserve"> PAGEREF _Toc235628915 \h </w:instrText>
            </w:r>
            <w:r>
              <w:rPr>
                <w:noProof/>
                <w:webHidden/>
              </w:rPr>
            </w:r>
            <w:r>
              <w:rPr>
                <w:noProof/>
                <w:webHidden/>
              </w:rPr>
              <w:fldChar w:fldCharType="separate"/>
            </w:r>
            <w:r>
              <w:rPr>
                <w:noProof/>
                <w:webHidden/>
              </w:rPr>
              <w:t>19</w:t>
            </w:r>
            <w:r>
              <w:rPr>
                <w:noProof/>
                <w:webHidden/>
              </w:rPr>
              <w:fldChar w:fldCharType="end"/>
            </w:r>
          </w:hyperlink>
        </w:p>
        <w:p w14:paraId="60211FF1" w14:textId="3A108ED3" w:rsidR="003E278A" w:rsidRDefault="003E278A">
          <w:pPr>
            <w:pStyle w:val="TM3"/>
            <w:tabs>
              <w:tab w:val="right" w:leader="dot" w:pos="9227"/>
            </w:tabs>
            <w:rPr>
              <w:rFonts w:asciiTheme="minorHAnsi" w:eastAsiaTheme="minorEastAsia" w:hAnsiTheme="minorHAnsi"/>
              <w:noProof/>
              <w:sz w:val="22"/>
              <w:lang w:eastAsia="en-GB"/>
            </w:rPr>
          </w:pPr>
          <w:hyperlink w:anchor="_Toc235628916" w:history="1">
            <w:r w:rsidRPr="007F5F75">
              <w:rPr>
                <w:rStyle w:val="Lienhypertexte"/>
                <w:noProof/>
                <w:lang w:val="fr-FR"/>
              </w:rPr>
              <w:t>Différences inter-tissus liées au type de réponse</w:t>
            </w:r>
            <w:r>
              <w:rPr>
                <w:noProof/>
                <w:webHidden/>
              </w:rPr>
              <w:tab/>
            </w:r>
            <w:r>
              <w:rPr>
                <w:noProof/>
                <w:webHidden/>
              </w:rPr>
              <w:fldChar w:fldCharType="begin"/>
            </w:r>
            <w:r>
              <w:rPr>
                <w:noProof/>
                <w:webHidden/>
              </w:rPr>
              <w:instrText xml:space="preserve"> PAGEREF _Toc235628916 \h </w:instrText>
            </w:r>
            <w:r>
              <w:rPr>
                <w:noProof/>
                <w:webHidden/>
              </w:rPr>
            </w:r>
            <w:r>
              <w:rPr>
                <w:noProof/>
                <w:webHidden/>
              </w:rPr>
              <w:fldChar w:fldCharType="separate"/>
            </w:r>
            <w:r>
              <w:rPr>
                <w:noProof/>
                <w:webHidden/>
              </w:rPr>
              <w:t>20</w:t>
            </w:r>
            <w:r>
              <w:rPr>
                <w:noProof/>
                <w:webHidden/>
              </w:rPr>
              <w:fldChar w:fldCharType="end"/>
            </w:r>
          </w:hyperlink>
        </w:p>
        <w:p w14:paraId="71D35C41" w14:textId="75F05BEA" w:rsidR="003E278A" w:rsidRDefault="003E278A">
          <w:pPr>
            <w:pStyle w:val="TM3"/>
            <w:tabs>
              <w:tab w:val="right" w:leader="dot" w:pos="9227"/>
            </w:tabs>
            <w:rPr>
              <w:rFonts w:asciiTheme="minorHAnsi" w:eastAsiaTheme="minorEastAsia" w:hAnsiTheme="minorHAnsi"/>
              <w:noProof/>
              <w:sz w:val="22"/>
              <w:lang w:eastAsia="en-GB"/>
            </w:rPr>
          </w:pPr>
          <w:hyperlink w:anchor="_Toc235628917" w:history="1">
            <w:r w:rsidRPr="007F5F75">
              <w:rPr>
                <w:rStyle w:val="Lienhypertexte"/>
                <w:noProof/>
                <w:lang w:val="fr-FR"/>
              </w:rPr>
              <w:t>Différences liées à la réactivité antigénique</w:t>
            </w:r>
            <w:r>
              <w:rPr>
                <w:noProof/>
                <w:webHidden/>
              </w:rPr>
              <w:tab/>
            </w:r>
            <w:r>
              <w:rPr>
                <w:noProof/>
                <w:webHidden/>
              </w:rPr>
              <w:fldChar w:fldCharType="begin"/>
            </w:r>
            <w:r>
              <w:rPr>
                <w:noProof/>
                <w:webHidden/>
              </w:rPr>
              <w:instrText xml:space="preserve"> PAGEREF _Toc235628917 \h </w:instrText>
            </w:r>
            <w:r>
              <w:rPr>
                <w:noProof/>
                <w:webHidden/>
              </w:rPr>
            </w:r>
            <w:r>
              <w:rPr>
                <w:noProof/>
                <w:webHidden/>
              </w:rPr>
              <w:fldChar w:fldCharType="separate"/>
            </w:r>
            <w:r>
              <w:rPr>
                <w:noProof/>
                <w:webHidden/>
              </w:rPr>
              <w:t>20</w:t>
            </w:r>
            <w:r>
              <w:rPr>
                <w:noProof/>
                <w:webHidden/>
              </w:rPr>
              <w:fldChar w:fldCharType="end"/>
            </w:r>
          </w:hyperlink>
        </w:p>
        <w:p w14:paraId="5487258B" w14:textId="14761727" w:rsidR="003E278A" w:rsidRDefault="003E278A">
          <w:pPr>
            <w:pStyle w:val="TM3"/>
            <w:tabs>
              <w:tab w:val="right" w:leader="dot" w:pos="9227"/>
            </w:tabs>
            <w:rPr>
              <w:rFonts w:asciiTheme="minorHAnsi" w:eastAsiaTheme="minorEastAsia" w:hAnsiTheme="minorHAnsi"/>
              <w:noProof/>
              <w:sz w:val="22"/>
              <w:lang w:eastAsia="en-GB"/>
            </w:rPr>
          </w:pPr>
          <w:hyperlink w:anchor="_Toc235628918" w:history="1">
            <w:r w:rsidRPr="007F5F75">
              <w:rPr>
                <w:rStyle w:val="Lienhypertexte"/>
                <w:noProof/>
                <w:lang w:val="fr-FR"/>
              </w:rPr>
              <w:t>Autres</w:t>
            </w:r>
            <w:r>
              <w:rPr>
                <w:noProof/>
                <w:webHidden/>
              </w:rPr>
              <w:tab/>
            </w:r>
            <w:r>
              <w:rPr>
                <w:noProof/>
                <w:webHidden/>
              </w:rPr>
              <w:fldChar w:fldCharType="begin"/>
            </w:r>
            <w:r>
              <w:rPr>
                <w:noProof/>
                <w:webHidden/>
              </w:rPr>
              <w:instrText xml:space="preserve"> PAGEREF _Toc235628918 \h </w:instrText>
            </w:r>
            <w:r>
              <w:rPr>
                <w:noProof/>
                <w:webHidden/>
              </w:rPr>
            </w:r>
            <w:r>
              <w:rPr>
                <w:noProof/>
                <w:webHidden/>
              </w:rPr>
              <w:fldChar w:fldCharType="separate"/>
            </w:r>
            <w:r>
              <w:rPr>
                <w:noProof/>
                <w:webHidden/>
              </w:rPr>
              <w:t>21</w:t>
            </w:r>
            <w:r>
              <w:rPr>
                <w:noProof/>
                <w:webHidden/>
              </w:rPr>
              <w:fldChar w:fldCharType="end"/>
            </w:r>
          </w:hyperlink>
        </w:p>
        <w:p w14:paraId="5FB8301E" w14:textId="0B184B96" w:rsidR="003E278A" w:rsidRDefault="003E278A">
          <w:pPr>
            <w:pStyle w:val="TM1"/>
            <w:tabs>
              <w:tab w:val="right" w:leader="dot" w:pos="9227"/>
            </w:tabs>
            <w:rPr>
              <w:rFonts w:asciiTheme="minorHAnsi" w:eastAsiaTheme="minorEastAsia" w:hAnsiTheme="minorHAnsi"/>
              <w:noProof/>
              <w:sz w:val="22"/>
              <w:lang w:eastAsia="en-GB"/>
            </w:rPr>
          </w:pPr>
          <w:hyperlink w:anchor="_Toc235628919" w:history="1">
            <w:r w:rsidRPr="007F5F75">
              <w:rPr>
                <w:rStyle w:val="Lienhypertexte"/>
                <w:noProof/>
                <w:lang w:val="fr-FR"/>
              </w:rPr>
              <w:t>2.3. Localisation, persistance, morphologie, migration et homing des lymphocytes T résidents mémoires</w:t>
            </w:r>
            <w:r>
              <w:rPr>
                <w:noProof/>
                <w:webHidden/>
              </w:rPr>
              <w:tab/>
            </w:r>
            <w:r>
              <w:rPr>
                <w:noProof/>
                <w:webHidden/>
              </w:rPr>
              <w:fldChar w:fldCharType="begin"/>
            </w:r>
            <w:r>
              <w:rPr>
                <w:noProof/>
                <w:webHidden/>
              </w:rPr>
              <w:instrText xml:space="preserve"> PAGEREF _Toc235628919 \h </w:instrText>
            </w:r>
            <w:r>
              <w:rPr>
                <w:noProof/>
                <w:webHidden/>
              </w:rPr>
            </w:r>
            <w:r>
              <w:rPr>
                <w:noProof/>
                <w:webHidden/>
              </w:rPr>
              <w:fldChar w:fldCharType="separate"/>
            </w:r>
            <w:r>
              <w:rPr>
                <w:noProof/>
                <w:webHidden/>
              </w:rPr>
              <w:t>22</w:t>
            </w:r>
            <w:r>
              <w:rPr>
                <w:noProof/>
                <w:webHidden/>
              </w:rPr>
              <w:fldChar w:fldCharType="end"/>
            </w:r>
          </w:hyperlink>
        </w:p>
        <w:p w14:paraId="381ADAF2" w14:textId="257FB330" w:rsidR="003E278A" w:rsidRDefault="003E278A">
          <w:pPr>
            <w:pStyle w:val="TM2"/>
            <w:tabs>
              <w:tab w:val="right" w:leader="dot" w:pos="9227"/>
            </w:tabs>
            <w:rPr>
              <w:rFonts w:asciiTheme="minorHAnsi" w:eastAsiaTheme="minorEastAsia" w:hAnsiTheme="minorHAnsi"/>
              <w:noProof/>
              <w:sz w:val="22"/>
              <w:lang w:eastAsia="en-GB"/>
            </w:rPr>
          </w:pPr>
          <w:hyperlink w:anchor="_Toc235628920" w:history="1">
            <w:r w:rsidRPr="007F5F75">
              <w:rPr>
                <w:rStyle w:val="Lienhypertexte"/>
                <w:noProof/>
                <w:lang w:val="fr-FR"/>
              </w:rPr>
              <w:t>Organes contenant des TRM</w:t>
            </w:r>
            <w:r>
              <w:rPr>
                <w:noProof/>
                <w:webHidden/>
              </w:rPr>
              <w:tab/>
            </w:r>
            <w:r>
              <w:rPr>
                <w:noProof/>
                <w:webHidden/>
              </w:rPr>
              <w:fldChar w:fldCharType="begin"/>
            </w:r>
            <w:r>
              <w:rPr>
                <w:noProof/>
                <w:webHidden/>
              </w:rPr>
              <w:instrText xml:space="preserve"> PAGEREF _Toc235628920 \h </w:instrText>
            </w:r>
            <w:r>
              <w:rPr>
                <w:noProof/>
                <w:webHidden/>
              </w:rPr>
            </w:r>
            <w:r>
              <w:rPr>
                <w:noProof/>
                <w:webHidden/>
              </w:rPr>
              <w:fldChar w:fldCharType="separate"/>
            </w:r>
            <w:r>
              <w:rPr>
                <w:noProof/>
                <w:webHidden/>
              </w:rPr>
              <w:t>22</w:t>
            </w:r>
            <w:r>
              <w:rPr>
                <w:noProof/>
                <w:webHidden/>
              </w:rPr>
              <w:fldChar w:fldCharType="end"/>
            </w:r>
          </w:hyperlink>
        </w:p>
        <w:p w14:paraId="794E4CE7" w14:textId="4278C715" w:rsidR="003E278A" w:rsidRDefault="003E278A">
          <w:pPr>
            <w:pStyle w:val="TM3"/>
            <w:tabs>
              <w:tab w:val="right" w:leader="dot" w:pos="9227"/>
            </w:tabs>
            <w:rPr>
              <w:rFonts w:asciiTheme="minorHAnsi" w:eastAsiaTheme="minorEastAsia" w:hAnsiTheme="minorHAnsi"/>
              <w:noProof/>
              <w:sz w:val="22"/>
              <w:lang w:eastAsia="en-GB"/>
            </w:rPr>
          </w:pPr>
          <w:hyperlink w:anchor="_Toc235628921" w:history="1">
            <w:r w:rsidRPr="007F5F75">
              <w:rPr>
                <w:rStyle w:val="Lienhypertexte"/>
                <w:noProof/>
                <w:lang w:val="fr-FR"/>
              </w:rPr>
              <w:t>Localisation intra-organe des TRM</w:t>
            </w:r>
            <w:r>
              <w:rPr>
                <w:noProof/>
                <w:webHidden/>
              </w:rPr>
              <w:tab/>
            </w:r>
            <w:r>
              <w:rPr>
                <w:noProof/>
                <w:webHidden/>
              </w:rPr>
              <w:fldChar w:fldCharType="begin"/>
            </w:r>
            <w:r>
              <w:rPr>
                <w:noProof/>
                <w:webHidden/>
              </w:rPr>
              <w:instrText xml:space="preserve"> PAGEREF _Toc235628921 \h </w:instrText>
            </w:r>
            <w:r>
              <w:rPr>
                <w:noProof/>
                <w:webHidden/>
              </w:rPr>
            </w:r>
            <w:r>
              <w:rPr>
                <w:noProof/>
                <w:webHidden/>
              </w:rPr>
              <w:fldChar w:fldCharType="separate"/>
            </w:r>
            <w:r>
              <w:rPr>
                <w:noProof/>
                <w:webHidden/>
              </w:rPr>
              <w:t>22</w:t>
            </w:r>
            <w:r>
              <w:rPr>
                <w:noProof/>
                <w:webHidden/>
              </w:rPr>
              <w:fldChar w:fldCharType="end"/>
            </w:r>
          </w:hyperlink>
        </w:p>
        <w:p w14:paraId="4BE935B3" w14:textId="2F072657" w:rsidR="003E278A" w:rsidRDefault="003E278A">
          <w:pPr>
            <w:pStyle w:val="TM2"/>
            <w:tabs>
              <w:tab w:val="right" w:leader="dot" w:pos="9227"/>
            </w:tabs>
            <w:rPr>
              <w:rFonts w:asciiTheme="minorHAnsi" w:eastAsiaTheme="minorEastAsia" w:hAnsiTheme="minorHAnsi"/>
              <w:noProof/>
              <w:sz w:val="22"/>
              <w:lang w:eastAsia="en-GB"/>
            </w:rPr>
          </w:pPr>
          <w:hyperlink w:anchor="_Toc235628922" w:history="1">
            <w:r w:rsidRPr="007F5F75">
              <w:rPr>
                <w:rStyle w:val="Lienhypertexte"/>
                <w:noProof/>
                <w:lang w:val="fr-FR"/>
              </w:rPr>
              <w:t>Homing des TRM</w:t>
            </w:r>
            <w:r>
              <w:rPr>
                <w:noProof/>
                <w:webHidden/>
              </w:rPr>
              <w:tab/>
            </w:r>
            <w:r>
              <w:rPr>
                <w:noProof/>
                <w:webHidden/>
              </w:rPr>
              <w:fldChar w:fldCharType="begin"/>
            </w:r>
            <w:r>
              <w:rPr>
                <w:noProof/>
                <w:webHidden/>
              </w:rPr>
              <w:instrText xml:space="preserve"> PAGEREF _Toc235628922 \h </w:instrText>
            </w:r>
            <w:r>
              <w:rPr>
                <w:noProof/>
                <w:webHidden/>
              </w:rPr>
            </w:r>
            <w:r>
              <w:rPr>
                <w:noProof/>
                <w:webHidden/>
              </w:rPr>
              <w:fldChar w:fldCharType="separate"/>
            </w:r>
            <w:r>
              <w:rPr>
                <w:noProof/>
                <w:webHidden/>
              </w:rPr>
              <w:t>23</w:t>
            </w:r>
            <w:r>
              <w:rPr>
                <w:noProof/>
                <w:webHidden/>
              </w:rPr>
              <w:fldChar w:fldCharType="end"/>
            </w:r>
          </w:hyperlink>
        </w:p>
        <w:p w14:paraId="4CBDF090" w14:textId="799A3723" w:rsidR="003E278A" w:rsidRDefault="003E278A">
          <w:pPr>
            <w:pStyle w:val="TM3"/>
            <w:tabs>
              <w:tab w:val="right" w:leader="dot" w:pos="9227"/>
            </w:tabs>
            <w:rPr>
              <w:rFonts w:asciiTheme="minorHAnsi" w:eastAsiaTheme="minorEastAsia" w:hAnsiTheme="minorHAnsi"/>
              <w:noProof/>
              <w:sz w:val="22"/>
              <w:lang w:eastAsia="en-GB"/>
            </w:rPr>
          </w:pPr>
          <w:hyperlink w:anchor="_Toc235628923" w:history="1">
            <w:r w:rsidRPr="007F5F75">
              <w:rPr>
                <w:rStyle w:val="Lienhypertexte"/>
                <w:noProof/>
                <w:lang w:val="fr-FR"/>
              </w:rPr>
              <w:t>Mécanismes d’homing des lymphocytes selon les tissus</w:t>
            </w:r>
            <w:r>
              <w:rPr>
                <w:noProof/>
                <w:webHidden/>
              </w:rPr>
              <w:tab/>
            </w:r>
            <w:r>
              <w:rPr>
                <w:noProof/>
                <w:webHidden/>
              </w:rPr>
              <w:fldChar w:fldCharType="begin"/>
            </w:r>
            <w:r>
              <w:rPr>
                <w:noProof/>
                <w:webHidden/>
              </w:rPr>
              <w:instrText xml:space="preserve"> PAGEREF _Toc235628923 \h </w:instrText>
            </w:r>
            <w:r>
              <w:rPr>
                <w:noProof/>
                <w:webHidden/>
              </w:rPr>
            </w:r>
            <w:r>
              <w:rPr>
                <w:noProof/>
                <w:webHidden/>
              </w:rPr>
              <w:fldChar w:fldCharType="separate"/>
            </w:r>
            <w:r>
              <w:rPr>
                <w:noProof/>
                <w:webHidden/>
              </w:rPr>
              <w:t>23</w:t>
            </w:r>
            <w:r>
              <w:rPr>
                <w:noProof/>
                <w:webHidden/>
              </w:rPr>
              <w:fldChar w:fldCharType="end"/>
            </w:r>
          </w:hyperlink>
        </w:p>
        <w:p w14:paraId="2DC2AAAA" w14:textId="0C3DAE16" w:rsidR="003E278A" w:rsidRDefault="003E278A">
          <w:pPr>
            <w:pStyle w:val="TM3"/>
            <w:tabs>
              <w:tab w:val="right" w:leader="dot" w:pos="9227"/>
            </w:tabs>
            <w:rPr>
              <w:rFonts w:asciiTheme="minorHAnsi" w:eastAsiaTheme="minorEastAsia" w:hAnsiTheme="minorHAnsi"/>
              <w:noProof/>
              <w:sz w:val="22"/>
              <w:lang w:eastAsia="en-GB"/>
            </w:rPr>
          </w:pPr>
          <w:hyperlink w:anchor="_Toc235628924" w:history="1">
            <w:r w:rsidRPr="007F5F75">
              <w:rPr>
                <w:rStyle w:val="Lienhypertexte"/>
                <w:noProof/>
                <w:lang w:val="fr-FR"/>
              </w:rPr>
              <w:t>Modulation de l’homing des lymphocytes</w:t>
            </w:r>
            <w:r>
              <w:rPr>
                <w:noProof/>
                <w:webHidden/>
              </w:rPr>
              <w:tab/>
            </w:r>
            <w:r>
              <w:rPr>
                <w:noProof/>
                <w:webHidden/>
              </w:rPr>
              <w:fldChar w:fldCharType="begin"/>
            </w:r>
            <w:r>
              <w:rPr>
                <w:noProof/>
                <w:webHidden/>
              </w:rPr>
              <w:instrText xml:space="preserve"> PAGEREF _Toc235628924 \h </w:instrText>
            </w:r>
            <w:r>
              <w:rPr>
                <w:noProof/>
                <w:webHidden/>
              </w:rPr>
            </w:r>
            <w:r>
              <w:rPr>
                <w:noProof/>
                <w:webHidden/>
              </w:rPr>
              <w:fldChar w:fldCharType="separate"/>
            </w:r>
            <w:r>
              <w:rPr>
                <w:noProof/>
                <w:webHidden/>
              </w:rPr>
              <w:t>24</w:t>
            </w:r>
            <w:r>
              <w:rPr>
                <w:noProof/>
                <w:webHidden/>
              </w:rPr>
              <w:fldChar w:fldCharType="end"/>
            </w:r>
          </w:hyperlink>
        </w:p>
        <w:p w14:paraId="201A1A3F" w14:textId="25B77F78" w:rsidR="003E278A" w:rsidRDefault="003E278A">
          <w:pPr>
            <w:pStyle w:val="TM2"/>
            <w:tabs>
              <w:tab w:val="right" w:leader="dot" w:pos="9227"/>
            </w:tabs>
            <w:rPr>
              <w:rFonts w:asciiTheme="minorHAnsi" w:eastAsiaTheme="minorEastAsia" w:hAnsiTheme="minorHAnsi"/>
              <w:noProof/>
              <w:sz w:val="22"/>
              <w:lang w:eastAsia="en-GB"/>
            </w:rPr>
          </w:pPr>
          <w:hyperlink w:anchor="_Toc235628925" w:history="1">
            <w:r w:rsidRPr="007F5F75">
              <w:rPr>
                <w:rStyle w:val="Lienhypertexte"/>
                <w:noProof/>
                <w:lang w:val="fr-FR"/>
              </w:rPr>
              <w:t>Morphologie et migration intra-tissu des TRM</w:t>
            </w:r>
            <w:r>
              <w:rPr>
                <w:noProof/>
                <w:webHidden/>
              </w:rPr>
              <w:tab/>
            </w:r>
            <w:r>
              <w:rPr>
                <w:noProof/>
                <w:webHidden/>
              </w:rPr>
              <w:fldChar w:fldCharType="begin"/>
            </w:r>
            <w:r>
              <w:rPr>
                <w:noProof/>
                <w:webHidden/>
              </w:rPr>
              <w:instrText xml:space="preserve"> PAGEREF _Toc235628925 \h </w:instrText>
            </w:r>
            <w:r>
              <w:rPr>
                <w:noProof/>
                <w:webHidden/>
              </w:rPr>
            </w:r>
            <w:r>
              <w:rPr>
                <w:noProof/>
                <w:webHidden/>
              </w:rPr>
              <w:fldChar w:fldCharType="separate"/>
            </w:r>
            <w:r>
              <w:rPr>
                <w:noProof/>
                <w:webHidden/>
              </w:rPr>
              <w:t>25</w:t>
            </w:r>
            <w:r>
              <w:rPr>
                <w:noProof/>
                <w:webHidden/>
              </w:rPr>
              <w:fldChar w:fldCharType="end"/>
            </w:r>
          </w:hyperlink>
        </w:p>
        <w:p w14:paraId="246D983D" w14:textId="15F36F5B" w:rsidR="003E278A" w:rsidRDefault="003E278A">
          <w:pPr>
            <w:pStyle w:val="TM2"/>
            <w:tabs>
              <w:tab w:val="right" w:leader="dot" w:pos="9227"/>
            </w:tabs>
            <w:rPr>
              <w:rFonts w:asciiTheme="minorHAnsi" w:eastAsiaTheme="minorEastAsia" w:hAnsiTheme="minorHAnsi"/>
              <w:noProof/>
              <w:sz w:val="22"/>
              <w:lang w:eastAsia="en-GB"/>
            </w:rPr>
          </w:pPr>
          <w:hyperlink w:anchor="_Toc235628926" w:history="1">
            <w:r w:rsidRPr="007F5F75">
              <w:rPr>
                <w:rStyle w:val="Lienhypertexte"/>
                <w:noProof/>
                <w:lang w:val="fr-FR"/>
              </w:rPr>
              <w:t>Persistance des TRM dans les tissus</w:t>
            </w:r>
            <w:r>
              <w:rPr>
                <w:noProof/>
                <w:webHidden/>
              </w:rPr>
              <w:tab/>
            </w:r>
            <w:r>
              <w:rPr>
                <w:noProof/>
                <w:webHidden/>
              </w:rPr>
              <w:fldChar w:fldCharType="begin"/>
            </w:r>
            <w:r>
              <w:rPr>
                <w:noProof/>
                <w:webHidden/>
              </w:rPr>
              <w:instrText xml:space="preserve"> PAGEREF _Toc235628926 \h </w:instrText>
            </w:r>
            <w:r>
              <w:rPr>
                <w:noProof/>
                <w:webHidden/>
              </w:rPr>
            </w:r>
            <w:r>
              <w:rPr>
                <w:noProof/>
                <w:webHidden/>
              </w:rPr>
              <w:fldChar w:fldCharType="separate"/>
            </w:r>
            <w:r>
              <w:rPr>
                <w:noProof/>
                <w:webHidden/>
              </w:rPr>
              <w:t>25</w:t>
            </w:r>
            <w:r>
              <w:rPr>
                <w:noProof/>
                <w:webHidden/>
              </w:rPr>
              <w:fldChar w:fldCharType="end"/>
            </w:r>
          </w:hyperlink>
        </w:p>
        <w:p w14:paraId="1B761C3A" w14:textId="1370403D" w:rsidR="003E278A" w:rsidRDefault="003E278A">
          <w:pPr>
            <w:pStyle w:val="TM2"/>
            <w:tabs>
              <w:tab w:val="right" w:leader="dot" w:pos="9227"/>
            </w:tabs>
            <w:rPr>
              <w:rFonts w:asciiTheme="minorHAnsi" w:eastAsiaTheme="minorEastAsia" w:hAnsiTheme="minorHAnsi"/>
              <w:noProof/>
              <w:sz w:val="22"/>
              <w:lang w:eastAsia="en-GB"/>
            </w:rPr>
          </w:pPr>
          <w:hyperlink w:anchor="_Toc235628927" w:history="1">
            <w:r w:rsidRPr="007F5F75">
              <w:rPr>
                <w:rStyle w:val="Lienhypertexte"/>
                <w:noProof/>
                <w:lang w:val="fr-FR"/>
              </w:rPr>
              <w:t>Prolifération homéostatique</w:t>
            </w:r>
            <w:r>
              <w:rPr>
                <w:noProof/>
                <w:webHidden/>
              </w:rPr>
              <w:tab/>
            </w:r>
            <w:r>
              <w:rPr>
                <w:noProof/>
                <w:webHidden/>
              </w:rPr>
              <w:fldChar w:fldCharType="begin"/>
            </w:r>
            <w:r>
              <w:rPr>
                <w:noProof/>
                <w:webHidden/>
              </w:rPr>
              <w:instrText xml:space="preserve"> PAGEREF _Toc235628927 \h </w:instrText>
            </w:r>
            <w:r>
              <w:rPr>
                <w:noProof/>
                <w:webHidden/>
              </w:rPr>
            </w:r>
            <w:r>
              <w:rPr>
                <w:noProof/>
                <w:webHidden/>
              </w:rPr>
              <w:fldChar w:fldCharType="separate"/>
            </w:r>
            <w:r>
              <w:rPr>
                <w:noProof/>
                <w:webHidden/>
              </w:rPr>
              <w:t>28</w:t>
            </w:r>
            <w:r>
              <w:rPr>
                <w:noProof/>
                <w:webHidden/>
              </w:rPr>
              <w:fldChar w:fldCharType="end"/>
            </w:r>
          </w:hyperlink>
        </w:p>
        <w:p w14:paraId="1D259C2A" w14:textId="0ECA7154" w:rsidR="003E278A" w:rsidRDefault="003E278A">
          <w:pPr>
            <w:pStyle w:val="TM2"/>
            <w:tabs>
              <w:tab w:val="right" w:leader="dot" w:pos="9227"/>
            </w:tabs>
            <w:rPr>
              <w:rFonts w:asciiTheme="minorHAnsi" w:eastAsiaTheme="minorEastAsia" w:hAnsiTheme="minorHAnsi"/>
              <w:noProof/>
              <w:sz w:val="22"/>
              <w:lang w:eastAsia="en-GB"/>
            </w:rPr>
          </w:pPr>
          <w:hyperlink w:anchor="_Toc235628928" w:history="1">
            <w:r w:rsidRPr="007F5F75">
              <w:rPr>
                <w:rStyle w:val="Lienhypertexte"/>
                <w:noProof/>
                <w:lang w:val="fr-FR"/>
              </w:rPr>
              <w:t>Signaux externes responsables de la différenciation des TRM</w:t>
            </w:r>
            <w:r>
              <w:rPr>
                <w:noProof/>
                <w:webHidden/>
              </w:rPr>
              <w:tab/>
            </w:r>
            <w:r>
              <w:rPr>
                <w:noProof/>
                <w:webHidden/>
              </w:rPr>
              <w:fldChar w:fldCharType="begin"/>
            </w:r>
            <w:r>
              <w:rPr>
                <w:noProof/>
                <w:webHidden/>
              </w:rPr>
              <w:instrText xml:space="preserve"> PAGEREF _Toc235628928 \h </w:instrText>
            </w:r>
            <w:r>
              <w:rPr>
                <w:noProof/>
                <w:webHidden/>
              </w:rPr>
            </w:r>
            <w:r>
              <w:rPr>
                <w:noProof/>
                <w:webHidden/>
              </w:rPr>
              <w:fldChar w:fldCharType="separate"/>
            </w:r>
            <w:r>
              <w:rPr>
                <w:noProof/>
                <w:webHidden/>
              </w:rPr>
              <w:t>30</w:t>
            </w:r>
            <w:r>
              <w:rPr>
                <w:noProof/>
                <w:webHidden/>
              </w:rPr>
              <w:fldChar w:fldCharType="end"/>
            </w:r>
          </w:hyperlink>
        </w:p>
        <w:p w14:paraId="46E4A87C" w14:textId="5F7D1465" w:rsidR="003E278A" w:rsidRDefault="003E278A">
          <w:pPr>
            <w:pStyle w:val="TM3"/>
            <w:tabs>
              <w:tab w:val="right" w:leader="dot" w:pos="9227"/>
            </w:tabs>
            <w:rPr>
              <w:rFonts w:asciiTheme="minorHAnsi" w:eastAsiaTheme="minorEastAsia" w:hAnsiTheme="minorHAnsi"/>
              <w:noProof/>
              <w:sz w:val="22"/>
              <w:lang w:eastAsia="en-GB"/>
            </w:rPr>
          </w:pPr>
          <w:hyperlink w:anchor="_Toc235628929" w:history="1">
            <w:r w:rsidRPr="007F5F75">
              <w:rPr>
                <w:rStyle w:val="Lienhypertexte"/>
                <w:noProof/>
                <w:lang w:val="fr-FR"/>
              </w:rPr>
              <w:t>Rôle de l'IL-15</w:t>
            </w:r>
            <w:r>
              <w:rPr>
                <w:noProof/>
                <w:webHidden/>
              </w:rPr>
              <w:tab/>
            </w:r>
            <w:r>
              <w:rPr>
                <w:noProof/>
                <w:webHidden/>
              </w:rPr>
              <w:fldChar w:fldCharType="begin"/>
            </w:r>
            <w:r>
              <w:rPr>
                <w:noProof/>
                <w:webHidden/>
              </w:rPr>
              <w:instrText xml:space="preserve"> PAGEREF _Toc235628929 \h </w:instrText>
            </w:r>
            <w:r>
              <w:rPr>
                <w:noProof/>
                <w:webHidden/>
              </w:rPr>
            </w:r>
            <w:r>
              <w:rPr>
                <w:noProof/>
                <w:webHidden/>
              </w:rPr>
              <w:fldChar w:fldCharType="separate"/>
            </w:r>
            <w:r>
              <w:rPr>
                <w:noProof/>
                <w:webHidden/>
              </w:rPr>
              <w:t>30</w:t>
            </w:r>
            <w:r>
              <w:rPr>
                <w:noProof/>
                <w:webHidden/>
              </w:rPr>
              <w:fldChar w:fldCharType="end"/>
            </w:r>
          </w:hyperlink>
        </w:p>
        <w:p w14:paraId="4D2083D9" w14:textId="6625FC02" w:rsidR="003E278A" w:rsidRDefault="003E278A">
          <w:pPr>
            <w:pStyle w:val="TM3"/>
            <w:tabs>
              <w:tab w:val="right" w:leader="dot" w:pos="9227"/>
            </w:tabs>
            <w:rPr>
              <w:rFonts w:asciiTheme="minorHAnsi" w:eastAsiaTheme="minorEastAsia" w:hAnsiTheme="minorHAnsi"/>
              <w:noProof/>
              <w:sz w:val="22"/>
              <w:lang w:eastAsia="en-GB"/>
            </w:rPr>
          </w:pPr>
          <w:hyperlink w:anchor="_Toc235628930" w:history="1">
            <w:r w:rsidRPr="007F5F75">
              <w:rPr>
                <w:rStyle w:val="Lienhypertexte"/>
                <w:noProof/>
                <w:lang w:val="fr-FR"/>
              </w:rPr>
              <w:t>Rôle du TGFb</w:t>
            </w:r>
            <w:r>
              <w:rPr>
                <w:noProof/>
                <w:webHidden/>
              </w:rPr>
              <w:tab/>
            </w:r>
            <w:r>
              <w:rPr>
                <w:noProof/>
                <w:webHidden/>
              </w:rPr>
              <w:fldChar w:fldCharType="begin"/>
            </w:r>
            <w:r>
              <w:rPr>
                <w:noProof/>
                <w:webHidden/>
              </w:rPr>
              <w:instrText xml:space="preserve"> PAGEREF _Toc235628930 \h </w:instrText>
            </w:r>
            <w:r>
              <w:rPr>
                <w:noProof/>
                <w:webHidden/>
              </w:rPr>
            </w:r>
            <w:r>
              <w:rPr>
                <w:noProof/>
                <w:webHidden/>
              </w:rPr>
              <w:fldChar w:fldCharType="separate"/>
            </w:r>
            <w:r>
              <w:rPr>
                <w:noProof/>
                <w:webHidden/>
              </w:rPr>
              <w:t>31</w:t>
            </w:r>
            <w:r>
              <w:rPr>
                <w:noProof/>
                <w:webHidden/>
              </w:rPr>
              <w:fldChar w:fldCharType="end"/>
            </w:r>
          </w:hyperlink>
        </w:p>
        <w:p w14:paraId="736EFDC3" w14:textId="62B27BC5" w:rsidR="003E278A" w:rsidRDefault="003E278A">
          <w:pPr>
            <w:pStyle w:val="TM3"/>
            <w:tabs>
              <w:tab w:val="right" w:leader="dot" w:pos="9227"/>
            </w:tabs>
            <w:rPr>
              <w:rFonts w:asciiTheme="minorHAnsi" w:eastAsiaTheme="minorEastAsia" w:hAnsiTheme="minorHAnsi"/>
              <w:noProof/>
              <w:sz w:val="22"/>
              <w:lang w:eastAsia="en-GB"/>
            </w:rPr>
          </w:pPr>
          <w:hyperlink w:anchor="_Toc235628931" w:history="1">
            <w:r w:rsidRPr="007F5F75">
              <w:rPr>
                <w:rStyle w:val="Lienhypertexte"/>
                <w:noProof/>
                <w:lang w:val="fr-FR"/>
              </w:rPr>
              <w:t>Rôle de l'antigène</w:t>
            </w:r>
            <w:r>
              <w:rPr>
                <w:noProof/>
                <w:webHidden/>
              </w:rPr>
              <w:tab/>
            </w:r>
            <w:r>
              <w:rPr>
                <w:noProof/>
                <w:webHidden/>
              </w:rPr>
              <w:fldChar w:fldCharType="begin"/>
            </w:r>
            <w:r>
              <w:rPr>
                <w:noProof/>
                <w:webHidden/>
              </w:rPr>
              <w:instrText xml:space="preserve"> PAGEREF _Toc235628931 \h </w:instrText>
            </w:r>
            <w:r>
              <w:rPr>
                <w:noProof/>
                <w:webHidden/>
              </w:rPr>
            </w:r>
            <w:r>
              <w:rPr>
                <w:noProof/>
                <w:webHidden/>
              </w:rPr>
              <w:fldChar w:fldCharType="separate"/>
            </w:r>
            <w:r>
              <w:rPr>
                <w:noProof/>
                <w:webHidden/>
              </w:rPr>
              <w:t>33</w:t>
            </w:r>
            <w:r>
              <w:rPr>
                <w:noProof/>
                <w:webHidden/>
              </w:rPr>
              <w:fldChar w:fldCharType="end"/>
            </w:r>
          </w:hyperlink>
        </w:p>
        <w:p w14:paraId="040A0B31" w14:textId="5C2CBDEC" w:rsidR="003E278A" w:rsidRDefault="003E278A">
          <w:pPr>
            <w:pStyle w:val="TM2"/>
            <w:tabs>
              <w:tab w:val="right" w:leader="dot" w:pos="9227"/>
            </w:tabs>
            <w:rPr>
              <w:rFonts w:asciiTheme="minorHAnsi" w:eastAsiaTheme="minorEastAsia" w:hAnsiTheme="minorHAnsi"/>
              <w:noProof/>
              <w:sz w:val="22"/>
              <w:lang w:eastAsia="en-GB"/>
            </w:rPr>
          </w:pPr>
          <w:hyperlink w:anchor="_Toc235628932" w:history="1">
            <w:r w:rsidRPr="007F5F75">
              <w:rPr>
                <w:rStyle w:val="Lienhypertexte"/>
                <w:noProof/>
                <w:lang w:val="fr-FR"/>
              </w:rPr>
              <w:t>Rôle des autres signaux</w:t>
            </w:r>
            <w:r>
              <w:rPr>
                <w:noProof/>
                <w:webHidden/>
              </w:rPr>
              <w:tab/>
            </w:r>
            <w:r>
              <w:rPr>
                <w:noProof/>
                <w:webHidden/>
              </w:rPr>
              <w:fldChar w:fldCharType="begin"/>
            </w:r>
            <w:r>
              <w:rPr>
                <w:noProof/>
                <w:webHidden/>
              </w:rPr>
              <w:instrText xml:space="preserve"> PAGEREF _Toc235628932 \h </w:instrText>
            </w:r>
            <w:r>
              <w:rPr>
                <w:noProof/>
                <w:webHidden/>
              </w:rPr>
            </w:r>
            <w:r>
              <w:rPr>
                <w:noProof/>
                <w:webHidden/>
              </w:rPr>
              <w:fldChar w:fldCharType="separate"/>
            </w:r>
            <w:r>
              <w:rPr>
                <w:noProof/>
                <w:webHidden/>
              </w:rPr>
              <w:t>34</w:t>
            </w:r>
            <w:r>
              <w:rPr>
                <w:noProof/>
                <w:webHidden/>
              </w:rPr>
              <w:fldChar w:fldCharType="end"/>
            </w:r>
          </w:hyperlink>
        </w:p>
        <w:p w14:paraId="105C1944" w14:textId="02CDBCFE" w:rsidR="003E278A" w:rsidRDefault="003E278A">
          <w:pPr>
            <w:pStyle w:val="TM2"/>
            <w:tabs>
              <w:tab w:val="right" w:leader="dot" w:pos="9227"/>
            </w:tabs>
            <w:rPr>
              <w:rFonts w:asciiTheme="minorHAnsi" w:eastAsiaTheme="minorEastAsia" w:hAnsiTheme="minorHAnsi"/>
              <w:noProof/>
              <w:sz w:val="22"/>
              <w:lang w:eastAsia="en-GB"/>
            </w:rPr>
          </w:pPr>
          <w:hyperlink w:anchor="_Toc235628933" w:history="1">
            <w:r w:rsidRPr="007F5F75">
              <w:rPr>
                <w:rStyle w:val="Lienhypertexte"/>
                <w:noProof/>
                <w:lang w:val="fr-FR"/>
              </w:rPr>
              <w:t>Rôle des facteurs de transcriptions</w:t>
            </w:r>
            <w:r>
              <w:rPr>
                <w:noProof/>
                <w:webHidden/>
              </w:rPr>
              <w:tab/>
            </w:r>
            <w:r>
              <w:rPr>
                <w:noProof/>
                <w:webHidden/>
              </w:rPr>
              <w:fldChar w:fldCharType="begin"/>
            </w:r>
            <w:r>
              <w:rPr>
                <w:noProof/>
                <w:webHidden/>
              </w:rPr>
              <w:instrText xml:space="preserve"> PAGEREF _Toc235628933 \h </w:instrText>
            </w:r>
            <w:r>
              <w:rPr>
                <w:noProof/>
                <w:webHidden/>
              </w:rPr>
            </w:r>
            <w:r>
              <w:rPr>
                <w:noProof/>
                <w:webHidden/>
              </w:rPr>
              <w:fldChar w:fldCharType="separate"/>
            </w:r>
            <w:r>
              <w:rPr>
                <w:noProof/>
                <w:webHidden/>
              </w:rPr>
              <w:t>35</w:t>
            </w:r>
            <w:r>
              <w:rPr>
                <w:noProof/>
                <w:webHidden/>
              </w:rPr>
              <w:fldChar w:fldCharType="end"/>
            </w:r>
          </w:hyperlink>
        </w:p>
        <w:p w14:paraId="3841FD9A" w14:textId="63208EC5" w:rsidR="003E278A" w:rsidRDefault="003E278A">
          <w:pPr>
            <w:pStyle w:val="TM2"/>
            <w:tabs>
              <w:tab w:val="right" w:leader="dot" w:pos="9227"/>
            </w:tabs>
            <w:rPr>
              <w:rFonts w:asciiTheme="minorHAnsi" w:eastAsiaTheme="minorEastAsia" w:hAnsiTheme="minorHAnsi"/>
              <w:noProof/>
              <w:sz w:val="22"/>
              <w:lang w:eastAsia="en-GB"/>
            </w:rPr>
          </w:pPr>
          <w:hyperlink w:anchor="_Toc235628934" w:history="1">
            <w:r w:rsidRPr="007F5F75">
              <w:rPr>
                <w:rStyle w:val="Lienhypertexte"/>
                <w:noProof/>
                <w:lang w:val="fr-FR"/>
              </w:rPr>
              <w:t>Rôle des autres types cellulaires dans la différenciation des TRM</w:t>
            </w:r>
            <w:r>
              <w:rPr>
                <w:noProof/>
                <w:webHidden/>
              </w:rPr>
              <w:tab/>
            </w:r>
            <w:r>
              <w:rPr>
                <w:noProof/>
                <w:webHidden/>
              </w:rPr>
              <w:fldChar w:fldCharType="begin"/>
            </w:r>
            <w:r>
              <w:rPr>
                <w:noProof/>
                <w:webHidden/>
              </w:rPr>
              <w:instrText xml:space="preserve"> PAGEREF _Toc235628934 \h </w:instrText>
            </w:r>
            <w:r>
              <w:rPr>
                <w:noProof/>
                <w:webHidden/>
              </w:rPr>
            </w:r>
            <w:r>
              <w:rPr>
                <w:noProof/>
                <w:webHidden/>
              </w:rPr>
              <w:fldChar w:fldCharType="separate"/>
            </w:r>
            <w:r>
              <w:rPr>
                <w:noProof/>
                <w:webHidden/>
              </w:rPr>
              <w:t>40</w:t>
            </w:r>
            <w:r>
              <w:rPr>
                <w:noProof/>
                <w:webHidden/>
              </w:rPr>
              <w:fldChar w:fldCharType="end"/>
            </w:r>
          </w:hyperlink>
        </w:p>
        <w:p w14:paraId="56AAC3C0" w14:textId="666F7645" w:rsidR="003E278A" w:rsidRDefault="003E278A">
          <w:pPr>
            <w:pStyle w:val="TM3"/>
            <w:tabs>
              <w:tab w:val="right" w:leader="dot" w:pos="9227"/>
            </w:tabs>
            <w:rPr>
              <w:rFonts w:asciiTheme="minorHAnsi" w:eastAsiaTheme="minorEastAsia" w:hAnsiTheme="minorHAnsi"/>
              <w:noProof/>
              <w:sz w:val="22"/>
              <w:lang w:eastAsia="en-GB"/>
            </w:rPr>
          </w:pPr>
          <w:hyperlink w:anchor="_Toc235628935" w:history="1">
            <w:r w:rsidRPr="007F5F75">
              <w:rPr>
                <w:rStyle w:val="Lienhypertexte"/>
                <w:noProof/>
                <w:lang w:val="fr-FR"/>
              </w:rPr>
              <w:t>Rôle des cellules dendritiques</w:t>
            </w:r>
            <w:r>
              <w:rPr>
                <w:noProof/>
                <w:webHidden/>
              </w:rPr>
              <w:tab/>
            </w:r>
            <w:r>
              <w:rPr>
                <w:noProof/>
                <w:webHidden/>
              </w:rPr>
              <w:fldChar w:fldCharType="begin"/>
            </w:r>
            <w:r>
              <w:rPr>
                <w:noProof/>
                <w:webHidden/>
              </w:rPr>
              <w:instrText xml:space="preserve"> PAGEREF _Toc235628935 \h </w:instrText>
            </w:r>
            <w:r>
              <w:rPr>
                <w:noProof/>
                <w:webHidden/>
              </w:rPr>
            </w:r>
            <w:r>
              <w:rPr>
                <w:noProof/>
                <w:webHidden/>
              </w:rPr>
              <w:fldChar w:fldCharType="separate"/>
            </w:r>
            <w:r>
              <w:rPr>
                <w:noProof/>
                <w:webHidden/>
              </w:rPr>
              <w:t>41</w:t>
            </w:r>
            <w:r>
              <w:rPr>
                <w:noProof/>
                <w:webHidden/>
              </w:rPr>
              <w:fldChar w:fldCharType="end"/>
            </w:r>
          </w:hyperlink>
        </w:p>
        <w:p w14:paraId="70248F8A" w14:textId="2D6969B9" w:rsidR="003E278A" w:rsidRDefault="003E278A">
          <w:pPr>
            <w:pStyle w:val="TM2"/>
            <w:tabs>
              <w:tab w:val="right" w:leader="dot" w:pos="9227"/>
            </w:tabs>
            <w:rPr>
              <w:rFonts w:asciiTheme="minorHAnsi" w:eastAsiaTheme="minorEastAsia" w:hAnsiTheme="minorHAnsi"/>
              <w:noProof/>
              <w:sz w:val="22"/>
              <w:lang w:eastAsia="en-GB"/>
            </w:rPr>
          </w:pPr>
          <w:hyperlink w:anchor="_Toc235628936" w:history="1">
            <w:r w:rsidRPr="007F5F75">
              <w:rPr>
                <w:rStyle w:val="Lienhypertexte"/>
                <w:noProof/>
                <w:lang w:val="fr-FR"/>
              </w:rPr>
              <w:t>Rôle des lymphocytes T CD4</w:t>
            </w:r>
            <w:r>
              <w:rPr>
                <w:noProof/>
                <w:webHidden/>
              </w:rPr>
              <w:tab/>
            </w:r>
            <w:r>
              <w:rPr>
                <w:noProof/>
                <w:webHidden/>
              </w:rPr>
              <w:fldChar w:fldCharType="begin"/>
            </w:r>
            <w:r>
              <w:rPr>
                <w:noProof/>
                <w:webHidden/>
              </w:rPr>
              <w:instrText xml:space="preserve"> PAGEREF _Toc235628936 \h </w:instrText>
            </w:r>
            <w:r>
              <w:rPr>
                <w:noProof/>
                <w:webHidden/>
              </w:rPr>
            </w:r>
            <w:r>
              <w:rPr>
                <w:noProof/>
                <w:webHidden/>
              </w:rPr>
              <w:fldChar w:fldCharType="separate"/>
            </w:r>
            <w:r>
              <w:rPr>
                <w:noProof/>
                <w:webHidden/>
              </w:rPr>
              <w:t>42</w:t>
            </w:r>
            <w:r>
              <w:rPr>
                <w:noProof/>
                <w:webHidden/>
              </w:rPr>
              <w:fldChar w:fldCharType="end"/>
            </w:r>
          </w:hyperlink>
        </w:p>
        <w:p w14:paraId="45A38576" w14:textId="7F713BDC" w:rsidR="003E278A" w:rsidRDefault="003E278A">
          <w:pPr>
            <w:pStyle w:val="TM2"/>
            <w:tabs>
              <w:tab w:val="right" w:leader="dot" w:pos="9227"/>
            </w:tabs>
            <w:rPr>
              <w:rFonts w:asciiTheme="minorHAnsi" w:eastAsiaTheme="minorEastAsia" w:hAnsiTheme="minorHAnsi"/>
              <w:noProof/>
              <w:sz w:val="22"/>
              <w:lang w:eastAsia="en-GB"/>
            </w:rPr>
          </w:pPr>
          <w:hyperlink w:anchor="_Toc235628937" w:history="1">
            <w:r w:rsidRPr="007F5F75">
              <w:rPr>
                <w:rStyle w:val="Lienhypertexte"/>
                <w:noProof/>
                <w:lang w:val="fr-FR"/>
              </w:rPr>
              <w:t>Rôle des cellules non-immunitaires</w:t>
            </w:r>
            <w:r>
              <w:rPr>
                <w:noProof/>
                <w:webHidden/>
              </w:rPr>
              <w:tab/>
            </w:r>
            <w:r>
              <w:rPr>
                <w:noProof/>
                <w:webHidden/>
              </w:rPr>
              <w:fldChar w:fldCharType="begin"/>
            </w:r>
            <w:r>
              <w:rPr>
                <w:noProof/>
                <w:webHidden/>
              </w:rPr>
              <w:instrText xml:space="preserve"> PAGEREF _Toc235628937 \h </w:instrText>
            </w:r>
            <w:r>
              <w:rPr>
                <w:noProof/>
                <w:webHidden/>
              </w:rPr>
            </w:r>
            <w:r>
              <w:rPr>
                <w:noProof/>
                <w:webHidden/>
              </w:rPr>
              <w:fldChar w:fldCharType="separate"/>
            </w:r>
            <w:r>
              <w:rPr>
                <w:noProof/>
                <w:webHidden/>
              </w:rPr>
              <w:t>42</w:t>
            </w:r>
            <w:r>
              <w:rPr>
                <w:noProof/>
                <w:webHidden/>
              </w:rPr>
              <w:fldChar w:fldCharType="end"/>
            </w:r>
          </w:hyperlink>
        </w:p>
        <w:p w14:paraId="2D43E21A" w14:textId="7CD62EF4" w:rsidR="003E278A" w:rsidRDefault="003E278A">
          <w:pPr>
            <w:pStyle w:val="TM1"/>
            <w:tabs>
              <w:tab w:val="right" w:leader="dot" w:pos="9227"/>
            </w:tabs>
            <w:rPr>
              <w:rFonts w:asciiTheme="minorHAnsi" w:eastAsiaTheme="minorEastAsia" w:hAnsiTheme="minorHAnsi"/>
              <w:noProof/>
              <w:sz w:val="22"/>
              <w:lang w:eastAsia="en-GB"/>
            </w:rPr>
          </w:pPr>
          <w:hyperlink w:anchor="_Toc235628938" w:history="1">
            <w:r w:rsidRPr="007F5F75">
              <w:rPr>
                <w:rStyle w:val="Lienhypertexte"/>
                <w:noProof/>
                <w:lang w:val="fr-FR"/>
              </w:rPr>
              <w:t>Précurseurs des lymphocytes T résidents mémoires</w:t>
            </w:r>
            <w:r>
              <w:rPr>
                <w:noProof/>
                <w:webHidden/>
              </w:rPr>
              <w:tab/>
            </w:r>
            <w:r>
              <w:rPr>
                <w:noProof/>
                <w:webHidden/>
              </w:rPr>
              <w:fldChar w:fldCharType="begin"/>
            </w:r>
            <w:r>
              <w:rPr>
                <w:noProof/>
                <w:webHidden/>
              </w:rPr>
              <w:instrText xml:space="preserve"> PAGEREF _Toc235628938 \h </w:instrText>
            </w:r>
            <w:r>
              <w:rPr>
                <w:noProof/>
                <w:webHidden/>
              </w:rPr>
            </w:r>
            <w:r>
              <w:rPr>
                <w:noProof/>
                <w:webHidden/>
              </w:rPr>
              <w:fldChar w:fldCharType="separate"/>
            </w:r>
            <w:r>
              <w:rPr>
                <w:noProof/>
                <w:webHidden/>
              </w:rPr>
              <w:t>43</w:t>
            </w:r>
            <w:r>
              <w:rPr>
                <w:noProof/>
                <w:webHidden/>
              </w:rPr>
              <w:fldChar w:fldCharType="end"/>
            </w:r>
          </w:hyperlink>
        </w:p>
        <w:p w14:paraId="2F603949" w14:textId="2045B7F2" w:rsidR="003E13E8" w:rsidRDefault="003E13E8">
          <w:r>
            <w:rPr>
              <w:b/>
              <w:bCs/>
              <w:lang w:val="fr-FR"/>
            </w:rPr>
            <w:fldChar w:fldCharType="end"/>
          </w:r>
        </w:p>
      </w:sdtContent>
    </w:sdt>
    <w:p w14:paraId="45A5263B" w14:textId="77777777" w:rsidR="003E13E8" w:rsidRDefault="003E13E8">
      <w:pPr>
        <w:spacing w:line="259" w:lineRule="auto"/>
        <w:jc w:val="left"/>
        <w:rPr>
          <w:rFonts w:asciiTheme="majorHAnsi" w:eastAsiaTheme="majorEastAsia" w:hAnsiTheme="majorHAnsi" w:cstheme="majorBidi"/>
          <w:spacing w:val="-10"/>
          <w:kern w:val="28"/>
          <w:sz w:val="56"/>
          <w:szCs w:val="56"/>
          <w:lang w:val="fr-FR"/>
        </w:rPr>
      </w:pPr>
      <w:r>
        <w:rPr>
          <w:lang w:val="fr-FR"/>
        </w:rPr>
        <w:br w:type="page"/>
      </w:r>
    </w:p>
    <w:p w14:paraId="44E6F6F5" w14:textId="658BF78F" w:rsidR="00853161" w:rsidRDefault="00442006" w:rsidP="00853161">
      <w:pPr>
        <w:pStyle w:val="Titre"/>
        <w:rPr>
          <w:lang w:val="fr-FR"/>
        </w:rPr>
      </w:pPr>
      <w:r>
        <w:rPr>
          <w:lang w:val="fr-FR"/>
        </w:rPr>
        <w:lastRenderedPageBreak/>
        <w:t xml:space="preserve">2. </w:t>
      </w:r>
      <w:r w:rsidR="00853161">
        <w:rPr>
          <w:lang w:val="fr-FR"/>
        </w:rPr>
        <w:t>Les lymphocytes R résidents mémoires</w:t>
      </w:r>
    </w:p>
    <w:p w14:paraId="54E934C2" w14:textId="726AA5B7" w:rsidR="00860C38" w:rsidRDefault="00442006" w:rsidP="00860C38">
      <w:pPr>
        <w:pStyle w:val="Titre1"/>
        <w:rPr>
          <w:lang w:val="fr-FR"/>
        </w:rPr>
      </w:pPr>
      <w:bookmarkStart w:id="0" w:name="_Toc234593382"/>
      <w:bookmarkStart w:id="1" w:name="_Toc235628897"/>
      <w:r>
        <w:rPr>
          <w:lang w:val="fr-FR"/>
        </w:rPr>
        <w:t>2.0</w:t>
      </w:r>
      <w:r w:rsidR="00B95F31">
        <w:rPr>
          <w:lang w:val="fr-FR"/>
        </w:rPr>
        <w:t xml:space="preserve">. </w:t>
      </w:r>
      <w:r w:rsidR="00860C38">
        <w:rPr>
          <w:lang w:val="fr-FR"/>
        </w:rPr>
        <w:t>Historique de découverte des TRM</w:t>
      </w:r>
      <w:bookmarkEnd w:id="0"/>
      <w:bookmarkEnd w:id="1"/>
    </w:p>
    <w:p w14:paraId="630FE437" w14:textId="77777777" w:rsidR="00ED3183" w:rsidRPr="007D6DD0" w:rsidRDefault="00ED3183" w:rsidP="00ED3183">
      <w:pPr>
        <w:pStyle w:val="Textebrut"/>
        <w:spacing w:line="360" w:lineRule="auto"/>
        <w:rPr>
          <w:rFonts w:ascii="Arial" w:hAnsi="Arial" w:cs="Arial"/>
          <w:sz w:val="24"/>
          <w:szCs w:val="24"/>
          <w:lang w:val="fr-FR"/>
        </w:rPr>
      </w:pPr>
      <w:r w:rsidRPr="007D6DD0">
        <w:rPr>
          <w:rFonts w:ascii="Arial" w:hAnsi="Arial" w:cs="Arial"/>
          <w:sz w:val="24"/>
          <w:szCs w:val="24"/>
          <w:lang w:val="fr-FR"/>
        </w:rPr>
        <w:t>Les TRM sont une population de cellules ayant été décrite relativement tardivement (vers le début des années 2010). La raison de cette découverte tardive repose sur deux éléments : d'abord, les études sur le système immunitaire s'intéressaient surtout au sang et à la rate, ou les cellules immunitaires y sont abondantes ; de plus, il est relativement difficile de travailler sur les cellules immunitaires dans les tissus, qui nécessitent une dissociation pouvant détruire les cellules d'intérêt. Finalement, même si certaines équipes ont travaillé sur les cellules immunitaires au sein des tissus, celles-ci étaient décrites comme des TEM circulants passant à travers le tissu, et le caractère de résidence n'était pas évalué.</w:t>
      </w:r>
    </w:p>
    <w:p w14:paraId="73B30BF6" w14:textId="77777777" w:rsidR="00ED3183" w:rsidRPr="007D6DD0" w:rsidRDefault="00ED3183" w:rsidP="00ED3183">
      <w:pPr>
        <w:pStyle w:val="Textebrut"/>
        <w:spacing w:line="360" w:lineRule="auto"/>
        <w:rPr>
          <w:rFonts w:ascii="Arial" w:hAnsi="Arial" w:cs="Arial"/>
          <w:sz w:val="24"/>
          <w:szCs w:val="24"/>
          <w:lang w:val="fr-FR"/>
        </w:rPr>
      </w:pPr>
    </w:p>
    <w:p w14:paraId="36DED17B" w14:textId="77777777" w:rsidR="00ED3183" w:rsidRPr="007D6DD0" w:rsidRDefault="00ED3183" w:rsidP="00ED3183">
      <w:pPr>
        <w:pStyle w:val="Textebrut"/>
        <w:spacing w:line="360" w:lineRule="auto"/>
        <w:rPr>
          <w:rFonts w:ascii="Arial" w:hAnsi="Arial" w:cs="Arial"/>
          <w:sz w:val="24"/>
          <w:szCs w:val="24"/>
          <w:lang w:val="fr-FR"/>
        </w:rPr>
      </w:pPr>
      <w:r w:rsidRPr="007D6DD0">
        <w:rPr>
          <w:rFonts w:ascii="Arial" w:hAnsi="Arial" w:cs="Arial"/>
          <w:sz w:val="24"/>
          <w:szCs w:val="24"/>
          <w:lang w:val="fr-FR"/>
        </w:rPr>
        <w:t>L'un des premiers travaux décrivant une population de lymphocyte mémoire pouvant résider dans les tissus à long terme est [[Masopust_JImmunol_2004]]. Dans ces travaux, il avait été observé que le transfert de lymphocyte extrait de tissu dans une souris naïve résulte en la dissémination des lymphocytes transférés dans tous les tissus, à l'exception de la LP [[Masopust_JImmunol_2004]]. Il a alors été hypothétisé que les lymphocytes mémoires dans la LP sont "soit très rares, soit il y a très peu de recirculat</w:t>
      </w:r>
      <w:r>
        <w:rPr>
          <w:rFonts w:ascii="Arial" w:hAnsi="Arial" w:cs="Arial"/>
          <w:sz w:val="24"/>
          <w:szCs w:val="24"/>
          <w:lang w:val="fr-FR"/>
        </w:rPr>
        <w:t>ion</w:t>
      </w:r>
      <w:r w:rsidRPr="007D6DD0">
        <w:rPr>
          <w:rFonts w:ascii="Arial" w:hAnsi="Arial" w:cs="Arial"/>
          <w:sz w:val="24"/>
          <w:szCs w:val="24"/>
          <w:lang w:val="fr-FR"/>
        </w:rPr>
        <w:t xml:space="preserve"> vers et depuis les sites effecteurs de la muqueuse intestinale" [[Masopust_JImmunol_2004]]. L'étude plus en détail de ces lymphocyte a ensuite révélé qu'ils exprimaient le marqueur d'activation CD69 et l'intégrine beta7 (dont l'expression est due à l'intégrine </w:t>
      </w:r>
      <w:proofErr w:type="spellStart"/>
      <w:r w:rsidRPr="007D6DD0">
        <w:rPr>
          <w:rFonts w:ascii="Arial" w:hAnsi="Arial" w:cs="Arial"/>
          <w:sz w:val="24"/>
          <w:szCs w:val="24"/>
          <w:lang w:val="fr-FR"/>
        </w:rPr>
        <w:t>alphaE</w:t>
      </w:r>
      <w:proofErr w:type="spellEnd"/>
      <w:r w:rsidRPr="007D6DD0">
        <w:rPr>
          <w:rFonts w:ascii="Arial" w:hAnsi="Arial" w:cs="Arial"/>
          <w:sz w:val="24"/>
          <w:szCs w:val="24"/>
          <w:lang w:val="fr-FR"/>
        </w:rPr>
        <w:t xml:space="preserve"> (CD</w:t>
      </w:r>
      <w:proofErr w:type="gramStart"/>
      <w:r w:rsidRPr="007D6DD0">
        <w:rPr>
          <w:rFonts w:ascii="Arial" w:hAnsi="Arial" w:cs="Arial"/>
          <w:sz w:val="24"/>
          <w:szCs w:val="24"/>
          <w:lang w:val="fr-FR"/>
        </w:rPr>
        <w:t>103)-</w:t>
      </w:r>
      <w:proofErr w:type="gramEnd"/>
      <w:r w:rsidRPr="007D6DD0">
        <w:rPr>
          <w:rFonts w:ascii="Arial" w:hAnsi="Arial" w:cs="Arial"/>
          <w:sz w:val="24"/>
          <w:szCs w:val="24"/>
          <w:lang w:val="fr-FR"/>
        </w:rPr>
        <w:t>beta7) [[Masopust_JImmunol_2004]].</w:t>
      </w:r>
    </w:p>
    <w:p w14:paraId="1D1731EE" w14:textId="77777777" w:rsidR="00ED3183" w:rsidRPr="007D6DD0" w:rsidRDefault="00ED3183" w:rsidP="00ED3183">
      <w:pPr>
        <w:pStyle w:val="Textebrut"/>
        <w:spacing w:line="360" w:lineRule="auto"/>
        <w:rPr>
          <w:rFonts w:ascii="Arial" w:hAnsi="Arial" w:cs="Arial"/>
          <w:sz w:val="24"/>
          <w:szCs w:val="24"/>
          <w:lang w:val="fr-FR"/>
        </w:rPr>
      </w:pPr>
    </w:p>
    <w:p w14:paraId="1DE32D90" w14:textId="77777777" w:rsidR="00ED3183" w:rsidRPr="007D6DD0" w:rsidRDefault="00ED3183" w:rsidP="00ED3183">
      <w:pPr>
        <w:pStyle w:val="Textebrut"/>
        <w:spacing w:line="360" w:lineRule="auto"/>
        <w:rPr>
          <w:rFonts w:ascii="Arial" w:hAnsi="Arial" w:cs="Arial"/>
          <w:sz w:val="24"/>
          <w:szCs w:val="24"/>
          <w:lang w:val="fr-FR"/>
        </w:rPr>
      </w:pPr>
      <w:r w:rsidRPr="007D6DD0">
        <w:rPr>
          <w:rFonts w:ascii="Arial" w:hAnsi="Arial" w:cs="Arial"/>
          <w:sz w:val="24"/>
          <w:szCs w:val="24"/>
          <w:lang w:val="fr-FR"/>
        </w:rPr>
        <w:t>Le premier article à avoir réellement utilisé le terme "lymphocyte T résident mémoire" est [[Gebhardt_NatImmunol_2009]]. Dans cet article, une population de lymphocytes T formé dans la peau après une infection HSV chez la souris est capable de résidence dans la peau. En effet, lorsque ces cellules sont marquées avec un gène rapporteur, et que la peau est transplantée dans une autre souris, les cellules marquées ne sont pas retrouvé</w:t>
      </w:r>
      <w:r>
        <w:rPr>
          <w:rFonts w:ascii="Arial" w:hAnsi="Arial" w:cs="Arial"/>
          <w:sz w:val="24"/>
          <w:szCs w:val="24"/>
          <w:lang w:val="fr-FR"/>
        </w:rPr>
        <w:t>e</w:t>
      </w:r>
      <w:r w:rsidRPr="007D6DD0">
        <w:rPr>
          <w:rFonts w:ascii="Arial" w:hAnsi="Arial" w:cs="Arial"/>
          <w:sz w:val="24"/>
          <w:szCs w:val="24"/>
          <w:lang w:val="fr-FR"/>
        </w:rPr>
        <w:t>s dans un autre organe de la souris hôte [[Gebhardt_NatImmunol_2009]]. Ces cellules sont enrichies en cellules spécifiques de l'antigène, ont un phénotype CD103+CD69hiCD49ahi</w:t>
      </w:r>
      <w:r>
        <w:rPr>
          <w:rFonts w:ascii="Arial" w:hAnsi="Arial" w:cs="Arial"/>
          <w:sz w:val="24"/>
          <w:szCs w:val="24"/>
          <w:lang w:val="fr-FR"/>
        </w:rPr>
        <w:t xml:space="preserve"> </w:t>
      </w:r>
      <w:r w:rsidRPr="007D6DD0">
        <w:rPr>
          <w:rFonts w:ascii="Arial" w:hAnsi="Arial" w:cs="Arial"/>
          <w:sz w:val="24"/>
          <w:szCs w:val="24"/>
          <w:lang w:val="fr-FR"/>
        </w:rPr>
        <w:t>CD62LlowCD122low et confère une protection supérieur localisé en cas de rechallenge [[Gebhardt_NatImmunol_2009]].</w:t>
      </w:r>
    </w:p>
    <w:p w14:paraId="2F57A656" w14:textId="77777777" w:rsidR="00ED3183" w:rsidRPr="007D6DD0" w:rsidRDefault="00ED3183" w:rsidP="00ED3183">
      <w:pPr>
        <w:pStyle w:val="Textebrut"/>
        <w:spacing w:line="360" w:lineRule="auto"/>
        <w:rPr>
          <w:rFonts w:ascii="Arial" w:hAnsi="Arial" w:cs="Arial"/>
          <w:sz w:val="24"/>
          <w:szCs w:val="24"/>
          <w:lang w:val="fr-FR"/>
        </w:rPr>
      </w:pPr>
    </w:p>
    <w:p w14:paraId="5094ED7C" w14:textId="77777777" w:rsidR="00ED3183" w:rsidRPr="00ED3183" w:rsidRDefault="00ED3183" w:rsidP="00ED3183">
      <w:pPr>
        <w:pStyle w:val="Textebrut"/>
        <w:spacing w:line="360" w:lineRule="auto"/>
        <w:rPr>
          <w:rFonts w:ascii="Arial" w:hAnsi="Arial" w:cs="Arial"/>
          <w:sz w:val="24"/>
          <w:szCs w:val="24"/>
          <w:lang w:val="fr-FR"/>
        </w:rPr>
      </w:pPr>
      <w:r w:rsidRPr="007D6DD0">
        <w:rPr>
          <w:rFonts w:ascii="Arial" w:hAnsi="Arial" w:cs="Arial"/>
          <w:sz w:val="24"/>
          <w:szCs w:val="24"/>
          <w:lang w:val="fr-FR"/>
        </w:rPr>
        <w:t xml:space="preserve">Plus tard, l'équipe de </w:t>
      </w:r>
      <w:proofErr w:type="spellStart"/>
      <w:r w:rsidRPr="007D6DD0">
        <w:rPr>
          <w:rFonts w:ascii="Arial" w:hAnsi="Arial" w:cs="Arial"/>
          <w:sz w:val="24"/>
          <w:szCs w:val="24"/>
          <w:lang w:val="fr-FR"/>
        </w:rPr>
        <w:t>Masopust</w:t>
      </w:r>
      <w:proofErr w:type="spellEnd"/>
      <w:r w:rsidRPr="007D6DD0">
        <w:rPr>
          <w:rFonts w:ascii="Arial" w:hAnsi="Arial" w:cs="Arial"/>
          <w:sz w:val="24"/>
          <w:szCs w:val="24"/>
          <w:lang w:val="fr-FR"/>
        </w:rPr>
        <w:t xml:space="preserve"> et Lefrançois continue ses travaux et décrit plus en détail la population de lymphocyte résident mémoire dans l'intestin. Celle-ci provient d'une population de lymphocyte qui expriment l'intégrine alpha4-beta7 de manière transitoire après son activation [[Masopust_JExpMed_2010]]. Bien que les lymphocytes T primés dans </w:t>
      </w:r>
      <w:proofErr w:type="gramStart"/>
      <w:r w:rsidRPr="007D6DD0">
        <w:rPr>
          <w:rFonts w:ascii="Arial" w:hAnsi="Arial" w:cs="Arial"/>
          <w:sz w:val="24"/>
          <w:szCs w:val="24"/>
          <w:lang w:val="fr-FR"/>
        </w:rPr>
        <w:t xml:space="preserve">les </w:t>
      </w:r>
      <w:proofErr w:type="spellStart"/>
      <w:r w:rsidRPr="007D6DD0">
        <w:rPr>
          <w:rFonts w:ascii="Arial" w:hAnsi="Arial" w:cs="Arial"/>
          <w:sz w:val="24"/>
          <w:szCs w:val="24"/>
          <w:lang w:val="fr-FR"/>
        </w:rPr>
        <w:t>mLN</w:t>
      </w:r>
      <w:proofErr w:type="spellEnd"/>
      <w:proofErr w:type="gramEnd"/>
      <w:r w:rsidRPr="007D6DD0">
        <w:rPr>
          <w:rFonts w:ascii="Arial" w:hAnsi="Arial" w:cs="Arial"/>
          <w:sz w:val="24"/>
          <w:szCs w:val="24"/>
          <w:lang w:val="fr-FR"/>
        </w:rPr>
        <w:t xml:space="preserve"> sont plus efficaces pour migrer dans ce tissu, ils proviennent numériquement plutôt de la rate [[Masopust_JExpMed_2010]]. Simultanément, l'équipe de Gebhardt et Mackay travaillent sur les TRM de la peau après infection HSV et publient en 2013 l'un des papiers les plus cités sur le domaine [[Mackay_NatImmunol_2013]]. Aujourd'hui, de nombreuses équipes travaillent sur les TRM partout dans le monde, mais ces deux équipes restent des piliers majeurs.</w:t>
      </w:r>
    </w:p>
    <w:p w14:paraId="68FECBBE" w14:textId="77777777" w:rsidR="00860C38" w:rsidRPr="00860C38" w:rsidRDefault="00860C38" w:rsidP="00860C38">
      <w:pPr>
        <w:pStyle w:val="Textebrut"/>
        <w:rPr>
          <w:rFonts w:ascii="Courier New" w:hAnsi="Courier New" w:cs="Courier New"/>
          <w:lang w:val="fr-FR"/>
        </w:rPr>
      </w:pPr>
    </w:p>
    <w:p w14:paraId="0052621E" w14:textId="77777777" w:rsidR="003F49DB" w:rsidRDefault="003F49DB">
      <w:pPr>
        <w:spacing w:line="259" w:lineRule="auto"/>
        <w:jc w:val="left"/>
        <w:rPr>
          <w:rFonts w:eastAsiaTheme="majorEastAsia" w:cstheme="majorBidi"/>
          <w:b/>
          <w:color w:val="2F5496" w:themeColor="accent1" w:themeShade="BF"/>
          <w:sz w:val="36"/>
          <w:szCs w:val="32"/>
          <w:lang w:val="fr-FR"/>
        </w:rPr>
      </w:pPr>
      <w:r>
        <w:rPr>
          <w:lang w:val="fr-FR"/>
        </w:rPr>
        <w:br w:type="page"/>
      </w:r>
    </w:p>
    <w:p w14:paraId="4360B374" w14:textId="412BD9CB" w:rsidR="000760C5" w:rsidRDefault="00A53446" w:rsidP="000760C5">
      <w:pPr>
        <w:pStyle w:val="Titre1"/>
        <w:rPr>
          <w:lang w:val="fr-FR"/>
        </w:rPr>
      </w:pPr>
      <w:bookmarkStart w:id="2" w:name="_Toc234593383"/>
      <w:bookmarkStart w:id="3" w:name="_Toc235628898"/>
      <w:r>
        <w:rPr>
          <w:lang w:val="fr-FR"/>
        </w:rPr>
        <w:lastRenderedPageBreak/>
        <w:t xml:space="preserve">2.1. </w:t>
      </w:r>
      <w:r w:rsidR="000760C5">
        <w:rPr>
          <w:lang w:val="fr-FR"/>
        </w:rPr>
        <w:t>Phénotype des lymphocytes T résidents mémoires</w:t>
      </w:r>
      <w:bookmarkEnd w:id="2"/>
      <w:bookmarkEnd w:id="3"/>
    </w:p>
    <w:p w14:paraId="29BE2679" w14:textId="77777777" w:rsidR="00ED3183" w:rsidRPr="00C66A2E" w:rsidRDefault="00ED3183" w:rsidP="00ED3183">
      <w:pPr>
        <w:pStyle w:val="Textebrut"/>
        <w:spacing w:line="360" w:lineRule="auto"/>
        <w:rPr>
          <w:rFonts w:ascii="Arial" w:hAnsi="Arial" w:cs="Arial"/>
          <w:sz w:val="24"/>
          <w:szCs w:val="24"/>
          <w:lang w:val="fr-FR"/>
        </w:rPr>
      </w:pPr>
      <w:bookmarkStart w:id="4" w:name="_Toc234593384"/>
      <w:r w:rsidRPr="00C66A2E">
        <w:rPr>
          <w:rFonts w:ascii="Arial" w:hAnsi="Arial" w:cs="Arial"/>
          <w:sz w:val="24"/>
          <w:szCs w:val="24"/>
          <w:lang w:val="fr-FR"/>
        </w:rPr>
        <w:t>Les TRM sont des cellules particulières par rapport aux autres types de cellules mémoires, et leur phénotype est très différent de celles-ci. À l'origine, lorsque les lymphocytes T mémoires (TCM et TEM) ont été décrites, il a été observé que celles-ci possédaient des capacités de cellules souches (capable de proliférer et de se différencier), mais perdaient les capacités effectrices (sécrétion de cytokine et cytotoxicité). De manière intéressante, les TRM ont un phénotype intermédiaire aux autres lymphocytes T mémoires et aux lymphocytes T effecteurs : ceux-ci sont capables de prolifération et maintiennent des capacités effectrices. De plus, les TRM possèdent des adaptations au tissus dans lequel ils résident.</w:t>
      </w:r>
    </w:p>
    <w:p w14:paraId="7ED6C54C" w14:textId="77777777" w:rsidR="00ED3183" w:rsidRPr="00C66A2E" w:rsidRDefault="00ED3183" w:rsidP="00ED3183">
      <w:pPr>
        <w:pStyle w:val="Textebrut"/>
        <w:spacing w:line="360" w:lineRule="auto"/>
        <w:rPr>
          <w:rFonts w:ascii="Arial" w:hAnsi="Arial" w:cs="Arial"/>
          <w:sz w:val="24"/>
          <w:szCs w:val="24"/>
          <w:lang w:val="fr-FR"/>
        </w:rPr>
      </w:pPr>
      <w:r w:rsidRPr="00C66A2E">
        <w:rPr>
          <w:rFonts w:ascii="Arial" w:hAnsi="Arial" w:cs="Arial"/>
          <w:sz w:val="24"/>
          <w:szCs w:val="24"/>
          <w:lang w:val="fr-FR"/>
        </w:rPr>
        <w:t>Il n'est pas simple de parler du phénotype des TRM, car ces cellules sont par nature très hétérogènes (</w:t>
      </w:r>
      <w:proofErr w:type="spellStart"/>
      <w:r w:rsidRPr="00C66A2E">
        <w:rPr>
          <w:rFonts w:ascii="Arial" w:hAnsi="Arial" w:cs="Arial"/>
          <w:sz w:val="24"/>
          <w:szCs w:val="24"/>
          <w:lang w:val="fr-FR"/>
        </w:rPr>
        <w:t>cf</w:t>
      </w:r>
      <w:proofErr w:type="spellEnd"/>
      <w:r w:rsidRPr="00C66A2E">
        <w:rPr>
          <w:rFonts w:ascii="Arial" w:hAnsi="Arial" w:cs="Arial"/>
          <w:sz w:val="24"/>
          <w:szCs w:val="24"/>
          <w:lang w:val="fr-FR"/>
        </w:rPr>
        <w:t xml:space="preserve"> chapitre suivant). Néanmoins, certaines protéines et facteurs de transcription sont souvent surexprimés et seront décrits dans cette partie. Le phénotype des TRM peut être divisé en plusieurs classes. Tout d'abord, afin de conférer aux TRM leur caractère de résidence, certaines protéines permettant la résidence tissulaire sont fortement exprimées, tandis que les protéines permettant la sortie des tissus sont réprimées. Ensuite, ces cellules sont très fonctionnelles et cytotoxiques, et expriment des facteurs en conséquence. En contrepartie, les TRM sont très régulés et expriment de nombreux protéines inhibitrices et checkpoint immunitaires, parfois associés à un caractère d'épuisement. Finalement, l'ensemble de ces facteurs est finement régulé par un réseau de facteurs de transcriptions, dont certains sont fortement exprimés et d'autres sont réprimés. A noter que l'ensemble de ce chapitre s'applique aux TRM CD8+ qui sont les mieux décris ; un paragraphe dédié aux TRM CD4+ est rédigé à la fin du chapitre.</w:t>
      </w:r>
    </w:p>
    <w:p w14:paraId="720DC238" w14:textId="6DC802D4" w:rsidR="000760C5" w:rsidRPr="00C66A2E" w:rsidRDefault="00A53446" w:rsidP="000760C5">
      <w:pPr>
        <w:pStyle w:val="Titre2"/>
        <w:rPr>
          <w:lang w:val="fr-FR"/>
        </w:rPr>
      </w:pPr>
      <w:bookmarkStart w:id="5" w:name="_Toc235628899"/>
      <w:r>
        <w:rPr>
          <w:lang w:val="fr-FR"/>
        </w:rPr>
        <w:t xml:space="preserve">2.1.1. </w:t>
      </w:r>
      <w:r w:rsidR="000760C5" w:rsidRPr="00C66A2E">
        <w:rPr>
          <w:lang w:val="fr-FR"/>
        </w:rPr>
        <w:t>CD69 et CD103</w:t>
      </w:r>
      <w:bookmarkEnd w:id="4"/>
      <w:bookmarkEnd w:id="5"/>
    </w:p>
    <w:p w14:paraId="4F33CEC2" w14:textId="77777777" w:rsidR="00ED3183" w:rsidRPr="00C66A2E" w:rsidRDefault="00ED3183" w:rsidP="00ED3183">
      <w:pPr>
        <w:pStyle w:val="Textebrut"/>
        <w:spacing w:line="360" w:lineRule="auto"/>
        <w:rPr>
          <w:rFonts w:ascii="Arial" w:hAnsi="Arial" w:cs="Arial"/>
          <w:sz w:val="24"/>
          <w:szCs w:val="24"/>
          <w:lang w:val="fr-FR"/>
        </w:rPr>
      </w:pPr>
      <w:bookmarkStart w:id="6" w:name="_Toc234593385"/>
      <w:r w:rsidRPr="00C66A2E">
        <w:rPr>
          <w:rFonts w:ascii="Arial" w:hAnsi="Arial" w:cs="Arial"/>
          <w:sz w:val="24"/>
          <w:szCs w:val="24"/>
          <w:lang w:val="fr-FR"/>
        </w:rPr>
        <w:t xml:space="preserve">Les sous populations cellulaires, et surtout les sous populations de cellules immunitaires sont souvent étudiées à l'aide de marqueurs protéiques qui les distingues des autres cellules. Dans le cas des TRM, les premiers marqueurs protéiques décris sont CD69 et CD103 [[Gebhardt_NatImmunol_2009]] ([[Mackay_NatImmunol_2013]], figure A ci-dessous) [[Khan_JExpMed_2016]] et ceux-ci sont toujours couramment utilisés dans la grande majorité des études actuelles. Ces deux protéines ont un rôle en lien avec le </w:t>
      </w:r>
      <w:r w:rsidRPr="00C66A2E">
        <w:rPr>
          <w:rFonts w:ascii="Arial" w:hAnsi="Arial" w:cs="Arial"/>
          <w:sz w:val="24"/>
          <w:szCs w:val="24"/>
          <w:lang w:val="fr-FR"/>
        </w:rPr>
        <w:lastRenderedPageBreak/>
        <w:t>caractère de résidence des TRM. En effet, CD103 (intégrine alpha E) agit en hétérodimère avec l'intégrine alpha 7 pour lier la E-cadhérine exprimé principalement par les cellules épithéliales [[</w:t>
      </w:r>
      <w:proofErr w:type="spellStart"/>
      <w:r w:rsidRPr="00C66A2E">
        <w:rPr>
          <w:rFonts w:ascii="Arial" w:hAnsi="Arial" w:cs="Arial"/>
          <w:sz w:val="24"/>
          <w:szCs w:val="24"/>
          <w:lang w:val="fr-FR"/>
        </w:rPr>
        <w:t>common</w:t>
      </w:r>
      <w:proofErr w:type="spellEnd"/>
      <w:r w:rsidRPr="00C66A2E">
        <w:rPr>
          <w:rFonts w:ascii="Arial" w:hAnsi="Arial" w:cs="Arial"/>
          <w:sz w:val="24"/>
          <w:szCs w:val="24"/>
          <w:lang w:val="fr-FR"/>
        </w:rPr>
        <w:t xml:space="preserve"> </w:t>
      </w:r>
      <w:proofErr w:type="spellStart"/>
      <w:r w:rsidRPr="00C66A2E">
        <w:rPr>
          <w:rFonts w:ascii="Arial" w:hAnsi="Arial" w:cs="Arial"/>
          <w:sz w:val="24"/>
          <w:szCs w:val="24"/>
          <w:lang w:val="fr-FR"/>
        </w:rPr>
        <w:t>knowledge</w:t>
      </w:r>
      <w:proofErr w:type="spellEnd"/>
      <w:r w:rsidRPr="00C66A2E">
        <w:rPr>
          <w:rFonts w:ascii="Arial" w:hAnsi="Arial" w:cs="Arial"/>
          <w:sz w:val="24"/>
          <w:szCs w:val="24"/>
          <w:lang w:val="fr-FR"/>
        </w:rPr>
        <w:t>]].  CD69, quant à lui, agit de manière indirecte, en empêchant la sortie des tissus médiée par S1PR1 (</w:t>
      </w:r>
      <w:proofErr w:type="spellStart"/>
      <w:r w:rsidRPr="00C66A2E">
        <w:rPr>
          <w:rFonts w:ascii="Arial" w:hAnsi="Arial" w:cs="Arial"/>
          <w:sz w:val="24"/>
          <w:szCs w:val="24"/>
          <w:lang w:val="fr-FR"/>
        </w:rPr>
        <w:t>cf</w:t>
      </w:r>
      <w:proofErr w:type="spellEnd"/>
      <w:r w:rsidRPr="00C66A2E">
        <w:rPr>
          <w:rFonts w:ascii="Arial" w:hAnsi="Arial" w:cs="Arial"/>
          <w:sz w:val="24"/>
          <w:szCs w:val="24"/>
          <w:lang w:val="fr-FR"/>
        </w:rPr>
        <w:t xml:space="preserve"> partie sur les protéines de sortie des tissus).</w:t>
      </w:r>
    </w:p>
    <w:p w14:paraId="118FD786" w14:textId="77777777" w:rsidR="00ED3183" w:rsidRDefault="00ED3183" w:rsidP="00ED3183">
      <w:pPr>
        <w:pStyle w:val="Textebrut"/>
        <w:spacing w:line="360" w:lineRule="auto"/>
        <w:rPr>
          <w:rFonts w:ascii="Arial" w:hAnsi="Arial" w:cs="Arial"/>
          <w:sz w:val="24"/>
          <w:szCs w:val="24"/>
          <w:lang w:val="fr-FR"/>
        </w:rPr>
      </w:pPr>
      <w:r w:rsidRPr="00C66A2E">
        <w:rPr>
          <w:rFonts w:ascii="Arial" w:hAnsi="Arial" w:cs="Arial"/>
          <w:sz w:val="24"/>
          <w:szCs w:val="24"/>
          <w:lang w:val="fr-FR"/>
        </w:rPr>
        <w:t>Ces deux protéines sont nécessaires au maintien des TRM dans la peau, et la déplétion de CD69 ou de CD103 impacte le nombre de cellules retrouvées dans l'épiderme ([[Mackay_NatImmunol_2013]], figure B ci-dessous). A noter que ce résultat a été retrouvé avec une infection orale par LM à court, mais pas à long terme [[Sheridan_Immunity_2014]].</w:t>
      </w:r>
    </w:p>
    <w:p w14:paraId="564BEA7F" w14:textId="77777777" w:rsidR="00ED3183" w:rsidRDefault="00ED3183" w:rsidP="00ED3183">
      <w:pPr>
        <w:pStyle w:val="Textebrut"/>
        <w:spacing w:line="360" w:lineRule="auto"/>
        <w:rPr>
          <w:rFonts w:ascii="Arial" w:hAnsi="Arial" w:cs="Arial"/>
          <w:sz w:val="24"/>
          <w:szCs w:val="24"/>
          <w:lang w:val="fr-FR"/>
        </w:rPr>
      </w:pPr>
      <w:r>
        <w:rPr>
          <w:rFonts w:ascii="Arial" w:hAnsi="Arial" w:cs="Arial"/>
          <w:noProof/>
          <w:sz w:val="24"/>
          <w:szCs w:val="24"/>
          <w:lang w:val="fr-FR"/>
        </w:rPr>
        <w:drawing>
          <wp:inline distT="0" distB="0" distL="0" distR="0" wp14:anchorId="17EAF891" wp14:editId="2C4E9F41">
            <wp:extent cx="5861050" cy="4375150"/>
            <wp:effectExtent l="0" t="0" r="6350" b="635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861050" cy="4375150"/>
                    </a:xfrm>
                    <a:prstGeom prst="rect">
                      <a:avLst/>
                    </a:prstGeom>
                    <a:noFill/>
                    <a:ln>
                      <a:noFill/>
                    </a:ln>
                  </pic:spPr>
                </pic:pic>
              </a:graphicData>
            </a:graphic>
          </wp:inline>
        </w:drawing>
      </w:r>
    </w:p>
    <w:p w14:paraId="396FFA88" w14:textId="77777777" w:rsidR="00ED3183" w:rsidRPr="00C66A2E" w:rsidRDefault="00ED3183" w:rsidP="00ED3183">
      <w:pPr>
        <w:pStyle w:val="Textebrut"/>
        <w:spacing w:line="360" w:lineRule="auto"/>
        <w:rPr>
          <w:rFonts w:ascii="Arial" w:hAnsi="Arial" w:cs="Arial"/>
          <w:sz w:val="24"/>
          <w:szCs w:val="24"/>
          <w:lang w:val="fr-FR"/>
        </w:rPr>
      </w:pPr>
      <w:r>
        <w:rPr>
          <w:rFonts w:ascii="Arial" w:hAnsi="Arial" w:cs="Arial"/>
          <w:sz w:val="24"/>
          <w:szCs w:val="24"/>
          <w:lang w:val="fr-FR"/>
        </w:rPr>
        <w:t>Adapté de Mackay et al, 2013</w:t>
      </w:r>
    </w:p>
    <w:p w14:paraId="35CD78C4" w14:textId="02F1D4D3" w:rsidR="00ED3183" w:rsidRPr="00C66A2E" w:rsidRDefault="004C1446" w:rsidP="00ED3183">
      <w:pPr>
        <w:pStyle w:val="Titre2"/>
        <w:rPr>
          <w:lang w:val="fr-FR"/>
        </w:rPr>
      </w:pPr>
      <w:bookmarkStart w:id="7" w:name="_Toc235628900"/>
      <w:bookmarkEnd w:id="6"/>
      <w:r>
        <w:rPr>
          <w:lang w:val="fr-FR"/>
        </w:rPr>
        <w:t xml:space="preserve">2.2 </w:t>
      </w:r>
      <w:r w:rsidR="00ED3183" w:rsidRPr="00C66A2E">
        <w:rPr>
          <w:lang w:val="fr-FR"/>
        </w:rPr>
        <w:t>Expression des protéines permettant la résidence au sein des tissus périphériques</w:t>
      </w:r>
      <w:bookmarkEnd w:id="7"/>
    </w:p>
    <w:p w14:paraId="269ECCEC" w14:textId="77777777" w:rsidR="00ED3183" w:rsidRPr="00C66A2E" w:rsidRDefault="00ED3183" w:rsidP="00ED3183">
      <w:pPr>
        <w:pStyle w:val="Textebrut"/>
        <w:spacing w:line="360" w:lineRule="auto"/>
        <w:rPr>
          <w:rFonts w:ascii="Arial" w:hAnsi="Arial" w:cs="Arial"/>
          <w:sz w:val="24"/>
          <w:szCs w:val="24"/>
          <w:lang w:val="fr-FR"/>
        </w:rPr>
      </w:pPr>
      <w:r w:rsidRPr="00C66A2E">
        <w:rPr>
          <w:rFonts w:ascii="Arial" w:hAnsi="Arial" w:cs="Arial"/>
          <w:sz w:val="24"/>
          <w:szCs w:val="24"/>
          <w:lang w:val="fr-FR"/>
        </w:rPr>
        <w:t>La résidence tissulaire des TRM n'est pas conférée seulement par CD69 et CD103, et d'autres protéines y contribuent. Par exemple :</w:t>
      </w:r>
    </w:p>
    <w:p w14:paraId="35284BC8" w14:textId="77777777" w:rsidR="00ED3183" w:rsidRPr="002032C9" w:rsidRDefault="00ED3183" w:rsidP="00ED3183">
      <w:pPr>
        <w:pStyle w:val="Textebrut"/>
        <w:spacing w:line="360" w:lineRule="auto"/>
        <w:rPr>
          <w:rFonts w:ascii="Arial" w:hAnsi="Arial" w:cs="Arial"/>
          <w:sz w:val="24"/>
          <w:szCs w:val="24"/>
          <w:lang w:val="fr-FR"/>
        </w:rPr>
      </w:pPr>
      <w:r w:rsidRPr="002032C9">
        <w:rPr>
          <w:rFonts w:ascii="Arial" w:hAnsi="Arial" w:cs="Arial"/>
          <w:sz w:val="24"/>
          <w:szCs w:val="24"/>
          <w:lang w:val="fr-FR"/>
        </w:rPr>
        <w:lastRenderedPageBreak/>
        <w:t>- CD49a est exprimé par les TRM de l'épiderme de la peau [[Cheuk_Immunity_2017]] [[Gebhardt_NatImmunol_2009]] [[Devi_NatImmunol_2025a]] [[Kumar_CellRep_2017]], dans les poumons et LN associés [[Lam_Immunity_2025]] et se lie aux fibres de collagène de type I et IV retrouvés dans la matrice extra-cellulaire [[</w:t>
      </w:r>
      <w:proofErr w:type="spellStart"/>
      <w:r w:rsidRPr="002032C9">
        <w:rPr>
          <w:rFonts w:ascii="Arial" w:hAnsi="Arial" w:cs="Arial"/>
          <w:sz w:val="24"/>
          <w:szCs w:val="24"/>
          <w:lang w:val="fr-FR"/>
        </w:rPr>
        <w:t>common</w:t>
      </w:r>
      <w:proofErr w:type="spellEnd"/>
      <w:r w:rsidRPr="002032C9">
        <w:rPr>
          <w:rFonts w:ascii="Arial" w:hAnsi="Arial" w:cs="Arial"/>
          <w:sz w:val="24"/>
          <w:szCs w:val="24"/>
          <w:lang w:val="fr-FR"/>
        </w:rPr>
        <w:t xml:space="preserve"> </w:t>
      </w:r>
      <w:proofErr w:type="spellStart"/>
      <w:r w:rsidRPr="002032C9">
        <w:rPr>
          <w:rFonts w:ascii="Arial" w:hAnsi="Arial" w:cs="Arial"/>
          <w:sz w:val="24"/>
          <w:szCs w:val="24"/>
          <w:lang w:val="fr-FR"/>
        </w:rPr>
        <w:t>knowledge</w:t>
      </w:r>
      <w:proofErr w:type="spellEnd"/>
      <w:r w:rsidRPr="002032C9">
        <w:rPr>
          <w:rFonts w:ascii="Arial" w:hAnsi="Arial" w:cs="Arial"/>
          <w:sz w:val="24"/>
          <w:szCs w:val="24"/>
          <w:lang w:val="fr-FR"/>
        </w:rPr>
        <w:t>]].</w:t>
      </w:r>
    </w:p>
    <w:p w14:paraId="65F00D86" w14:textId="77777777" w:rsidR="00ED3183" w:rsidRDefault="00ED3183" w:rsidP="00ED3183">
      <w:pPr>
        <w:pStyle w:val="Textebrut"/>
        <w:spacing w:line="360" w:lineRule="auto"/>
        <w:rPr>
          <w:rFonts w:ascii="Arial" w:hAnsi="Arial" w:cs="Arial"/>
          <w:sz w:val="24"/>
          <w:szCs w:val="24"/>
          <w:lang w:val="fr-FR"/>
        </w:rPr>
      </w:pPr>
      <w:r w:rsidRPr="002032C9">
        <w:rPr>
          <w:rFonts w:ascii="Arial" w:hAnsi="Arial" w:cs="Arial"/>
          <w:sz w:val="24"/>
          <w:szCs w:val="24"/>
          <w:lang w:val="fr-FR"/>
        </w:rPr>
        <w:t>- Les TRM expriment aussi CXCR6 [[Kumar_CellRep_2017]] [[Park_NatImmunol_2026]] [[Devi_NatImmunol_2025a]] et dans les LN [[Lam_Immunity_2025]], un récepteur de chimiokine dont le seul ligand connu est CXCL16 [[</w:t>
      </w:r>
      <w:proofErr w:type="spellStart"/>
      <w:r w:rsidRPr="002032C9">
        <w:rPr>
          <w:rFonts w:ascii="Arial" w:hAnsi="Arial" w:cs="Arial"/>
          <w:sz w:val="24"/>
          <w:szCs w:val="24"/>
          <w:lang w:val="fr-FR"/>
        </w:rPr>
        <w:t>common</w:t>
      </w:r>
      <w:proofErr w:type="spellEnd"/>
      <w:r w:rsidRPr="002032C9">
        <w:rPr>
          <w:rFonts w:ascii="Arial" w:hAnsi="Arial" w:cs="Arial"/>
          <w:sz w:val="24"/>
          <w:szCs w:val="24"/>
          <w:lang w:val="fr-FR"/>
        </w:rPr>
        <w:t xml:space="preserve"> </w:t>
      </w:r>
      <w:proofErr w:type="spellStart"/>
      <w:r w:rsidRPr="002032C9">
        <w:rPr>
          <w:rFonts w:ascii="Arial" w:hAnsi="Arial" w:cs="Arial"/>
          <w:sz w:val="24"/>
          <w:szCs w:val="24"/>
          <w:lang w:val="fr-FR"/>
        </w:rPr>
        <w:t>knowledge</w:t>
      </w:r>
      <w:proofErr w:type="spellEnd"/>
      <w:r w:rsidRPr="002032C9">
        <w:rPr>
          <w:rFonts w:ascii="Arial" w:hAnsi="Arial" w:cs="Arial"/>
          <w:sz w:val="24"/>
          <w:szCs w:val="24"/>
          <w:lang w:val="fr-FR"/>
        </w:rPr>
        <w:t>]].</w:t>
      </w:r>
    </w:p>
    <w:p w14:paraId="4543ADAA" w14:textId="77777777" w:rsidR="00ED3183" w:rsidRPr="00C66A2E" w:rsidRDefault="00ED3183" w:rsidP="00ED3183">
      <w:pPr>
        <w:pStyle w:val="Textebrut"/>
        <w:spacing w:line="360" w:lineRule="auto"/>
        <w:rPr>
          <w:rFonts w:ascii="Arial" w:hAnsi="Arial" w:cs="Arial"/>
          <w:sz w:val="24"/>
          <w:szCs w:val="24"/>
          <w:lang w:val="fr-FR"/>
        </w:rPr>
      </w:pPr>
      <w:r w:rsidRPr="00C66A2E">
        <w:rPr>
          <w:rFonts w:ascii="Arial" w:hAnsi="Arial" w:cs="Arial"/>
          <w:sz w:val="24"/>
          <w:szCs w:val="24"/>
          <w:lang w:val="fr-FR"/>
        </w:rPr>
        <w:t>- Les TRM de l'intestin expriment CD49d qui permet le recrutement dans ce tissu [[Zhang_Immunity_2013]] en liant VCAM-1 et la fibronectine exprimée par les cellules stromales [[</w:t>
      </w:r>
      <w:proofErr w:type="spellStart"/>
      <w:r w:rsidRPr="00C66A2E">
        <w:rPr>
          <w:rFonts w:ascii="Arial" w:hAnsi="Arial" w:cs="Arial"/>
          <w:sz w:val="24"/>
          <w:szCs w:val="24"/>
          <w:lang w:val="fr-FR"/>
        </w:rPr>
        <w:t>common</w:t>
      </w:r>
      <w:proofErr w:type="spellEnd"/>
      <w:r w:rsidRPr="00C66A2E">
        <w:rPr>
          <w:rFonts w:ascii="Arial" w:hAnsi="Arial" w:cs="Arial"/>
          <w:sz w:val="24"/>
          <w:szCs w:val="24"/>
          <w:lang w:val="fr-FR"/>
        </w:rPr>
        <w:t xml:space="preserve"> </w:t>
      </w:r>
      <w:proofErr w:type="spellStart"/>
      <w:r w:rsidRPr="00C66A2E">
        <w:rPr>
          <w:rFonts w:ascii="Arial" w:hAnsi="Arial" w:cs="Arial"/>
          <w:sz w:val="24"/>
          <w:szCs w:val="24"/>
          <w:lang w:val="fr-FR"/>
        </w:rPr>
        <w:t>knowledge</w:t>
      </w:r>
      <w:proofErr w:type="spellEnd"/>
      <w:r w:rsidRPr="00C66A2E">
        <w:rPr>
          <w:rFonts w:ascii="Arial" w:hAnsi="Arial" w:cs="Arial"/>
          <w:sz w:val="24"/>
          <w:szCs w:val="24"/>
          <w:lang w:val="fr-FR"/>
        </w:rPr>
        <w:t>]].</w:t>
      </w:r>
    </w:p>
    <w:p w14:paraId="506A2062" w14:textId="77777777" w:rsidR="00ED3183" w:rsidRPr="00C66A2E" w:rsidRDefault="00ED3183" w:rsidP="00ED3183">
      <w:pPr>
        <w:pStyle w:val="Textebrut"/>
        <w:spacing w:line="360" w:lineRule="auto"/>
        <w:rPr>
          <w:rFonts w:ascii="Arial" w:hAnsi="Arial" w:cs="Arial"/>
          <w:sz w:val="24"/>
          <w:szCs w:val="24"/>
          <w:lang w:val="fr-FR"/>
        </w:rPr>
      </w:pPr>
      <w:r w:rsidRPr="00C66A2E">
        <w:rPr>
          <w:rFonts w:ascii="Arial" w:hAnsi="Arial" w:cs="Arial"/>
          <w:sz w:val="24"/>
          <w:szCs w:val="24"/>
          <w:lang w:val="fr-FR"/>
        </w:rPr>
        <w:t>- L'intégrine L a été décrite comme étant exprimée par les TRM dans les tissus nasaux après une vaccination par influenza [[Mathew_JExpMed_2026]], et permet également l'adhésion des TRM dans les tissus.</w:t>
      </w:r>
    </w:p>
    <w:p w14:paraId="12693056" w14:textId="2F616B3C" w:rsidR="00ED3183" w:rsidRPr="00C66A2E" w:rsidRDefault="004C1446" w:rsidP="00ED3183">
      <w:pPr>
        <w:pStyle w:val="Titre2"/>
        <w:rPr>
          <w:lang w:val="fr-FR"/>
        </w:rPr>
      </w:pPr>
      <w:bookmarkStart w:id="8" w:name="_Toc235628901"/>
      <w:r>
        <w:rPr>
          <w:lang w:val="fr-FR"/>
        </w:rPr>
        <w:t xml:space="preserve">2.3 </w:t>
      </w:r>
      <w:r w:rsidR="00ED3183" w:rsidRPr="00C66A2E">
        <w:rPr>
          <w:lang w:val="fr-FR"/>
        </w:rPr>
        <w:t>Répression des protéines permettant la sortie des tissus périphériques</w:t>
      </w:r>
      <w:bookmarkEnd w:id="8"/>
    </w:p>
    <w:p w14:paraId="687019D3" w14:textId="77777777" w:rsidR="00ED3183" w:rsidRPr="00C66A2E" w:rsidRDefault="00ED3183" w:rsidP="00ED3183">
      <w:pPr>
        <w:pStyle w:val="Textebrut"/>
        <w:spacing w:line="360" w:lineRule="auto"/>
        <w:rPr>
          <w:rFonts w:ascii="Arial" w:hAnsi="Arial" w:cs="Arial"/>
          <w:sz w:val="24"/>
          <w:szCs w:val="24"/>
          <w:lang w:val="fr-FR"/>
        </w:rPr>
      </w:pPr>
      <w:r w:rsidRPr="00C66A2E">
        <w:rPr>
          <w:rFonts w:ascii="Arial" w:hAnsi="Arial" w:cs="Arial"/>
          <w:sz w:val="24"/>
          <w:szCs w:val="24"/>
          <w:lang w:val="fr-FR"/>
        </w:rPr>
        <w:t>Afin de résider dans les tissus de manière efficace, les TRM répriment les protéines qui pourraient leur permettre de sortir des tissus. Trois protéines sont les plus décrites :</w:t>
      </w:r>
    </w:p>
    <w:p w14:paraId="2F9B918A" w14:textId="77777777" w:rsidR="00ED3183" w:rsidRPr="00C66A2E" w:rsidRDefault="00ED3183" w:rsidP="00ED3183">
      <w:pPr>
        <w:pStyle w:val="Textebrut"/>
        <w:spacing w:line="360" w:lineRule="auto"/>
        <w:rPr>
          <w:rFonts w:ascii="Arial" w:hAnsi="Arial" w:cs="Arial"/>
          <w:sz w:val="24"/>
          <w:szCs w:val="24"/>
          <w:lang w:val="fr-FR"/>
        </w:rPr>
      </w:pPr>
      <w:r w:rsidRPr="00C66A2E">
        <w:rPr>
          <w:rFonts w:ascii="Arial" w:hAnsi="Arial" w:cs="Arial"/>
          <w:sz w:val="24"/>
          <w:szCs w:val="24"/>
          <w:lang w:val="fr-FR"/>
        </w:rPr>
        <w:t>- S1PR1 est un récepteur à la S1P retrouvé dans le sang et fonctionne par chimiotaxie en attirant les cellules par gradient de concentration. Son rôle physiologique permet la sortie des OL-II après le priming ou la sortie des tissus après la résolution de l'inflammation [[</w:t>
      </w:r>
      <w:proofErr w:type="spellStart"/>
      <w:r w:rsidRPr="00C66A2E">
        <w:rPr>
          <w:rFonts w:ascii="Arial" w:hAnsi="Arial" w:cs="Arial"/>
          <w:sz w:val="24"/>
          <w:szCs w:val="24"/>
          <w:lang w:val="fr-FR"/>
        </w:rPr>
        <w:t>common</w:t>
      </w:r>
      <w:proofErr w:type="spellEnd"/>
      <w:r w:rsidRPr="00C66A2E">
        <w:rPr>
          <w:rFonts w:ascii="Arial" w:hAnsi="Arial" w:cs="Arial"/>
          <w:sz w:val="24"/>
          <w:szCs w:val="24"/>
          <w:lang w:val="fr-FR"/>
        </w:rPr>
        <w:t xml:space="preserve"> </w:t>
      </w:r>
      <w:proofErr w:type="spellStart"/>
      <w:r w:rsidRPr="00C66A2E">
        <w:rPr>
          <w:rFonts w:ascii="Arial" w:hAnsi="Arial" w:cs="Arial"/>
          <w:sz w:val="24"/>
          <w:szCs w:val="24"/>
          <w:lang w:val="fr-FR"/>
        </w:rPr>
        <w:t>knowledge</w:t>
      </w:r>
      <w:proofErr w:type="spellEnd"/>
      <w:r w:rsidRPr="00C66A2E">
        <w:rPr>
          <w:rFonts w:ascii="Arial" w:hAnsi="Arial" w:cs="Arial"/>
          <w:sz w:val="24"/>
          <w:szCs w:val="24"/>
          <w:lang w:val="fr-FR"/>
        </w:rPr>
        <w:t>]].</w:t>
      </w:r>
    </w:p>
    <w:p w14:paraId="7E2B2575" w14:textId="77777777" w:rsidR="00ED3183" w:rsidRPr="00C66A2E" w:rsidRDefault="00ED3183" w:rsidP="00ED3183">
      <w:pPr>
        <w:pStyle w:val="Textebrut"/>
        <w:spacing w:line="360" w:lineRule="auto"/>
        <w:rPr>
          <w:rFonts w:ascii="Arial" w:hAnsi="Arial" w:cs="Arial"/>
          <w:sz w:val="24"/>
          <w:szCs w:val="24"/>
          <w:lang w:val="fr-FR"/>
        </w:rPr>
      </w:pPr>
      <w:r w:rsidRPr="00C66A2E">
        <w:rPr>
          <w:rFonts w:ascii="Arial" w:hAnsi="Arial" w:cs="Arial"/>
          <w:sz w:val="24"/>
          <w:szCs w:val="24"/>
          <w:lang w:val="fr-FR"/>
        </w:rPr>
        <w:t>- CD62L correspond à la sélectine L, et est capable de se lier aux cellules HEV situées à l'entrée des ganglions lymphatiques. L'expression de CD62L est conditionnée aux lymphocytes naïfs et aux TCM et empêche les autres cellules de rentrer dans cet organe [[</w:t>
      </w:r>
      <w:proofErr w:type="spellStart"/>
      <w:r w:rsidRPr="00C66A2E">
        <w:rPr>
          <w:rFonts w:ascii="Arial" w:hAnsi="Arial" w:cs="Arial"/>
          <w:sz w:val="24"/>
          <w:szCs w:val="24"/>
          <w:lang w:val="fr-FR"/>
        </w:rPr>
        <w:t>common</w:t>
      </w:r>
      <w:proofErr w:type="spellEnd"/>
      <w:r w:rsidRPr="00C66A2E">
        <w:rPr>
          <w:rFonts w:ascii="Arial" w:hAnsi="Arial" w:cs="Arial"/>
          <w:sz w:val="24"/>
          <w:szCs w:val="24"/>
          <w:lang w:val="fr-FR"/>
        </w:rPr>
        <w:t xml:space="preserve"> </w:t>
      </w:r>
      <w:proofErr w:type="spellStart"/>
      <w:r w:rsidRPr="00C66A2E">
        <w:rPr>
          <w:rFonts w:ascii="Arial" w:hAnsi="Arial" w:cs="Arial"/>
          <w:sz w:val="24"/>
          <w:szCs w:val="24"/>
          <w:lang w:val="fr-FR"/>
        </w:rPr>
        <w:t>knowledge</w:t>
      </w:r>
      <w:proofErr w:type="spellEnd"/>
      <w:r w:rsidRPr="00C66A2E">
        <w:rPr>
          <w:rFonts w:ascii="Arial" w:hAnsi="Arial" w:cs="Arial"/>
          <w:sz w:val="24"/>
          <w:szCs w:val="24"/>
          <w:lang w:val="fr-FR"/>
        </w:rPr>
        <w:t>]].</w:t>
      </w:r>
    </w:p>
    <w:p w14:paraId="584900E6" w14:textId="77777777" w:rsidR="00ED3183" w:rsidRPr="00C66A2E" w:rsidRDefault="00ED3183" w:rsidP="00ED3183">
      <w:pPr>
        <w:pStyle w:val="Textebrut"/>
        <w:spacing w:line="360" w:lineRule="auto"/>
        <w:rPr>
          <w:rFonts w:ascii="Arial" w:hAnsi="Arial" w:cs="Arial"/>
          <w:sz w:val="24"/>
          <w:szCs w:val="24"/>
          <w:lang w:val="fr-FR"/>
        </w:rPr>
      </w:pPr>
      <w:r w:rsidRPr="00C66A2E">
        <w:rPr>
          <w:rFonts w:ascii="Arial" w:hAnsi="Arial" w:cs="Arial"/>
          <w:sz w:val="24"/>
          <w:szCs w:val="24"/>
          <w:lang w:val="fr-FR"/>
        </w:rPr>
        <w:t>- CCR7 est un récepteur de chimiokine qui permet aux lymphocytes de migrer par chimiotaxie vers CCL19 et CCL21. Ces deux chimiokines sont retrouvées majoritairement au sein des OL-II et CCR7 permet le recrutement et la migration des lymphocytes T dans ces organes. De la même manière que CD62L, l'expression de CCR7 est conditionnée aux lymphocytes T naïfs et TCM [[</w:t>
      </w:r>
      <w:proofErr w:type="spellStart"/>
      <w:r w:rsidRPr="00C66A2E">
        <w:rPr>
          <w:rFonts w:ascii="Arial" w:hAnsi="Arial" w:cs="Arial"/>
          <w:sz w:val="24"/>
          <w:szCs w:val="24"/>
          <w:lang w:val="fr-FR"/>
        </w:rPr>
        <w:t>common</w:t>
      </w:r>
      <w:proofErr w:type="spellEnd"/>
      <w:r w:rsidRPr="00C66A2E">
        <w:rPr>
          <w:rFonts w:ascii="Arial" w:hAnsi="Arial" w:cs="Arial"/>
          <w:sz w:val="24"/>
          <w:szCs w:val="24"/>
          <w:lang w:val="fr-FR"/>
        </w:rPr>
        <w:t xml:space="preserve"> </w:t>
      </w:r>
      <w:proofErr w:type="spellStart"/>
      <w:r w:rsidRPr="00C66A2E">
        <w:rPr>
          <w:rFonts w:ascii="Arial" w:hAnsi="Arial" w:cs="Arial"/>
          <w:sz w:val="24"/>
          <w:szCs w:val="24"/>
          <w:lang w:val="fr-FR"/>
        </w:rPr>
        <w:t>knowledge</w:t>
      </w:r>
      <w:proofErr w:type="spellEnd"/>
      <w:r w:rsidRPr="00C66A2E">
        <w:rPr>
          <w:rFonts w:ascii="Arial" w:hAnsi="Arial" w:cs="Arial"/>
          <w:sz w:val="24"/>
          <w:szCs w:val="24"/>
          <w:lang w:val="fr-FR"/>
        </w:rPr>
        <w:t>]].</w:t>
      </w:r>
    </w:p>
    <w:p w14:paraId="03B45A17" w14:textId="77777777" w:rsidR="00ED3183" w:rsidRDefault="00ED3183" w:rsidP="00DC275F">
      <w:pPr>
        <w:rPr>
          <w:lang w:val="fr-FR"/>
        </w:rPr>
      </w:pPr>
      <w:r w:rsidRPr="002032C9">
        <w:rPr>
          <w:lang w:val="fr-FR"/>
        </w:rPr>
        <w:t xml:space="preserve">La répression de ces trois protéines fait partie du programme phénotypique des TRM et a été décrite dans de nombreux tissus, comme la peau [[Gebhardt_NatImmunol_2009]] </w:t>
      </w:r>
      <w:r w:rsidRPr="002032C9">
        <w:rPr>
          <w:lang w:val="fr-FR"/>
        </w:rPr>
        <w:lastRenderedPageBreak/>
        <w:t>[[Devi_NatImmunol_2025a]] [[Mackay_NatImmunol_2013]], les poumons [[Laidlaw_Immunity_2014]], les tissus nasaux [[Mathew_JExpMed_2026]], l'intestin [[Mackay_NatImmunol_2013]], les glandes salivaires, le rein, la rate, le foie, et le cerveau [[Skon_NatImmunol_2013]] [[Crowl_NatImmunol_2022]] [[Kumar_CellRep_2017]]</w:t>
      </w:r>
    </w:p>
    <w:p w14:paraId="38F0D25D" w14:textId="77777777" w:rsidR="00ED3183" w:rsidRPr="00C66A2E" w:rsidRDefault="00ED3183" w:rsidP="00ED3183">
      <w:pPr>
        <w:pStyle w:val="Titre2"/>
        <w:rPr>
          <w:lang w:val="fr-FR"/>
        </w:rPr>
      </w:pPr>
      <w:bookmarkStart w:id="9" w:name="_Toc235628902"/>
      <w:r w:rsidRPr="00C66A2E">
        <w:rPr>
          <w:lang w:val="fr-FR"/>
        </w:rPr>
        <w:t>Phénotype effecteur</w:t>
      </w:r>
      <w:bookmarkEnd w:id="9"/>
    </w:p>
    <w:p w14:paraId="09C3017F" w14:textId="77777777" w:rsidR="00ED3183" w:rsidRDefault="00ED3183" w:rsidP="00ED3183">
      <w:pPr>
        <w:pStyle w:val="Textebrut"/>
        <w:spacing w:line="360" w:lineRule="auto"/>
        <w:rPr>
          <w:rFonts w:ascii="Arial" w:hAnsi="Arial" w:cs="Arial"/>
          <w:sz w:val="24"/>
          <w:szCs w:val="24"/>
          <w:lang w:val="fr-FR"/>
        </w:rPr>
      </w:pPr>
      <w:r w:rsidRPr="00C66A2E">
        <w:rPr>
          <w:rFonts w:ascii="Arial" w:hAnsi="Arial" w:cs="Arial"/>
          <w:sz w:val="24"/>
          <w:szCs w:val="24"/>
          <w:lang w:val="fr-FR"/>
        </w:rPr>
        <w:t>Comme énoncé dans le paragraphe d'introduction, contrairement aux autres populations de cellules mémoires, les TRM maintiennent des capacités effectrices et expriment des protéines en conséquence. Par exemple, les TRM expriment CD94, CD7, NKG2A ([[Burn_NatImmunol_2026]], cancer du sein), ICOS et CRTAM [[Kumar_CellRep_2017]] et sont capable de sécréter de l'</w:t>
      </w:r>
      <w:proofErr w:type="spellStart"/>
      <w:r w:rsidRPr="00C66A2E">
        <w:rPr>
          <w:rFonts w:ascii="Arial" w:hAnsi="Arial" w:cs="Arial"/>
          <w:sz w:val="24"/>
          <w:szCs w:val="24"/>
          <w:lang w:val="fr-FR"/>
        </w:rPr>
        <w:t>IFNg</w:t>
      </w:r>
      <w:proofErr w:type="spellEnd"/>
      <w:r w:rsidRPr="00C66A2E">
        <w:rPr>
          <w:rFonts w:ascii="Arial" w:hAnsi="Arial" w:cs="Arial"/>
          <w:sz w:val="24"/>
          <w:szCs w:val="24"/>
          <w:lang w:val="fr-FR"/>
        </w:rPr>
        <w:t xml:space="preserve">, du </w:t>
      </w:r>
      <w:proofErr w:type="spellStart"/>
      <w:r w:rsidRPr="00C66A2E">
        <w:rPr>
          <w:rFonts w:ascii="Arial" w:hAnsi="Arial" w:cs="Arial"/>
          <w:sz w:val="24"/>
          <w:szCs w:val="24"/>
          <w:lang w:val="fr-FR"/>
        </w:rPr>
        <w:t>TNFa</w:t>
      </w:r>
      <w:proofErr w:type="spellEnd"/>
      <w:r w:rsidRPr="00C66A2E">
        <w:rPr>
          <w:rFonts w:ascii="Arial" w:hAnsi="Arial" w:cs="Arial"/>
          <w:sz w:val="24"/>
          <w:szCs w:val="24"/>
          <w:lang w:val="fr-FR"/>
        </w:rPr>
        <w:t>, de l'IL2 et de la GNLY après stimulation *ex vivo* [[Burn_NatImmunol_2026]] [[Sathaliyawala_Immunity_2013]] [[Kumar_CellRep_2017]]. Certains TRM peuvent aussi sécréter de l'IL10 et de l'IL17 sous certaines conditions [[Kumar_CellRep_2017]].</w:t>
      </w:r>
    </w:p>
    <w:p w14:paraId="191D1219" w14:textId="77777777" w:rsidR="00ED3183" w:rsidRPr="00C66A2E" w:rsidRDefault="00ED3183" w:rsidP="00ED3183">
      <w:pPr>
        <w:pStyle w:val="Textebrut"/>
        <w:spacing w:line="360" w:lineRule="auto"/>
        <w:rPr>
          <w:rFonts w:ascii="Arial" w:hAnsi="Arial" w:cs="Arial"/>
          <w:sz w:val="24"/>
          <w:szCs w:val="24"/>
          <w:lang w:val="fr-FR"/>
        </w:rPr>
      </w:pPr>
      <w:r w:rsidRPr="002032C9">
        <w:rPr>
          <w:rFonts w:ascii="Arial" w:hAnsi="Arial" w:cs="Arial"/>
          <w:sz w:val="24"/>
          <w:szCs w:val="24"/>
          <w:lang w:val="fr-FR"/>
        </w:rPr>
        <w:t xml:space="preserve">Les TRM CD4 expriment aussi de nombreuses cytokines sous forme de </w:t>
      </w:r>
      <w:proofErr w:type="spellStart"/>
      <w:r w:rsidRPr="002032C9">
        <w:rPr>
          <w:rFonts w:ascii="Arial" w:hAnsi="Arial" w:cs="Arial"/>
          <w:sz w:val="24"/>
          <w:szCs w:val="24"/>
          <w:lang w:val="fr-FR"/>
        </w:rPr>
        <w:t>mRNA</w:t>
      </w:r>
      <w:proofErr w:type="spellEnd"/>
      <w:r w:rsidRPr="002032C9">
        <w:rPr>
          <w:rFonts w:ascii="Arial" w:hAnsi="Arial" w:cs="Arial"/>
          <w:sz w:val="24"/>
          <w:szCs w:val="24"/>
          <w:lang w:val="fr-FR"/>
        </w:rPr>
        <w:t xml:space="preserve"> (IL17, </w:t>
      </w:r>
      <w:proofErr w:type="spellStart"/>
      <w:r w:rsidRPr="002032C9">
        <w:rPr>
          <w:rFonts w:ascii="Arial" w:hAnsi="Arial" w:cs="Arial"/>
          <w:sz w:val="24"/>
          <w:szCs w:val="24"/>
          <w:lang w:val="fr-FR"/>
        </w:rPr>
        <w:t>TNFa</w:t>
      </w:r>
      <w:proofErr w:type="spellEnd"/>
      <w:r w:rsidRPr="002032C9">
        <w:rPr>
          <w:rFonts w:ascii="Arial" w:hAnsi="Arial" w:cs="Arial"/>
          <w:sz w:val="24"/>
          <w:szCs w:val="24"/>
          <w:lang w:val="fr-FR"/>
        </w:rPr>
        <w:t xml:space="preserve">, IL22, </w:t>
      </w:r>
      <w:proofErr w:type="spellStart"/>
      <w:r w:rsidRPr="002032C9">
        <w:rPr>
          <w:rFonts w:ascii="Arial" w:hAnsi="Arial" w:cs="Arial"/>
          <w:sz w:val="24"/>
          <w:szCs w:val="24"/>
          <w:lang w:val="fr-FR"/>
        </w:rPr>
        <w:t>IFNg</w:t>
      </w:r>
      <w:proofErr w:type="spellEnd"/>
      <w:r w:rsidRPr="002032C9">
        <w:rPr>
          <w:rFonts w:ascii="Arial" w:hAnsi="Arial" w:cs="Arial"/>
          <w:sz w:val="24"/>
          <w:szCs w:val="24"/>
          <w:lang w:val="fr-FR"/>
        </w:rPr>
        <w:t>...), et n'expriment les protéines qu'en cas d'activation [[Asada_NatImmunol_2025]]. Ce mécanisme est régulé par l'ISR (</w:t>
      </w:r>
      <w:proofErr w:type="spellStart"/>
      <w:r w:rsidRPr="002032C9">
        <w:rPr>
          <w:rFonts w:ascii="Arial" w:hAnsi="Arial" w:cs="Arial"/>
          <w:sz w:val="24"/>
          <w:szCs w:val="24"/>
          <w:lang w:val="fr-FR"/>
        </w:rPr>
        <w:t>integrated</w:t>
      </w:r>
      <w:proofErr w:type="spellEnd"/>
      <w:r w:rsidRPr="002032C9">
        <w:rPr>
          <w:rFonts w:ascii="Arial" w:hAnsi="Arial" w:cs="Arial"/>
          <w:sz w:val="24"/>
          <w:szCs w:val="24"/>
          <w:lang w:val="fr-FR"/>
        </w:rPr>
        <w:t xml:space="preserve"> stress </w:t>
      </w:r>
      <w:proofErr w:type="spellStart"/>
      <w:r w:rsidRPr="002032C9">
        <w:rPr>
          <w:rFonts w:ascii="Arial" w:hAnsi="Arial" w:cs="Arial"/>
          <w:sz w:val="24"/>
          <w:szCs w:val="24"/>
          <w:lang w:val="fr-FR"/>
        </w:rPr>
        <w:t>response</w:t>
      </w:r>
      <w:proofErr w:type="spellEnd"/>
      <w:r w:rsidRPr="002032C9">
        <w:rPr>
          <w:rFonts w:ascii="Arial" w:hAnsi="Arial" w:cs="Arial"/>
          <w:sz w:val="24"/>
          <w:szCs w:val="24"/>
          <w:lang w:val="fr-FR"/>
        </w:rPr>
        <w:t>) et la phosphorylation de eIF2a, conduisant à une baisse globale de la traduction des protéines [[Asada_NatImmunol_2025]].</w:t>
      </w:r>
    </w:p>
    <w:p w14:paraId="0B4BFBF6" w14:textId="77777777" w:rsidR="00ED3183" w:rsidRPr="00C66A2E" w:rsidRDefault="00ED3183" w:rsidP="00ED3183">
      <w:pPr>
        <w:pStyle w:val="Titre2"/>
        <w:rPr>
          <w:lang w:val="fr-FR"/>
        </w:rPr>
      </w:pPr>
      <w:bookmarkStart w:id="10" w:name="_Toc235628903"/>
      <w:r w:rsidRPr="00C66A2E">
        <w:rPr>
          <w:lang w:val="fr-FR"/>
        </w:rPr>
        <w:t>CKI</w:t>
      </w:r>
      <w:bookmarkEnd w:id="10"/>
    </w:p>
    <w:p w14:paraId="7D0DCCA7" w14:textId="77777777" w:rsidR="00ED3183" w:rsidRDefault="00ED3183" w:rsidP="00ED3183">
      <w:pPr>
        <w:pStyle w:val="Textebrut"/>
        <w:spacing w:line="360" w:lineRule="auto"/>
        <w:rPr>
          <w:rFonts w:ascii="Arial" w:hAnsi="Arial" w:cs="Arial"/>
          <w:sz w:val="24"/>
          <w:szCs w:val="24"/>
          <w:lang w:val="fr-FR"/>
        </w:rPr>
      </w:pPr>
      <w:r w:rsidRPr="002032C9">
        <w:rPr>
          <w:rFonts w:ascii="Arial" w:hAnsi="Arial" w:cs="Arial"/>
          <w:sz w:val="24"/>
          <w:szCs w:val="24"/>
          <w:lang w:val="fr-FR"/>
        </w:rPr>
        <w:t>Le système immunitaire permet la défense de l'organisme contre des pathogènes, mais provoque également des dommages à l'organisme. Afin de limiter ces dommages et d'empêcher les maladies auto-immunes, le système immunitaire peut être régulé de diverses manières, dont l'une passe par l'inhibition de l'activité cellulaire par des checkpoints inhibiteurs. Les TRM étant des cellules hautement fonctionnelles, celles-ci sont également très régulées par l'expression de CKI. Par exemple, les TRM expriment PD1 [[Devi_NatImmunol_2025a]], DUSP6 et CD101 dans les poumons et les intestins [[Kumar_CellRep_2017]] [[Lam_Immunity_2025]]. De manière intéressante, les TRM de la peau dépendent de PD1, et le KO de PD1 réduit le nombre de TRM retrouvés dans ce tissu [[Devi_NatImmunol_2025a]].</w:t>
      </w:r>
    </w:p>
    <w:p w14:paraId="15711D07" w14:textId="77777777" w:rsidR="00ED3183" w:rsidRPr="00C66A2E" w:rsidRDefault="00ED3183" w:rsidP="00ED3183">
      <w:pPr>
        <w:pStyle w:val="Textebrut"/>
        <w:spacing w:line="360" w:lineRule="auto"/>
        <w:rPr>
          <w:rFonts w:ascii="Arial" w:hAnsi="Arial" w:cs="Arial"/>
          <w:sz w:val="24"/>
          <w:szCs w:val="24"/>
          <w:lang w:val="fr-FR"/>
        </w:rPr>
      </w:pPr>
      <w:r w:rsidRPr="00C66A2E">
        <w:rPr>
          <w:rFonts w:ascii="Arial" w:hAnsi="Arial" w:cs="Arial"/>
          <w:sz w:val="24"/>
          <w:szCs w:val="24"/>
          <w:lang w:val="fr-FR"/>
        </w:rPr>
        <w:t xml:space="preserve">Dans les cancers, les TRM spécifiques des antigènes tumoraux expriment l'ectonucleosidase CD39 [[Duhen_NatCommun_2018]], [[Simoni_Nature_2018]] </w:t>
      </w:r>
      <w:r w:rsidRPr="00C66A2E">
        <w:rPr>
          <w:rFonts w:ascii="Arial" w:hAnsi="Arial" w:cs="Arial"/>
          <w:sz w:val="24"/>
          <w:szCs w:val="24"/>
          <w:lang w:val="fr-FR"/>
        </w:rPr>
        <w:lastRenderedPageBreak/>
        <w:t>capable de transformer l'ATP et l'ADP extracellulaire en AMP [[</w:t>
      </w:r>
      <w:proofErr w:type="spellStart"/>
      <w:r w:rsidRPr="00C66A2E">
        <w:rPr>
          <w:rFonts w:ascii="Arial" w:hAnsi="Arial" w:cs="Arial"/>
          <w:sz w:val="24"/>
          <w:szCs w:val="24"/>
          <w:lang w:val="fr-FR"/>
        </w:rPr>
        <w:t>common</w:t>
      </w:r>
      <w:proofErr w:type="spellEnd"/>
      <w:r w:rsidRPr="00C66A2E">
        <w:rPr>
          <w:rFonts w:ascii="Arial" w:hAnsi="Arial" w:cs="Arial"/>
          <w:sz w:val="24"/>
          <w:szCs w:val="24"/>
          <w:lang w:val="fr-FR"/>
        </w:rPr>
        <w:t xml:space="preserve"> </w:t>
      </w:r>
      <w:proofErr w:type="spellStart"/>
      <w:r w:rsidRPr="00C66A2E">
        <w:rPr>
          <w:rFonts w:ascii="Arial" w:hAnsi="Arial" w:cs="Arial"/>
          <w:sz w:val="24"/>
          <w:szCs w:val="24"/>
          <w:lang w:val="fr-FR"/>
        </w:rPr>
        <w:t>knowledge</w:t>
      </w:r>
      <w:proofErr w:type="spellEnd"/>
      <w:r w:rsidRPr="00C66A2E">
        <w:rPr>
          <w:rFonts w:ascii="Arial" w:hAnsi="Arial" w:cs="Arial"/>
          <w:sz w:val="24"/>
          <w:szCs w:val="24"/>
          <w:lang w:val="fr-FR"/>
        </w:rPr>
        <w:t>]]. L'AMP est capté par CD73 qui le transforme en adénosine et transforme l'environnement pro-inflammatoire riche en ATP en un environnement anti-inflammatoire riche en adénosine [[</w:t>
      </w:r>
      <w:proofErr w:type="spellStart"/>
      <w:r w:rsidRPr="00C66A2E">
        <w:rPr>
          <w:rFonts w:ascii="Arial" w:hAnsi="Arial" w:cs="Arial"/>
          <w:sz w:val="24"/>
          <w:szCs w:val="24"/>
          <w:lang w:val="fr-FR"/>
        </w:rPr>
        <w:t>common</w:t>
      </w:r>
      <w:proofErr w:type="spellEnd"/>
      <w:r w:rsidRPr="00C66A2E">
        <w:rPr>
          <w:rFonts w:ascii="Arial" w:hAnsi="Arial" w:cs="Arial"/>
          <w:sz w:val="24"/>
          <w:szCs w:val="24"/>
          <w:lang w:val="fr-FR"/>
        </w:rPr>
        <w:t xml:space="preserve"> </w:t>
      </w:r>
      <w:proofErr w:type="spellStart"/>
      <w:r w:rsidRPr="00C66A2E">
        <w:rPr>
          <w:rFonts w:ascii="Arial" w:hAnsi="Arial" w:cs="Arial"/>
          <w:sz w:val="24"/>
          <w:szCs w:val="24"/>
          <w:lang w:val="fr-FR"/>
        </w:rPr>
        <w:t>knowledge</w:t>
      </w:r>
      <w:proofErr w:type="spellEnd"/>
      <w:r w:rsidRPr="00C66A2E">
        <w:rPr>
          <w:rFonts w:ascii="Arial" w:hAnsi="Arial" w:cs="Arial"/>
          <w:sz w:val="24"/>
          <w:szCs w:val="24"/>
          <w:lang w:val="fr-FR"/>
        </w:rPr>
        <w:t>]].</w:t>
      </w:r>
    </w:p>
    <w:p w14:paraId="2F7360D9" w14:textId="77777777" w:rsidR="00ED3183" w:rsidRDefault="00ED3183" w:rsidP="00ED3183">
      <w:pPr>
        <w:pStyle w:val="Titre2"/>
        <w:rPr>
          <w:lang w:val="fr-FR"/>
        </w:rPr>
      </w:pPr>
      <w:bookmarkStart w:id="11" w:name="_Toc235628904"/>
      <w:r w:rsidRPr="00C66A2E">
        <w:rPr>
          <w:lang w:val="fr-FR"/>
        </w:rPr>
        <w:t>Facteurs de transcriptions participant au phénotype des TRM</w:t>
      </w:r>
      <w:bookmarkEnd w:id="11"/>
    </w:p>
    <w:p w14:paraId="78572D5C" w14:textId="77777777" w:rsidR="00ED3183" w:rsidRDefault="00ED3183" w:rsidP="00ED3183">
      <w:pPr>
        <w:pStyle w:val="Textebrut"/>
        <w:spacing w:line="360" w:lineRule="auto"/>
        <w:rPr>
          <w:rFonts w:ascii="Arial" w:hAnsi="Arial" w:cs="Arial"/>
          <w:sz w:val="24"/>
          <w:szCs w:val="24"/>
          <w:lang w:val="fr-FR"/>
        </w:rPr>
      </w:pPr>
      <w:r w:rsidRPr="00C66A2E">
        <w:rPr>
          <w:rFonts w:ascii="Arial" w:hAnsi="Arial" w:cs="Arial"/>
          <w:sz w:val="24"/>
          <w:szCs w:val="24"/>
          <w:lang w:val="fr-FR"/>
        </w:rPr>
        <w:t>Le phénotype des TRM énoncé est régulé par un réseau de facteurs de transcription. Ceux-ci ont principalement été mis en évidence après avoir observé un gain ou une perte d'expression pendant la différenciation des lymphocytes en TRM, bien que certains ont été mis en évidence par screening.</w:t>
      </w:r>
    </w:p>
    <w:p w14:paraId="43741C08" w14:textId="77777777" w:rsidR="00ED3183" w:rsidRPr="00C66A2E" w:rsidRDefault="00ED3183" w:rsidP="00ED3183">
      <w:pPr>
        <w:pStyle w:val="Textebrut"/>
        <w:spacing w:line="360" w:lineRule="auto"/>
        <w:rPr>
          <w:rFonts w:ascii="Arial" w:hAnsi="Arial" w:cs="Arial"/>
          <w:sz w:val="24"/>
          <w:szCs w:val="24"/>
          <w:lang w:val="fr-FR"/>
        </w:rPr>
      </w:pPr>
      <w:r w:rsidRPr="00C66A2E">
        <w:rPr>
          <w:rFonts w:ascii="Arial" w:hAnsi="Arial" w:cs="Arial"/>
          <w:sz w:val="24"/>
          <w:szCs w:val="24"/>
          <w:lang w:val="fr-FR"/>
        </w:rPr>
        <w:t xml:space="preserve"> </w:t>
      </w:r>
    </w:p>
    <w:p w14:paraId="58643140" w14:textId="77777777" w:rsidR="00ED3183" w:rsidRPr="00C66A2E" w:rsidRDefault="00ED3183" w:rsidP="00ED3183">
      <w:pPr>
        <w:pStyle w:val="Textebrut"/>
        <w:spacing w:line="360" w:lineRule="auto"/>
        <w:rPr>
          <w:rFonts w:ascii="Arial" w:hAnsi="Arial" w:cs="Arial"/>
          <w:sz w:val="24"/>
          <w:szCs w:val="24"/>
          <w:lang w:val="fr-FR"/>
        </w:rPr>
      </w:pPr>
      <w:r w:rsidRPr="00C66A2E">
        <w:rPr>
          <w:rFonts w:ascii="Arial" w:hAnsi="Arial" w:cs="Arial"/>
          <w:sz w:val="24"/>
          <w:szCs w:val="24"/>
          <w:lang w:val="fr-FR"/>
        </w:rPr>
        <w:t>- HOBIT (codé par le gène ZNF683) est exprimé dans les TRM des poumons [[Behr_FrontImmunol_2019]], de l'intestin [[Behr_NatImmunol_2020]], de la peau, des reins et du foie [[Mackay_Science_2016]]. Son expression est induite par la signalisation de l'IL15 et est réprimée par TBET [[Mackay_Science_2016]]. HOBIT permet l'acquisition du phénotype TRM en réprimant l'expression de CCR7, S1PR1 et TCF1 [[Mackay_Science_2016]]</w:t>
      </w:r>
    </w:p>
    <w:p w14:paraId="16C255FE" w14:textId="77777777" w:rsidR="00ED3183" w:rsidRPr="00C66A2E" w:rsidRDefault="00ED3183" w:rsidP="00ED3183">
      <w:pPr>
        <w:pStyle w:val="Textebrut"/>
        <w:spacing w:line="360" w:lineRule="auto"/>
        <w:rPr>
          <w:rFonts w:ascii="Arial" w:hAnsi="Arial" w:cs="Arial"/>
          <w:sz w:val="24"/>
          <w:szCs w:val="24"/>
          <w:lang w:val="fr-FR"/>
        </w:rPr>
      </w:pPr>
      <w:r w:rsidRPr="00C66A2E">
        <w:rPr>
          <w:rFonts w:ascii="Arial" w:hAnsi="Arial" w:cs="Arial"/>
          <w:sz w:val="24"/>
          <w:szCs w:val="24"/>
          <w:lang w:val="fr-FR"/>
        </w:rPr>
        <w:t>- BLIMP1 (codé par le gène PRDM1) est exprimé par les TRM des poumons [[Behr_FrontImmunol_2019]], de la peau, des reins et du foie [[Mackay_Science_2016]]. Contrairement à HOBIT, BLIMP1 n'est pas régulé par l'IL15 [[Mackay_Science_2016]]. BLIMP1 permet l'acquisition du phénotype TRM en réprimant l'expression de CCR7, S1PR1, TCF1 et KLF2 [[Mackay_Science_2016]]</w:t>
      </w:r>
    </w:p>
    <w:p w14:paraId="3869C0C6" w14:textId="77777777" w:rsidR="00ED3183" w:rsidRPr="00C66A2E" w:rsidRDefault="00ED3183" w:rsidP="00ED3183">
      <w:pPr>
        <w:pStyle w:val="Textebrut"/>
        <w:spacing w:line="360" w:lineRule="auto"/>
        <w:rPr>
          <w:rFonts w:ascii="Arial" w:hAnsi="Arial" w:cs="Arial"/>
          <w:sz w:val="24"/>
          <w:szCs w:val="24"/>
          <w:lang w:val="fr-FR"/>
        </w:rPr>
      </w:pPr>
      <w:r w:rsidRPr="00C66A2E">
        <w:rPr>
          <w:rFonts w:ascii="Arial" w:hAnsi="Arial" w:cs="Arial"/>
          <w:sz w:val="24"/>
          <w:szCs w:val="24"/>
          <w:lang w:val="fr-FR"/>
        </w:rPr>
        <w:t xml:space="preserve">- le rôle de RUNX3 a été découvert par screening de délétion par </w:t>
      </w:r>
      <w:proofErr w:type="spellStart"/>
      <w:r w:rsidRPr="00C66A2E">
        <w:rPr>
          <w:rFonts w:ascii="Arial" w:hAnsi="Arial" w:cs="Arial"/>
          <w:sz w:val="24"/>
          <w:szCs w:val="24"/>
          <w:lang w:val="fr-FR"/>
        </w:rPr>
        <w:t>shRNA</w:t>
      </w:r>
      <w:proofErr w:type="spellEnd"/>
      <w:r w:rsidRPr="00C66A2E">
        <w:rPr>
          <w:rFonts w:ascii="Arial" w:hAnsi="Arial" w:cs="Arial"/>
          <w:sz w:val="24"/>
          <w:szCs w:val="24"/>
          <w:lang w:val="fr-FR"/>
        </w:rPr>
        <w:t xml:space="preserve"> [[Milner_Nature_2017]]. RUNX3 favorise l'expression de CD103.</w:t>
      </w:r>
    </w:p>
    <w:p w14:paraId="4C153B0E" w14:textId="77777777" w:rsidR="00ED3183" w:rsidRPr="00C66A2E" w:rsidRDefault="00ED3183" w:rsidP="00ED3183">
      <w:pPr>
        <w:pStyle w:val="Textebrut"/>
        <w:spacing w:line="360" w:lineRule="auto"/>
        <w:rPr>
          <w:rFonts w:ascii="Arial" w:hAnsi="Arial" w:cs="Arial"/>
          <w:sz w:val="24"/>
          <w:szCs w:val="24"/>
          <w:lang w:val="fr-FR"/>
        </w:rPr>
      </w:pPr>
      <w:r w:rsidRPr="00C66A2E">
        <w:rPr>
          <w:rFonts w:ascii="Arial" w:hAnsi="Arial" w:cs="Arial"/>
          <w:sz w:val="24"/>
          <w:szCs w:val="24"/>
          <w:lang w:val="fr-FR"/>
        </w:rPr>
        <w:t>- AHR est exprimé par les TRM de la peau et des intestins [[Mackay_NatImmunol_2013]] [[Crowl_NatImmunol_2022]]</w:t>
      </w:r>
    </w:p>
    <w:p w14:paraId="65875ABB" w14:textId="77777777" w:rsidR="00ED3183" w:rsidRPr="00C66A2E" w:rsidRDefault="00ED3183" w:rsidP="00ED3183">
      <w:pPr>
        <w:pStyle w:val="Textebrut"/>
        <w:spacing w:line="360" w:lineRule="auto"/>
        <w:rPr>
          <w:rFonts w:ascii="Arial" w:hAnsi="Arial" w:cs="Arial"/>
          <w:sz w:val="24"/>
          <w:szCs w:val="24"/>
          <w:lang w:val="fr-FR"/>
        </w:rPr>
      </w:pPr>
      <w:r w:rsidRPr="00C66A2E">
        <w:rPr>
          <w:rFonts w:ascii="Arial" w:hAnsi="Arial" w:cs="Arial"/>
          <w:sz w:val="24"/>
          <w:szCs w:val="24"/>
          <w:lang w:val="fr-FR"/>
        </w:rPr>
        <w:t>- NOTCH1 est exprimé par les TRM dans les poumons [[Hombrink_NatImmunol_2016]].</w:t>
      </w:r>
    </w:p>
    <w:p w14:paraId="14B09F30" w14:textId="77777777" w:rsidR="00ED3183" w:rsidRPr="00C66A2E" w:rsidRDefault="00ED3183" w:rsidP="00ED3183">
      <w:pPr>
        <w:pStyle w:val="Textebrut"/>
        <w:spacing w:line="360" w:lineRule="auto"/>
        <w:rPr>
          <w:rFonts w:ascii="Arial" w:hAnsi="Arial" w:cs="Arial"/>
          <w:sz w:val="24"/>
          <w:szCs w:val="24"/>
          <w:lang w:val="fr-FR"/>
        </w:rPr>
      </w:pPr>
      <w:r w:rsidRPr="00C66A2E">
        <w:rPr>
          <w:rFonts w:ascii="Arial" w:hAnsi="Arial" w:cs="Arial"/>
          <w:sz w:val="24"/>
          <w:szCs w:val="24"/>
          <w:lang w:val="fr-FR"/>
        </w:rPr>
        <w:t>- IRF4 est exprimé par les TRM dans une majorité des tissus chez l'homme [[Kumar_CellRep_2017]].</w:t>
      </w:r>
    </w:p>
    <w:p w14:paraId="56D7B373" w14:textId="77777777" w:rsidR="00ED3183" w:rsidRPr="00C66A2E" w:rsidRDefault="00ED3183" w:rsidP="00ED3183">
      <w:pPr>
        <w:pStyle w:val="Textebrut"/>
        <w:spacing w:line="360" w:lineRule="auto"/>
        <w:rPr>
          <w:rFonts w:ascii="Arial" w:hAnsi="Arial" w:cs="Arial"/>
          <w:sz w:val="24"/>
          <w:szCs w:val="24"/>
          <w:lang w:val="fr-FR"/>
        </w:rPr>
      </w:pPr>
      <w:r w:rsidRPr="00C66A2E">
        <w:rPr>
          <w:rFonts w:ascii="Arial" w:hAnsi="Arial" w:cs="Arial"/>
          <w:sz w:val="24"/>
          <w:szCs w:val="24"/>
          <w:lang w:val="fr-FR"/>
        </w:rPr>
        <w:t>- HIC1 n'est pas important pour les TRM dans tous les tissus, mais est important pour les TRM des intestins où il contrôle l'expression de P2RX7 [[Crowl_NatImmunol_2022]].</w:t>
      </w:r>
    </w:p>
    <w:p w14:paraId="2C0C39C4" w14:textId="77777777" w:rsidR="00ED3183" w:rsidRPr="00C66A2E" w:rsidRDefault="00ED3183" w:rsidP="00ED3183">
      <w:pPr>
        <w:pStyle w:val="Titre2"/>
        <w:rPr>
          <w:lang w:val="fr-FR"/>
        </w:rPr>
      </w:pPr>
      <w:bookmarkStart w:id="12" w:name="_Toc235628905"/>
      <w:r w:rsidRPr="00C66A2E">
        <w:rPr>
          <w:lang w:val="fr-FR"/>
        </w:rPr>
        <w:lastRenderedPageBreak/>
        <w:t>Facteurs de transcriptions réprimés dans les TRM</w:t>
      </w:r>
      <w:bookmarkEnd w:id="12"/>
    </w:p>
    <w:p w14:paraId="6C10D8C3" w14:textId="77777777" w:rsidR="00ED3183" w:rsidRPr="00C66A2E" w:rsidRDefault="00ED3183" w:rsidP="00ED3183">
      <w:pPr>
        <w:pStyle w:val="Textebrut"/>
        <w:spacing w:line="360" w:lineRule="auto"/>
        <w:rPr>
          <w:rFonts w:ascii="Arial" w:hAnsi="Arial" w:cs="Arial"/>
          <w:sz w:val="24"/>
          <w:szCs w:val="24"/>
          <w:lang w:val="fr-FR"/>
        </w:rPr>
      </w:pPr>
      <w:r w:rsidRPr="00C66A2E">
        <w:rPr>
          <w:rFonts w:ascii="Arial" w:hAnsi="Arial" w:cs="Arial"/>
          <w:sz w:val="24"/>
          <w:szCs w:val="24"/>
          <w:lang w:val="fr-FR"/>
        </w:rPr>
        <w:t>- EOMES est un facteur de transcription clé dans la différenciation des lymphocytes T naïfs et effecteurs vers un phénotype mémoire TCM/TEM. Cependant, ce facteur de transcription est réprimé par les TRM de la peau [[Mackay_Immunity_2015]] [[Mackay_Science_2016]] [[Christo_NatImmunol_2021]], de l'intestin, du rein, des glandes salivaires et du foie [[Crowl_NatImmunol_2022]]</w:t>
      </w:r>
    </w:p>
    <w:p w14:paraId="5D589265" w14:textId="77777777" w:rsidR="00ED3183" w:rsidRPr="00C66A2E" w:rsidRDefault="00ED3183" w:rsidP="00ED3183">
      <w:pPr>
        <w:pStyle w:val="Textebrut"/>
        <w:spacing w:line="360" w:lineRule="auto"/>
        <w:rPr>
          <w:rFonts w:ascii="Arial" w:hAnsi="Arial" w:cs="Arial"/>
          <w:sz w:val="24"/>
          <w:szCs w:val="24"/>
          <w:lang w:val="fr-FR"/>
        </w:rPr>
      </w:pPr>
      <w:r w:rsidRPr="00C66A2E">
        <w:rPr>
          <w:rFonts w:ascii="Arial" w:hAnsi="Arial" w:cs="Arial"/>
          <w:sz w:val="24"/>
          <w:szCs w:val="24"/>
          <w:lang w:val="fr-FR"/>
        </w:rPr>
        <w:t xml:space="preserve">- TBET est un facteur de transcription clé dans la différenciation des lymphocytes T naïfs et effecteurs vers un phénotype effecteur à courte durée de vie. Ce facteur de transcription est réprimé par les TRM de la peau [[Mackay_Immunity_2015]] [[Mackay_Science_2016]] [[Christo_NatImmunol_2021]], de l'intestin, du rein, des glandes salivaires, du foie [[Crowl_NatImmunol_2022]] et des poumons [[Laidlaw_Immunity_2014]]. </w:t>
      </w:r>
      <w:proofErr w:type="spellStart"/>
      <w:r w:rsidRPr="00C66A2E">
        <w:rPr>
          <w:rFonts w:ascii="Arial" w:hAnsi="Arial" w:cs="Arial"/>
          <w:sz w:val="24"/>
          <w:szCs w:val="24"/>
          <w:lang w:val="fr-FR"/>
        </w:rPr>
        <w:t>Tbet</w:t>
      </w:r>
      <w:proofErr w:type="spellEnd"/>
      <w:r w:rsidRPr="00C66A2E">
        <w:rPr>
          <w:rFonts w:ascii="Arial" w:hAnsi="Arial" w:cs="Arial"/>
          <w:sz w:val="24"/>
          <w:szCs w:val="24"/>
          <w:lang w:val="fr-FR"/>
        </w:rPr>
        <w:t xml:space="preserve"> régule négativement l'expression de gènes comme BLIMP1, BHLHE40, CD103, FOS, CCR9 [[Obers_Immunity_2024]], HOBIT [[Mackay_Science_2016]] et la signalisation de l'acide rétinoïque participant à la différenciation des TRM [[Obers_Immunity_2024]]. Bien que les TRM nécessitent la répression de TBET pour leur différenciation, un niveau résiduel de son expression est indispensable pour les TRM de la peau qui dépendent de l'IL15 et dont l'expression du récepteur CD122 est sous la dépendance de TBET [[Mackay_Immunity_2015]].</w:t>
      </w:r>
    </w:p>
    <w:p w14:paraId="29F519B7" w14:textId="77777777" w:rsidR="00ED3183" w:rsidRPr="00C66A2E" w:rsidRDefault="00ED3183" w:rsidP="00ED3183">
      <w:pPr>
        <w:pStyle w:val="Textebrut"/>
        <w:spacing w:line="360" w:lineRule="auto"/>
        <w:rPr>
          <w:rFonts w:ascii="Arial" w:hAnsi="Arial" w:cs="Arial"/>
          <w:sz w:val="24"/>
          <w:szCs w:val="24"/>
          <w:lang w:val="fr-FR"/>
        </w:rPr>
      </w:pPr>
      <w:r w:rsidRPr="00C66A2E">
        <w:rPr>
          <w:rFonts w:ascii="Arial" w:hAnsi="Arial" w:cs="Arial"/>
          <w:sz w:val="24"/>
          <w:szCs w:val="24"/>
          <w:lang w:val="fr-FR"/>
        </w:rPr>
        <w:t xml:space="preserve">- TCF1 est un facteur de transcription important dans le maintien des capacités de cellule souche dans les lymphocytes T naïfs, TCM et les </w:t>
      </w:r>
      <w:proofErr w:type="spellStart"/>
      <w:r w:rsidRPr="00C66A2E">
        <w:rPr>
          <w:rFonts w:ascii="Arial" w:hAnsi="Arial" w:cs="Arial"/>
          <w:sz w:val="24"/>
          <w:szCs w:val="24"/>
          <w:lang w:val="fr-FR"/>
        </w:rPr>
        <w:t>Tpex</w:t>
      </w:r>
      <w:proofErr w:type="spellEnd"/>
      <w:r w:rsidRPr="00C66A2E">
        <w:rPr>
          <w:rFonts w:ascii="Arial" w:hAnsi="Arial" w:cs="Arial"/>
          <w:sz w:val="24"/>
          <w:szCs w:val="24"/>
          <w:lang w:val="fr-FR"/>
        </w:rPr>
        <w:t>. Son expression est réprimée dans les TRM [[Crowl_NatImmunol_2022]] qui possèdent des capacités intermédiaires de cellules souches.</w:t>
      </w:r>
    </w:p>
    <w:p w14:paraId="3AE83FF9" w14:textId="77777777" w:rsidR="00ED3183" w:rsidRPr="00C66A2E" w:rsidRDefault="00ED3183" w:rsidP="00ED3183">
      <w:pPr>
        <w:pStyle w:val="Textebrut"/>
        <w:spacing w:line="360" w:lineRule="auto"/>
        <w:rPr>
          <w:rFonts w:ascii="Arial" w:hAnsi="Arial" w:cs="Arial"/>
          <w:sz w:val="24"/>
          <w:szCs w:val="24"/>
          <w:lang w:val="fr-FR"/>
        </w:rPr>
      </w:pPr>
      <w:r w:rsidRPr="00C66A2E">
        <w:rPr>
          <w:rFonts w:ascii="Arial" w:hAnsi="Arial" w:cs="Arial"/>
          <w:sz w:val="24"/>
          <w:szCs w:val="24"/>
          <w:lang w:val="fr-FR"/>
        </w:rPr>
        <w:t>- KLF2 est réprimé par les TRM des intestins, des glandes salivaires, du rein, des poumons et du cerveau [[Kumar_CellRep_2017]] [[Skon_NatImmunol_2013]].</w:t>
      </w:r>
    </w:p>
    <w:p w14:paraId="7AEAF9A9" w14:textId="77777777" w:rsidR="00ED3183" w:rsidRDefault="00ED3183" w:rsidP="00ED3183">
      <w:pPr>
        <w:pStyle w:val="Textebrut"/>
        <w:spacing w:line="360" w:lineRule="auto"/>
        <w:rPr>
          <w:rFonts w:ascii="Arial" w:hAnsi="Arial" w:cs="Arial"/>
          <w:sz w:val="24"/>
          <w:szCs w:val="24"/>
          <w:lang w:val="fr-FR"/>
        </w:rPr>
      </w:pPr>
      <w:r w:rsidRPr="00C66A2E">
        <w:rPr>
          <w:rFonts w:ascii="Arial" w:hAnsi="Arial" w:cs="Arial"/>
          <w:sz w:val="24"/>
          <w:szCs w:val="24"/>
          <w:lang w:val="fr-FR"/>
        </w:rPr>
        <w:t>- KLF3 est réprimé par les TRM [[Kumar_CellRep_2017]]</w:t>
      </w:r>
    </w:p>
    <w:p w14:paraId="2378D02B" w14:textId="77777777" w:rsidR="00ED3183" w:rsidRPr="00C66A2E" w:rsidRDefault="00ED3183" w:rsidP="00ED3183">
      <w:pPr>
        <w:pStyle w:val="Titre2"/>
        <w:rPr>
          <w:lang w:val="fr-FR"/>
        </w:rPr>
      </w:pPr>
      <w:bookmarkStart w:id="13" w:name="_Toc235628906"/>
      <w:r w:rsidRPr="00C66A2E">
        <w:rPr>
          <w:lang w:val="fr-FR"/>
        </w:rPr>
        <w:t>Récepteurs de chimiokines</w:t>
      </w:r>
      <w:bookmarkEnd w:id="13"/>
    </w:p>
    <w:p w14:paraId="6CD6BA31" w14:textId="77777777" w:rsidR="00ED3183" w:rsidRPr="00C66A2E" w:rsidRDefault="00ED3183" w:rsidP="00ED3183">
      <w:pPr>
        <w:pStyle w:val="Textebrut"/>
        <w:spacing w:line="360" w:lineRule="auto"/>
        <w:rPr>
          <w:rFonts w:ascii="Arial" w:hAnsi="Arial" w:cs="Arial"/>
          <w:sz w:val="24"/>
          <w:szCs w:val="24"/>
          <w:lang w:val="fr-FR"/>
        </w:rPr>
      </w:pPr>
      <w:r w:rsidRPr="00C66A2E">
        <w:rPr>
          <w:rFonts w:ascii="Arial" w:hAnsi="Arial" w:cs="Arial"/>
          <w:sz w:val="24"/>
          <w:szCs w:val="24"/>
          <w:lang w:val="fr-FR"/>
        </w:rPr>
        <w:t>- Les TRM des intestins nécessitent CCR9 pour la migration [[Mackay_NatImmunol_2013]] [[Crowl_NatImmunol_2022]] [[Fonseca_NatImmunol_2020]]</w:t>
      </w:r>
    </w:p>
    <w:p w14:paraId="04B1C8F7" w14:textId="77777777" w:rsidR="00ED3183" w:rsidRPr="00C66A2E" w:rsidRDefault="00ED3183" w:rsidP="00ED3183">
      <w:pPr>
        <w:pStyle w:val="Textebrut"/>
        <w:spacing w:line="360" w:lineRule="auto"/>
        <w:rPr>
          <w:rFonts w:ascii="Arial" w:hAnsi="Arial" w:cs="Arial"/>
          <w:sz w:val="24"/>
          <w:szCs w:val="24"/>
          <w:lang w:val="fr-FR"/>
        </w:rPr>
      </w:pPr>
      <w:r w:rsidRPr="00C66A2E">
        <w:rPr>
          <w:rFonts w:ascii="Arial" w:hAnsi="Arial" w:cs="Arial"/>
          <w:sz w:val="24"/>
          <w:szCs w:val="24"/>
          <w:lang w:val="fr-FR"/>
        </w:rPr>
        <w:t>- Les TRM des tissus graisseux nécessitent CXCR4 pour la migration [[Crowl_NatImmunol_2022]]</w:t>
      </w:r>
    </w:p>
    <w:p w14:paraId="33775338" w14:textId="77777777" w:rsidR="00ED3183" w:rsidRPr="00C66A2E" w:rsidRDefault="00ED3183" w:rsidP="00ED3183">
      <w:pPr>
        <w:pStyle w:val="Textebrut"/>
        <w:spacing w:line="360" w:lineRule="auto"/>
        <w:rPr>
          <w:rFonts w:ascii="Arial" w:hAnsi="Arial" w:cs="Arial"/>
          <w:sz w:val="24"/>
          <w:szCs w:val="24"/>
          <w:lang w:val="fr-FR"/>
        </w:rPr>
      </w:pPr>
      <w:r w:rsidRPr="00C66A2E">
        <w:rPr>
          <w:rFonts w:ascii="Arial" w:hAnsi="Arial" w:cs="Arial"/>
          <w:sz w:val="24"/>
          <w:szCs w:val="24"/>
          <w:lang w:val="fr-FR"/>
        </w:rPr>
        <w:t>- Les TRM de la peau nécessitent CCR8 pour la migration [[Mackay_NatImmunol_2013]]</w:t>
      </w:r>
    </w:p>
    <w:p w14:paraId="03C05A9F" w14:textId="77777777" w:rsidR="00ED3183" w:rsidRPr="002032C9" w:rsidRDefault="00ED3183" w:rsidP="00ED3183">
      <w:pPr>
        <w:pStyle w:val="Textebrut"/>
        <w:spacing w:line="360" w:lineRule="auto"/>
        <w:rPr>
          <w:rFonts w:ascii="Arial" w:hAnsi="Arial" w:cs="Arial"/>
          <w:sz w:val="24"/>
          <w:szCs w:val="24"/>
          <w:lang w:val="fr-FR"/>
        </w:rPr>
      </w:pPr>
      <w:r w:rsidRPr="00C66A2E">
        <w:rPr>
          <w:rFonts w:ascii="Arial" w:hAnsi="Arial" w:cs="Arial"/>
          <w:sz w:val="24"/>
          <w:szCs w:val="24"/>
          <w:lang w:val="fr-FR"/>
        </w:rPr>
        <w:lastRenderedPageBreak/>
        <w:t>- La plupart des TRM expriment CXCR3 [[Laidlaw_Immunity_2014]]</w:t>
      </w:r>
      <w:r w:rsidRPr="002032C9">
        <w:rPr>
          <w:rFonts w:ascii="Arial" w:hAnsi="Arial" w:cs="Arial"/>
          <w:sz w:val="24"/>
          <w:szCs w:val="24"/>
          <w:lang w:val="fr-FR"/>
        </w:rPr>
        <w:t xml:space="preserve"> [[Devi_NatImmunol_2025a]]</w:t>
      </w:r>
    </w:p>
    <w:p w14:paraId="05613FFC" w14:textId="77777777" w:rsidR="00ED3183" w:rsidRPr="00C66A2E" w:rsidRDefault="00ED3183" w:rsidP="00ED3183">
      <w:pPr>
        <w:pStyle w:val="Titre2"/>
        <w:rPr>
          <w:lang w:val="fr-FR"/>
        </w:rPr>
      </w:pPr>
      <w:bookmarkStart w:id="14" w:name="_Toc235628907"/>
      <w:r w:rsidRPr="00C66A2E">
        <w:rPr>
          <w:lang w:val="fr-FR"/>
        </w:rPr>
        <w:t>Récepteurs de cytokines</w:t>
      </w:r>
      <w:bookmarkEnd w:id="14"/>
    </w:p>
    <w:p w14:paraId="7EE05F30" w14:textId="77777777" w:rsidR="00ED3183" w:rsidRPr="00C66A2E" w:rsidRDefault="00ED3183" w:rsidP="00ED3183">
      <w:pPr>
        <w:pStyle w:val="Textebrut"/>
        <w:spacing w:line="360" w:lineRule="auto"/>
        <w:rPr>
          <w:rFonts w:ascii="Arial" w:hAnsi="Arial" w:cs="Arial"/>
          <w:sz w:val="24"/>
          <w:szCs w:val="24"/>
          <w:lang w:val="fr-FR"/>
        </w:rPr>
      </w:pPr>
      <w:r w:rsidRPr="00C66A2E">
        <w:rPr>
          <w:rFonts w:ascii="Arial" w:hAnsi="Arial" w:cs="Arial"/>
          <w:sz w:val="24"/>
          <w:szCs w:val="24"/>
          <w:lang w:val="fr-FR"/>
        </w:rPr>
        <w:t xml:space="preserve">- Les TRM reçoivent le </w:t>
      </w:r>
      <w:proofErr w:type="spellStart"/>
      <w:r w:rsidRPr="00C66A2E">
        <w:rPr>
          <w:rFonts w:ascii="Arial" w:hAnsi="Arial" w:cs="Arial"/>
          <w:sz w:val="24"/>
          <w:szCs w:val="24"/>
          <w:lang w:val="fr-FR"/>
        </w:rPr>
        <w:t>TGFb</w:t>
      </w:r>
      <w:proofErr w:type="spellEnd"/>
      <w:r w:rsidRPr="00C66A2E">
        <w:rPr>
          <w:rFonts w:ascii="Arial" w:hAnsi="Arial" w:cs="Arial"/>
          <w:sz w:val="24"/>
          <w:szCs w:val="24"/>
          <w:lang w:val="fr-FR"/>
        </w:rPr>
        <w:t xml:space="preserve"> par le </w:t>
      </w:r>
      <w:proofErr w:type="spellStart"/>
      <w:r w:rsidRPr="00C66A2E">
        <w:rPr>
          <w:rFonts w:ascii="Arial" w:hAnsi="Arial" w:cs="Arial"/>
          <w:sz w:val="24"/>
          <w:szCs w:val="24"/>
          <w:lang w:val="fr-FR"/>
        </w:rPr>
        <w:t>TGFbRII</w:t>
      </w:r>
      <w:proofErr w:type="spellEnd"/>
      <w:r w:rsidRPr="00C66A2E">
        <w:rPr>
          <w:rFonts w:ascii="Arial" w:hAnsi="Arial" w:cs="Arial"/>
          <w:sz w:val="24"/>
          <w:szCs w:val="24"/>
          <w:lang w:val="fr-FR"/>
        </w:rPr>
        <w:t xml:space="preserve"> [[Christo_NatImmunol_2021]] et certains expriment aussi le </w:t>
      </w:r>
      <w:proofErr w:type="spellStart"/>
      <w:r w:rsidRPr="00C66A2E">
        <w:rPr>
          <w:rFonts w:ascii="Arial" w:hAnsi="Arial" w:cs="Arial"/>
          <w:sz w:val="24"/>
          <w:szCs w:val="24"/>
          <w:lang w:val="fr-FR"/>
        </w:rPr>
        <w:t>TGFbRIII</w:t>
      </w:r>
      <w:proofErr w:type="spellEnd"/>
      <w:r w:rsidRPr="00C66A2E">
        <w:rPr>
          <w:rFonts w:ascii="Arial" w:hAnsi="Arial" w:cs="Arial"/>
          <w:sz w:val="24"/>
          <w:szCs w:val="24"/>
          <w:lang w:val="fr-FR"/>
        </w:rPr>
        <w:t xml:space="preserve"> [[Weiss_eLife_2025]]</w:t>
      </w:r>
    </w:p>
    <w:p w14:paraId="00B0C0EF" w14:textId="77777777" w:rsidR="00ED3183" w:rsidRPr="00C66A2E" w:rsidRDefault="00ED3183" w:rsidP="00ED3183">
      <w:pPr>
        <w:pStyle w:val="Textebrut"/>
        <w:spacing w:line="360" w:lineRule="auto"/>
        <w:rPr>
          <w:rFonts w:ascii="Arial" w:hAnsi="Arial" w:cs="Arial"/>
          <w:sz w:val="24"/>
          <w:szCs w:val="24"/>
          <w:lang w:val="fr-FR"/>
        </w:rPr>
      </w:pPr>
      <w:r w:rsidRPr="00C66A2E">
        <w:rPr>
          <w:rFonts w:ascii="Arial" w:hAnsi="Arial" w:cs="Arial"/>
          <w:sz w:val="24"/>
          <w:szCs w:val="24"/>
          <w:lang w:val="fr-FR"/>
        </w:rPr>
        <w:t>- Les TRM répriment le récepteur à l'IL7 (CD127) [[Laidlaw_Immunity_2014]] [[Kumar_CellRep_2017]]</w:t>
      </w:r>
    </w:p>
    <w:p w14:paraId="17E6341E" w14:textId="77777777" w:rsidR="00ED3183" w:rsidRPr="00C66A2E" w:rsidRDefault="00ED3183" w:rsidP="00ED3183">
      <w:pPr>
        <w:pStyle w:val="Textebrut"/>
        <w:spacing w:line="360" w:lineRule="auto"/>
        <w:rPr>
          <w:rFonts w:ascii="Arial" w:hAnsi="Arial" w:cs="Arial"/>
          <w:sz w:val="24"/>
          <w:szCs w:val="24"/>
          <w:lang w:val="fr-FR"/>
        </w:rPr>
      </w:pPr>
      <w:r w:rsidRPr="00C66A2E">
        <w:rPr>
          <w:rFonts w:ascii="Arial" w:hAnsi="Arial" w:cs="Arial"/>
          <w:sz w:val="24"/>
          <w:szCs w:val="24"/>
          <w:lang w:val="fr-FR"/>
        </w:rPr>
        <w:t>- Les TRM répriment le récepteur à l'IL2 (CD25 et CD122) [[Gebhardt_NatImmunol_2009]] [[Kumar_CellRep_2017]]</w:t>
      </w:r>
    </w:p>
    <w:p w14:paraId="756A2B94" w14:textId="77777777" w:rsidR="00ED3183" w:rsidRPr="00C66A2E" w:rsidRDefault="00ED3183" w:rsidP="00ED3183">
      <w:pPr>
        <w:pStyle w:val="Titre2"/>
        <w:rPr>
          <w:lang w:val="fr-FR"/>
        </w:rPr>
      </w:pPr>
      <w:bookmarkStart w:id="15" w:name="_Toc235628908"/>
      <w:r w:rsidRPr="00C66A2E">
        <w:rPr>
          <w:lang w:val="fr-FR"/>
        </w:rPr>
        <w:t>Autres</w:t>
      </w:r>
      <w:bookmarkEnd w:id="15"/>
    </w:p>
    <w:p w14:paraId="0516B974" w14:textId="77777777" w:rsidR="00ED3183" w:rsidRPr="00C66A2E" w:rsidRDefault="00ED3183" w:rsidP="00ED3183">
      <w:pPr>
        <w:pStyle w:val="Textebrut"/>
        <w:spacing w:line="360" w:lineRule="auto"/>
        <w:rPr>
          <w:rFonts w:ascii="Arial" w:hAnsi="Arial" w:cs="Arial"/>
          <w:sz w:val="24"/>
          <w:szCs w:val="24"/>
          <w:lang w:val="fr-FR"/>
        </w:rPr>
      </w:pPr>
      <w:r w:rsidRPr="00C66A2E">
        <w:rPr>
          <w:rFonts w:ascii="Arial" w:hAnsi="Arial" w:cs="Arial"/>
          <w:sz w:val="24"/>
          <w:szCs w:val="24"/>
          <w:lang w:val="fr-FR"/>
        </w:rPr>
        <w:t>Le phénotype des TRM n'est pas limité aux marqueurs cités précédemment, et expriment aussi :</w:t>
      </w:r>
    </w:p>
    <w:p w14:paraId="53D54991" w14:textId="77777777" w:rsidR="00ED3183" w:rsidRPr="00C66A2E" w:rsidRDefault="00ED3183" w:rsidP="00ED3183">
      <w:pPr>
        <w:pStyle w:val="Textebrut"/>
        <w:spacing w:line="360" w:lineRule="auto"/>
        <w:rPr>
          <w:rFonts w:ascii="Arial" w:hAnsi="Arial" w:cs="Arial"/>
          <w:sz w:val="24"/>
          <w:szCs w:val="24"/>
          <w:lang w:val="fr-FR"/>
        </w:rPr>
      </w:pPr>
      <w:r w:rsidRPr="00C66A2E">
        <w:rPr>
          <w:rFonts w:ascii="Arial" w:hAnsi="Arial" w:cs="Arial"/>
          <w:sz w:val="24"/>
          <w:szCs w:val="24"/>
          <w:lang w:val="fr-FR"/>
        </w:rPr>
        <w:t>- P2RX7 (particulièrement dans l'intestin) [[DaSilva_Immunity_2020]].</w:t>
      </w:r>
    </w:p>
    <w:p w14:paraId="387422E2" w14:textId="77777777" w:rsidR="00ED3183" w:rsidRPr="00C66A2E" w:rsidRDefault="00ED3183" w:rsidP="00ED3183">
      <w:pPr>
        <w:pStyle w:val="Textebrut"/>
        <w:spacing w:line="360" w:lineRule="auto"/>
        <w:rPr>
          <w:rFonts w:ascii="Arial" w:hAnsi="Arial" w:cs="Arial"/>
          <w:sz w:val="24"/>
          <w:szCs w:val="24"/>
          <w:lang w:val="fr-FR"/>
        </w:rPr>
      </w:pPr>
      <w:r w:rsidRPr="00C66A2E">
        <w:rPr>
          <w:rFonts w:ascii="Arial" w:hAnsi="Arial" w:cs="Arial"/>
          <w:sz w:val="24"/>
          <w:szCs w:val="24"/>
          <w:lang w:val="fr-FR"/>
        </w:rPr>
        <w:t>- Comme les autres lymphocytes mémoires, les TRM dépendent du métabolisme lipidique. En conséquence, ceux-ci expriment FABP4 et FABP5 dans la peau [[Pan_Nature_2017]]. Ils expriment également CD36 et PPARG qui pourraient permettre la régulation de l'expression de FABP4 et FABP5 [[Pan_Nature_2017]].</w:t>
      </w:r>
    </w:p>
    <w:p w14:paraId="5A6AFE75" w14:textId="77777777" w:rsidR="00ED3183" w:rsidRPr="00C66A2E" w:rsidRDefault="00ED3183" w:rsidP="00ED3183">
      <w:pPr>
        <w:pStyle w:val="Textebrut"/>
        <w:spacing w:line="360" w:lineRule="auto"/>
        <w:rPr>
          <w:rFonts w:ascii="Arial" w:hAnsi="Arial" w:cs="Arial"/>
          <w:sz w:val="24"/>
          <w:szCs w:val="24"/>
          <w:lang w:val="fr-FR"/>
        </w:rPr>
      </w:pPr>
      <w:r w:rsidRPr="00C66A2E">
        <w:rPr>
          <w:rFonts w:ascii="Arial" w:hAnsi="Arial" w:cs="Arial"/>
          <w:sz w:val="24"/>
          <w:szCs w:val="24"/>
          <w:lang w:val="fr-FR"/>
        </w:rPr>
        <w:t>- Les TRM de la peau CD103+ expriment BCL2 et ont une survie prolongée [[Mackay_NatImmunol_2013]].</w:t>
      </w:r>
    </w:p>
    <w:p w14:paraId="55B0BDD9" w14:textId="77777777" w:rsidR="00ED3183" w:rsidRPr="00C66A2E" w:rsidRDefault="00ED3183" w:rsidP="00ED3183">
      <w:pPr>
        <w:pStyle w:val="Textebrut"/>
        <w:spacing w:line="360" w:lineRule="auto"/>
        <w:rPr>
          <w:rFonts w:ascii="Arial" w:hAnsi="Arial" w:cs="Arial"/>
          <w:sz w:val="24"/>
          <w:szCs w:val="24"/>
          <w:lang w:val="fr-FR"/>
        </w:rPr>
      </w:pPr>
      <w:r w:rsidRPr="00C66A2E">
        <w:rPr>
          <w:rFonts w:ascii="Arial" w:hAnsi="Arial" w:cs="Arial"/>
          <w:sz w:val="24"/>
          <w:szCs w:val="24"/>
          <w:lang w:val="fr-FR"/>
        </w:rPr>
        <w:t>- Les TRM de la peau perdent l'expression de KLRG1 avec le temps [[Mackay_NatImmunol_2013]]. L'expression de CD103 est mutuellement exclusive avec celle de KLRG1.</w:t>
      </w:r>
    </w:p>
    <w:p w14:paraId="78700485" w14:textId="77777777" w:rsidR="00ED3183" w:rsidRPr="00C66A2E" w:rsidRDefault="00ED3183" w:rsidP="00ED3183">
      <w:pPr>
        <w:pStyle w:val="Textebrut"/>
        <w:spacing w:line="360" w:lineRule="auto"/>
        <w:rPr>
          <w:rFonts w:ascii="Arial" w:hAnsi="Arial" w:cs="Arial"/>
          <w:sz w:val="24"/>
          <w:szCs w:val="24"/>
          <w:lang w:val="fr-FR"/>
        </w:rPr>
      </w:pPr>
      <w:r w:rsidRPr="00C66A2E">
        <w:rPr>
          <w:rFonts w:ascii="Arial" w:hAnsi="Arial" w:cs="Arial"/>
          <w:sz w:val="24"/>
          <w:szCs w:val="24"/>
          <w:lang w:val="fr-FR"/>
        </w:rPr>
        <w:t xml:space="preserve">- Les TRM perdent l'expression du récepteur de </w:t>
      </w:r>
      <w:proofErr w:type="spellStart"/>
      <w:r w:rsidRPr="00C66A2E">
        <w:rPr>
          <w:rFonts w:ascii="Arial" w:hAnsi="Arial" w:cs="Arial"/>
          <w:sz w:val="24"/>
          <w:szCs w:val="24"/>
          <w:lang w:val="fr-FR"/>
        </w:rPr>
        <w:t>co-stimulation</w:t>
      </w:r>
      <w:proofErr w:type="spellEnd"/>
      <w:r w:rsidRPr="00C66A2E">
        <w:rPr>
          <w:rFonts w:ascii="Arial" w:hAnsi="Arial" w:cs="Arial"/>
          <w:sz w:val="24"/>
          <w:szCs w:val="24"/>
          <w:lang w:val="fr-FR"/>
        </w:rPr>
        <w:t xml:space="preserve"> CD28 [[Kumar_CellRep_2017]].</w:t>
      </w:r>
    </w:p>
    <w:p w14:paraId="7C6A6896" w14:textId="77777777" w:rsidR="00ED3183" w:rsidRPr="002032C9" w:rsidRDefault="00ED3183" w:rsidP="00ED3183">
      <w:pPr>
        <w:pStyle w:val="Textebrut"/>
        <w:spacing w:line="360" w:lineRule="auto"/>
        <w:rPr>
          <w:rFonts w:ascii="Arial" w:hAnsi="Arial" w:cs="Arial"/>
          <w:sz w:val="24"/>
          <w:szCs w:val="24"/>
          <w:lang w:val="fr-FR"/>
        </w:rPr>
      </w:pPr>
      <w:r w:rsidRPr="00C66A2E">
        <w:rPr>
          <w:rFonts w:ascii="Arial" w:hAnsi="Arial" w:cs="Arial"/>
          <w:sz w:val="24"/>
          <w:szCs w:val="24"/>
          <w:lang w:val="fr-FR"/>
        </w:rPr>
        <w:t>- CX3CR1, un récepteur de chimiokine exprimé par les lymphocytes T différenciés de manière terminale, n'est jamais exprimé par les TRM [[Kumar_CellRep_2017]]</w:t>
      </w:r>
      <w:r w:rsidRPr="002032C9">
        <w:rPr>
          <w:rFonts w:ascii="Arial" w:hAnsi="Arial" w:cs="Arial"/>
          <w:sz w:val="24"/>
          <w:szCs w:val="24"/>
          <w:lang w:val="fr-FR"/>
        </w:rPr>
        <w:t xml:space="preserve"> [[Devi_NatImmunol_2025a]].</w:t>
      </w:r>
    </w:p>
    <w:p w14:paraId="193B2F84" w14:textId="77777777" w:rsidR="00ED3183" w:rsidRDefault="00ED3183" w:rsidP="00ED3183">
      <w:pPr>
        <w:pStyle w:val="Textebrut"/>
        <w:spacing w:line="360" w:lineRule="auto"/>
        <w:rPr>
          <w:rFonts w:ascii="Arial" w:hAnsi="Arial" w:cs="Arial"/>
          <w:sz w:val="24"/>
          <w:szCs w:val="24"/>
          <w:lang w:val="fr-FR"/>
        </w:rPr>
      </w:pPr>
      <w:r w:rsidRPr="00C66A2E">
        <w:rPr>
          <w:rFonts w:ascii="Arial" w:hAnsi="Arial" w:cs="Arial"/>
          <w:sz w:val="24"/>
          <w:szCs w:val="24"/>
          <w:lang w:val="fr-FR"/>
        </w:rPr>
        <w:t>- Le marqueur de cellule naïve Ly6C n'est jamais exprimé par les TRM [[Fonseca_NatImmunol_2020]] [[Laidlaw_Immunity_2014]].</w:t>
      </w:r>
    </w:p>
    <w:p w14:paraId="0E9A9986" w14:textId="77777777" w:rsidR="00ED3183" w:rsidRPr="002032C9" w:rsidRDefault="00ED3183" w:rsidP="00ED3183">
      <w:pPr>
        <w:pStyle w:val="Textebrut"/>
        <w:rPr>
          <w:rFonts w:ascii="Arial" w:hAnsi="Arial" w:cs="Arial"/>
          <w:sz w:val="24"/>
          <w:szCs w:val="24"/>
          <w:lang w:val="fr-FR"/>
        </w:rPr>
      </w:pPr>
      <w:r w:rsidRPr="002032C9">
        <w:rPr>
          <w:rFonts w:ascii="Arial" w:hAnsi="Arial" w:cs="Arial"/>
          <w:sz w:val="24"/>
          <w:szCs w:val="24"/>
          <w:lang w:val="fr-FR"/>
        </w:rPr>
        <w:t>- Les TRM expriment CD73, et ce marqueur permet de les distinguer des TEX [[Park_NatImmunol_2026]].</w:t>
      </w:r>
    </w:p>
    <w:p w14:paraId="5C00507E" w14:textId="77777777" w:rsidR="00ED3183" w:rsidRPr="00C66A2E" w:rsidRDefault="00ED3183" w:rsidP="00ED3183">
      <w:pPr>
        <w:pStyle w:val="Textebrut"/>
        <w:spacing w:line="360" w:lineRule="auto"/>
        <w:rPr>
          <w:rFonts w:ascii="Arial" w:hAnsi="Arial" w:cs="Arial"/>
          <w:sz w:val="24"/>
          <w:szCs w:val="24"/>
          <w:lang w:val="fr-FR"/>
        </w:rPr>
      </w:pPr>
      <w:r w:rsidRPr="002032C9">
        <w:rPr>
          <w:rFonts w:ascii="Arial" w:hAnsi="Arial" w:cs="Arial"/>
          <w:sz w:val="24"/>
          <w:szCs w:val="24"/>
          <w:lang w:val="fr-FR"/>
        </w:rPr>
        <w:t xml:space="preserve">- Les TRM ne montrent pas de signes de </w:t>
      </w:r>
      <w:proofErr w:type="spellStart"/>
      <w:r w:rsidRPr="002032C9">
        <w:rPr>
          <w:rFonts w:ascii="Arial" w:hAnsi="Arial" w:cs="Arial"/>
          <w:sz w:val="24"/>
          <w:szCs w:val="24"/>
          <w:lang w:val="fr-FR"/>
        </w:rPr>
        <w:t>sénésence</w:t>
      </w:r>
      <w:proofErr w:type="spellEnd"/>
      <w:r w:rsidRPr="002032C9">
        <w:rPr>
          <w:rFonts w:ascii="Arial" w:hAnsi="Arial" w:cs="Arial"/>
          <w:sz w:val="24"/>
          <w:szCs w:val="24"/>
          <w:lang w:val="fr-FR"/>
        </w:rPr>
        <w:t xml:space="preserve"> et n'expriment pas CD57, KLRG1 et 2B4, même dans des individus âgés [[Lam_Immunity_2025]].</w:t>
      </w:r>
    </w:p>
    <w:p w14:paraId="131CCF10" w14:textId="77777777" w:rsidR="00ED3183" w:rsidRPr="00C66A2E" w:rsidRDefault="00ED3183" w:rsidP="00ED3183">
      <w:pPr>
        <w:pStyle w:val="Titre2"/>
        <w:rPr>
          <w:lang w:val="fr-FR"/>
        </w:rPr>
      </w:pPr>
      <w:bookmarkStart w:id="16" w:name="_Toc235628909"/>
      <w:r w:rsidRPr="00C66A2E">
        <w:rPr>
          <w:lang w:val="fr-FR"/>
        </w:rPr>
        <w:lastRenderedPageBreak/>
        <w:t>Limites de l'utilisation de CD69 et de CD103 pour l'étude des TRM</w:t>
      </w:r>
      <w:bookmarkEnd w:id="16"/>
    </w:p>
    <w:p w14:paraId="534051C2" w14:textId="77777777" w:rsidR="00ED3183" w:rsidRDefault="00ED3183" w:rsidP="00ED3183">
      <w:pPr>
        <w:pStyle w:val="Textebrut"/>
        <w:spacing w:line="360" w:lineRule="auto"/>
        <w:rPr>
          <w:rFonts w:ascii="Arial" w:hAnsi="Arial" w:cs="Arial"/>
          <w:sz w:val="24"/>
          <w:szCs w:val="24"/>
          <w:lang w:val="fr-FR"/>
        </w:rPr>
      </w:pPr>
      <w:r>
        <w:rPr>
          <w:rFonts w:ascii="Arial" w:hAnsi="Arial" w:cs="Arial"/>
          <w:noProof/>
          <w:sz w:val="24"/>
          <w:szCs w:val="24"/>
          <w:lang w:val="fr-FR"/>
        </w:rPr>
        <mc:AlternateContent>
          <mc:Choice Requires="wps">
            <w:drawing>
              <wp:anchor distT="0" distB="0" distL="114300" distR="114300" simplePos="0" relativeHeight="251660288" behindDoc="0" locked="0" layoutInCell="1" allowOverlap="1" wp14:anchorId="37695F58" wp14:editId="607B8F81">
                <wp:simplePos x="0" y="0"/>
                <wp:positionH relativeFrom="column">
                  <wp:posOffset>2658110</wp:posOffset>
                </wp:positionH>
                <wp:positionV relativeFrom="paragraph">
                  <wp:posOffset>2454275</wp:posOffset>
                </wp:positionV>
                <wp:extent cx="914400" cy="317500"/>
                <wp:effectExtent l="0" t="0" r="0" b="6350"/>
                <wp:wrapNone/>
                <wp:docPr id="3" name="Zone de texte 3"/>
                <wp:cNvGraphicFramePr/>
                <a:graphic xmlns:a="http://schemas.openxmlformats.org/drawingml/2006/main">
                  <a:graphicData uri="http://schemas.microsoft.com/office/word/2010/wordprocessingShape">
                    <wps:wsp>
                      <wps:cNvSpPr txBox="1"/>
                      <wps:spPr>
                        <a:xfrm>
                          <a:off x="0" y="0"/>
                          <a:ext cx="914400" cy="317500"/>
                        </a:xfrm>
                        <a:prstGeom prst="rect">
                          <a:avLst/>
                        </a:prstGeom>
                        <a:noFill/>
                        <a:ln w="6350">
                          <a:noFill/>
                        </a:ln>
                      </wps:spPr>
                      <wps:txbx>
                        <w:txbxContent>
                          <w:p w14:paraId="53B0843A" w14:textId="77777777" w:rsidR="00ED3183" w:rsidRPr="00DA6AA0" w:rsidRDefault="00ED3183" w:rsidP="00ED3183">
                            <w:pPr>
                              <w:rPr>
                                <w:lang w:val="fr-FR"/>
                              </w:rPr>
                            </w:pPr>
                            <w:r>
                              <w:rPr>
                                <w:lang w:val="fr-FR"/>
                              </w:rPr>
                              <w:t>Adapté de Kumar et al, 2017</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7695F58" id="_x0000_t202" coordsize="21600,21600" o:spt="202" path="m,l,21600r21600,l21600,xe">
                <v:stroke joinstyle="miter"/>
                <v:path gradientshapeok="t" o:connecttype="rect"/>
              </v:shapetype>
              <v:shape id="Zone de texte 3" o:spid="_x0000_s1026" type="#_x0000_t202" style="position:absolute;left:0;text-align:left;margin-left:209.3pt;margin-top:193.25pt;width:1in;height:25pt;z-index:25166028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" filled="f" stroked="f" strokeweight=".5pt">
                <v:textbox>
                  <w:txbxContent>
                    <w:p w14:paraId="53B0843A" w14:textId="77777777" w:rsidR="00ED3183" w:rsidRPr="00DA6AA0" w:rsidRDefault="00ED3183" w:rsidP="00ED3183">
                      <w:pPr>
                        <w:rPr>
                          <w:lang w:val="fr-FR"/>
                        </w:rPr>
                      </w:pPr>
                      <w:r>
                        <w:rPr>
                          <w:lang w:val="fr-FR"/>
                        </w:rPr>
                        <w:t>Adapté de Kumar et al, 2017</w:t>
                      </w:r>
                    </w:p>
                  </w:txbxContent>
                </v:textbox>
              </v:shape>
            </w:pict>
          </mc:Fallback>
        </mc:AlternateContent>
      </w:r>
      <w:r>
        <w:rPr>
          <w:rFonts w:ascii="Arial" w:hAnsi="Arial" w:cs="Arial"/>
          <w:noProof/>
          <w:sz w:val="24"/>
          <w:szCs w:val="24"/>
          <w:lang w:val="fr-FR"/>
        </w:rPr>
        <w:drawing>
          <wp:anchor distT="0" distB="0" distL="114300" distR="114300" simplePos="0" relativeHeight="251659264" behindDoc="0" locked="0" layoutInCell="1" allowOverlap="1" wp14:anchorId="7F3D2E36" wp14:editId="6922D276">
            <wp:simplePos x="0" y="0"/>
            <wp:positionH relativeFrom="column">
              <wp:posOffset>2366010</wp:posOffset>
            </wp:positionH>
            <wp:positionV relativeFrom="paragraph">
              <wp:posOffset>339725</wp:posOffset>
            </wp:positionV>
            <wp:extent cx="3529122" cy="2152650"/>
            <wp:effectExtent l="0" t="0" r="0" b="0"/>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529122" cy="2152650"/>
                    </a:xfrm>
                    <a:prstGeom prst="rect">
                      <a:avLst/>
                    </a:prstGeom>
                    <a:noFill/>
                    <a:ln>
                      <a:noFill/>
                    </a:ln>
                  </pic:spPr>
                </pic:pic>
              </a:graphicData>
            </a:graphic>
          </wp:anchor>
        </w:drawing>
      </w:r>
      <w:r w:rsidRPr="00C66A2E">
        <w:rPr>
          <w:rFonts w:ascii="Arial" w:hAnsi="Arial" w:cs="Arial"/>
          <w:sz w:val="24"/>
          <w:szCs w:val="24"/>
          <w:lang w:val="fr-FR"/>
        </w:rPr>
        <w:t>Bien qu’il ait été décrit plus haut que les marqueurs des TMR sont CD69 et CD103, ces marqueurs sont imparfaits. Déjà, CD103 est exprimé par une partie importante des TRM dans la peau [[Mackay_NatImmunol_2013]] où il a été décrit à l'origine [[Gebhardt_NatImmunol_2009]], mais il n'est pas forcément exprimé dans tous les tissus ([[Kumar_CellRep_2017]], figure ci-contre)</w:t>
      </w:r>
    </w:p>
    <w:p w14:paraId="658D5B1D" w14:textId="77777777" w:rsidR="00ED3183" w:rsidRPr="00C66A2E" w:rsidRDefault="00ED3183" w:rsidP="00ED3183">
      <w:pPr>
        <w:pStyle w:val="Textebrut"/>
        <w:spacing w:line="360" w:lineRule="auto"/>
        <w:rPr>
          <w:rFonts w:ascii="Arial" w:hAnsi="Arial" w:cs="Arial"/>
          <w:sz w:val="24"/>
          <w:szCs w:val="24"/>
          <w:lang w:val="fr-FR"/>
        </w:rPr>
      </w:pPr>
    </w:p>
    <w:p w14:paraId="7AED46FE" w14:textId="77777777" w:rsidR="00ED3183" w:rsidRPr="00C66A2E" w:rsidRDefault="00ED3183" w:rsidP="00ED3183">
      <w:pPr>
        <w:pStyle w:val="Textebrut"/>
        <w:spacing w:line="360" w:lineRule="auto"/>
        <w:rPr>
          <w:rFonts w:ascii="Arial" w:hAnsi="Arial" w:cs="Arial"/>
          <w:sz w:val="24"/>
          <w:szCs w:val="24"/>
          <w:lang w:val="fr-FR"/>
        </w:rPr>
      </w:pPr>
      <w:r w:rsidRPr="00C66A2E">
        <w:rPr>
          <w:rFonts w:ascii="Arial" w:hAnsi="Arial" w:cs="Arial"/>
          <w:sz w:val="24"/>
          <w:szCs w:val="24"/>
          <w:lang w:val="fr-FR"/>
        </w:rPr>
        <w:t>CD69 est un cas encore plus difficile à traiter. En effet, l'expression de CD69 est médiée en partie par la signalisation TCR qui est capable d'induire son expression en seulement quelques heures [[</w:t>
      </w:r>
      <w:proofErr w:type="spellStart"/>
      <w:r w:rsidRPr="00C66A2E">
        <w:rPr>
          <w:rFonts w:ascii="Arial" w:hAnsi="Arial" w:cs="Arial"/>
          <w:sz w:val="24"/>
          <w:szCs w:val="24"/>
          <w:lang w:val="fr-FR"/>
        </w:rPr>
        <w:t>common</w:t>
      </w:r>
      <w:proofErr w:type="spellEnd"/>
      <w:r w:rsidRPr="00C66A2E">
        <w:rPr>
          <w:rFonts w:ascii="Arial" w:hAnsi="Arial" w:cs="Arial"/>
          <w:sz w:val="24"/>
          <w:szCs w:val="24"/>
          <w:lang w:val="fr-FR"/>
        </w:rPr>
        <w:t xml:space="preserve"> </w:t>
      </w:r>
      <w:proofErr w:type="spellStart"/>
      <w:r w:rsidRPr="00C66A2E">
        <w:rPr>
          <w:rFonts w:ascii="Arial" w:hAnsi="Arial" w:cs="Arial"/>
          <w:sz w:val="24"/>
          <w:szCs w:val="24"/>
          <w:lang w:val="fr-FR"/>
        </w:rPr>
        <w:t>knowledge</w:t>
      </w:r>
      <w:proofErr w:type="spellEnd"/>
      <w:r w:rsidRPr="00C66A2E">
        <w:rPr>
          <w:rFonts w:ascii="Arial" w:hAnsi="Arial" w:cs="Arial"/>
          <w:sz w:val="24"/>
          <w:szCs w:val="24"/>
          <w:lang w:val="fr-FR"/>
        </w:rPr>
        <w:t>]]. Si CD103 n'est pas exprimé, alors il n'est pas possible de distinguer avec certitude les TRM des lymphocytes T récemment activés en utilisant l'expression de CD69 seule.</w:t>
      </w:r>
    </w:p>
    <w:p w14:paraId="7BC967D8" w14:textId="77777777" w:rsidR="00ED3183" w:rsidRPr="00C66A2E" w:rsidRDefault="00ED3183" w:rsidP="00ED3183">
      <w:pPr>
        <w:pStyle w:val="Textebrut"/>
        <w:spacing w:line="360" w:lineRule="auto"/>
        <w:rPr>
          <w:rFonts w:ascii="Arial" w:hAnsi="Arial" w:cs="Arial"/>
          <w:sz w:val="24"/>
          <w:szCs w:val="24"/>
          <w:lang w:val="fr-FR"/>
        </w:rPr>
      </w:pPr>
      <w:r w:rsidRPr="00C66A2E">
        <w:rPr>
          <w:rFonts w:ascii="Arial" w:hAnsi="Arial" w:cs="Arial"/>
          <w:sz w:val="24"/>
          <w:szCs w:val="24"/>
          <w:lang w:val="fr-FR"/>
        </w:rPr>
        <w:t>Pour complexifier encore plus la chose, il existe aussi des TRM n'exprimant ni CD69, ni CD103 et étant quand même capable de résidence (jusqu’à 25-75% dans le pancréas, les glandes salivaires, FRT, les reins et le foie) [[Steinert_Cell_2015]].</w:t>
      </w:r>
    </w:p>
    <w:p w14:paraId="78A1C71F" w14:textId="77777777" w:rsidR="00ED3183" w:rsidRPr="00C66A2E" w:rsidRDefault="00ED3183" w:rsidP="00ED3183">
      <w:pPr>
        <w:pStyle w:val="Textebrut"/>
        <w:spacing w:line="360" w:lineRule="auto"/>
        <w:rPr>
          <w:rFonts w:ascii="Arial" w:hAnsi="Arial" w:cs="Arial"/>
          <w:sz w:val="24"/>
          <w:szCs w:val="24"/>
          <w:lang w:val="fr-FR"/>
        </w:rPr>
      </w:pPr>
      <w:r w:rsidRPr="00C66A2E">
        <w:rPr>
          <w:rFonts w:ascii="Arial" w:hAnsi="Arial" w:cs="Arial"/>
          <w:sz w:val="24"/>
          <w:szCs w:val="24"/>
          <w:lang w:val="fr-FR"/>
        </w:rPr>
        <w:t>L'ensemble de ces observations a pour origine le même problème : la population de cellule TRM a été définie par rapport à son caractère de résidence et non par rapport à l'expression d'une protéine comme les lymphocytes T CD8 et CD4, par exemple. Ce problème est aujourd'hui assez courant dans l'étude des populations de cellules immunitaires, et est encore plus prononcé pour les cellules de la lignée myéloïde. Il est possible d'y remédier en distinguant les TRM purement par leur caractère de résidence via certaines techniques, comme l'injection intravasculaire d'anticorps marquant les cellules circulantes ou la parabiose. Cependant, ces techniques sont difficiles à utiliser et ne sont disponibles que dans des modèles animaux. L'ensemble de ces limites explique pourquoi, malgré les défauts associés à CD69 et CD103, ces marqueurs sont quand même utilisés pour l'étude des TRM aujourd'hui.</w:t>
      </w:r>
    </w:p>
    <w:p w14:paraId="7160E1A0" w14:textId="77777777" w:rsidR="00ED3183" w:rsidRPr="00C66A2E" w:rsidRDefault="00ED3183" w:rsidP="00ED3183">
      <w:pPr>
        <w:pStyle w:val="Titre2"/>
        <w:rPr>
          <w:lang w:val="fr-FR"/>
        </w:rPr>
      </w:pPr>
      <w:bookmarkStart w:id="17" w:name="_Toc235628910"/>
      <w:r w:rsidRPr="00C66A2E">
        <w:rPr>
          <w:lang w:val="fr-FR"/>
        </w:rPr>
        <w:lastRenderedPageBreak/>
        <w:t>CD4</w:t>
      </w:r>
      <w:bookmarkEnd w:id="17"/>
    </w:p>
    <w:p w14:paraId="2CBCB096" w14:textId="77777777" w:rsidR="00ED3183" w:rsidRPr="00C66A2E" w:rsidRDefault="00ED3183" w:rsidP="00ED3183">
      <w:pPr>
        <w:pStyle w:val="Textebrut"/>
        <w:spacing w:line="360" w:lineRule="auto"/>
        <w:rPr>
          <w:rFonts w:ascii="Arial" w:hAnsi="Arial" w:cs="Arial"/>
          <w:sz w:val="24"/>
          <w:szCs w:val="24"/>
          <w:lang w:val="fr-FR"/>
        </w:rPr>
      </w:pPr>
      <w:r w:rsidRPr="00C66A2E">
        <w:rPr>
          <w:rFonts w:ascii="Arial" w:hAnsi="Arial" w:cs="Arial"/>
          <w:sz w:val="24"/>
          <w:szCs w:val="24"/>
          <w:lang w:val="fr-FR"/>
        </w:rPr>
        <w:t>Les TRM CD4 générés par une immunisation vaginale sont CD62L− CD44hi CD11a+ CD69+ CD49d+ CCR7 KLF2- et n'expriment peu CD103 [[Iijima_Science_2014a]].</w:t>
      </w:r>
    </w:p>
    <w:p w14:paraId="5DCF2EE6" w14:textId="77777777" w:rsidR="00ED3183" w:rsidRPr="00C66A2E" w:rsidRDefault="00ED3183" w:rsidP="00ED3183">
      <w:pPr>
        <w:pStyle w:val="Textebrut"/>
        <w:spacing w:line="360" w:lineRule="auto"/>
        <w:rPr>
          <w:rFonts w:ascii="Arial" w:hAnsi="Arial" w:cs="Arial"/>
          <w:sz w:val="24"/>
          <w:szCs w:val="24"/>
        </w:rPr>
      </w:pPr>
      <w:r w:rsidRPr="00C66A2E">
        <w:rPr>
          <w:rFonts w:ascii="Arial" w:hAnsi="Arial" w:cs="Arial"/>
          <w:sz w:val="24"/>
          <w:szCs w:val="24"/>
        </w:rPr>
        <w:t>CD4 has low CD103 expression. [[Sathaliyawala_Immunity_2013]]</w:t>
      </w:r>
    </w:p>
    <w:p w14:paraId="70472789" w14:textId="77777777" w:rsidR="00ED3183" w:rsidRDefault="00ED3183" w:rsidP="00ED3183">
      <w:pPr>
        <w:pStyle w:val="Textebrut"/>
        <w:spacing w:line="360" w:lineRule="auto"/>
        <w:rPr>
          <w:rFonts w:ascii="Arial" w:hAnsi="Arial" w:cs="Arial"/>
          <w:sz w:val="24"/>
          <w:szCs w:val="24"/>
        </w:rPr>
      </w:pPr>
      <w:r w:rsidRPr="00C66A2E">
        <w:rPr>
          <w:rFonts w:ascii="Arial" w:hAnsi="Arial" w:cs="Arial"/>
          <w:sz w:val="24"/>
          <w:szCs w:val="24"/>
        </w:rPr>
        <w:t xml:space="preserve">CD4 TRM express high IL2 and </w:t>
      </w:r>
      <w:proofErr w:type="spellStart"/>
      <w:r w:rsidRPr="00C66A2E">
        <w:rPr>
          <w:rFonts w:ascii="Arial" w:hAnsi="Arial" w:cs="Arial"/>
          <w:sz w:val="24"/>
          <w:szCs w:val="24"/>
        </w:rPr>
        <w:t>IFNg</w:t>
      </w:r>
      <w:proofErr w:type="spellEnd"/>
      <w:r w:rsidRPr="00C66A2E">
        <w:rPr>
          <w:rFonts w:ascii="Arial" w:hAnsi="Arial" w:cs="Arial"/>
          <w:sz w:val="24"/>
          <w:szCs w:val="24"/>
        </w:rPr>
        <w:t>/</w:t>
      </w:r>
      <w:proofErr w:type="spellStart"/>
      <w:r w:rsidRPr="00C66A2E">
        <w:rPr>
          <w:rFonts w:ascii="Arial" w:hAnsi="Arial" w:cs="Arial"/>
          <w:sz w:val="24"/>
          <w:szCs w:val="24"/>
        </w:rPr>
        <w:t>TNFa</w:t>
      </w:r>
      <w:proofErr w:type="spellEnd"/>
      <w:r w:rsidRPr="00C66A2E">
        <w:rPr>
          <w:rFonts w:ascii="Arial" w:hAnsi="Arial" w:cs="Arial"/>
          <w:sz w:val="24"/>
          <w:szCs w:val="24"/>
        </w:rPr>
        <w:t>/IL2, and CD4 from intestine express IL17 [[Sathaliyawala_Immunity_2013]].</w:t>
      </w:r>
    </w:p>
    <w:p w14:paraId="74C4A7E1" w14:textId="77777777" w:rsidR="00ED3183" w:rsidRPr="002032C9" w:rsidRDefault="00ED3183" w:rsidP="00ED3183">
      <w:pPr>
        <w:pStyle w:val="Textebrut"/>
        <w:spacing w:line="360" w:lineRule="auto"/>
        <w:rPr>
          <w:rFonts w:ascii="Arial" w:hAnsi="Arial" w:cs="Arial"/>
          <w:sz w:val="24"/>
          <w:szCs w:val="24"/>
          <w:lang w:val="fr-FR"/>
        </w:rPr>
      </w:pPr>
      <w:r w:rsidRPr="002032C9">
        <w:rPr>
          <w:rFonts w:ascii="Arial" w:hAnsi="Arial" w:cs="Arial"/>
          <w:sz w:val="24"/>
          <w:szCs w:val="24"/>
          <w:lang w:val="fr-FR"/>
        </w:rPr>
        <w:t xml:space="preserve">Les TRM CD4 expriment des cytokines, dont l'IL17, l'IL22, le </w:t>
      </w:r>
      <w:proofErr w:type="spellStart"/>
      <w:r w:rsidRPr="002032C9">
        <w:rPr>
          <w:rFonts w:ascii="Arial" w:hAnsi="Arial" w:cs="Arial"/>
          <w:sz w:val="24"/>
          <w:szCs w:val="24"/>
          <w:lang w:val="fr-FR"/>
        </w:rPr>
        <w:t>TNFa</w:t>
      </w:r>
      <w:proofErr w:type="spellEnd"/>
      <w:r w:rsidRPr="002032C9">
        <w:rPr>
          <w:rFonts w:ascii="Arial" w:hAnsi="Arial" w:cs="Arial"/>
          <w:sz w:val="24"/>
          <w:szCs w:val="24"/>
          <w:lang w:val="fr-FR"/>
        </w:rPr>
        <w:t xml:space="preserve"> et l'</w:t>
      </w:r>
      <w:proofErr w:type="spellStart"/>
      <w:r w:rsidRPr="002032C9">
        <w:rPr>
          <w:rFonts w:ascii="Arial" w:hAnsi="Arial" w:cs="Arial"/>
          <w:sz w:val="24"/>
          <w:szCs w:val="24"/>
          <w:lang w:val="fr-FR"/>
        </w:rPr>
        <w:t>IFNg</w:t>
      </w:r>
      <w:proofErr w:type="spellEnd"/>
      <w:r w:rsidRPr="002032C9">
        <w:rPr>
          <w:rFonts w:ascii="Arial" w:hAnsi="Arial" w:cs="Arial"/>
          <w:sz w:val="24"/>
          <w:szCs w:val="24"/>
          <w:lang w:val="fr-FR"/>
        </w:rPr>
        <w:t xml:space="preserve"> sous forme d'ARNm mais pas de protéine en condition physiologique [[Asada_NatImmunol_2025]].</w:t>
      </w:r>
    </w:p>
    <w:p w14:paraId="2B416A7E" w14:textId="77777777" w:rsidR="00A569EC" w:rsidRPr="00ED3183" w:rsidRDefault="00A569EC">
      <w:pPr>
        <w:spacing w:line="259" w:lineRule="auto"/>
        <w:jc w:val="left"/>
        <w:rPr>
          <w:rFonts w:cs="Arial"/>
          <w:szCs w:val="24"/>
          <w:lang w:val="fr-FR"/>
        </w:rPr>
      </w:pPr>
      <w:r w:rsidRPr="00ED3183">
        <w:rPr>
          <w:rFonts w:cs="Arial"/>
          <w:szCs w:val="24"/>
          <w:lang w:val="fr-FR"/>
        </w:rPr>
        <w:br w:type="page"/>
      </w:r>
    </w:p>
    <w:p w14:paraId="02F4948A" w14:textId="77777777" w:rsidR="00663C6F" w:rsidRDefault="00663C6F" w:rsidP="00663C6F">
      <w:pPr>
        <w:pStyle w:val="Titre2"/>
        <w:rPr>
          <w:lang w:val="fr-FR"/>
        </w:rPr>
      </w:pPr>
      <w:bookmarkStart w:id="18" w:name="_Toc235628911"/>
      <w:r>
        <w:rPr>
          <w:lang w:val="fr-FR"/>
        </w:rPr>
        <w:lastRenderedPageBreak/>
        <w:t>Epigénétique des lymphocytes T résidents mémoires</w:t>
      </w:r>
      <w:bookmarkEnd w:id="18"/>
    </w:p>
    <w:p w14:paraId="7BF31B7D" w14:textId="77777777" w:rsidR="00663C6F" w:rsidRPr="00400D7F" w:rsidRDefault="00663C6F" w:rsidP="00663C6F">
      <w:pPr>
        <w:pStyle w:val="Textebrut"/>
        <w:spacing w:line="360" w:lineRule="auto"/>
        <w:rPr>
          <w:rFonts w:ascii="Arial" w:hAnsi="Arial" w:cs="Arial"/>
          <w:sz w:val="24"/>
          <w:szCs w:val="24"/>
          <w:lang w:val="fr-FR"/>
        </w:rPr>
      </w:pPr>
      <w:r w:rsidRPr="00400D7F">
        <w:rPr>
          <w:rFonts w:ascii="Arial" w:hAnsi="Arial" w:cs="Arial"/>
          <w:sz w:val="24"/>
          <w:szCs w:val="24"/>
          <w:lang w:val="fr-FR"/>
        </w:rPr>
        <w:t xml:space="preserve">L'épigénétique permet la régulation de l'expression des gènes en contrôlant l'accessibilité de ceux-ci par la machinerie transcriptionnelle. Il est aujourd'hui bien connu que les lymphocytes T sont régulés de manière épigénétique, et particulièrement au cours de processus comme la différenciation des lymphocytes T effecteurs en lymphocytes T mémoires, l'épuisement ou la </w:t>
      </w:r>
      <w:proofErr w:type="spellStart"/>
      <w:r w:rsidRPr="00400D7F">
        <w:rPr>
          <w:rFonts w:ascii="Arial" w:hAnsi="Arial" w:cs="Arial"/>
          <w:sz w:val="24"/>
          <w:szCs w:val="24"/>
          <w:lang w:val="fr-FR"/>
        </w:rPr>
        <w:t>sénéscence</w:t>
      </w:r>
      <w:proofErr w:type="spellEnd"/>
      <w:r w:rsidRPr="00400D7F">
        <w:rPr>
          <w:rFonts w:ascii="Arial" w:hAnsi="Arial" w:cs="Arial"/>
          <w:sz w:val="24"/>
          <w:szCs w:val="24"/>
          <w:lang w:val="fr-FR"/>
        </w:rPr>
        <w:t>. De manière surprenante, relativement peu d'études ont été portées sur l'épigénétique des TRM. Cette partie est consacrée aux découvertes mise en évidence par ces études.</w:t>
      </w:r>
    </w:p>
    <w:p w14:paraId="387294CE" w14:textId="77777777" w:rsidR="00663C6F" w:rsidRPr="00400D7F" w:rsidRDefault="00663C6F" w:rsidP="00663C6F">
      <w:pPr>
        <w:pStyle w:val="Textebrut"/>
        <w:spacing w:line="360" w:lineRule="auto"/>
        <w:rPr>
          <w:rFonts w:ascii="Arial" w:hAnsi="Arial" w:cs="Arial"/>
          <w:sz w:val="24"/>
          <w:szCs w:val="24"/>
          <w:lang w:val="fr-FR"/>
        </w:rPr>
      </w:pPr>
    </w:p>
    <w:p w14:paraId="1EC38020" w14:textId="77777777" w:rsidR="00663C6F" w:rsidRPr="00400D7F" w:rsidRDefault="00663C6F" w:rsidP="00663C6F">
      <w:pPr>
        <w:pStyle w:val="Textebrut"/>
        <w:spacing w:line="360" w:lineRule="auto"/>
        <w:rPr>
          <w:rFonts w:ascii="Arial" w:hAnsi="Arial" w:cs="Arial"/>
          <w:sz w:val="24"/>
          <w:szCs w:val="24"/>
          <w:lang w:val="fr-FR"/>
        </w:rPr>
      </w:pPr>
      <w:r w:rsidRPr="00400D7F">
        <w:rPr>
          <w:rFonts w:ascii="Arial" w:hAnsi="Arial" w:cs="Arial"/>
          <w:sz w:val="24"/>
          <w:szCs w:val="24"/>
          <w:lang w:val="fr-FR"/>
        </w:rPr>
        <w:t xml:space="preserve">La première étude d'envergure sur l'épigénétique des TRM a été réalisée par [[Buquicchio_Immunity_2024b]] en utilisant le sc ATAC-RNA seq sur des cellules de différents organes et à différents moments après une infection LCMV </w:t>
      </w:r>
      <w:proofErr w:type="spellStart"/>
      <w:r w:rsidRPr="00400D7F">
        <w:rPr>
          <w:rFonts w:ascii="Arial" w:hAnsi="Arial" w:cs="Arial"/>
          <w:sz w:val="24"/>
          <w:szCs w:val="24"/>
          <w:lang w:val="fr-FR"/>
        </w:rPr>
        <w:t>Armtrong</w:t>
      </w:r>
      <w:proofErr w:type="spellEnd"/>
      <w:r w:rsidRPr="00400D7F">
        <w:rPr>
          <w:rFonts w:ascii="Arial" w:hAnsi="Arial" w:cs="Arial"/>
          <w:sz w:val="24"/>
          <w:szCs w:val="24"/>
          <w:lang w:val="fr-FR"/>
        </w:rPr>
        <w:t xml:space="preserve"> chez la souris. Cette étude a confirmé l'expression de gènes appartement au transcriptome des TRM, mais démontre qu'il existe des gènes exclusivement visibles d'un point de vue épigénétique. Tout comme leur transcriptome, l'épigénétique des TRM est hétérogènes selon les organes, mais il existe des gènes partagés [[Buquicchio_Immunity_2024b]].</w:t>
      </w:r>
    </w:p>
    <w:p w14:paraId="4D170492" w14:textId="77777777" w:rsidR="00663C6F" w:rsidRPr="00400D7F" w:rsidRDefault="00663C6F" w:rsidP="00663C6F">
      <w:pPr>
        <w:pStyle w:val="Textebrut"/>
        <w:spacing w:line="360" w:lineRule="auto"/>
        <w:rPr>
          <w:rFonts w:ascii="Arial" w:hAnsi="Arial" w:cs="Arial"/>
          <w:sz w:val="24"/>
          <w:szCs w:val="24"/>
          <w:lang w:val="fr-FR"/>
        </w:rPr>
      </w:pPr>
      <w:r w:rsidRPr="00400D7F">
        <w:rPr>
          <w:rFonts w:ascii="Arial" w:hAnsi="Arial" w:cs="Arial"/>
          <w:sz w:val="24"/>
          <w:szCs w:val="24"/>
          <w:lang w:val="fr-FR"/>
        </w:rPr>
        <w:t>L'analyse cinétique de ces données a montré qu'il existe un carrefour précoce de différenciation des lymphocytes vers les lymphocytes circulants ou les TRM. L'expression de FCGRIIB à 7 dpi marque la différenciation vers les lymphocytes circulants [[Buquicchio_Immunity_2024b]].</w:t>
      </w:r>
    </w:p>
    <w:p w14:paraId="071730AE" w14:textId="77777777" w:rsidR="00663C6F" w:rsidRPr="00400D7F" w:rsidRDefault="00663C6F" w:rsidP="00663C6F">
      <w:pPr>
        <w:pStyle w:val="Textebrut"/>
        <w:spacing w:line="360" w:lineRule="auto"/>
        <w:rPr>
          <w:rFonts w:ascii="Arial" w:hAnsi="Arial" w:cs="Arial"/>
          <w:sz w:val="24"/>
          <w:szCs w:val="24"/>
          <w:lang w:val="fr-FR"/>
        </w:rPr>
      </w:pPr>
      <w:r w:rsidRPr="00400D7F">
        <w:rPr>
          <w:rFonts w:ascii="Arial" w:hAnsi="Arial" w:cs="Arial"/>
          <w:sz w:val="24"/>
          <w:szCs w:val="24"/>
          <w:lang w:val="fr-FR"/>
        </w:rPr>
        <w:t>Finalement, la comparaison des TRM et des TEX générés par infection LCMV Cl13, montrent que ces deux populations ont un profil distinct [[Buquicchio_Immunity_2024b]].</w:t>
      </w:r>
    </w:p>
    <w:p w14:paraId="1FB33C4F" w14:textId="77777777" w:rsidR="00663C6F" w:rsidRPr="00400D7F" w:rsidRDefault="00663C6F" w:rsidP="00663C6F">
      <w:pPr>
        <w:pStyle w:val="Textebrut"/>
        <w:spacing w:line="360" w:lineRule="auto"/>
        <w:rPr>
          <w:rFonts w:ascii="Arial" w:hAnsi="Arial" w:cs="Arial"/>
          <w:sz w:val="24"/>
          <w:szCs w:val="24"/>
          <w:lang w:val="fr-FR"/>
        </w:rPr>
      </w:pPr>
    </w:p>
    <w:p w14:paraId="6EE49B38" w14:textId="6248491F" w:rsidR="00663C6F" w:rsidRDefault="00663C6F" w:rsidP="00A153CA">
      <w:pPr>
        <w:pStyle w:val="Textebrut"/>
        <w:spacing w:line="360" w:lineRule="auto"/>
        <w:rPr>
          <w:rFonts w:ascii="Arial" w:hAnsi="Arial" w:cs="Arial"/>
          <w:sz w:val="24"/>
          <w:szCs w:val="24"/>
          <w:lang w:val="fr-FR"/>
        </w:rPr>
      </w:pPr>
      <w:r w:rsidRPr="00C95798">
        <w:rPr>
          <w:rFonts w:ascii="Arial" w:hAnsi="Arial" w:cs="Arial"/>
          <w:sz w:val="24"/>
          <w:szCs w:val="24"/>
          <w:lang w:val="fr-FR"/>
        </w:rPr>
        <w:t xml:space="preserve">D'autres découvertes mis en évidence par l'épigénétique incluent la régulation épigénétique des gènes CD69, NR4A1, KLF2 et S1PR1 dès 7 dpi dans les TRM [[Milner_Nature_2017]] mais aussi CD62L, CXCR4 et CCR9 [[Crowl_NatImmunol_2022]]. Certains gènes sont régulés par </w:t>
      </w:r>
      <w:proofErr w:type="spellStart"/>
      <w:r w:rsidRPr="00C95798">
        <w:rPr>
          <w:rFonts w:ascii="Arial" w:hAnsi="Arial" w:cs="Arial"/>
          <w:sz w:val="24"/>
          <w:szCs w:val="24"/>
          <w:lang w:val="fr-FR"/>
        </w:rPr>
        <w:t>hyperméthylation</w:t>
      </w:r>
      <w:proofErr w:type="spellEnd"/>
      <w:r w:rsidRPr="00C95798">
        <w:rPr>
          <w:rFonts w:ascii="Arial" w:hAnsi="Arial" w:cs="Arial"/>
          <w:sz w:val="24"/>
          <w:szCs w:val="24"/>
          <w:lang w:val="fr-FR"/>
        </w:rPr>
        <w:t xml:space="preserve"> de l'ADN et sont retrouvés dans la majorité des tissus (SOX4, WNT1, CCR10, GATA3, IL2RG, CD103), mais la majorité sont plutôt régulé par </w:t>
      </w:r>
      <w:proofErr w:type="spellStart"/>
      <w:r w:rsidRPr="00C95798">
        <w:rPr>
          <w:rFonts w:ascii="Arial" w:hAnsi="Arial" w:cs="Arial"/>
          <w:sz w:val="24"/>
          <w:szCs w:val="24"/>
          <w:lang w:val="fr-FR"/>
        </w:rPr>
        <w:t>hypométhation</w:t>
      </w:r>
      <w:proofErr w:type="spellEnd"/>
      <w:r w:rsidRPr="00C95798">
        <w:rPr>
          <w:rFonts w:ascii="Arial" w:hAnsi="Arial" w:cs="Arial"/>
          <w:sz w:val="24"/>
          <w:szCs w:val="24"/>
          <w:lang w:val="fr-FR"/>
        </w:rPr>
        <w:t xml:space="preserve"> et sont réprimé avec l'âge [[Lam_Immunity_2025]]. Les TRM seraient reprogrammés de manière épigénétique dès le priming des lymphocytes naïfs par le </w:t>
      </w:r>
      <w:proofErr w:type="spellStart"/>
      <w:r w:rsidRPr="00C95798">
        <w:rPr>
          <w:rFonts w:ascii="Arial" w:hAnsi="Arial" w:cs="Arial"/>
          <w:sz w:val="24"/>
          <w:szCs w:val="24"/>
          <w:lang w:val="fr-FR"/>
        </w:rPr>
        <w:t>TGFb</w:t>
      </w:r>
      <w:proofErr w:type="spellEnd"/>
      <w:r w:rsidRPr="00C95798">
        <w:rPr>
          <w:rFonts w:ascii="Arial" w:hAnsi="Arial" w:cs="Arial"/>
          <w:sz w:val="24"/>
          <w:szCs w:val="24"/>
          <w:lang w:val="fr-FR"/>
        </w:rPr>
        <w:t xml:space="preserve"> des </w:t>
      </w:r>
      <w:proofErr w:type="spellStart"/>
      <w:r w:rsidRPr="00C95798">
        <w:rPr>
          <w:rFonts w:ascii="Arial" w:hAnsi="Arial" w:cs="Arial"/>
          <w:sz w:val="24"/>
          <w:szCs w:val="24"/>
          <w:lang w:val="fr-FR"/>
        </w:rPr>
        <w:t>mDC</w:t>
      </w:r>
      <w:proofErr w:type="spellEnd"/>
      <w:r w:rsidRPr="00C95798">
        <w:rPr>
          <w:rFonts w:ascii="Arial" w:hAnsi="Arial" w:cs="Arial"/>
          <w:sz w:val="24"/>
          <w:szCs w:val="24"/>
          <w:lang w:val="fr-FR"/>
        </w:rPr>
        <w:t xml:space="preserve"> [[Mani_Science_2019a]]. De plus, il est connu que le destin cellulaire des lymphocytes naïfs vers les lymphocytes effecteurs ou lymphocytes mémoires (y compris les TRM) </w:t>
      </w:r>
      <w:r w:rsidRPr="00C95798">
        <w:rPr>
          <w:rFonts w:ascii="Arial" w:hAnsi="Arial" w:cs="Arial"/>
          <w:sz w:val="24"/>
          <w:szCs w:val="24"/>
          <w:lang w:val="fr-FR"/>
        </w:rPr>
        <w:lastRenderedPageBreak/>
        <w:t>est déterminé par le complexe EZH2 [[Kakaradov_NatImmunol_2017]], et les TRM sont relativement proche d'un point de vue épigénétique des TCM et des TEM [[Fonseca_NatImmunol_2020]].</w:t>
      </w:r>
    </w:p>
    <w:p w14:paraId="0A2A108B" w14:textId="77777777" w:rsidR="00663C6F" w:rsidRDefault="00663C6F">
      <w:pPr>
        <w:spacing w:line="259" w:lineRule="auto"/>
        <w:jc w:val="left"/>
        <w:rPr>
          <w:rFonts w:cs="Arial"/>
          <w:szCs w:val="24"/>
          <w:lang w:val="fr-FR"/>
        </w:rPr>
      </w:pPr>
      <w:r>
        <w:rPr>
          <w:rFonts w:cs="Arial"/>
          <w:szCs w:val="24"/>
          <w:lang w:val="fr-FR"/>
        </w:rPr>
        <w:br w:type="page"/>
      </w:r>
    </w:p>
    <w:p w14:paraId="643B3B15" w14:textId="28745464" w:rsidR="00700C22" w:rsidRDefault="00A53446" w:rsidP="00700C22">
      <w:pPr>
        <w:pStyle w:val="Titre1"/>
        <w:rPr>
          <w:lang w:val="fr-FR"/>
        </w:rPr>
      </w:pPr>
      <w:bookmarkStart w:id="19" w:name="_Toc234593397"/>
      <w:bookmarkStart w:id="20" w:name="_Toc235628912"/>
      <w:r>
        <w:rPr>
          <w:lang w:val="fr-FR"/>
        </w:rPr>
        <w:lastRenderedPageBreak/>
        <w:t xml:space="preserve">2.2. </w:t>
      </w:r>
      <w:r w:rsidR="00700C22">
        <w:rPr>
          <w:lang w:val="fr-FR"/>
        </w:rPr>
        <w:t>Hétérogénéité des lymphocytes T résidents mémoires</w:t>
      </w:r>
      <w:bookmarkEnd w:id="19"/>
      <w:bookmarkEnd w:id="20"/>
    </w:p>
    <w:p w14:paraId="34935C6F" w14:textId="77777777" w:rsidR="00D3773F" w:rsidRPr="00FC6C2A" w:rsidRDefault="00D3773F" w:rsidP="00D3773F">
      <w:pPr>
        <w:pStyle w:val="Textebrut"/>
        <w:spacing w:line="360" w:lineRule="auto"/>
        <w:rPr>
          <w:rFonts w:ascii="Arial" w:hAnsi="Arial" w:cs="Arial"/>
          <w:sz w:val="24"/>
          <w:szCs w:val="24"/>
          <w:lang w:val="fr-FR"/>
        </w:rPr>
      </w:pPr>
      <w:r w:rsidRPr="00FC6C2A">
        <w:rPr>
          <w:rFonts w:ascii="Arial" w:hAnsi="Arial" w:cs="Arial"/>
          <w:sz w:val="24"/>
          <w:szCs w:val="24"/>
          <w:lang w:val="fr-FR"/>
        </w:rPr>
        <w:t>Bien que les TRM soient des cellules qui partagent beaucoup de caractéristiques communes, cette population est très hétérogène. Il existe plusieurs sources à cette hétérogénéité. La source la plus important d'hétérogénéité est la localisation ; les TRM sont souvent différent d'un tissu à l'autre. Cependant, il existe aussi des différences au sein des mêmes tissus ; ces différences peuvent être lié à la localisation inter-tissu, à la polarisation d'une réponse contre un type de danger, à la spécificité et à la présence de l'antigène, ou pour d'autres raisons. Cette partie décrira les différences entre les populations de TRM décrites jusqu'ici, et dans quelles conditions celles-ci ont été observées.</w:t>
      </w:r>
    </w:p>
    <w:p w14:paraId="144DEA0A" w14:textId="77777777" w:rsidR="00D3773F" w:rsidRPr="00FC6C2A" w:rsidRDefault="00D3773F" w:rsidP="00D3773F">
      <w:pPr>
        <w:pStyle w:val="Titre2"/>
        <w:rPr>
          <w:lang w:val="fr-FR"/>
        </w:rPr>
      </w:pPr>
      <w:bookmarkStart w:id="21" w:name="_Toc235628913"/>
      <w:r w:rsidRPr="00FC6C2A">
        <w:rPr>
          <w:lang w:val="fr-FR"/>
        </w:rPr>
        <w:t>Différences intra-tissus</w:t>
      </w:r>
      <w:bookmarkEnd w:id="21"/>
    </w:p>
    <w:p w14:paraId="0C1841B3" w14:textId="77777777" w:rsidR="00D3773F" w:rsidRPr="00FC6C2A" w:rsidRDefault="00D3773F" w:rsidP="00D3773F">
      <w:pPr>
        <w:pStyle w:val="Textebrut"/>
        <w:spacing w:line="360" w:lineRule="auto"/>
        <w:rPr>
          <w:rFonts w:ascii="Arial" w:hAnsi="Arial" w:cs="Arial"/>
          <w:sz w:val="24"/>
          <w:szCs w:val="24"/>
          <w:lang w:val="fr-FR"/>
        </w:rPr>
      </w:pPr>
      <w:r w:rsidRPr="00FC6C2A">
        <w:rPr>
          <w:rFonts w:ascii="Arial" w:hAnsi="Arial" w:cs="Arial"/>
          <w:sz w:val="24"/>
          <w:szCs w:val="24"/>
          <w:lang w:val="fr-FR"/>
        </w:rPr>
        <w:t>Les différences intra-tissus sont les plus décrites. Un récapitulatif des phénotypes des TRM en fonction des tissus est disponible dans le tableau si dessous :</w:t>
      </w:r>
    </w:p>
    <w:tbl>
      <w:tblPr>
        <w:tblStyle w:val="Grilledutableau"/>
        <w:tblW w:w="0" w:type="auto"/>
        <w:tblLayout w:type="fixed"/>
        <w:tblLook w:val="04A0" w:firstRow="1" w:lastRow="0" w:firstColumn="1" w:lastColumn="0" w:noHBand="0" w:noVBand="1"/>
      </w:tblPr>
      <w:tblGrid>
        <w:gridCol w:w="1555"/>
        <w:gridCol w:w="1701"/>
        <w:gridCol w:w="5953"/>
      </w:tblGrid>
      <w:tr w:rsidR="00D3773F" w:rsidRPr="00FC6C2A" w14:paraId="6883448C" w14:textId="77777777" w:rsidTr="005C1C5F">
        <w:tc>
          <w:tcPr>
            <w:tcW w:w="1555" w:type="dxa"/>
            <w:vAlign w:val="center"/>
            <w:hideMark/>
          </w:tcPr>
          <w:p w14:paraId="199D2F1F" w14:textId="77777777" w:rsidR="00D3773F" w:rsidRPr="00FC6C2A" w:rsidRDefault="00D3773F" w:rsidP="005C1C5F">
            <w:pPr>
              <w:jc w:val="center"/>
              <w:rPr>
                <w:rFonts w:eastAsia="Times New Roman" w:cs="Arial"/>
                <w:b/>
                <w:bCs/>
                <w:szCs w:val="24"/>
                <w:lang w:eastAsia="en-GB"/>
              </w:rPr>
            </w:pPr>
            <w:r w:rsidRPr="00FC6C2A">
              <w:rPr>
                <w:rFonts w:eastAsia="Times New Roman" w:cs="Arial"/>
                <w:b/>
                <w:bCs/>
                <w:szCs w:val="24"/>
                <w:lang w:eastAsia="en-GB"/>
              </w:rPr>
              <w:t>Publication</w:t>
            </w:r>
          </w:p>
        </w:tc>
        <w:tc>
          <w:tcPr>
            <w:tcW w:w="1701" w:type="dxa"/>
            <w:vAlign w:val="center"/>
            <w:hideMark/>
          </w:tcPr>
          <w:p w14:paraId="3E25697D" w14:textId="77777777" w:rsidR="00D3773F" w:rsidRPr="00FC6C2A" w:rsidRDefault="00D3773F" w:rsidP="005C1C5F">
            <w:pPr>
              <w:jc w:val="center"/>
              <w:rPr>
                <w:rFonts w:eastAsia="Times New Roman" w:cs="Arial"/>
                <w:b/>
                <w:bCs/>
                <w:szCs w:val="24"/>
                <w:lang w:eastAsia="en-GB"/>
              </w:rPr>
            </w:pPr>
            <w:proofErr w:type="spellStart"/>
            <w:r w:rsidRPr="00FC6C2A">
              <w:rPr>
                <w:rFonts w:eastAsia="Times New Roman" w:cs="Arial"/>
                <w:b/>
                <w:bCs/>
                <w:szCs w:val="24"/>
                <w:lang w:eastAsia="en-GB"/>
              </w:rPr>
              <w:t>Tissu</w:t>
            </w:r>
            <w:proofErr w:type="spellEnd"/>
          </w:p>
        </w:tc>
        <w:tc>
          <w:tcPr>
            <w:tcW w:w="5953" w:type="dxa"/>
            <w:vAlign w:val="center"/>
            <w:hideMark/>
          </w:tcPr>
          <w:p w14:paraId="3C4CC736" w14:textId="77777777" w:rsidR="00D3773F" w:rsidRPr="00FC6C2A" w:rsidRDefault="00D3773F" w:rsidP="005C1C5F">
            <w:pPr>
              <w:jc w:val="center"/>
              <w:rPr>
                <w:rFonts w:eastAsia="Times New Roman" w:cs="Arial"/>
                <w:b/>
                <w:bCs/>
                <w:szCs w:val="24"/>
                <w:lang w:eastAsia="en-GB"/>
              </w:rPr>
            </w:pPr>
            <w:r w:rsidRPr="00FC6C2A">
              <w:rPr>
                <w:rFonts w:eastAsia="Times New Roman" w:cs="Arial"/>
                <w:b/>
                <w:bCs/>
                <w:szCs w:val="24"/>
                <w:lang w:eastAsia="en-GB"/>
              </w:rPr>
              <w:t xml:space="preserve">Description des </w:t>
            </w:r>
            <w:proofErr w:type="spellStart"/>
            <w:r w:rsidRPr="00FC6C2A">
              <w:rPr>
                <w:rFonts w:eastAsia="Times New Roman" w:cs="Arial"/>
                <w:b/>
                <w:bCs/>
                <w:szCs w:val="24"/>
                <w:lang w:eastAsia="en-GB"/>
              </w:rPr>
              <w:t>différences</w:t>
            </w:r>
            <w:proofErr w:type="spellEnd"/>
          </w:p>
        </w:tc>
      </w:tr>
      <w:tr w:rsidR="00D3773F" w:rsidRPr="00D3773F" w14:paraId="134D105B" w14:textId="77777777" w:rsidTr="005C1C5F">
        <w:tc>
          <w:tcPr>
            <w:tcW w:w="1555" w:type="dxa"/>
            <w:vAlign w:val="center"/>
            <w:hideMark/>
          </w:tcPr>
          <w:p w14:paraId="0EE99836" w14:textId="77777777" w:rsidR="00D3773F" w:rsidRDefault="00D3773F" w:rsidP="005C1C5F">
            <w:pPr>
              <w:jc w:val="center"/>
              <w:rPr>
                <w:rFonts w:eastAsia="Times New Roman" w:cs="Arial"/>
                <w:color w:val="0000FF"/>
                <w:szCs w:val="24"/>
                <w:u w:val="single"/>
                <w:lang w:eastAsia="en-GB"/>
              </w:rPr>
            </w:pPr>
            <w:r w:rsidRPr="00FC6C2A">
              <w:rPr>
                <w:rFonts w:eastAsia="Times New Roman" w:cs="Arial"/>
                <w:szCs w:val="24"/>
                <w:lang w:eastAsia="en-GB"/>
              </w:rPr>
              <w:fldChar w:fldCharType="begin"/>
            </w:r>
            <w:r w:rsidRPr="00FC6C2A">
              <w:rPr>
                <w:rFonts w:eastAsia="Times New Roman" w:cs="Arial"/>
                <w:szCs w:val="24"/>
                <w:lang w:eastAsia="en-GB"/>
              </w:rPr>
              <w:instrText xml:space="preserve"> HYPERLINK "Mackay_NatImmunol_2013" </w:instrText>
            </w:r>
            <w:r w:rsidRPr="00FC6C2A">
              <w:rPr>
                <w:rFonts w:eastAsia="Times New Roman" w:cs="Arial"/>
                <w:szCs w:val="24"/>
                <w:lang w:eastAsia="en-GB"/>
              </w:rPr>
              <w:fldChar w:fldCharType="separate"/>
            </w:r>
            <w:r w:rsidRPr="00FC6C2A">
              <w:rPr>
                <w:rFonts w:eastAsia="Times New Roman" w:cs="Arial"/>
                <w:color w:val="0000FF"/>
                <w:szCs w:val="24"/>
                <w:u w:val="single"/>
                <w:lang w:eastAsia="en-GB"/>
              </w:rPr>
              <w:t>Mackay</w:t>
            </w:r>
          </w:p>
          <w:p w14:paraId="328111EE" w14:textId="77777777" w:rsidR="00D3773F" w:rsidRDefault="00D3773F" w:rsidP="005C1C5F">
            <w:pPr>
              <w:jc w:val="center"/>
              <w:rPr>
                <w:rFonts w:eastAsia="Times New Roman" w:cs="Arial"/>
                <w:color w:val="0000FF"/>
                <w:szCs w:val="24"/>
                <w:u w:val="single"/>
                <w:lang w:eastAsia="en-GB"/>
              </w:rPr>
            </w:pPr>
            <w:proofErr w:type="spellStart"/>
            <w:r w:rsidRPr="00FC6C2A">
              <w:rPr>
                <w:rFonts w:eastAsia="Times New Roman" w:cs="Arial"/>
                <w:color w:val="0000FF"/>
                <w:szCs w:val="24"/>
                <w:u w:val="single"/>
                <w:lang w:eastAsia="en-GB"/>
              </w:rPr>
              <w:t>NatImmunol</w:t>
            </w:r>
            <w:proofErr w:type="spellEnd"/>
          </w:p>
          <w:p w14:paraId="1C99A7C9" w14:textId="77777777" w:rsidR="00D3773F" w:rsidRPr="00FC6C2A" w:rsidRDefault="00D3773F" w:rsidP="005C1C5F">
            <w:pPr>
              <w:jc w:val="center"/>
              <w:rPr>
                <w:rFonts w:eastAsia="Times New Roman" w:cs="Arial"/>
                <w:szCs w:val="24"/>
                <w:lang w:eastAsia="en-GB"/>
              </w:rPr>
            </w:pPr>
            <w:r w:rsidRPr="00FC6C2A">
              <w:rPr>
                <w:rFonts w:eastAsia="Times New Roman" w:cs="Arial"/>
                <w:color w:val="0000FF"/>
                <w:szCs w:val="24"/>
                <w:u w:val="single"/>
                <w:lang w:eastAsia="en-GB"/>
              </w:rPr>
              <w:t>2013</w:t>
            </w:r>
            <w:r w:rsidRPr="00FC6C2A">
              <w:rPr>
                <w:rFonts w:eastAsia="Times New Roman" w:cs="Arial"/>
                <w:szCs w:val="24"/>
                <w:lang w:eastAsia="en-GB"/>
              </w:rPr>
              <w:fldChar w:fldCharType="end"/>
            </w:r>
          </w:p>
        </w:tc>
        <w:tc>
          <w:tcPr>
            <w:tcW w:w="1701" w:type="dxa"/>
            <w:vAlign w:val="center"/>
            <w:hideMark/>
          </w:tcPr>
          <w:p w14:paraId="4DC69912" w14:textId="77777777" w:rsidR="00D3773F" w:rsidRPr="00FC6C2A" w:rsidRDefault="00D3773F" w:rsidP="005C1C5F">
            <w:pPr>
              <w:jc w:val="center"/>
              <w:rPr>
                <w:rFonts w:eastAsia="Times New Roman" w:cs="Arial"/>
                <w:szCs w:val="24"/>
                <w:lang w:eastAsia="en-GB"/>
              </w:rPr>
            </w:pPr>
            <w:proofErr w:type="spellStart"/>
            <w:r w:rsidRPr="00FC6C2A">
              <w:rPr>
                <w:rFonts w:eastAsia="Times New Roman" w:cs="Arial"/>
                <w:szCs w:val="24"/>
                <w:lang w:eastAsia="en-GB"/>
              </w:rPr>
              <w:t>Peau</w:t>
            </w:r>
            <w:proofErr w:type="spellEnd"/>
            <w:r w:rsidRPr="00FC6C2A">
              <w:rPr>
                <w:rFonts w:eastAsia="Times New Roman" w:cs="Arial"/>
                <w:szCs w:val="24"/>
                <w:lang w:eastAsia="en-GB"/>
              </w:rPr>
              <w:t xml:space="preserve"> vs </w:t>
            </w:r>
            <w:proofErr w:type="spellStart"/>
            <w:r w:rsidRPr="00FC6C2A">
              <w:rPr>
                <w:rFonts w:eastAsia="Times New Roman" w:cs="Arial"/>
                <w:szCs w:val="24"/>
                <w:lang w:eastAsia="en-GB"/>
              </w:rPr>
              <w:t>intestins</w:t>
            </w:r>
            <w:proofErr w:type="spellEnd"/>
          </w:p>
        </w:tc>
        <w:tc>
          <w:tcPr>
            <w:tcW w:w="5953" w:type="dxa"/>
            <w:vAlign w:val="center"/>
            <w:hideMark/>
          </w:tcPr>
          <w:p w14:paraId="56EB1337" w14:textId="77777777" w:rsidR="00D3773F" w:rsidRPr="00FC6C2A" w:rsidRDefault="00D3773F" w:rsidP="005C1C5F">
            <w:pPr>
              <w:jc w:val="center"/>
              <w:rPr>
                <w:rFonts w:eastAsia="Times New Roman" w:cs="Arial"/>
                <w:szCs w:val="24"/>
                <w:lang w:val="fr-FR" w:eastAsia="en-GB"/>
              </w:rPr>
            </w:pPr>
            <w:r w:rsidRPr="00FC6C2A">
              <w:rPr>
                <w:rFonts w:eastAsia="Times New Roman" w:cs="Arial"/>
                <w:szCs w:val="24"/>
                <w:lang w:val="fr-FR" w:eastAsia="en-GB"/>
              </w:rPr>
              <w:t>Les TRM de la peau sont recrutés par CCR8, tandis que ceux des intestins sont recrutés par CCR9</w:t>
            </w:r>
          </w:p>
        </w:tc>
      </w:tr>
      <w:tr w:rsidR="00D3773F" w:rsidRPr="00D3773F" w14:paraId="59742EE5" w14:textId="77777777" w:rsidTr="005C1C5F">
        <w:tc>
          <w:tcPr>
            <w:tcW w:w="1555" w:type="dxa"/>
            <w:vAlign w:val="center"/>
            <w:hideMark/>
          </w:tcPr>
          <w:p w14:paraId="0E7931B4" w14:textId="77777777" w:rsidR="00D3773F" w:rsidRDefault="00D3773F" w:rsidP="005C1C5F">
            <w:pPr>
              <w:jc w:val="center"/>
              <w:rPr>
                <w:rFonts w:eastAsia="Times New Roman" w:cs="Arial"/>
                <w:color w:val="0000FF"/>
                <w:szCs w:val="24"/>
                <w:u w:val="single"/>
                <w:lang w:eastAsia="en-GB"/>
              </w:rPr>
            </w:pPr>
            <w:r w:rsidRPr="00FC6C2A">
              <w:rPr>
                <w:rFonts w:eastAsia="Times New Roman" w:cs="Arial"/>
                <w:szCs w:val="24"/>
                <w:lang w:eastAsia="en-GB"/>
              </w:rPr>
              <w:fldChar w:fldCharType="begin"/>
            </w:r>
            <w:r w:rsidRPr="00FC6C2A">
              <w:rPr>
                <w:rFonts w:eastAsia="Times New Roman" w:cs="Arial"/>
                <w:szCs w:val="24"/>
                <w:lang w:eastAsia="en-GB"/>
              </w:rPr>
              <w:instrText xml:space="preserve"> HYPERLINK "Crowl_NatImmunol_2022" </w:instrText>
            </w:r>
            <w:r w:rsidRPr="00FC6C2A">
              <w:rPr>
                <w:rFonts w:eastAsia="Times New Roman" w:cs="Arial"/>
                <w:szCs w:val="24"/>
                <w:lang w:eastAsia="en-GB"/>
              </w:rPr>
              <w:fldChar w:fldCharType="separate"/>
            </w:r>
            <w:proofErr w:type="spellStart"/>
            <w:r w:rsidRPr="00FC6C2A">
              <w:rPr>
                <w:rFonts w:eastAsia="Times New Roman" w:cs="Arial"/>
                <w:color w:val="0000FF"/>
                <w:szCs w:val="24"/>
                <w:u w:val="single"/>
                <w:lang w:eastAsia="en-GB"/>
              </w:rPr>
              <w:t>Crowl</w:t>
            </w:r>
            <w:proofErr w:type="spellEnd"/>
          </w:p>
          <w:p w14:paraId="5A74742C" w14:textId="77777777" w:rsidR="00D3773F" w:rsidRDefault="00D3773F" w:rsidP="005C1C5F">
            <w:pPr>
              <w:jc w:val="center"/>
              <w:rPr>
                <w:rFonts w:eastAsia="Times New Roman" w:cs="Arial"/>
                <w:color w:val="0000FF"/>
                <w:szCs w:val="24"/>
                <w:u w:val="single"/>
                <w:lang w:eastAsia="en-GB"/>
              </w:rPr>
            </w:pPr>
            <w:proofErr w:type="spellStart"/>
            <w:r w:rsidRPr="00FC6C2A">
              <w:rPr>
                <w:rFonts w:eastAsia="Times New Roman" w:cs="Arial"/>
                <w:color w:val="0000FF"/>
                <w:szCs w:val="24"/>
                <w:u w:val="single"/>
                <w:lang w:eastAsia="en-GB"/>
              </w:rPr>
              <w:t>NatImmunol</w:t>
            </w:r>
            <w:proofErr w:type="spellEnd"/>
          </w:p>
          <w:p w14:paraId="40999526" w14:textId="77777777" w:rsidR="00D3773F" w:rsidRPr="00FC6C2A" w:rsidRDefault="00D3773F" w:rsidP="005C1C5F">
            <w:pPr>
              <w:jc w:val="center"/>
              <w:rPr>
                <w:rFonts w:eastAsia="Times New Roman" w:cs="Arial"/>
                <w:szCs w:val="24"/>
                <w:lang w:eastAsia="en-GB"/>
              </w:rPr>
            </w:pPr>
            <w:r w:rsidRPr="00FC6C2A">
              <w:rPr>
                <w:rFonts w:eastAsia="Times New Roman" w:cs="Arial"/>
                <w:color w:val="0000FF"/>
                <w:szCs w:val="24"/>
                <w:u w:val="single"/>
                <w:lang w:eastAsia="en-GB"/>
              </w:rPr>
              <w:t>2022</w:t>
            </w:r>
            <w:r w:rsidRPr="00FC6C2A">
              <w:rPr>
                <w:rFonts w:eastAsia="Times New Roman" w:cs="Arial"/>
                <w:szCs w:val="24"/>
                <w:lang w:eastAsia="en-GB"/>
              </w:rPr>
              <w:fldChar w:fldCharType="end"/>
            </w:r>
          </w:p>
        </w:tc>
        <w:tc>
          <w:tcPr>
            <w:tcW w:w="1701" w:type="dxa"/>
            <w:vAlign w:val="center"/>
            <w:hideMark/>
          </w:tcPr>
          <w:p w14:paraId="5EFBB27D" w14:textId="77777777" w:rsidR="00D3773F" w:rsidRPr="00FC6C2A" w:rsidRDefault="00D3773F" w:rsidP="005C1C5F">
            <w:pPr>
              <w:jc w:val="center"/>
              <w:rPr>
                <w:rFonts w:eastAsia="Times New Roman" w:cs="Arial"/>
                <w:szCs w:val="24"/>
                <w:lang w:eastAsia="en-GB"/>
              </w:rPr>
            </w:pPr>
            <w:proofErr w:type="spellStart"/>
            <w:r w:rsidRPr="00FC6C2A">
              <w:rPr>
                <w:rFonts w:eastAsia="Times New Roman" w:cs="Arial"/>
                <w:szCs w:val="24"/>
                <w:lang w:eastAsia="en-GB"/>
              </w:rPr>
              <w:t>Intestins</w:t>
            </w:r>
            <w:proofErr w:type="spellEnd"/>
            <w:r w:rsidRPr="00FC6C2A">
              <w:rPr>
                <w:rFonts w:eastAsia="Times New Roman" w:cs="Arial"/>
                <w:szCs w:val="24"/>
                <w:lang w:eastAsia="en-GB"/>
              </w:rPr>
              <w:t xml:space="preserve"> vs </w:t>
            </w:r>
            <w:proofErr w:type="spellStart"/>
            <w:r w:rsidRPr="00FC6C2A">
              <w:rPr>
                <w:rFonts w:eastAsia="Times New Roman" w:cs="Arial"/>
                <w:szCs w:val="24"/>
                <w:lang w:eastAsia="en-GB"/>
              </w:rPr>
              <w:t>tissu</w:t>
            </w:r>
            <w:proofErr w:type="spellEnd"/>
            <w:r w:rsidRPr="00FC6C2A">
              <w:rPr>
                <w:rFonts w:eastAsia="Times New Roman" w:cs="Arial"/>
                <w:szCs w:val="24"/>
                <w:lang w:eastAsia="en-GB"/>
              </w:rPr>
              <w:t xml:space="preserve"> </w:t>
            </w:r>
            <w:proofErr w:type="spellStart"/>
            <w:r w:rsidRPr="00FC6C2A">
              <w:rPr>
                <w:rFonts w:eastAsia="Times New Roman" w:cs="Arial"/>
                <w:szCs w:val="24"/>
                <w:lang w:eastAsia="en-GB"/>
              </w:rPr>
              <w:t>adipeux</w:t>
            </w:r>
            <w:proofErr w:type="spellEnd"/>
          </w:p>
        </w:tc>
        <w:tc>
          <w:tcPr>
            <w:tcW w:w="5953" w:type="dxa"/>
            <w:vAlign w:val="center"/>
            <w:hideMark/>
          </w:tcPr>
          <w:p w14:paraId="78FB3D86" w14:textId="77777777" w:rsidR="00D3773F" w:rsidRPr="00FC6C2A" w:rsidRDefault="00D3773F" w:rsidP="005C1C5F">
            <w:pPr>
              <w:jc w:val="center"/>
              <w:rPr>
                <w:rFonts w:eastAsia="Times New Roman" w:cs="Arial"/>
                <w:szCs w:val="24"/>
                <w:lang w:val="fr-FR" w:eastAsia="en-GB"/>
              </w:rPr>
            </w:pPr>
            <w:r w:rsidRPr="00FC6C2A">
              <w:rPr>
                <w:rFonts w:eastAsia="Times New Roman" w:cs="Arial"/>
                <w:szCs w:val="24"/>
                <w:lang w:val="fr-FR" w:eastAsia="en-GB"/>
              </w:rPr>
              <w:t>Les TRM des intestins sont recrutés par CCR9, tandis que ceux du tissu adipeux sont recrutés par CXCR4</w:t>
            </w:r>
          </w:p>
        </w:tc>
      </w:tr>
      <w:tr w:rsidR="00D3773F" w:rsidRPr="00D3773F" w14:paraId="390ED755" w14:textId="77777777" w:rsidTr="005C1C5F">
        <w:tc>
          <w:tcPr>
            <w:tcW w:w="1555" w:type="dxa"/>
            <w:vAlign w:val="center"/>
            <w:hideMark/>
          </w:tcPr>
          <w:p w14:paraId="5937F2B6" w14:textId="77777777" w:rsidR="00D3773F" w:rsidRDefault="00D3773F" w:rsidP="005C1C5F">
            <w:pPr>
              <w:jc w:val="center"/>
              <w:rPr>
                <w:rFonts w:eastAsia="Times New Roman" w:cs="Arial"/>
                <w:color w:val="0000FF"/>
                <w:szCs w:val="24"/>
                <w:u w:val="single"/>
                <w:lang w:eastAsia="en-GB"/>
              </w:rPr>
            </w:pPr>
            <w:r w:rsidRPr="00FC6C2A">
              <w:rPr>
                <w:rFonts w:eastAsia="Times New Roman" w:cs="Arial"/>
                <w:szCs w:val="24"/>
                <w:lang w:eastAsia="en-GB"/>
              </w:rPr>
              <w:fldChar w:fldCharType="begin"/>
            </w:r>
            <w:r w:rsidRPr="00FC6C2A">
              <w:rPr>
                <w:rFonts w:eastAsia="Times New Roman" w:cs="Arial"/>
                <w:szCs w:val="24"/>
                <w:lang w:eastAsia="en-GB"/>
              </w:rPr>
              <w:instrText xml:space="preserve"> HYPERLINK "Christo_NatImmunol_2021" </w:instrText>
            </w:r>
            <w:r w:rsidRPr="00FC6C2A">
              <w:rPr>
                <w:rFonts w:eastAsia="Times New Roman" w:cs="Arial"/>
                <w:szCs w:val="24"/>
                <w:lang w:eastAsia="en-GB"/>
              </w:rPr>
              <w:fldChar w:fldCharType="separate"/>
            </w:r>
            <w:r w:rsidRPr="00FC6C2A">
              <w:rPr>
                <w:rFonts w:eastAsia="Times New Roman" w:cs="Arial"/>
                <w:color w:val="0000FF"/>
                <w:szCs w:val="24"/>
                <w:u w:val="single"/>
                <w:lang w:eastAsia="en-GB"/>
              </w:rPr>
              <w:t>Christo</w:t>
            </w:r>
          </w:p>
          <w:p w14:paraId="5267230E" w14:textId="77777777" w:rsidR="00D3773F" w:rsidRDefault="00D3773F" w:rsidP="005C1C5F">
            <w:pPr>
              <w:jc w:val="center"/>
              <w:rPr>
                <w:rFonts w:eastAsia="Times New Roman" w:cs="Arial"/>
                <w:color w:val="0000FF"/>
                <w:szCs w:val="24"/>
                <w:u w:val="single"/>
                <w:lang w:eastAsia="en-GB"/>
              </w:rPr>
            </w:pPr>
            <w:proofErr w:type="spellStart"/>
            <w:r w:rsidRPr="00FC6C2A">
              <w:rPr>
                <w:rFonts w:eastAsia="Times New Roman" w:cs="Arial"/>
                <w:color w:val="0000FF"/>
                <w:szCs w:val="24"/>
                <w:u w:val="single"/>
                <w:lang w:eastAsia="en-GB"/>
              </w:rPr>
              <w:t>NatImmunol</w:t>
            </w:r>
            <w:proofErr w:type="spellEnd"/>
          </w:p>
          <w:p w14:paraId="59B8C25A" w14:textId="77777777" w:rsidR="00D3773F" w:rsidRPr="00FC6C2A" w:rsidRDefault="00D3773F" w:rsidP="005C1C5F">
            <w:pPr>
              <w:jc w:val="center"/>
              <w:rPr>
                <w:rFonts w:eastAsia="Times New Roman" w:cs="Arial"/>
                <w:szCs w:val="24"/>
                <w:lang w:eastAsia="en-GB"/>
              </w:rPr>
            </w:pPr>
            <w:r w:rsidRPr="00FC6C2A">
              <w:rPr>
                <w:rFonts w:eastAsia="Times New Roman" w:cs="Arial"/>
                <w:color w:val="0000FF"/>
                <w:szCs w:val="24"/>
                <w:u w:val="single"/>
                <w:lang w:eastAsia="en-GB"/>
              </w:rPr>
              <w:t>2021</w:t>
            </w:r>
            <w:r w:rsidRPr="00FC6C2A">
              <w:rPr>
                <w:rFonts w:eastAsia="Times New Roman" w:cs="Arial"/>
                <w:szCs w:val="24"/>
                <w:lang w:eastAsia="en-GB"/>
              </w:rPr>
              <w:fldChar w:fldCharType="end"/>
            </w:r>
          </w:p>
        </w:tc>
        <w:tc>
          <w:tcPr>
            <w:tcW w:w="1701" w:type="dxa"/>
            <w:vAlign w:val="center"/>
            <w:hideMark/>
          </w:tcPr>
          <w:p w14:paraId="2004D09D" w14:textId="77777777" w:rsidR="00D3773F" w:rsidRPr="00FC6C2A" w:rsidRDefault="00D3773F" w:rsidP="005C1C5F">
            <w:pPr>
              <w:jc w:val="center"/>
              <w:rPr>
                <w:rFonts w:eastAsia="Times New Roman" w:cs="Arial"/>
                <w:szCs w:val="24"/>
                <w:lang w:val="fr-FR" w:eastAsia="en-GB"/>
              </w:rPr>
            </w:pPr>
            <w:r w:rsidRPr="00FC6C2A">
              <w:rPr>
                <w:rFonts w:eastAsia="Times New Roman" w:cs="Arial"/>
                <w:szCs w:val="24"/>
                <w:lang w:val="fr-FR" w:eastAsia="en-GB"/>
              </w:rPr>
              <w:t>Peau vs foie vs glandes salivaires</w:t>
            </w:r>
          </w:p>
        </w:tc>
        <w:tc>
          <w:tcPr>
            <w:tcW w:w="5953" w:type="dxa"/>
            <w:vAlign w:val="center"/>
            <w:hideMark/>
          </w:tcPr>
          <w:p w14:paraId="73C3C94F" w14:textId="77777777" w:rsidR="00D3773F" w:rsidRPr="00FC6C2A" w:rsidRDefault="00D3773F" w:rsidP="005C1C5F">
            <w:pPr>
              <w:jc w:val="center"/>
              <w:rPr>
                <w:rFonts w:eastAsia="Times New Roman" w:cs="Arial"/>
                <w:szCs w:val="24"/>
                <w:lang w:val="fr-FR" w:eastAsia="en-GB"/>
              </w:rPr>
            </w:pPr>
            <w:r w:rsidRPr="00FC6C2A">
              <w:rPr>
                <w:rFonts w:eastAsia="Times New Roman" w:cs="Arial"/>
                <w:szCs w:val="24"/>
                <w:lang w:val="fr-FR" w:eastAsia="en-GB"/>
              </w:rPr>
              <w:t xml:space="preserve">Contrairement aux TRM de la peau, les TRM du foie n'expriment pas CD103 et ne dépendent pas du </w:t>
            </w:r>
            <w:proofErr w:type="spellStart"/>
            <w:r w:rsidRPr="00FC6C2A">
              <w:rPr>
                <w:rFonts w:eastAsia="Times New Roman" w:cs="Arial"/>
                <w:szCs w:val="24"/>
                <w:lang w:val="fr-FR" w:eastAsia="en-GB"/>
              </w:rPr>
              <w:t>TGFb</w:t>
            </w:r>
            <w:proofErr w:type="spellEnd"/>
            <w:r w:rsidRPr="00FC6C2A">
              <w:rPr>
                <w:rFonts w:eastAsia="Times New Roman" w:cs="Arial"/>
                <w:szCs w:val="24"/>
                <w:lang w:val="fr-FR" w:eastAsia="en-GB"/>
              </w:rPr>
              <w:t xml:space="preserve">. De plus, les TRM de la peau produisent moins de cytokines mais survivent plus longtemps avec une plus faible prolifération homéostatique. Alors que les TRM du foie sont capables de reconstituer des TRM dans la peau, les TRM de la peau semblent être à un stade plus différencié et ne peuvent pas reconstituer les TRM du foie. La répression d'EOMES et de TBET est nécessaire aux TRM de la peau qui sont déplétés en cas de surexpression, mais ceux-ci n'affectent pas </w:t>
            </w:r>
            <w:r w:rsidRPr="00FC6C2A">
              <w:rPr>
                <w:rFonts w:eastAsia="Times New Roman" w:cs="Arial"/>
                <w:szCs w:val="24"/>
                <w:lang w:val="fr-FR" w:eastAsia="en-GB"/>
              </w:rPr>
              <w:lastRenderedPageBreak/>
              <w:t xml:space="preserve">les TRM du foie. </w:t>
            </w:r>
            <w:r w:rsidRPr="00FC6C2A">
              <w:rPr>
                <w:rFonts w:eastAsia="Times New Roman" w:cs="Arial"/>
                <w:szCs w:val="24"/>
                <w:lang w:val="fr-FR" w:eastAsia="en-GB"/>
              </w:rPr>
              <w:br/>
            </w:r>
            <w:r w:rsidRPr="00FC6C2A">
              <w:rPr>
                <w:rFonts w:eastAsia="Times New Roman" w:cs="Arial"/>
                <w:szCs w:val="24"/>
                <w:lang w:val="fr-FR" w:eastAsia="en-GB"/>
              </w:rPr>
              <w:br/>
              <w:t>Les TRM des glandes salivaires comportent une population CD103+ intraépithéliale possédant les caractéristiques des TRM de la peau, et une population CD103- ressemblant plutôt aux TRM du foie.</w:t>
            </w:r>
          </w:p>
        </w:tc>
      </w:tr>
      <w:tr w:rsidR="00D3773F" w:rsidRPr="00D3773F" w14:paraId="60CFEE32" w14:textId="77777777" w:rsidTr="005C1C5F">
        <w:tc>
          <w:tcPr>
            <w:tcW w:w="1555" w:type="dxa"/>
            <w:vAlign w:val="center"/>
            <w:hideMark/>
          </w:tcPr>
          <w:p w14:paraId="0967A6A2" w14:textId="77777777" w:rsidR="00D3773F" w:rsidRDefault="00D3773F" w:rsidP="005C1C5F">
            <w:pPr>
              <w:jc w:val="center"/>
              <w:rPr>
                <w:rFonts w:eastAsia="Times New Roman" w:cs="Arial"/>
                <w:color w:val="0000FF"/>
                <w:szCs w:val="24"/>
                <w:u w:val="single"/>
                <w:lang w:eastAsia="en-GB"/>
              </w:rPr>
            </w:pPr>
            <w:r w:rsidRPr="00FC6C2A">
              <w:rPr>
                <w:rFonts w:eastAsia="Times New Roman" w:cs="Arial"/>
                <w:szCs w:val="24"/>
                <w:lang w:eastAsia="en-GB"/>
              </w:rPr>
              <w:fldChar w:fldCharType="begin"/>
            </w:r>
            <w:r w:rsidRPr="00FC6C2A">
              <w:rPr>
                <w:rFonts w:eastAsia="Times New Roman" w:cs="Arial"/>
                <w:szCs w:val="24"/>
                <w:lang w:eastAsia="en-GB"/>
              </w:rPr>
              <w:instrText xml:space="preserve"> HYPERLINK "Mathew_JExpMed_2026" </w:instrText>
            </w:r>
            <w:r w:rsidRPr="00FC6C2A">
              <w:rPr>
                <w:rFonts w:eastAsia="Times New Roman" w:cs="Arial"/>
                <w:szCs w:val="24"/>
                <w:lang w:eastAsia="en-GB"/>
              </w:rPr>
              <w:fldChar w:fldCharType="separate"/>
            </w:r>
            <w:r w:rsidRPr="00FC6C2A">
              <w:rPr>
                <w:rFonts w:eastAsia="Times New Roman" w:cs="Arial"/>
                <w:color w:val="0000FF"/>
                <w:szCs w:val="24"/>
                <w:u w:val="single"/>
                <w:lang w:eastAsia="en-GB"/>
              </w:rPr>
              <w:t>Mathew</w:t>
            </w:r>
          </w:p>
          <w:p w14:paraId="687044A7" w14:textId="77777777" w:rsidR="00D3773F" w:rsidRDefault="00D3773F" w:rsidP="005C1C5F">
            <w:pPr>
              <w:jc w:val="center"/>
              <w:rPr>
                <w:rFonts w:eastAsia="Times New Roman" w:cs="Arial"/>
                <w:color w:val="0000FF"/>
                <w:szCs w:val="24"/>
                <w:u w:val="single"/>
                <w:lang w:eastAsia="en-GB"/>
              </w:rPr>
            </w:pPr>
            <w:proofErr w:type="spellStart"/>
            <w:r w:rsidRPr="00FC6C2A">
              <w:rPr>
                <w:rFonts w:eastAsia="Times New Roman" w:cs="Arial"/>
                <w:color w:val="0000FF"/>
                <w:szCs w:val="24"/>
                <w:u w:val="single"/>
                <w:lang w:eastAsia="en-GB"/>
              </w:rPr>
              <w:t>JExpMed</w:t>
            </w:r>
            <w:proofErr w:type="spellEnd"/>
          </w:p>
          <w:p w14:paraId="3606B686" w14:textId="77777777" w:rsidR="00D3773F" w:rsidRPr="00FC6C2A" w:rsidRDefault="00D3773F" w:rsidP="005C1C5F">
            <w:pPr>
              <w:jc w:val="center"/>
              <w:rPr>
                <w:rFonts w:eastAsia="Times New Roman" w:cs="Arial"/>
                <w:szCs w:val="24"/>
                <w:lang w:eastAsia="en-GB"/>
              </w:rPr>
            </w:pPr>
            <w:r w:rsidRPr="00FC6C2A">
              <w:rPr>
                <w:rFonts w:eastAsia="Times New Roman" w:cs="Arial"/>
                <w:color w:val="0000FF"/>
                <w:szCs w:val="24"/>
                <w:u w:val="single"/>
                <w:lang w:eastAsia="en-GB"/>
              </w:rPr>
              <w:t>2026</w:t>
            </w:r>
            <w:r w:rsidRPr="00FC6C2A">
              <w:rPr>
                <w:rFonts w:eastAsia="Times New Roman" w:cs="Arial"/>
                <w:szCs w:val="24"/>
                <w:lang w:eastAsia="en-GB"/>
              </w:rPr>
              <w:fldChar w:fldCharType="end"/>
            </w:r>
          </w:p>
        </w:tc>
        <w:tc>
          <w:tcPr>
            <w:tcW w:w="1701" w:type="dxa"/>
            <w:vAlign w:val="center"/>
            <w:hideMark/>
          </w:tcPr>
          <w:p w14:paraId="3A95162F" w14:textId="77777777" w:rsidR="00D3773F" w:rsidRPr="00FC6C2A" w:rsidRDefault="00D3773F" w:rsidP="005C1C5F">
            <w:pPr>
              <w:jc w:val="center"/>
              <w:rPr>
                <w:rFonts w:eastAsia="Times New Roman" w:cs="Arial"/>
                <w:szCs w:val="24"/>
                <w:lang w:eastAsia="en-GB"/>
              </w:rPr>
            </w:pPr>
            <w:proofErr w:type="spellStart"/>
            <w:r w:rsidRPr="00FC6C2A">
              <w:rPr>
                <w:rFonts w:eastAsia="Times New Roman" w:cs="Arial"/>
                <w:szCs w:val="24"/>
                <w:lang w:eastAsia="en-GB"/>
              </w:rPr>
              <w:t>Tissus</w:t>
            </w:r>
            <w:proofErr w:type="spellEnd"/>
            <w:r w:rsidRPr="00FC6C2A">
              <w:rPr>
                <w:rFonts w:eastAsia="Times New Roman" w:cs="Arial"/>
                <w:szCs w:val="24"/>
                <w:lang w:eastAsia="en-GB"/>
              </w:rPr>
              <w:t xml:space="preserve"> </w:t>
            </w:r>
            <w:proofErr w:type="spellStart"/>
            <w:r w:rsidRPr="00FC6C2A">
              <w:rPr>
                <w:rFonts w:eastAsia="Times New Roman" w:cs="Arial"/>
                <w:szCs w:val="24"/>
                <w:lang w:eastAsia="en-GB"/>
              </w:rPr>
              <w:t>nasaux</w:t>
            </w:r>
            <w:proofErr w:type="spellEnd"/>
            <w:r w:rsidRPr="00FC6C2A">
              <w:rPr>
                <w:rFonts w:eastAsia="Times New Roman" w:cs="Arial"/>
                <w:szCs w:val="24"/>
                <w:lang w:eastAsia="en-GB"/>
              </w:rPr>
              <w:t xml:space="preserve"> vs </w:t>
            </w:r>
            <w:proofErr w:type="spellStart"/>
            <w:r w:rsidRPr="00FC6C2A">
              <w:rPr>
                <w:rFonts w:eastAsia="Times New Roman" w:cs="Arial"/>
                <w:szCs w:val="24"/>
                <w:lang w:eastAsia="en-GB"/>
              </w:rPr>
              <w:t>poumons</w:t>
            </w:r>
            <w:proofErr w:type="spellEnd"/>
          </w:p>
        </w:tc>
        <w:tc>
          <w:tcPr>
            <w:tcW w:w="5953" w:type="dxa"/>
            <w:vAlign w:val="center"/>
            <w:hideMark/>
          </w:tcPr>
          <w:p w14:paraId="0480EB4F" w14:textId="77777777" w:rsidR="00D3773F" w:rsidRPr="00FC6C2A" w:rsidRDefault="00D3773F" w:rsidP="005C1C5F">
            <w:pPr>
              <w:jc w:val="center"/>
              <w:rPr>
                <w:rFonts w:eastAsia="Times New Roman" w:cs="Arial"/>
                <w:szCs w:val="24"/>
                <w:lang w:val="fr-FR" w:eastAsia="en-GB"/>
              </w:rPr>
            </w:pPr>
            <w:r w:rsidRPr="00FC6C2A">
              <w:rPr>
                <w:rFonts w:eastAsia="Times New Roman" w:cs="Arial"/>
                <w:szCs w:val="24"/>
                <w:lang w:val="fr-FR" w:eastAsia="en-GB"/>
              </w:rPr>
              <w:t>Dans les tissus nasaux, les TRM expriment plus d'ICOS et de CXCR6 mais sécrète moins de cytokines (</w:t>
            </w:r>
            <w:proofErr w:type="spellStart"/>
            <w:r w:rsidRPr="00FC6C2A">
              <w:rPr>
                <w:rFonts w:eastAsia="Times New Roman" w:cs="Arial"/>
                <w:szCs w:val="24"/>
                <w:lang w:val="fr-FR" w:eastAsia="en-GB"/>
              </w:rPr>
              <w:t>IFNg</w:t>
            </w:r>
            <w:proofErr w:type="spellEnd"/>
            <w:r w:rsidRPr="00FC6C2A">
              <w:rPr>
                <w:rFonts w:eastAsia="Times New Roman" w:cs="Arial"/>
                <w:szCs w:val="24"/>
                <w:lang w:val="fr-FR" w:eastAsia="en-GB"/>
              </w:rPr>
              <w:t xml:space="preserve"> </w:t>
            </w:r>
            <w:proofErr w:type="spellStart"/>
            <w:r w:rsidRPr="00FC6C2A">
              <w:rPr>
                <w:rFonts w:eastAsia="Times New Roman" w:cs="Arial"/>
                <w:szCs w:val="24"/>
                <w:lang w:val="fr-FR" w:eastAsia="en-GB"/>
              </w:rPr>
              <w:t>TNFa</w:t>
            </w:r>
            <w:proofErr w:type="spellEnd"/>
            <w:r w:rsidRPr="00FC6C2A">
              <w:rPr>
                <w:rFonts w:eastAsia="Times New Roman" w:cs="Arial"/>
                <w:szCs w:val="24"/>
                <w:lang w:val="fr-FR" w:eastAsia="en-GB"/>
              </w:rPr>
              <w:t xml:space="preserve"> IL2) que les TRM des poumons.</w:t>
            </w:r>
          </w:p>
        </w:tc>
      </w:tr>
      <w:tr w:rsidR="00D3773F" w:rsidRPr="00D3773F" w14:paraId="4464A7FD" w14:textId="77777777" w:rsidTr="005C1C5F">
        <w:tc>
          <w:tcPr>
            <w:tcW w:w="1555" w:type="dxa"/>
            <w:vAlign w:val="center"/>
            <w:hideMark/>
          </w:tcPr>
          <w:p w14:paraId="23F1CC5B" w14:textId="77777777" w:rsidR="00D3773F" w:rsidRDefault="00D3773F" w:rsidP="005C1C5F">
            <w:pPr>
              <w:jc w:val="center"/>
              <w:rPr>
                <w:rFonts w:eastAsia="Times New Roman" w:cs="Arial"/>
                <w:color w:val="0000FF"/>
                <w:szCs w:val="24"/>
                <w:u w:val="single"/>
                <w:lang w:eastAsia="en-GB"/>
              </w:rPr>
            </w:pPr>
            <w:r w:rsidRPr="00FC6C2A">
              <w:rPr>
                <w:rFonts w:eastAsia="Times New Roman" w:cs="Arial"/>
                <w:szCs w:val="24"/>
                <w:lang w:eastAsia="en-GB"/>
              </w:rPr>
              <w:fldChar w:fldCharType="begin"/>
            </w:r>
            <w:r w:rsidRPr="00FC6C2A">
              <w:rPr>
                <w:rFonts w:eastAsia="Times New Roman" w:cs="Arial"/>
                <w:szCs w:val="24"/>
                <w:lang w:eastAsia="en-GB"/>
              </w:rPr>
              <w:instrText xml:space="preserve"> HYPERLINK "Crowl_NatImmunol_2022" </w:instrText>
            </w:r>
            <w:r w:rsidRPr="00FC6C2A">
              <w:rPr>
                <w:rFonts w:eastAsia="Times New Roman" w:cs="Arial"/>
                <w:szCs w:val="24"/>
                <w:lang w:eastAsia="en-GB"/>
              </w:rPr>
              <w:fldChar w:fldCharType="separate"/>
            </w:r>
            <w:proofErr w:type="spellStart"/>
            <w:r w:rsidRPr="00FC6C2A">
              <w:rPr>
                <w:rFonts w:eastAsia="Times New Roman" w:cs="Arial"/>
                <w:color w:val="0000FF"/>
                <w:szCs w:val="24"/>
                <w:u w:val="single"/>
                <w:lang w:eastAsia="en-GB"/>
              </w:rPr>
              <w:t>Crowl</w:t>
            </w:r>
            <w:proofErr w:type="spellEnd"/>
          </w:p>
          <w:p w14:paraId="0E3990E2" w14:textId="77777777" w:rsidR="00D3773F" w:rsidRDefault="00D3773F" w:rsidP="005C1C5F">
            <w:pPr>
              <w:jc w:val="center"/>
              <w:rPr>
                <w:rFonts w:eastAsia="Times New Roman" w:cs="Arial"/>
                <w:color w:val="0000FF"/>
                <w:szCs w:val="24"/>
                <w:u w:val="single"/>
                <w:lang w:eastAsia="en-GB"/>
              </w:rPr>
            </w:pPr>
            <w:proofErr w:type="spellStart"/>
            <w:r w:rsidRPr="00FC6C2A">
              <w:rPr>
                <w:rFonts w:eastAsia="Times New Roman" w:cs="Arial"/>
                <w:color w:val="0000FF"/>
                <w:szCs w:val="24"/>
                <w:u w:val="single"/>
                <w:lang w:eastAsia="en-GB"/>
              </w:rPr>
              <w:t>NatImmunol</w:t>
            </w:r>
            <w:proofErr w:type="spellEnd"/>
          </w:p>
          <w:p w14:paraId="5177EF10" w14:textId="77777777" w:rsidR="00D3773F" w:rsidRPr="00FC6C2A" w:rsidRDefault="00D3773F" w:rsidP="005C1C5F">
            <w:pPr>
              <w:jc w:val="center"/>
              <w:rPr>
                <w:rFonts w:eastAsia="Times New Roman" w:cs="Arial"/>
                <w:szCs w:val="24"/>
                <w:lang w:eastAsia="en-GB"/>
              </w:rPr>
            </w:pPr>
            <w:r w:rsidRPr="00FC6C2A">
              <w:rPr>
                <w:rFonts w:eastAsia="Times New Roman" w:cs="Arial"/>
                <w:color w:val="0000FF"/>
                <w:szCs w:val="24"/>
                <w:u w:val="single"/>
                <w:lang w:eastAsia="en-GB"/>
              </w:rPr>
              <w:t>2022</w:t>
            </w:r>
            <w:r w:rsidRPr="00FC6C2A">
              <w:rPr>
                <w:rFonts w:eastAsia="Times New Roman" w:cs="Arial"/>
                <w:szCs w:val="24"/>
                <w:lang w:eastAsia="en-GB"/>
              </w:rPr>
              <w:fldChar w:fldCharType="end"/>
            </w:r>
          </w:p>
        </w:tc>
        <w:tc>
          <w:tcPr>
            <w:tcW w:w="1701" w:type="dxa"/>
            <w:vAlign w:val="center"/>
            <w:hideMark/>
          </w:tcPr>
          <w:p w14:paraId="011B252A" w14:textId="77777777" w:rsidR="00D3773F" w:rsidRPr="00FC6C2A" w:rsidRDefault="00D3773F" w:rsidP="005C1C5F">
            <w:pPr>
              <w:jc w:val="center"/>
              <w:rPr>
                <w:rFonts w:eastAsia="Times New Roman" w:cs="Arial"/>
                <w:szCs w:val="24"/>
                <w:lang w:eastAsia="en-GB"/>
              </w:rPr>
            </w:pPr>
            <w:r w:rsidRPr="00FC6C2A">
              <w:rPr>
                <w:rFonts w:eastAsia="Times New Roman" w:cs="Arial"/>
                <w:szCs w:val="24"/>
                <w:lang w:eastAsia="en-GB"/>
              </w:rPr>
              <w:t>IEL</w:t>
            </w:r>
          </w:p>
        </w:tc>
        <w:tc>
          <w:tcPr>
            <w:tcW w:w="5953" w:type="dxa"/>
            <w:vAlign w:val="center"/>
            <w:hideMark/>
          </w:tcPr>
          <w:p w14:paraId="096D6266" w14:textId="77777777" w:rsidR="00D3773F" w:rsidRPr="00FC6C2A" w:rsidRDefault="00D3773F" w:rsidP="005C1C5F">
            <w:pPr>
              <w:jc w:val="center"/>
              <w:rPr>
                <w:rFonts w:eastAsia="Times New Roman" w:cs="Arial"/>
                <w:szCs w:val="24"/>
                <w:lang w:val="fr-FR" w:eastAsia="en-GB"/>
              </w:rPr>
            </w:pPr>
            <w:r w:rsidRPr="00FC6C2A">
              <w:rPr>
                <w:rFonts w:eastAsia="Times New Roman" w:cs="Arial"/>
                <w:szCs w:val="24"/>
                <w:lang w:val="fr-FR" w:eastAsia="en-GB"/>
              </w:rPr>
              <w:t>Par rapport aux autres tissus testé dans cette étude, les TRM de l'intestins ont un phénotype plus différencié, expriment CCR9, n'exprime pas CD122 mais exprime CD127 et dépend d'AHR et d'HIC1.</w:t>
            </w:r>
          </w:p>
        </w:tc>
      </w:tr>
      <w:tr w:rsidR="00D3773F" w:rsidRPr="00D3773F" w14:paraId="1B20A957" w14:textId="77777777" w:rsidTr="005C1C5F">
        <w:tc>
          <w:tcPr>
            <w:tcW w:w="1555" w:type="dxa"/>
            <w:vAlign w:val="center"/>
            <w:hideMark/>
          </w:tcPr>
          <w:p w14:paraId="648D7E72" w14:textId="77777777" w:rsidR="00D3773F" w:rsidRDefault="00D3773F" w:rsidP="005C1C5F">
            <w:pPr>
              <w:jc w:val="center"/>
              <w:rPr>
                <w:rFonts w:eastAsia="Times New Roman" w:cs="Arial"/>
                <w:color w:val="0000FF"/>
                <w:szCs w:val="24"/>
                <w:u w:val="single"/>
                <w:lang w:eastAsia="en-GB"/>
              </w:rPr>
            </w:pPr>
            <w:r w:rsidRPr="00FC6C2A">
              <w:rPr>
                <w:rFonts w:eastAsia="Times New Roman" w:cs="Arial"/>
                <w:szCs w:val="24"/>
                <w:lang w:eastAsia="en-GB"/>
              </w:rPr>
              <w:fldChar w:fldCharType="begin"/>
            </w:r>
            <w:r w:rsidRPr="00FC6C2A">
              <w:rPr>
                <w:rFonts w:eastAsia="Times New Roman" w:cs="Arial"/>
                <w:szCs w:val="24"/>
                <w:lang w:eastAsia="en-GB"/>
              </w:rPr>
              <w:instrText xml:space="preserve"> HYPERLINK "Crowl_NatImmunol_2022" </w:instrText>
            </w:r>
            <w:r w:rsidRPr="00FC6C2A">
              <w:rPr>
                <w:rFonts w:eastAsia="Times New Roman" w:cs="Arial"/>
                <w:szCs w:val="24"/>
                <w:lang w:eastAsia="en-GB"/>
              </w:rPr>
              <w:fldChar w:fldCharType="separate"/>
            </w:r>
            <w:proofErr w:type="spellStart"/>
            <w:r w:rsidRPr="00FC6C2A">
              <w:rPr>
                <w:rFonts w:eastAsia="Times New Roman" w:cs="Arial"/>
                <w:color w:val="0000FF"/>
                <w:szCs w:val="24"/>
                <w:u w:val="single"/>
                <w:lang w:eastAsia="en-GB"/>
              </w:rPr>
              <w:t>Crowl</w:t>
            </w:r>
            <w:proofErr w:type="spellEnd"/>
          </w:p>
          <w:p w14:paraId="2338C25E" w14:textId="77777777" w:rsidR="00D3773F" w:rsidRDefault="00D3773F" w:rsidP="005C1C5F">
            <w:pPr>
              <w:jc w:val="center"/>
              <w:rPr>
                <w:rFonts w:eastAsia="Times New Roman" w:cs="Arial"/>
                <w:color w:val="0000FF"/>
                <w:szCs w:val="24"/>
                <w:u w:val="single"/>
                <w:lang w:eastAsia="en-GB"/>
              </w:rPr>
            </w:pPr>
            <w:proofErr w:type="spellStart"/>
            <w:r w:rsidRPr="00FC6C2A">
              <w:rPr>
                <w:rFonts w:eastAsia="Times New Roman" w:cs="Arial"/>
                <w:color w:val="0000FF"/>
                <w:szCs w:val="24"/>
                <w:u w:val="single"/>
                <w:lang w:eastAsia="en-GB"/>
              </w:rPr>
              <w:t>NatImmunol</w:t>
            </w:r>
            <w:proofErr w:type="spellEnd"/>
          </w:p>
          <w:p w14:paraId="538559A7" w14:textId="77777777" w:rsidR="00D3773F" w:rsidRPr="00FC6C2A" w:rsidRDefault="00D3773F" w:rsidP="005C1C5F">
            <w:pPr>
              <w:jc w:val="center"/>
              <w:rPr>
                <w:rFonts w:eastAsia="Times New Roman" w:cs="Arial"/>
                <w:szCs w:val="24"/>
                <w:lang w:eastAsia="en-GB"/>
              </w:rPr>
            </w:pPr>
            <w:r w:rsidRPr="00FC6C2A">
              <w:rPr>
                <w:rFonts w:eastAsia="Times New Roman" w:cs="Arial"/>
                <w:color w:val="0000FF"/>
                <w:szCs w:val="24"/>
                <w:u w:val="single"/>
                <w:lang w:eastAsia="en-GB"/>
              </w:rPr>
              <w:t>2022</w:t>
            </w:r>
            <w:r w:rsidRPr="00FC6C2A">
              <w:rPr>
                <w:rFonts w:eastAsia="Times New Roman" w:cs="Arial"/>
                <w:szCs w:val="24"/>
                <w:lang w:eastAsia="en-GB"/>
              </w:rPr>
              <w:fldChar w:fldCharType="end"/>
            </w:r>
          </w:p>
        </w:tc>
        <w:tc>
          <w:tcPr>
            <w:tcW w:w="1701" w:type="dxa"/>
            <w:vAlign w:val="center"/>
            <w:hideMark/>
          </w:tcPr>
          <w:p w14:paraId="3DCD3CC7" w14:textId="77777777" w:rsidR="00D3773F" w:rsidRPr="00FC6C2A" w:rsidRDefault="00D3773F" w:rsidP="005C1C5F">
            <w:pPr>
              <w:jc w:val="center"/>
              <w:rPr>
                <w:rFonts w:eastAsia="Times New Roman" w:cs="Arial"/>
                <w:szCs w:val="24"/>
                <w:lang w:val="fr-FR" w:eastAsia="en-GB"/>
              </w:rPr>
            </w:pPr>
            <w:r w:rsidRPr="00FC6C2A">
              <w:rPr>
                <w:rFonts w:eastAsia="Times New Roman" w:cs="Arial"/>
                <w:szCs w:val="24"/>
                <w:lang w:val="fr-FR" w:eastAsia="en-GB"/>
              </w:rPr>
              <w:t>IEL vs rein vs SG</w:t>
            </w:r>
          </w:p>
        </w:tc>
        <w:tc>
          <w:tcPr>
            <w:tcW w:w="5953" w:type="dxa"/>
            <w:vAlign w:val="center"/>
            <w:hideMark/>
          </w:tcPr>
          <w:p w14:paraId="05A1615C" w14:textId="77777777" w:rsidR="00D3773F" w:rsidRPr="00FC6C2A" w:rsidRDefault="00D3773F" w:rsidP="005C1C5F">
            <w:pPr>
              <w:jc w:val="center"/>
              <w:rPr>
                <w:rFonts w:eastAsia="Times New Roman" w:cs="Arial"/>
                <w:szCs w:val="24"/>
                <w:lang w:val="fr-FR" w:eastAsia="en-GB"/>
              </w:rPr>
            </w:pPr>
            <w:r w:rsidRPr="00FC6C2A">
              <w:rPr>
                <w:rFonts w:eastAsia="Times New Roman" w:cs="Arial"/>
                <w:szCs w:val="24"/>
                <w:lang w:val="fr-FR" w:eastAsia="en-GB"/>
              </w:rPr>
              <w:t>Dans IEL, le rein et SG, les TRM sont hétérogènes selon l'expression de TCF1, IL18R1 et Ly6c2, mais aussi ODC1, RGS1 et DUSP2.</w:t>
            </w:r>
          </w:p>
        </w:tc>
      </w:tr>
      <w:tr w:rsidR="00D3773F" w:rsidRPr="00D3773F" w14:paraId="04A42DA6" w14:textId="77777777" w:rsidTr="005C1C5F">
        <w:tc>
          <w:tcPr>
            <w:tcW w:w="1555" w:type="dxa"/>
            <w:vAlign w:val="center"/>
            <w:hideMark/>
          </w:tcPr>
          <w:p w14:paraId="4F0D3ACF" w14:textId="77777777" w:rsidR="00D3773F" w:rsidRDefault="00D3773F" w:rsidP="005C1C5F">
            <w:pPr>
              <w:jc w:val="center"/>
              <w:rPr>
                <w:rFonts w:eastAsia="Times New Roman" w:cs="Arial"/>
                <w:color w:val="0000FF"/>
                <w:szCs w:val="24"/>
                <w:u w:val="single"/>
                <w:lang w:eastAsia="en-GB"/>
              </w:rPr>
            </w:pPr>
            <w:r w:rsidRPr="00FC6C2A">
              <w:rPr>
                <w:rFonts w:eastAsia="Times New Roman" w:cs="Arial"/>
                <w:szCs w:val="24"/>
                <w:lang w:eastAsia="en-GB"/>
              </w:rPr>
              <w:fldChar w:fldCharType="begin"/>
            </w:r>
            <w:r w:rsidRPr="00FC6C2A">
              <w:rPr>
                <w:rFonts w:eastAsia="Times New Roman" w:cs="Arial"/>
                <w:szCs w:val="24"/>
                <w:lang w:eastAsia="en-GB"/>
              </w:rPr>
              <w:instrText xml:space="preserve"> HYPERLINK "Mackay_Immunity_2015" </w:instrText>
            </w:r>
            <w:r w:rsidRPr="00FC6C2A">
              <w:rPr>
                <w:rFonts w:eastAsia="Times New Roman" w:cs="Arial"/>
                <w:szCs w:val="24"/>
                <w:lang w:eastAsia="en-GB"/>
              </w:rPr>
              <w:fldChar w:fldCharType="separate"/>
            </w:r>
            <w:r w:rsidRPr="00FC6C2A">
              <w:rPr>
                <w:rFonts w:eastAsia="Times New Roman" w:cs="Arial"/>
                <w:color w:val="0000FF"/>
                <w:szCs w:val="24"/>
                <w:u w:val="single"/>
                <w:lang w:eastAsia="en-GB"/>
              </w:rPr>
              <w:t>Mackay</w:t>
            </w:r>
          </w:p>
          <w:p w14:paraId="4995E69F" w14:textId="77777777" w:rsidR="00D3773F" w:rsidRDefault="00D3773F" w:rsidP="005C1C5F">
            <w:pPr>
              <w:jc w:val="center"/>
              <w:rPr>
                <w:rFonts w:eastAsia="Times New Roman" w:cs="Arial"/>
                <w:color w:val="0000FF"/>
                <w:szCs w:val="24"/>
                <w:u w:val="single"/>
                <w:lang w:eastAsia="en-GB"/>
              </w:rPr>
            </w:pPr>
            <w:r w:rsidRPr="00FC6C2A">
              <w:rPr>
                <w:rFonts w:eastAsia="Times New Roman" w:cs="Arial"/>
                <w:color w:val="0000FF"/>
                <w:szCs w:val="24"/>
                <w:u w:val="single"/>
                <w:lang w:eastAsia="en-GB"/>
              </w:rPr>
              <w:t>Immunity</w:t>
            </w:r>
          </w:p>
          <w:p w14:paraId="16BD5049" w14:textId="77777777" w:rsidR="00D3773F" w:rsidRPr="00FC6C2A" w:rsidRDefault="00D3773F" w:rsidP="005C1C5F">
            <w:pPr>
              <w:jc w:val="center"/>
              <w:rPr>
                <w:rFonts w:eastAsia="Times New Roman" w:cs="Arial"/>
                <w:szCs w:val="24"/>
                <w:lang w:eastAsia="en-GB"/>
              </w:rPr>
            </w:pPr>
            <w:r w:rsidRPr="00FC6C2A">
              <w:rPr>
                <w:rFonts w:eastAsia="Times New Roman" w:cs="Arial"/>
                <w:color w:val="0000FF"/>
                <w:szCs w:val="24"/>
                <w:u w:val="single"/>
                <w:lang w:eastAsia="en-GB"/>
              </w:rPr>
              <w:t>2015</w:t>
            </w:r>
            <w:r w:rsidRPr="00FC6C2A">
              <w:rPr>
                <w:rFonts w:eastAsia="Times New Roman" w:cs="Arial"/>
                <w:szCs w:val="24"/>
                <w:lang w:eastAsia="en-GB"/>
              </w:rPr>
              <w:fldChar w:fldCharType="end"/>
            </w:r>
          </w:p>
        </w:tc>
        <w:tc>
          <w:tcPr>
            <w:tcW w:w="1701" w:type="dxa"/>
            <w:vAlign w:val="center"/>
            <w:hideMark/>
          </w:tcPr>
          <w:p w14:paraId="77BDB0EC" w14:textId="77777777" w:rsidR="00D3773F" w:rsidRPr="00FC6C2A" w:rsidRDefault="00D3773F" w:rsidP="005C1C5F">
            <w:pPr>
              <w:jc w:val="center"/>
              <w:rPr>
                <w:rFonts w:eastAsia="Times New Roman" w:cs="Arial"/>
                <w:szCs w:val="24"/>
                <w:lang w:eastAsia="en-GB"/>
              </w:rPr>
            </w:pPr>
            <w:proofErr w:type="spellStart"/>
            <w:r w:rsidRPr="00FC6C2A">
              <w:rPr>
                <w:rFonts w:eastAsia="Times New Roman" w:cs="Arial"/>
                <w:szCs w:val="24"/>
                <w:lang w:eastAsia="en-GB"/>
              </w:rPr>
              <w:t>Peau</w:t>
            </w:r>
            <w:proofErr w:type="spellEnd"/>
            <w:r w:rsidRPr="00FC6C2A">
              <w:rPr>
                <w:rFonts w:eastAsia="Times New Roman" w:cs="Arial"/>
                <w:szCs w:val="24"/>
                <w:lang w:eastAsia="en-GB"/>
              </w:rPr>
              <w:t xml:space="preserve"> vs </w:t>
            </w:r>
            <w:proofErr w:type="spellStart"/>
            <w:r w:rsidRPr="00FC6C2A">
              <w:rPr>
                <w:rFonts w:eastAsia="Times New Roman" w:cs="Arial"/>
                <w:szCs w:val="24"/>
                <w:lang w:eastAsia="en-GB"/>
              </w:rPr>
              <w:t>poumons</w:t>
            </w:r>
            <w:proofErr w:type="spellEnd"/>
          </w:p>
        </w:tc>
        <w:tc>
          <w:tcPr>
            <w:tcW w:w="5953" w:type="dxa"/>
            <w:vAlign w:val="center"/>
            <w:hideMark/>
          </w:tcPr>
          <w:p w14:paraId="4339349C" w14:textId="77777777" w:rsidR="00D3773F" w:rsidRPr="00FC6C2A" w:rsidRDefault="00D3773F" w:rsidP="005C1C5F">
            <w:pPr>
              <w:jc w:val="center"/>
              <w:rPr>
                <w:rFonts w:eastAsia="Times New Roman" w:cs="Arial"/>
                <w:szCs w:val="24"/>
                <w:lang w:val="fr-FR" w:eastAsia="en-GB"/>
              </w:rPr>
            </w:pPr>
            <w:r w:rsidRPr="00FC6C2A">
              <w:rPr>
                <w:rFonts w:eastAsia="Times New Roman" w:cs="Arial"/>
                <w:szCs w:val="24"/>
                <w:lang w:val="fr-FR" w:eastAsia="en-GB"/>
              </w:rPr>
              <w:t>Alors que les TRM de la peau dépendent de l'IL15, les TRM des poumons sont hétérogènes et seule la population CD103+ mais pas la population CD103- dépend de l'IL15</w:t>
            </w:r>
          </w:p>
        </w:tc>
      </w:tr>
      <w:tr w:rsidR="00D3773F" w:rsidRPr="00D3773F" w14:paraId="319FE605" w14:textId="77777777" w:rsidTr="005C1C5F">
        <w:tc>
          <w:tcPr>
            <w:tcW w:w="1555" w:type="dxa"/>
            <w:vAlign w:val="center"/>
            <w:hideMark/>
          </w:tcPr>
          <w:p w14:paraId="2977FF24" w14:textId="77777777" w:rsidR="00D3773F" w:rsidRDefault="00D3773F" w:rsidP="005C1C5F">
            <w:pPr>
              <w:jc w:val="center"/>
              <w:rPr>
                <w:rFonts w:eastAsia="Times New Roman" w:cs="Arial"/>
                <w:color w:val="0000FF"/>
                <w:szCs w:val="24"/>
                <w:u w:val="single"/>
                <w:lang w:eastAsia="en-GB"/>
              </w:rPr>
            </w:pPr>
            <w:r w:rsidRPr="00FC6C2A">
              <w:rPr>
                <w:rFonts w:eastAsia="Times New Roman" w:cs="Arial"/>
                <w:szCs w:val="24"/>
                <w:lang w:eastAsia="en-GB"/>
              </w:rPr>
              <w:fldChar w:fldCharType="begin"/>
            </w:r>
            <w:r w:rsidRPr="00FC6C2A">
              <w:rPr>
                <w:rFonts w:eastAsia="Times New Roman" w:cs="Arial"/>
                <w:szCs w:val="24"/>
                <w:lang w:eastAsia="en-GB"/>
              </w:rPr>
              <w:instrText xml:space="preserve"> HYPERLINK "Obers_Immunity_2024" </w:instrText>
            </w:r>
            <w:r w:rsidRPr="00FC6C2A">
              <w:rPr>
                <w:rFonts w:eastAsia="Times New Roman" w:cs="Arial"/>
                <w:szCs w:val="24"/>
                <w:lang w:eastAsia="en-GB"/>
              </w:rPr>
              <w:fldChar w:fldCharType="separate"/>
            </w:r>
            <w:r w:rsidRPr="00FC6C2A">
              <w:rPr>
                <w:rFonts w:eastAsia="Times New Roman" w:cs="Arial"/>
                <w:color w:val="0000FF"/>
                <w:szCs w:val="24"/>
                <w:u w:val="single"/>
                <w:lang w:eastAsia="en-GB"/>
              </w:rPr>
              <w:t>Obers</w:t>
            </w:r>
          </w:p>
          <w:p w14:paraId="7B83C6A4" w14:textId="77777777" w:rsidR="00D3773F" w:rsidRDefault="00D3773F" w:rsidP="005C1C5F">
            <w:pPr>
              <w:jc w:val="center"/>
              <w:rPr>
                <w:rFonts w:eastAsia="Times New Roman" w:cs="Arial"/>
                <w:color w:val="0000FF"/>
                <w:szCs w:val="24"/>
                <w:u w:val="single"/>
                <w:lang w:eastAsia="en-GB"/>
              </w:rPr>
            </w:pPr>
            <w:r w:rsidRPr="00FC6C2A">
              <w:rPr>
                <w:rFonts w:eastAsia="Times New Roman" w:cs="Arial"/>
                <w:color w:val="0000FF"/>
                <w:szCs w:val="24"/>
                <w:u w:val="single"/>
                <w:lang w:eastAsia="en-GB"/>
              </w:rPr>
              <w:t>Immunity</w:t>
            </w:r>
          </w:p>
          <w:p w14:paraId="0968751F" w14:textId="77777777" w:rsidR="00D3773F" w:rsidRPr="00FC6C2A" w:rsidRDefault="00D3773F" w:rsidP="005C1C5F">
            <w:pPr>
              <w:jc w:val="center"/>
              <w:rPr>
                <w:rFonts w:eastAsia="Times New Roman" w:cs="Arial"/>
                <w:szCs w:val="24"/>
                <w:lang w:eastAsia="en-GB"/>
              </w:rPr>
            </w:pPr>
            <w:r w:rsidRPr="00FC6C2A">
              <w:rPr>
                <w:rFonts w:eastAsia="Times New Roman" w:cs="Arial"/>
                <w:color w:val="0000FF"/>
                <w:szCs w:val="24"/>
                <w:u w:val="single"/>
                <w:lang w:eastAsia="en-GB"/>
              </w:rPr>
              <w:t>2024</w:t>
            </w:r>
            <w:r w:rsidRPr="00FC6C2A">
              <w:rPr>
                <w:rFonts w:eastAsia="Times New Roman" w:cs="Arial"/>
                <w:szCs w:val="24"/>
                <w:lang w:eastAsia="en-GB"/>
              </w:rPr>
              <w:fldChar w:fldCharType="end"/>
            </w:r>
          </w:p>
        </w:tc>
        <w:tc>
          <w:tcPr>
            <w:tcW w:w="1701" w:type="dxa"/>
            <w:vAlign w:val="center"/>
            <w:hideMark/>
          </w:tcPr>
          <w:p w14:paraId="0761DD56" w14:textId="77777777" w:rsidR="00D3773F" w:rsidRPr="00FC6C2A" w:rsidRDefault="00D3773F" w:rsidP="005C1C5F">
            <w:pPr>
              <w:jc w:val="center"/>
              <w:rPr>
                <w:rFonts w:eastAsia="Times New Roman" w:cs="Arial"/>
                <w:szCs w:val="24"/>
                <w:lang w:val="fr-FR" w:eastAsia="en-GB"/>
              </w:rPr>
            </w:pPr>
            <w:r w:rsidRPr="00FC6C2A">
              <w:rPr>
                <w:rFonts w:eastAsia="Times New Roman" w:cs="Arial"/>
                <w:szCs w:val="24"/>
                <w:lang w:val="fr-FR" w:eastAsia="en-GB"/>
              </w:rPr>
              <w:t>Peau vs fois vs intestins</w:t>
            </w:r>
          </w:p>
        </w:tc>
        <w:tc>
          <w:tcPr>
            <w:tcW w:w="5953" w:type="dxa"/>
            <w:vAlign w:val="center"/>
            <w:hideMark/>
          </w:tcPr>
          <w:p w14:paraId="5074F320" w14:textId="77777777" w:rsidR="00D3773F" w:rsidRPr="00FC6C2A" w:rsidRDefault="00D3773F" w:rsidP="005C1C5F">
            <w:pPr>
              <w:jc w:val="center"/>
              <w:rPr>
                <w:rFonts w:eastAsia="Times New Roman" w:cs="Arial"/>
                <w:szCs w:val="24"/>
                <w:lang w:val="fr-FR" w:eastAsia="en-GB"/>
              </w:rPr>
            </w:pPr>
            <w:r w:rsidRPr="00FC6C2A">
              <w:rPr>
                <w:rFonts w:eastAsia="Times New Roman" w:cs="Arial"/>
                <w:szCs w:val="24"/>
                <w:lang w:val="fr-FR" w:eastAsia="en-GB"/>
              </w:rPr>
              <w:t xml:space="preserve">Les TRM de la peau dépendent du </w:t>
            </w:r>
            <w:proofErr w:type="spellStart"/>
            <w:r w:rsidRPr="00FC6C2A">
              <w:rPr>
                <w:rFonts w:eastAsia="Times New Roman" w:cs="Arial"/>
                <w:szCs w:val="24"/>
                <w:lang w:val="fr-FR" w:eastAsia="en-GB"/>
              </w:rPr>
              <w:t>TGFb</w:t>
            </w:r>
            <w:proofErr w:type="spellEnd"/>
            <w:r w:rsidRPr="00FC6C2A">
              <w:rPr>
                <w:rFonts w:eastAsia="Times New Roman" w:cs="Arial"/>
                <w:szCs w:val="24"/>
                <w:lang w:val="fr-FR" w:eastAsia="en-GB"/>
              </w:rPr>
              <w:t xml:space="preserve"> et l'RA empêche leur formation. À l'inverse, les TRM du foie dépendent du RA et le </w:t>
            </w:r>
            <w:proofErr w:type="spellStart"/>
            <w:r w:rsidRPr="00FC6C2A">
              <w:rPr>
                <w:rFonts w:eastAsia="Times New Roman" w:cs="Arial"/>
                <w:szCs w:val="24"/>
                <w:lang w:val="fr-FR" w:eastAsia="en-GB"/>
              </w:rPr>
              <w:t>TGFb</w:t>
            </w:r>
            <w:proofErr w:type="spellEnd"/>
            <w:r w:rsidRPr="00FC6C2A">
              <w:rPr>
                <w:rFonts w:eastAsia="Times New Roman" w:cs="Arial"/>
                <w:szCs w:val="24"/>
                <w:lang w:val="fr-FR" w:eastAsia="en-GB"/>
              </w:rPr>
              <w:t xml:space="preserve"> empêche leur formation.</w:t>
            </w:r>
            <w:r w:rsidRPr="00FC6C2A">
              <w:rPr>
                <w:rFonts w:eastAsia="Times New Roman" w:cs="Arial"/>
                <w:szCs w:val="24"/>
                <w:lang w:val="fr-FR" w:eastAsia="en-GB"/>
              </w:rPr>
              <w:br/>
            </w:r>
            <w:r w:rsidRPr="00FC6C2A">
              <w:rPr>
                <w:rFonts w:eastAsia="Times New Roman" w:cs="Arial"/>
                <w:szCs w:val="24"/>
                <w:lang w:val="fr-FR" w:eastAsia="en-GB"/>
              </w:rPr>
              <w:br/>
              <w:t xml:space="preserve">Les TRM des intestins constituent une population </w:t>
            </w:r>
            <w:proofErr w:type="spellStart"/>
            <w:r w:rsidRPr="00FC6C2A">
              <w:rPr>
                <w:rFonts w:eastAsia="Times New Roman" w:cs="Arial"/>
                <w:szCs w:val="24"/>
                <w:lang w:val="fr-FR" w:eastAsia="en-GB"/>
              </w:rPr>
              <w:t>intermédaire</w:t>
            </w:r>
            <w:proofErr w:type="spellEnd"/>
            <w:r w:rsidRPr="00FC6C2A">
              <w:rPr>
                <w:rFonts w:eastAsia="Times New Roman" w:cs="Arial"/>
                <w:szCs w:val="24"/>
                <w:lang w:val="fr-FR" w:eastAsia="en-GB"/>
              </w:rPr>
              <w:t xml:space="preserve"> dont le </w:t>
            </w:r>
            <w:proofErr w:type="spellStart"/>
            <w:r w:rsidRPr="00FC6C2A">
              <w:rPr>
                <w:rFonts w:eastAsia="Times New Roman" w:cs="Arial"/>
                <w:szCs w:val="24"/>
                <w:lang w:val="fr-FR" w:eastAsia="en-GB"/>
              </w:rPr>
              <w:t>TGFb</w:t>
            </w:r>
            <w:proofErr w:type="spellEnd"/>
            <w:r w:rsidRPr="00FC6C2A">
              <w:rPr>
                <w:rFonts w:eastAsia="Times New Roman" w:cs="Arial"/>
                <w:szCs w:val="24"/>
                <w:lang w:val="fr-FR" w:eastAsia="en-GB"/>
              </w:rPr>
              <w:t xml:space="preserve"> et l'RA ont un effet synergique.</w:t>
            </w:r>
          </w:p>
        </w:tc>
      </w:tr>
      <w:tr w:rsidR="00D3773F" w:rsidRPr="00D3773F" w14:paraId="496C4295" w14:textId="77777777" w:rsidTr="005C1C5F">
        <w:tc>
          <w:tcPr>
            <w:tcW w:w="1555" w:type="dxa"/>
            <w:vAlign w:val="center"/>
            <w:hideMark/>
          </w:tcPr>
          <w:p w14:paraId="5E482E06" w14:textId="77777777" w:rsidR="00D3773F" w:rsidRDefault="00D3773F" w:rsidP="005C1C5F">
            <w:pPr>
              <w:jc w:val="center"/>
              <w:rPr>
                <w:rFonts w:eastAsia="Times New Roman" w:cs="Arial"/>
                <w:color w:val="0000FF"/>
                <w:szCs w:val="24"/>
                <w:u w:val="single"/>
                <w:lang w:eastAsia="en-GB"/>
              </w:rPr>
            </w:pPr>
            <w:r w:rsidRPr="00FC6C2A">
              <w:rPr>
                <w:rFonts w:eastAsia="Times New Roman" w:cs="Arial"/>
                <w:szCs w:val="24"/>
                <w:lang w:eastAsia="en-GB"/>
              </w:rPr>
              <w:fldChar w:fldCharType="begin"/>
            </w:r>
            <w:r w:rsidRPr="00FC6C2A">
              <w:rPr>
                <w:rFonts w:eastAsia="Times New Roman" w:cs="Arial"/>
                <w:szCs w:val="24"/>
                <w:lang w:eastAsia="en-GB"/>
              </w:rPr>
              <w:instrText xml:space="preserve"> HYPERLINK "Buquicchio_Immunity_2024b" </w:instrText>
            </w:r>
            <w:r w:rsidRPr="00FC6C2A">
              <w:rPr>
                <w:rFonts w:eastAsia="Times New Roman" w:cs="Arial"/>
                <w:szCs w:val="24"/>
                <w:lang w:eastAsia="en-GB"/>
              </w:rPr>
              <w:fldChar w:fldCharType="separate"/>
            </w:r>
            <w:proofErr w:type="spellStart"/>
            <w:r w:rsidRPr="00FC6C2A">
              <w:rPr>
                <w:rFonts w:eastAsia="Times New Roman" w:cs="Arial"/>
                <w:color w:val="0000FF"/>
                <w:szCs w:val="24"/>
                <w:u w:val="single"/>
                <w:lang w:eastAsia="en-GB"/>
              </w:rPr>
              <w:t>Buquicchio</w:t>
            </w:r>
            <w:proofErr w:type="spellEnd"/>
          </w:p>
          <w:p w14:paraId="121A7EB7" w14:textId="77777777" w:rsidR="00D3773F" w:rsidRDefault="00D3773F" w:rsidP="005C1C5F">
            <w:pPr>
              <w:jc w:val="center"/>
              <w:rPr>
                <w:rFonts w:eastAsia="Times New Roman" w:cs="Arial"/>
                <w:color w:val="0000FF"/>
                <w:szCs w:val="24"/>
                <w:u w:val="single"/>
                <w:lang w:eastAsia="en-GB"/>
              </w:rPr>
            </w:pPr>
            <w:r w:rsidRPr="00FC6C2A">
              <w:rPr>
                <w:rFonts w:eastAsia="Times New Roman" w:cs="Arial"/>
                <w:color w:val="0000FF"/>
                <w:szCs w:val="24"/>
                <w:u w:val="single"/>
                <w:lang w:eastAsia="en-GB"/>
              </w:rPr>
              <w:t>Immunity</w:t>
            </w:r>
          </w:p>
          <w:p w14:paraId="1D7BE07D" w14:textId="77777777" w:rsidR="00D3773F" w:rsidRPr="00FC6C2A" w:rsidRDefault="00D3773F" w:rsidP="005C1C5F">
            <w:pPr>
              <w:jc w:val="center"/>
              <w:rPr>
                <w:rFonts w:eastAsia="Times New Roman" w:cs="Arial"/>
                <w:szCs w:val="24"/>
                <w:lang w:eastAsia="en-GB"/>
              </w:rPr>
            </w:pPr>
            <w:r w:rsidRPr="00FC6C2A">
              <w:rPr>
                <w:rFonts w:eastAsia="Times New Roman" w:cs="Arial"/>
                <w:color w:val="0000FF"/>
                <w:szCs w:val="24"/>
                <w:u w:val="single"/>
                <w:lang w:eastAsia="en-GB"/>
              </w:rPr>
              <w:t>2024b</w:t>
            </w:r>
            <w:r w:rsidRPr="00FC6C2A">
              <w:rPr>
                <w:rFonts w:eastAsia="Times New Roman" w:cs="Arial"/>
                <w:szCs w:val="24"/>
                <w:lang w:eastAsia="en-GB"/>
              </w:rPr>
              <w:fldChar w:fldCharType="end"/>
            </w:r>
          </w:p>
        </w:tc>
        <w:tc>
          <w:tcPr>
            <w:tcW w:w="1701" w:type="dxa"/>
            <w:vAlign w:val="center"/>
            <w:hideMark/>
          </w:tcPr>
          <w:p w14:paraId="345FE31E" w14:textId="77777777" w:rsidR="00D3773F" w:rsidRPr="00FC6C2A" w:rsidRDefault="00D3773F" w:rsidP="005C1C5F">
            <w:pPr>
              <w:jc w:val="center"/>
              <w:rPr>
                <w:rFonts w:eastAsia="Times New Roman" w:cs="Arial"/>
                <w:szCs w:val="24"/>
                <w:lang w:val="fr-FR" w:eastAsia="en-GB"/>
              </w:rPr>
            </w:pPr>
            <w:r w:rsidRPr="00FC6C2A">
              <w:rPr>
                <w:rFonts w:eastAsia="Times New Roman" w:cs="Arial"/>
                <w:szCs w:val="24"/>
                <w:lang w:val="fr-FR" w:eastAsia="en-GB"/>
              </w:rPr>
              <w:t>Peau vs intestins vs foie</w:t>
            </w:r>
          </w:p>
        </w:tc>
        <w:tc>
          <w:tcPr>
            <w:tcW w:w="5953" w:type="dxa"/>
            <w:vAlign w:val="center"/>
            <w:hideMark/>
          </w:tcPr>
          <w:p w14:paraId="5D98C938" w14:textId="77777777" w:rsidR="00D3773F" w:rsidRPr="00FC6C2A" w:rsidRDefault="00D3773F" w:rsidP="005C1C5F">
            <w:pPr>
              <w:jc w:val="center"/>
              <w:rPr>
                <w:rFonts w:eastAsia="Times New Roman" w:cs="Arial"/>
                <w:szCs w:val="24"/>
                <w:lang w:val="fr-FR" w:eastAsia="en-GB"/>
              </w:rPr>
            </w:pPr>
            <w:r w:rsidRPr="00FC6C2A">
              <w:rPr>
                <w:rFonts w:eastAsia="Times New Roman" w:cs="Arial"/>
                <w:szCs w:val="24"/>
                <w:lang w:val="fr-FR" w:eastAsia="en-GB"/>
              </w:rPr>
              <w:t xml:space="preserve">Les TRM de la peau et des intestins ont une signature transcriptomique et épigénétique correspondant au </w:t>
            </w:r>
            <w:proofErr w:type="spellStart"/>
            <w:r w:rsidRPr="00FC6C2A">
              <w:rPr>
                <w:rFonts w:eastAsia="Times New Roman" w:cs="Arial"/>
                <w:szCs w:val="24"/>
                <w:lang w:val="fr-FR" w:eastAsia="en-GB"/>
              </w:rPr>
              <w:t>TGFb</w:t>
            </w:r>
            <w:proofErr w:type="spellEnd"/>
            <w:r w:rsidRPr="00FC6C2A">
              <w:rPr>
                <w:rFonts w:eastAsia="Times New Roman" w:cs="Arial"/>
                <w:szCs w:val="24"/>
                <w:lang w:val="fr-FR" w:eastAsia="en-GB"/>
              </w:rPr>
              <w:t>, alors que les TRM du foie ont plutôt une signature IFN</w:t>
            </w:r>
          </w:p>
        </w:tc>
      </w:tr>
      <w:tr w:rsidR="00D3773F" w:rsidRPr="00D3773F" w14:paraId="54333EE5" w14:textId="77777777" w:rsidTr="005C1C5F">
        <w:tc>
          <w:tcPr>
            <w:tcW w:w="1555" w:type="dxa"/>
            <w:vAlign w:val="center"/>
            <w:hideMark/>
          </w:tcPr>
          <w:p w14:paraId="594334C8" w14:textId="77777777" w:rsidR="00D3773F" w:rsidRDefault="00D3773F" w:rsidP="005C1C5F">
            <w:pPr>
              <w:jc w:val="center"/>
              <w:rPr>
                <w:rFonts w:eastAsia="Times New Roman" w:cs="Arial"/>
                <w:color w:val="0000FF"/>
                <w:szCs w:val="24"/>
                <w:u w:val="single"/>
                <w:lang w:eastAsia="en-GB"/>
              </w:rPr>
            </w:pPr>
            <w:r w:rsidRPr="00FC6C2A">
              <w:rPr>
                <w:rFonts w:eastAsia="Times New Roman" w:cs="Arial"/>
                <w:szCs w:val="24"/>
                <w:lang w:eastAsia="en-GB"/>
              </w:rPr>
              <w:lastRenderedPageBreak/>
              <w:fldChar w:fldCharType="begin"/>
            </w:r>
            <w:r w:rsidRPr="00FC6C2A">
              <w:rPr>
                <w:rFonts w:eastAsia="Times New Roman" w:cs="Arial"/>
                <w:szCs w:val="24"/>
                <w:lang w:eastAsia="en-GB"/>
              </w:rPr>
              <w:instrText xml:space="preserve"> HYPERLINK "Buquicchio_Immunity_2024b" </w:instrText>
            </w:r>
            <w:r w:rsidRPr="00FC6C2A">
              <w:rPr>
                <w:rFonts w:eastAsia="Times New Roman" w:cs="Arial"/>
                <w:szCs w:val="24"/>
                <w:lang w:eastAsia="en-GB"/>
              </w:rPr>
              <w:fldChar w:fldCharType="separate"/>
            </w:r>
            <w:proofErr w:type="spellStart"/>
            <w:r w:rsidRPr="00FC6C2A">
              <w:rPr>
                <w:rFonts w:eastAsia="Times New Roman" w:cs="Arial"/>
                <w:color w:val="0000FF"/>
                <w:szCs w:val="24"/>
                <w:u w:val="single"/>
                <w:lang w:eastAsia="en-GB"/>
              </w:rPr>
              <w:t>Buquicchio</w:t>
            </w:r>
            <w:proofErr w:type="spellEnd"/>
          </w:p>
          <w:p w14:paraId="024CB0A8" w14:textId="77777777" w:rsidR="00D3773F" w:rsidRDefault="00D3773F" w:rsidP="005C1C5F">
            <w:pPr>
              <w:jc w:val="center"/>
              <w:rPr>
                <w:rFonts w:eastAsia="Times New Roman" w:cs="Arial"/>
                <w:color w:val="0000FF"/>
                <w:szCs w:val="24"/>
                <w:u w:val="single"/>
                <w:lang w:eastAsia="en-GB"/>
              </w:rPr>
            </w:pPr>
            <w:r w:rsidRPr="00FC6C2A">
              <w:rPr>
                <w:rFonts w:eastAsia="Times New Roman" w:cs="Arial"/>
                <w:color w:val="0000FF"/>
                <w:szCs w:val="24"/>
                <w:u w:val="single"/>
                <w:lang w:eastAsia="en-GB"/>
              </w:rPr>
              <w:t>Immunity</w:t>
            </w:r>
          </w:p>
          <w:p w14:paraId="5321C1E5" w14:textId="77777777" w:rsidR="00D3773F" w:rsidRPr="00FC6C2A" w:rsidRDefault="00D3773F" w:rsidP="005C1C5F">
            <w:pPr>
              <w:jc w:val="center"/>
              <w:rPr>
                <w:rFonts w:eastAsia="Times New Roman" w:cs="Arial"/>
                <w:szCs w:val="24"/>
                <w:lang w:eastAsia="en-GB"/>
              </w:rPr>
            </w:pPr>
            <w:r w:rsidRPr="00FC6C2A">
              <w:rPr>
                <w:rFonts w:eastAsia="Times New Roman" w:cs="Arial"/>
                <w:color w:val="0000FF"/>
                <w:szCs w:val="24"/>
                <w:u w:val="single"/>
                <w:lang w:eastAsia="en-GB"/>
              </w:rPr>
              <w:t>2024b</w:t>
            </w:r>
            <w:r w:rsidRPr="00FC6C2A">
              <w:rPr>
                <w:rFonts w:eastAsia="Times New Roman" w:cs="Arial"/>
                <w:szCs w:val="24"/>
                <w:lang w:eastAsia="en-GB"/>
              </w:rPr>
              <w:fldChar w:fldCharType="end"/>
            </w:r>
          </w:p>
        </w:tc>
        <w:tc>
          <w:tcPr>
            <w:tcW w:w="1701" w:type="dxa"/>
            <w:vAlign w:val="center"/>
            <w:hideMark/>
          </w:tcPr>
          <w:p w14:paraId="5118561E" w14:textId="77777777" w:rsidR="00D3773F" w:rsidRPr="00FC6C2A" w:rsidRDefault="00D3773F" w:rsidP="005C1C5F">
            <w:pPr>
              <w:jc w:val="center"/>
              <w:rPr>
                <w:rFonts w:eastAsia="Times New Roman" w:cs="Arial"/>
                <w:szCs w:val="24"/>
                <w:lang w:eastAsia="en-GB"/>
              </w:rPr>
            </w:pPr>
            <w:proofErr w:type="spellStart"/>
            <w:r w:rsidRPr="00FC6C2A">
              <w:rPr>
                <w:rFonts w:eastAsia="Times New Roman" w:cs="Arial"/>
                <w:szCs w:val="24"/>
                <w:lang w:eastAsia="en-GB"/>
              </w:rPr>
              <w:t>Peau</w:t>
            </w:r>
            <w:proofErr w:type="spellEnd"/>
          </w:p>
        </w:tc>
        <w:tc>
          <w:tcPr>
            <w:tcW w:w="5953" w:type="dxa"/>
            <w:vAlign w:val="center"/>
            <w:hideMark/>
          </w:tcPr>
          <w:p w14:paraId="2DACAB45" w14:textId="77777777" w:rsidR="00D3773F" w:rsidRPr="00FC6C2A" w:rsidRDefault="00D3773F" w:rsidP="005C1C5F">
            <w:pPr>
              <w:jc w:val="center"/>
              <w:rPr>
                <w:rFonts w:eastAsia="Times New Roman" w:cs="Arial"/>
                <w:szCs w:val="24"/>
                <w:lang w:val="fr-FR" w:eastAsia="en-GB"/>
              </w:rPr>
            </w:pPr>
            <w:r w:rsidRPr="00FC6C2A">
              <w:rPr>
                <w:rFonts w:eastAsia="Times New Roman" w:cs="Arial"/>
                <w:szCs w:val="24"/>
                <w:lang w:val="fr-FR" w:eastAsia="en-GB"/>
              </w:rPr>
              <w:t>Par rapport aux autres tissus testés dans cette étude, les TRM de la peau sont les seuls à avoir une signature épigénétique des facteurs de transcription de la famille AP-1 (FOS, FOSB, FOSL1, JUN) et de BACH2.</w:t>
            </w:r>
          </w:p>
        </w:tc>
      </w:tr>
      <w:tr w:rsidR="00D3773F" w:rsidRPr="00D3773F" w14:paraId="55E3F2D7" w14:textId="77777777" w:rsidTr="005C1C5F">
        <w:tc>
          <w:tcPr>
            <w:tcW w:w="1555" w:type="dxa"/>
            <w:vAlign w:val="center"/>
            <w:hideMark/>
          </w:tcPr>
          <w:p w14:paraId="4D00C64F" w14:textId="77777777" w:rsidR="00D3773F" w:rsidRDefault="00D3773F" w:rsidP="005C1C5F">
            <w:pPr>
              <w:jc w:val="center"/>
              <w:rPr>
                <w:rFonts w:eastAsia="Times New Roman" w:cs="Arial"/>
                <w:color w:val="0000FF"/>
                <w:szCs w:val="24"/>
                <w:u w:val="single"/>
                <w:lang w:eastAsia="en-GB"/>
              </w:rPr>
            </w:pPr>
            <w:r w:rsidRPr="00FC6C2A">
              <w:rPr>
                <w:rFonts w:eastAsia="Times New Roman" w:cs="Arial"/>
                <w:szCs w:val="24"/>
                <w:lang w:eastAsia="en-GB"/>
              </w:rPr>
              <w:fldChar w:fldCharType="begin"/>
            </w:r>
            <w:r w:rsidRPr="00FC6C2A">
              <w:rPr>
                <w:rFonts w:eastAsia="Times New Roman" w:cs="Arial"/>
                <w:szCs w:val="24"/>
                <w:lang w:eastAsia="en-GB"/>
              </w:rPr>
              <w:instrText xml:space="preserve"> HYPERLINK "Schenkel_Science_2014" </w:instrText>
            </w:r>
            <w:r w:rsidRPr="00FC6C2A">
              <w:rPr>
                <w:rFonts w:eastAsia="Times New Roman" w:cs="Arial"/>
                <w:szCs w:val="24"/>
                <w:lang w:eastAsia="en-GB"/>
              </w:rPr>
              <w:fldChar w:fldCharType="separate"/>
            </w:r>
            <w:r w:rsidRPr="00FC6C2A">
              <w:rPr>
                <w:rFonts w:eastAsia="Times New Roman" w:cs="Arial"/>
                <w:color w:val="0000FF"/>
                <w:szCs w:val="24"/>
                <w:u w:val="single"/>
                <w:lang w:eastAsia="en-GB"/>
              </w:rPr>
              <w:t>Schenkel</w:t>
            </w:r>
          </w:p>
          <w:p w14:paraId="31C4ACDA" w14:textId="77777777" w:rsidR="00D3773F" w:rsidRDefault="00D3773F" w:rsidP="005C1C5F">
            <w:pPr>
              <w:jc w:val="center"/>
              <w:rPr>
                <w:rFonts w:eastAsia="Times New Roman" w:cs="Arial"/>
                <w:color w:val="0000FF"/>
                <w:szCs w:val="24"/>
                <w:u w:val="single"/>
                <w:lang w:eastAsia="en-GB"/>
              </w:rPr>
            </w:pPr>
            <w:r w:rsidRPr="00FC6C2A">
              <w:rPr>
                <w:rFonts w:eastAsia="Times New Roman" w:cs="Arial"/>
                <w:color w:val="0000FF"/>
                <w:szCs w:val="24"/>
                <w:u w:val="single"/>
                <w:lang w:eastAsia="en-GB"/>
              </w:rPr>
              <w:t>Science</w:t>
            </w:r>
          </w:p>
          <w:p w14:paraId="6127ED1A" w14:textId="77777777" w:rsidR="00D3773F" w:rsidRPr="00FC6C2A" w:rsidRDefault="00D3773F" w:rsidP="005C1C5F">
            <w:pPr>
              <w:jc w:val="center"/>
              <w:rPr>
                <w:rFonts w:eastAsia="Times New Roman" w:cs="Arial"/>
                <w:szCs w:val="24"/>
                <w:lang w:eastAsia="en-GB"/>
              </w:rPr>
            </w:pPr>
            <w:r w:rsidRPr="00FC6C2A">
              <w:rPr>
                <w:rFonts w:eastAsia="Times New Roman" w:cs="Arial"/>
                <w:color w:val="0000FF"/>
                <w:szCs w:val="24"/>
                <w:u w:val="single"/>
                <w:lang w:eastAsia="en-GB"/>
              </w:rPr>
              <w:t>2014</w:t>
            </w:r>
            <w:r w:rsidRPr="00FC6C2A">
              <w:rPr>
                <w:rFonts w:eastAsia="Times New Roman" w:cs="Arial"/>
                <w:szCs w:val="24"/>
                <w:lang w:eastAsia="en-GB"/>
              </w:rPr>
              <w:fldChar w:fldCharType="end"/>
            </w:r>
          </w:p>
        </w:tc>
        <w:tc>
          <w:tcPr>
            <w:tcW w:w="1701" w:type="dxa"/>
            <w:vAlign w:val="center"/>
            <w:hideMark/>
          </w:tcPr>
          <w:p w14:paraId="53BFEA57" w14:textId="77777777" w:rsidR="00D3773F" w:rsidRPr="00FC6C2A" w:rsidRDefault="00D3773F" w:rsidP="005C1C5F">
            <w:pPr>
              <w:jc w:val="center"/>
              <w:rPr>
                <w:rFonts w:eastAsia="Times New Roman" w:cs="Arial"/>
                <w:szCs w:val="24"/>
                <w:lang w:val="fr-FR" w:eastAsia="en-GB"/>
              </w:rPr>
            </w:pPr>
            <w:r w:rsidRPr="00FC6C2A">
              <w:rPr>
                <w:rFonts w:eastAsia="Times New Roman" w:cs="Arial"/>
                <w:szCs w:val="24"/>
                <w:lang w:val="fr-FR" w:eastAsia="en-GB"/>
              </w:rPr>
              <w:t>Rate, ganglion lymphatique, glande salivaire, rein, intestin, FRT, pancréas, thymus</w:t>
            </w:r>
          </w:p>
        </w:tc>
        <w:tc>
          <w:tcPr>
            <w:tcW w:w="5953" w:type="dxa"/>
            <w:vAlign w:val="center"/>
            <w:hideMark/>
          </w:tcPr>
          <w:p w14:paraId="048DFB07" w14:textId="77777777" w:rsidR="00D3773F" w:rsidRPr="00FC6C2A" w:rsidRDefault="00D3773F" w:rsidP="005C1C5F">
            <w:pPr>
              <w:jc w:val="center"/>
              <w:rPr>
                <w:rFonts w:eastAsia="Times New Roman" w:cs="Arial"/>
                <w:szCs w:val="24"/>
                <w:lang w:val="fr-FR" w:eastAsia="en-GB"/>
              </w:rPr>
            </w:pPr>
            <w:r w:rsidRPr="00FC6C2A">
              <w:rPr>
                <w:rFonts w:eastAsia="Times New Roman" w:cs="Arial"/>
                <w:szCs w:val="24"/>
                <w:lang w:val="fr-FR" w:eastAsia="en-GB"/>
              </w:rPr>
              <w:t>Les TRM de certains tissus nécessitent l'IL15 pour leur survie : rate, ganglion lymphatique, glande salivaire et rein.</w:t>
            </w:r>
            <w:r w:rsidRPr="00FC6C2A">
              <w:rPr>
                <w:rFonts w:eastAsia="Times New Roman" w:cs="Arial"/>
                <w:szCs w:val="24"/>
                <w:lang w:val="fr-FR" w:eastAsia="en-GB"/>
              </w:rPr>
              <w:br/>
              <w:t>Les TRM de certains tissus nécessitent l'IL-15 pour la prolifération homéostatique : rate, ganglion lymphatique, glande salivaire, rein et thymus</w:t>
            </w:r>
          </w:p>
        </w:tc>
      </w:tr>
      <w:tr w:rsidR="00D3773F" w:rsidRPr="00D3773F" w14:paraId="21C05CAD" w14:textId="77777777" w:rsidTr="005C1C5F">
        <w:tc>
          <w:tcPr>
            <w:tcW w:w="1555" w:type="dxa"/>
            <w:vAlign w:val="center"/>
          </w:tcPr>
          <w:p w14:paraId="24E7FDE5" w14:textId="77777777" w:rsidR="00D3773F" w:rsidRPr="00AA138B" w:rsidRDefault="00D3773F" w:rsidP="005C1C5F">
            <w:pPr>
              <w:jc w:val="center"/>
              <w:rPr>
                <w:rFonts w:eastAsia="Times New Roman" w:cs="Arial"/>
                <w:szCs w:val="24"/>
                <w:lang w:val="fr-FR" w:eastAsia="en-GB"/>
              </w:rPr>
            </w:pPr>
            <w:r w:rsidRPr="00AA138B">
              <w:rPr>
                <w:rFonts w:eastAsia="Times New Roman" w:cs="Arial"/>
                <w:szCs w:val="24"/>
                <w:lang w:val="fr-FR" w:eastAsia="en-GB"/>
              </w:rPr>
              <w:t>[[Park_NatImmunol_2026]]</w:t>
            </w:r>
          </w:p>
        </w:tc>
        <w:tc>
          <w:tcPr>
            <w:tcW w:w="1701" w:type="dxa"/>
            <w:vAlign w:val="center"/>
          </w:tcPr>
          <w:p w14:paraId="73040138" w14:textId="77777777" w:rsidR="00D3773F" w:rsidRPr="00AA138B" w:rsidRDefault="00D3773F" w:rsidP="005C1C5F">
            <w:pPr>
              <w:jc w:val="center"/>
              <w:rPr>
                <w:rFonts w:eastAsia="Times New Roman" w:cs="Arial"/>
                <w:szCs w:val="24"/>
                <w:lang w:val="fr-FR" w:eastAsia="en-GB"/>
              </w:rPr>
            </w:pPr>
            <w:r w:rsidRPr="00AA138B">
              <w:rPr>
                <w:rFonts w:eastAsia="Times New Roman" w:cs="Arial"/>
                <w:szCs w:val="24"/>
                <w:lang w:val="fr-FR" w:eastAsia="en-GB"/>
              </w:rPr>
              <w:t xml:space="preserve">Rate et foie vs intestin et glande salivaire      </w:t>
            </w:r>
          </w:p>
        </w:tc>
        <w:tc>
          <w:tcPr>
            <w:tcW w:w="5953" w:type="dxa"/>
            <w:vAlign w:val="center"/>
          </w:tcPr>
          <w:p w14:paraId="7BAFC909" w14:textId="77777777" w:rsidR="00D3773F" w:rsidRPr="00AA138B" w:rsidRDefault="00D3773F" w:rsidP="005C1C5F">
            <w:pPr>
              <w:jc w:val="center"/>
              <w:rPr>
                <w:rFonts w:eastAsia="Times New Roman" w:cs="Arial"/>
                <w:szCs w:val="24"/>
                <w:lang w:val="fr-FR" w:eastAsia="en-GB"/>
              </w:rPr>
            </w:pPr>
            <w:r w:rsidRPr="00AA138B">
              <w:rPr>
                <w:rFonts w:eastAsia="Times New Roman" w:cs="Arial"/>
                <w:szCs w:val="24"/>
                <w:lang w:val="fr-FR" w:eastAsia="en-GB"/>
              </w:rPr>
              <w:t>Les TRM de l'intestin et des glandes salivaires, mais pas ceux de la rate et du foie expriment CD103.</w:t>
            </w:r>
          </w:p>
        </w:tc>
      </w:tr>
      <w:tr w:rsidR="00D3773F" w:rsidRPr="00D3773F" w14:paraId="5C41FD92" w14:textId="77777777" w:rsidTr="005C1C5F">
        <w:tc>
          <w:tcPr>
            <w:tcW w:w="1555" w:type="dxa"/>
            <w:vAlign w:val="center"/>
          </w:tcPr>
          <w:p w14:paraId="6BB01CCE" w14:textId="77777777" w:rsidR="00D3773F" w:rsidRPr="00AA138B" w:rsidRDefault="00D3773F" w:rsidP="005C1C5F">
            <w:pPr>
              <w:jc w:val="center"/>
              <w:rPr>
                <w:rFonts w:eastAsia="Times New Roman" w:cs="Arial"/>
                <w:szCs w:val="24"/>
                <w:lang w:val="fr-FR" w:eastAsia="en-GB"/>
              </w:rPr>
            </w:pPr>
            <w:r w:rsidRPr="00AA138B">
              <w:rPr>
                <w:rFonts w:eastAsia="Times New Roman" w:cs="Arial"/>
                <w:szCs w:val="24"/>
                <w:lang w:val="fr-FR" w:eastAsia="en-GB"/>
              </w:rPr>
              <w:t>[[Urban_NatImmunol_2020]]</w:t>
            </w:r>
          </w:p>
        </w:tc>
        <w:tc>
          <w:tcPr>
            <w:tcW w:w="1701" w:type="dxa"/>
            <w:vAlign w:val="center"/>
          </w:tcPr>
          <w:p w14:paraId="5E4E015F" w14:textId="77777777" w:rsidR="00D3773F" w:rsidRPr="00FC6C2A" w:rsidRDefault="00D3773F" w:rsidP="005C1C5F">
            <w:pPr>
              <w:jc w:val="center"/>
              <w:rPr>
                <w:rFonts w:eastAsia="Times New Roman" w:cs="Arial"/>
                <w:szCs w:val="24"/>
                <w:lang w:val="fr-FR" w:eastAsia="en-GB"/>
              </w:rPr>
            </w:pPr>
            <w:r w:rsidRPr="00AA138B">
              <w:rPr>
                <w:rFonts w:eastAsia="Times New Roman" w:cs="Arial"/>
                <w:szCs w:val="24"/>
                <w:lang w:val="fr-FR" w:eastAsia="en-GB"/>
              </w:rPr>
              <w:t xml:space="preserve">Cerveau   </w:t>
            </w:r>
          </w:p>
        </w:tc>
        <w:tc>
          <w:tcPr>
            <w:tcW w:w="5953" w:type="dxa"/>
            <w:vAlign w:val="center"/>
          </w:tcPr>
          <w:p w14:paraId="71978123" w14:textId="77777777" w:rsidR="00D3773F" w:rsidRPr="00AA138B" w:rsidRDefault="00D3773F" w:rsidP="005C1C5F">
            <w:pPr>
              <w:jc w:val="center"/>
              <w:rPr>
                <w:rFonts w:eastAsia="Times New Roman" w:cs="Arial"/>
                <w:szCs w:val="24"/>
                <w:lang w:val="fr-FR" w:eastAsia="en-GB"/>
              </w:rPr>
            </w:pPr>
            <w:r w:rsidRPr="00AA138B">
              <w:rPr>
                <w:rFonts w:eastAsia="Times New Roman" w:cs="Arial"/>
                <w:szCs w:val="24"/>
                <w:lang w:val="fr-FR" w:eastAsia="en-GB"/>
              </w:rPr>
              <w:t>Les TRM du cerveau partagent des caractéristiques avec les TRM des autres tissus, mais restent largement différents</w:t>
            </w:r>
            <w:r>
              <w:rPr>
                <w:rFonts w:eastAsia="Times New Roman" w:cs="Arial"/>
                <w:szCs w:val="24"/>
                <w:lang w:val="fr-FR" w:eastAsia="en-GB"/>
              </w:rPr>
              <w:t xml:space="preserve">. </w:t>
            </w:r>
            <w:r w:rsidRPr="00AA138B">
              <w:rPr>
                <w:rFonts w:eastAsia="Times New Roman" w:cs="Arial"/>
                <w:szCs w:val="24"/>
                <w:lang w:val="fr-FR" w:eastAsia="en-GB"/>
              </w:rPr>
              <w:t xml:space="preserve">Les TRM du cerveau ne dépendent pas de CD103, et le KO de CD103 n'affecte ni la formation, ni le nombre de TRM.    </w:t>
            </w:r>
          </w:p>
        </w:tc>
      </w:tr>
      <w:tr w:rsidR="00D3773F" w:rsidRPr="00D3773F" w14:paraId="108C8E85" w14:textId="77777777" w:rsidTr="005C1C5F">
        <w:tc>
          <w:tcPr>
            <w:tcW w:w="1555" w:type="dxa"/>
            <w:vAlign w:val="center"/>
          </w:tcPr>
          <w:p w14:paraId="6AA9AC91" w14:textId="77777777" w:rsidR="00D3773F" w:rsidRPr="00AA138B" w:rsidRDefault="00D3773F" w:rsidP="005C1C5F">
            <w:pPr>
              <w:jc w:val="center"/>
              <w:rPr>
                <w:rFonts w:eastAsia="Times New Roman" w:cs="Arial"/>
                <w:szCs w:val="24"/>
                <w:lang w:val="fr-FR" w:eastAsia="en-GB"/>
              </w:rPr>
            </w:pPr>
            <w:r w:rsidRPr="00AA138B">
              <w:rPr>
                <w:rFonts w:eastAsia="Times New Roman" w:cs="Arial"/>
                <w:szCs w:val="24"/>
                <w:lang w:val="fr-FR" w:eastAsia="en-GB"/>
              </w:rPr>
              <w:t>[[Poon_NatImmunol_2023]]</w:t>
            </w:r>
          </w:p>
        </w:tc>
        <w:tc>
          <w:tcPr>
            <w:tcW w:w="1701" w:type="dxa"/>
            <w:vAlign w:val="center"/>
          </w:tcPr>
          <w:p w14:paraId="0A4E3169" w14:textId="77777777" w:rsidR="00D3773F" w:rsidRPr="00AA138B" w:rsidRDefault="00D3773F" w:rsidP="005C1C5F">
            <w:pPr>
              <w:jc w:val="center"/>
              <w:rPr>
                <w:rFonts w:eastAsia="Times New Roman" w:cs="Arial"/>
                <w:szCs w:val="24"/>
                <w:lang w:val="fr-FR" w:eastAsia="en-GB"/>
              </w:rPr>
            </w:pPr>
            <w:r w:rsidRPr="00AA138B">
              <w:rPr>
                <w:rFonts w:eastAsia="Times New Roman" w:cs="Arial"/>
                <w:szCs w:val="24"/>
                <w:lang w:val="fr-FR" w:eastAsia="en-GB"/>
              </w:rPr>
              <w:t>Intestins vs peau vs poumons</w:t>
            </w:r>
          </w:p>
        </w:tc>
        <w:tc>
          <w:tcPr>
            <w:tcW w:w="5953" w:type="dxa"/>
            <w:vAlign w:val="center"/>
          </w:tcPr>
          <w:p w14:paraId="74CA50D9" w14:textId="77777777" w:rsidR="00D3773F" w:rsidRPr="00FC6C2A" w:rsidRDefault="00D3773F" w:rsidP="005C1C5F">
            <w:pPr>
              <w:jc w:val="center"/>
              <w:rPr>
                <w:rFonts w:eastAsia="Times New Roman" w:cs="Arial"/>
                <w:szCs w:val="24"/>
                <w:lang w:val="fr-FR" w:eastAsia="en-GB"/>
              </w:rPr>
            </w:pPr>
            <w:r w:rsidRPr="00AA138B">
              <w:rPr>
                <w:rFonts w:eastAsia="Times New Roman" w:cs="Arial"/>
                <w:szCs w:val="24"/>
                <w:lang w:val="fr-FR" w:eastAsia="en-GB"/>
              </w:rPr>
              <w:t xml:space="preserve">Les TRM retrouvés dans ces tissus présentent des profils transcriptomiques particuliers. L'expression de certains gènes est partagée, d'autres sont uniques à chaque tissu.                                    </w:t>
            </w:r>
          </w:p>
        </w:tc>
      </w:tr>
      <w:tr w:rsidR="00D3773F" w:rsidRPr="0036507F" w14:paraId="700D28AF" w14:textId="77777777" w:rsidTr="005C1C5F">
        <w:tc>
          <w:tcPr>
            <w:tcW w:w="1555" w:type="dxa"/>
            <w:vAlign w:val="center"/>
          </w:tcPr>
          <w:p w14:paraId="7B443730" w14:textId="77777777" w:rsidR="00D3773F" w:rsidRPr="00AA138B" w:rsidRDefault="00D3773F" w:rsidP="005C1C5F">
            <w:pPr>
              <w:jc w:val="center"/>
              <w:rPr>
                <w:rFonts w:eastAsia="Times New Roman" w:cs="Arial"/>
                <w:szCs w:val="24"/>
                <w:lang w:val="fr-FR" w:eastAsia="en-GB"/>
              </w:rPr>
            </w:pPr>
            <w:r w:rsidRPr="00AA138B">
              <w:rPr>
                <w:rFonts w:eastAsia="Times New Roman" w:cs="Arial"/>
                <w:szCs w:val="24"/>
                <w:lang w:val="fr-FR" w:eastAsia="en-GB"/>
              </w:rPr>
              <w:t>[[Lam_Immunity_2025]]</w:t>
            </w:r>
          </w:p>
        </w:tc>
        <w:tc>
          <w:tcPr>
            <w:tcW w:w="1701" w:type="dxa"/>
            <w:vAlign w:val="center"/>
          </w:tcPr>
          <w:p w14:paraId="03063975" w14:textId="77777777" w:rsidR="00D3773F" w:rsidRPr="00AA138B" w:rsidRDefault="00D3773F" w:rsidP="005C1C5F">
            <w:pPr>
              <w:jc w:val="center"/>
              <w:rPr>
                <w:rFonts w:eastAsia="Times New Roman" w:cs="Arial"/>
                <w:szCs w:val="24"/>
                <w:lang w:val="fr-FR" w:eastAsia="en-GB"/>
              </w:rPr>
            </w:pPr>
            <w:r w:rsidRPr="00AA138B">
              <w:rPr>
                <w:rFonts w:eastAsia="Times New Roman" w:cs="Arial"/>
                <w:szCs w:val="24"/>
                <w:lang w:val="fr-FR" w:eastAsia="en-GB"/>
              </w:rPr>
              <w:t>Poumons vs intestin vs LN</w:t>
            </w:r>
          </w:p>
        </w:tc>
        <w:tc>
          <w:tcPr>
            <w:tcW w:w="5953" w:type="dxa"/>
            <w:vAlign w:val="center"/>
          </w:tcPr>
          <w:p w14:paraId="20D6EB4A" w14:textId="77777777" w:rsidR="00D3773F" w:rsidRPr="00AA138B" w:rsidRDefault="00D3773F" w:rsidP="005C1C5F">
            <w:pPr>
              <w:jc w:val="center"/>
              <w:rPr>
                <w:rFonts w:eastAsia="Times New Roman" w:cs="Arial"/>
                <w:szCs w:val="24"/>
                <w:lang w:val="fr-FR" w:eastAsia="en-GB"/>
              </w:rPr>
            </w:pPr>
            <w:r w:rsidRPr="00AA138B">
              <w:rPr>
                <w:rFonts w:eastAsia="Times New Roman" w:cs="Arial"/>
                <w:szCs w:val="24"/>
                <w:lang w:val="fr-FR" w:eastAsia="en-GB"/>
              </w:rPr>
              <w:t>CD103 et CD101 sont le plus fortement exprimés dans la peau et les intestins</w:t>
            </w:r>
            <w:r>
              <w:rPr>
                <w:rFonts w:eastAsia="Times New Roman" w:cs="Arial"/>
                <w:szCs w:val="24"/>
                <w:lang w:val="fr-FR" w:eastAsia="en-GB"/>
              </w:rPr>
              <w:t xml:space="preserve"> </w:t>
            </w:r>
            <w:r w:rsidRPr="00AA138B">
              <w:rPr>
                <w:rFonts w:eastAsia="Times New Roman" w:cs="Arial"/>
                <w:szCs w:val="24"/>
                <w:lang w:val="fr-FR" w:eastAsia="en-GB"/>
              </w:rPr>
              <w:t xml:space="preserve">; CD49a dans les poumons et </w:t>
            </w:r>
            <w:proofErr w:type="gramStart"/>
            <w:r w:rsidRPr="00AA138B">
              <w:rPr>
                <w:rFonts w:eastAsia="Times New Roman" w:cs="Arial"/>
                <w:szCs w:val="24"/>
                <w:lang w:val="fr-FR" w:eastAsia="en-GB"/>
              </w:rPr>
              <w:t>LLN;</w:t>
            </w:r>
            <w:proofErr w:type="gramEnd"/>
            <w:r w:rsidRPr="00AA138B">
              <w:rPr>
                <w:rFonts w:eastAsia="Times New Roman" w:cs="Arial"/>
                <w:szCs w:val="24"/>
                <w:lang w:val="fr-FR" w:eastAsia="en-GB"/>
              </w:rPr>
              <w:t xml:space="preserve"> CXCR6 dans les LN; PD1 dans tous les tissus, sauf les intestins                                      </w:t>
            </w:r>
          </w:p>
        </w:tc>
      </w:tr>
    </w:tbl>
    <w:p w14:paraId="43DEB843" w14:textId="77777777" w:rsidR="00D3773F" w:rsidRPr="00FC6C2A" w:rsidRDefault="00D3773F" w:rsidP="00D3773F">
      <w:pPr>
        <w:pStyle w:val="Titre2"/>
        <w:rPr>
          <w:lang w:val="fr-FR"/>
        </w:rPr>
      </w:pPr>
      <w:bookmarkStart w:id="22" w:name="_Toc235628914"/>
      <w:r w:rsidRPr="00FC6C2A">
        <w:rPr>
          <w:lang w:val="fr-FR"/>
        </w:rPr>
        <w:lastRenderedPageBreak/>
        <w:t>Différences inter-tissus</w:t>
      </w:r>
      <w:bookmarkEnd w:id="22"/>
    </w:p>
    <w:p w14:paraId="524FB163" w14:textId="77777777" w:rsidR="00D3773F" w:rsidRPr="00FC6C2A" w:rsidRDefault="00D3773F" w:rsidP="00D3773F">
      <w:pPr>
        <w:pStyle w:val="Titre3"/>
        <w:rPr>
          <w:lang w:val="fr-FR"/>
        </w:rPr>
      </w:pPr>
      <w:bookmarkStart w:id="23" w:name="_Toc235628915"/>
      <w:r w:rsidRPr="00FC6C2A">
        <w:rPr>
          <w:lang w:val="fr-FR"/>
        </w:rPr>
        <w:t>Différences inter-tissu liées à la localisation</w:t>
      </w:r>
      <w:bookmarkEnd w:id="23"/>
    </w:p>
    <w:p w14:paraId="56551501" w14:textId="77777777" w:rsidR="00D3773F" w:rsidRPr="00FC6C2A" w:rsidRDefault="00D3773F" w:rsidP="00D3773F">
      <w:pPr>
        <w:pStyle w:val="Textebrut"/>
        <w:spacing w:line="360" w:lineRule="auto"/>
        <w:rPr>
          <w:rFonts w:ascii="Arial" w:hAnsi="Arial" w:cs="Arial"/>
          <w:sz w:val="24"/>
          <w:szCs w:val="24"/>
          <w:lang w:val="fr-FR"/>
        </w:rPr>
      </w:pPr>
      <w:r w:rsidRPr="00FC6C2A">
        <w:rPr>
          <w:rFonts w:ascii="Arial" w:hAnsi="Arial" w:cs="Arial"/>
          <w:sz w:val="24"/>
          <w:szCs w:val="24"/>
          <w:lang w:val="fr-FR"/>
        </w:rPr>
        <w:t xml:space="preserve">Comme il est possible d'apprécier dans le tableau précédent, les TRM semblent être différents lorsque ceux-ci sont dans des organes contenant des cellules épithéliales. Cette différence semble faire intervenir l'expression de CD103 (qui lie la E-cadhérine exprimée par les cellules épithéliale), elle-même sous la dépendance de du </w:t>
      </w:r>
      <w:proofErr w:type="spellStart"/>
      <w:r w:rsidRPr="00FC6C2A">
        <w:rPr>
          <w:rFonts w:ascii="Arial" w:hAnsi="Arial" w:cs="Arial"/>
          <w:sz w:val="24"/>
          <w:szCs w:val="24"/>
          <w:lang w:val="fr-FR"/>
        </w:rPr>
        <w:t>TGFb</w:t>
      </w:r>
      <w:proofErr w:type="spellEnd"/>
      <w:r w:rsidRPr="00FC6C2A">
        <w:rPr>
          <w:rFonts w:ascii="Arial" w:hAnsi="Arial" w:cs="Arial"/>
          <w:sz w:val="24"/>
          <w:szCs w:val="24"/>
          <w:lang w:val="fr-FR"/>
        </w:rPr>
        <w:t xml:space="preserve">. Ainsi, le </w:t>
      </w:r>
      <w:proofErr w:type="spellStart"/>
      <w:r w:rsidRPr="00FC6C2A">
        <w:rPr>
          <w:rFonts w:ascii="Arial" w:hAnsi="Arial" w:cs="Arial"/>
          <w:sz w:val="24"/>
          <w:szCs w:val="24"/>
          <w:lang w:val="fr-FR"/>
        </w:rPr>
        <w:t>TGFb</w:t>
      </w:r>
      <w:proofErr w:type="spellEnd"/>
      <w:r w:rsidRPr="00FC6C2A">
        <w:rPr>
          <w:rFonts w:ascii="Arial" w:hAnsi="Arial" w:cs="Arial"/>
          <w:sz w:val="24"/>
          <w:szCs w:val="24"/>
          <w:lang w:val="fr-FR"/>
        </w:rPr>
        <w:t xml:space="preserve"> serait un acteur capable d'avoir de provoquer des changements majeurs dans le phénotype des TRM.</w:t>
      </w:r>
    </w:p>
    <w:p w14:paraId="1913B2BD" w14:textId="77777777" w:rsidR="00D3773F" w:rsidRPr="00AA138B" w:rsidRDefault="00D3773F" w:rsidP="00D3773F">
      <w:pPr>
        <w:pStyle w:val="Textebrut"/>
        <w:spacing w:line="360" w:lineRule="auto"/>
        <w:rPr>
          <w:rFonts w:ascii="Arial" w:hAnsi="Arial" w:cs="Arial"/>
          <w:sz w:val="24"/>
          <w:szCs w:val="24"/>
          <w:lang w:val="fr-FR"/>
        </w:rPr>
      </w:pPr>
      <w:r w:rsidRPr="00FC6C2A">
        <w:rPr>
          <w:rFonts w:ascii="Arial" w:hAnsi="Arial" w:cs="Arial"/>
          <w:sz w:val="24"/>
          <w:szCs w:val="24"/>
          <w:lang w:val="fr-FR"/>
        </w:rPr>
        <w:t xml:space="preserve">Cette dichotomie est largement retrouvée dans les hétérogénéités retrouvées entre les TRM du même tissus, mais dont la localisation inter-tissu diverge. Par exemple, dans la peau, il a été observé que les TRM de l'épiderme expriment plus fortement CD69, CD103 et sont plus cytotoxiques par rapport aux TRM du derme ; de plus, l'expression de CD49a est restreinte aux TRM CD103+ de l'épiderme [[Cheuk_Immunity_2017]]. Dans les glandes salivaires, les TRM situés au sein de l'épithélium ressemblent aux TRM retrouvés dans la peau, tandis que ceux retrouvés dans le reste de l'organe ressemblent aux TRM retrouvés dans le foie [[Christo_NatImmunol_2021]]. Dans l'intestin, les TRM de l'épithélium dépende du </w:t>
      </w:r>
      <w:proofErr w:type="spellStart"/>
      <w:r w:rsidRPr="00FC6C2A">
        <w:rPr>
          <w:rFonts w:ascii="Arial" w:hAnsi="Arial" w:cs="Arial"/>
          <w:sz w:val="24"/>
          <w:szCs w:val="24"/>
          <w:lang w:val="fr-FR"/>
        </w:rPr>
        <w:t>TGFb</w:t>
      </w:r>
      <w:proofErr w:type="spellEnd"/>
      <w:r w:rsidRPr="00FC6C2A">
        <w:rPr>
          <w:rFonts w:ascii="Arial" w:hAnsi="Arial" w:cs="Arial"/>
          <w:sz w:val="24"/>
          <w:szCs w:val="24"/>
          <w:lang w:val="fr-FR"/>
        </w:rPr>
        <w:t xml:space="preserve"> et de son clivage par l'intégrine alphaVbeta6, mais pas les TRM de la lamina propria [[Mohammed_NatImmunol_2016a]]. Finalement, dans les poumons, les TRM sont retrouvés dans le parenchyme respiratoire ou dans l'épithélium, où ils expriment plus de CD103 et dépendent de l'IL15 [[Mackay_Immunity_2015]] et de BLIMP1 [[Behr_FrontImmunol_2019]].</w:t>
      </w:r>
      <w:r>
        <w:rPr>
          <w:rFonts w:ascii="Arial" w:hAnsi="Arial" w:cs="Arial"/>
          <w:sz w:val="24"/>
          <w:szCs w:val="24"/>
          <w:lang w:val="fr-FR"/>
        </w:rPr>
        <w:t xml:space="preserve"> </w:t>
      </w:r>
      <w:r w:rsidRPr="00AA138B">
        <w:rPr>
          <w:rFonts w:ascii="Arial" w:hAnsi="Arial" w:cs="Arial"/>
          <w:sz w:val="24"/>
          <w:szCs w:val="24"/>
          <w:lang w:val="fr-FR"/>
        </w:rPr>
        <w:t>Dans le SI, deux populations de TRM sont retrouvées séparée spatialement dans les microvillosités le long de l'axe crypte-</w:t>
      </w:r>
      <w:proofErr w:type="spellStart"/>
      <w:r w:rsidRPr="00AA138B">
        <w:rPr>
          <w:rFonts w:ascii="Arial" w:hAnsi="Arial" w:cs="Arial"/>
          <w:sz w:val="24"/>
          <w:szCs w:val="24"/>
          <w:lang w:val="fr-FR"/>
        </w:rPr>
        <w:t>villus</w:t>
      </w:r>
      <w:proofErr w:type="spellEnd"/>
      <w:r w:rsidRPr="00AA138B">
        <w:rPr>
          <w:rFonts w:ascii="Arial" w:hAnsi="Arial" w:cs="Arial"/>
          <w:sz w:val="24"/>
          <w:szCs w:val="24"/>
          <w:lang w:val="fr-FR"/>
        </w:rPr>
        <w:t xml:space="preserve"> [[Reina-Campos_Nature_2025]]. Celles-ci montrent un phénotype différent (à savoir plus </w:t>
      </w:r>
      <w:proofErr w:type="gramStart"/>
      <w:r w:rsidRPr="00AA138B">
        <w:rPr>
          <w:rFonts w:ascii="Arial" w:hAnsi="Arial" w:cs="Arial"/>
          <w:sz w:val="24"/>
          <w:szCs w:val="24"/>
          <w:lang w:val="fr-FR"/>
        </w:rPr>
        <w:t>différenci</w:t>
      </w:r>
      <w:r>
        <w:rPr>
          <w:rFonts w:ascii="Arial" w:hAnsi="Arial" w:cs="Arial"/>
          <w:sz w:val="24"/>
          <w:szCs w:val="24"/>
          <w:lang w:val="fr-FR"/>
        </w:rPr>
        <w:t>é</w:t>
      </w:r>
      <w:proofErr w:type="gramEnd"/>
      <w:r w:rsidRPr="00AA138B">
        <w:rPr>
          <w:rFonts w:ascii="Arial" w:hAnsi="Arial" w:cs="Arial"/>
          <w:sz w:val="24"/>
          <w:szCs w:val="24"/>
          <w:lang w:val="fr-FR"/>
        </w:rPr>
        <w:t xml:space="preserve"> pour les TRM retrouvés vers le haut de l'axe), des différences d'interactions cellules (fibroblastes en bas, entérocytes en haut) et des différences de signaux (</w:t>
      </w:r>
      <w:proofErr w:type="spellStart"/>
      <w:r w:rsidRPr="00AA138B">
        <w:rPr>
          <w:rFonts w:ascii="Arial" w:hAnsi="Arial" w:cs="Arial"/>
          <w:sz w:val="24"/>
          <w:szCs w:val="24"/>
          <w:lang w:val="fr-FR"/>
        </w:rPr>
        <w:t>TGFb</w:t>
      </w:r>
      <w:proofErr w:type="spellEnd"/>
      <w:r w:rsidRPr="00AA138B">
        <w:rPr>
          <w:rFonts w:ascii="Arial" w:hAnsi="Arial" w:cs="Arial"/>
          <w:sz w:val="24"/>
          <w:szCs w:val="24"/>
          <w:lang w:val="fr-FR"/>
        </w:rPr>
        <w:t xml:space="preserve"> en haut, recrutement par CXCL9/CXCL10 en bas) [[Reina-Campos_Nature_2025]]. Le KO du </w:t>
      </w:r>
      <w:proofErr w:type="spellStart"/>
      <w:r w:rsidRPr="00AA138B">
        <w:rPr>
          <w:rFonts w:ascii="Arial" w:hAnsi="Arial" w:cs="Arial"/>
          <w:sz w:val="24"/>
          <w:szCs w:val="24"/>
          <w:lang w:val="fr-FR"/>
        </w:rPr>
        <w:t>TGFbRII</w:t>
      </w:r>
      <w:proofErr w:type="spellEnd"/>
      <w:r w:rsidRPr="00AA138B">
        <w:rPr>
          <w:rFonts w:ascii="Arial" w:hAnsi="Arial" w:cs="Arial"/>
          <w:sz w:val="24"/>
          <w:szCs w:val="24"/>
          <w:lang w:val="fr-FR"/>
        </w:rPr>
        <w:t xml:space="preserve"> ou de CXCR3 entraine le blocage des TRM dans la zone respective, et change le phénotype vers la population locale [[Reina-Campos_Nature_2025]].</w:t>
      </w:r>
    </w:p>
    <w:p w14:paraId="23BCBB4D" w14:textId="77777777" w:rsidR="00D3773F" w:rsidRPr="00FC6C2A" w:rsidRDefault="00D3773F" w:rsidP="00D3773F">
      <w:pPr>
        <w:pStyle w:val="Textebrut"/>
        <w:spacing w:line="360" w:lineRule="auto"/>
        <w:rPr>
          <w:rFonts w:ascii="Arial" w:hAnsi="Arial" w:cs="Arial"/>
          <w:sz w:val="24"/>
          <w:szCs w:val="24"/>
          <w:lang w:val="fr-FR"/>
        </w:rPr>
      </w:pPr>
      <w:r w:rsidRPr="00AA138B">
        <w:rPr>
          <w:rFonts w:ascii="Arial" w:hAnsi="Arial" w:cs="Arial"/>
          <w:sz w:val="24"/>
          <w:szCs w:val="24"/>
          <w:lang w:val="fr-FR"/>
        </w:rPr>
        <w:t xml:space="preserve">Dans le cerveau, une population de TRM résiste mieux à la déplétion par injection d'anticorps déplétant </w:t>
      </w:r>
      <w:proofErr w:type="spellStart"/>
      <w:r w:rsidRPr="00AA138B">
        <w:rPr>
          <w:rFonts w:ascii="Arial" w:hAnsi="Arial" w:cs="Arial"/>
          <w:sz w:val="24"/>
          <w:szCs w:val="24"/>
          <w:lang w:val="fr-FR"/>
        </w:rPr>
        <w:t>intra-vasculaire</w:t>
      </w:r>
      <w:proofErr w:type="spellEnd"/>
      <w:r w:rsidRPr="00AA138B">
        <w:rPr>
          <w:rFonts w:ascii="Arial" w:hAnsi="Arial" w:cs="Arial"/>
          <w:sz w:val="24"/>
          <w:szCs w:val="24"/>
          <w:lang w:val="fr-FR"/>
        </w:rPr>
        <w:t xml:space="preserve"> [[Urban_NatImmunol_2020]].</w:t>
      </w:r>
    </w:p>
    <w:p w14:paraId="1A6A4D1F" w14:textId="77777777" w:rsidR="00D3773F" w:rsidRPr="00FC6C2A" w:rsidRDefault="00D3773F" w:rsidP="00D3773F">
      <w:pPr>
        <w:pStyle w:val="Titre3"/>
        <w:rPr>
          <w:lang w:val="fr-FR"/>
        </w:rPr>
      </w:pPr>
      <w:bookmarkStart w:id="24" w:name="_Toc235628916"/>
      <w:r w:rsidRPr="00FC6C2A">
        <w:rPr>
          <w:lang w:val="fr-FR"/>
        </w:rPr>
        <w:lastRenderedPageBreak/>
        <w:t>Différences inter-tissus liées au type de réponse</w:t>
      </w:r>
      <w:bookmarkEnd w:id="24"/>
    </w:p>
    <w:p w14:paraId="7B1D510F" w14:textId="77777777" w:rsidR="00D3773F" w:rsidRPr="00FC6C2A" w:rsidRDefault="00D3773F" w:rsidP="00D3773F">
      <w:pPr>
        <w:pStyle w:val="Textebrut"/>
        <w:spacing w:line="360" w:lineRule="auto"/>
        <w:rPr>
          <w:rFonts w:ascii="Arial" w:hAnsi="Arial" w:cs="Arial"/>
          <w:sz w:val="24"/>
          <w:szCs w:val="24"/>
          <w:lang w:val="fr-FR"/>
        </w:rPr>
      </w:pPr>
      <w:r w:rsidRPr="00FC6C2A">
        <w:rPr>
          <w:rFonts w:ascii="Arial" w:hAnsi="Arial" w:cs="Arial"/>
          <w:sz w:val="24"/>
          <w:szCs w:val="24"/>
          <w:lang w:val="fr-FR"/>
        </w:rPr>
        <w:t>De la même manière que les lymphocytes T CD4 (et à moindre mesure les lymphocytes T CD8), il est possible d'observer chez les TRM une polarisation du phénotype des cellules en fonction du type de pathogène et d'inflammation. Il existe différentes polarisations, mais la plus décrite est la polarisation en TRM de type I sécrétant de l'</w:t>
      </w:r>
      <w:proofErr w:type="spellStart"/>
      <w:r w:rsidRPr="00FC6C2A">
        <w:rPr>
          <w:rFonts w:ascii="Arial" w:hAnsi="Arial" w:cs="Arial"/>
          <w:sz w:val="24"/>
          <w:szCs w:val="24"/>
          <w:lang w:val="fr-FR"/>
        </w:rPr>
        <w:t>IFNg</w:t>
      </w:r>
      <w:proofErr w:type="spellEnd"/>
      <w:r w:rsidRPr="00FC6C2A">
        <w:rPr>
          <w:rFonts w:ascii="Arial" w:hAnsi="Arial" w:cs="Arial"/>
          <w:sz w:val="24"/>
          <w:szCs w:val="24"/>
          <w:lang w:val="fr-FR"/>
        </w:rPr>
        <w:t xml:space="preserve"> et en TRM 17 sécrétant de l'IL17 [[trouver un accès à l'article </w:t>
      </w:r>
      <w:proofErr w:type="spellStart"/>
      <w:r w:rsidRPr="00FC6C2A">
        <w:rPr>
          <w:rFonts w:ascii="Arial" w:hAnsi="Arial" w:cs="Arial"/>
          <w:sz w:val="24"/>
          <w:szCs w:val="24"/>
          <w:lang w:val="fr-FR"/>
        </w:rPr>
        <w:t>mackay</w:t>
      </w:r>
      <w:proofErr w:type="spellEnd"/>
      <w:r w:rsidRPr="00FC6C2A">
        <w:rPr>
          <w:rFonts w:ascii="Arial" w:hAnsi="Arial" w:cs="Arial"/>
          <w:sz w:val="24"/>
          <w:szCs w:val="24"/>
          <w:lang w:val="fr-FR"/>
        </w:rPr>
        <w:t>]].</w:t>
      </w:r>
    </w:p>
    <w:p w14:paraId="2EBBB27F" w14:textId="77777777" w:rsidR="00D3773F" w:rsidRDefault="00D3773F" w:rsidP="00DC275F">
      <w:pPr>
        <w:rPr>
          <w:lang w:val="fr-FR"/>
        </w:rPr>
      </w:pPr>
      <w:r w:rsidRPr="00AA138B">
        <w:rPr>
          <w:lang w:val="fr-FR"/>
        </w:rPr>
        <w:t>Physiologiquement, ces polarisations sont retrouvées pour répondre de manière efficace à un certain type de danger, et c'est aussi le cas dans les TRM. Par exemple ; dans le vitiligo, les TRM épidermiques se polarisent vers un phénotype de type I. Ils expriment alors CD49a, sécrètent de l'</w:t>
      </w:r>
      <w:proofErr w:type="spellStart"/>
      <w:r w:rsidRPr="00AA138B">
        <w:rPr>
          <w:lang w:val="fr-FR"/>
        </w:rPr>
        <w:t>IFNg</w:t>
      </w:r>
      <w:proofErr w:type="spellEnd"/>
      <w:r w:rsidRPr="00AA138B">
        <w:rPr>
          <w:lang w:val="fr-FR"/>
        </w:rPr>
        <w:t xml:space="preserve"> et des granzymes et présentent peu de diversité au niveau de leur séquences de TCR [[Cheuk_Immunity_2017]]. En comparaison, dans le psoriasis, les TRM épidermiques se polarisent plutôt vers un phénotype de type 17. Ils expriment alors peu le CD49a, mais expriment plutôt </w:t>
      </w:r>
      <w:proofErr w:type="spellStart"/>
      <w:r w:rsidRPr="00AA138B">
        <w:rPr>
          <w:lang w:val="fr-FR"/>
        </w:rPr>
        <w:t>RORgt</w:t>
      </w:r>
      <w:proofErr w:type="spellEnd"/>
      <w:r w:rsidRPr="00AA138B">
        <w:rPr>
          <w:lang w:val="fr-FR"/>
        </w:rPr>
        <w:t xml:space="preserve"> et l'IL-23R et sécrètent de l'IL-17 [[Cheuk_Immunity_2017]]. Il est intéressant de noter que les deux populations sont aussi retrouvées à l'homéostasie dans l'épiderme de la peau [[Cheuk_Immunity_2017]]. Des profils similaires ont été retrouvés par d'autres équipes dans des études </w:t>
      </w:r>
      <w:proofErr w:type="spellStart"/>
      <w:r w:rsidRPr="00AA138B">
        <w:rPr>
          <w:lang w:val="fr-FR"/>
        </w:rPr>
        <w:t>scRNAseq</w:t>
      </w:r>
      <w:proofErr w:type="spellEnd"/>
      <w:r w:rsidRPr="00AA138B">
        <w:rPr>
          <w:lang w:val="fr-FR"/>
        </w:rPr>
        <w:t xml:space="preserve"> à grande échelle [[Poon_NatImmunol_2023]].</w:t>
      </w:r>
    </w:p>
    <w:p w14:paraId="71BB8A53" w14:textId="77777777" w:rsidR="00D3773F" w:rsidRPr="00FC6C2A" w:rsidRDefault="00D3773F" w:rsidP="00D3773F">
      <w:pPr>
        <w:pStyle w:val="Titre3"/>
        <w:rPr>
          <w:lang w:val="fr-FR"/>
        </w:rPr>
      </w:pPr>
      <w:bookmarkStart w:id="25" w:name="_Toc235628917"/>
      <w:r w:rsidRPr="00FC6C2A">
        <w:rPr>
          <w:lang w:val="fr-FR"/>
        </w:rPr>
        <w:t>Différences lié</w:t>
      </w:r>
      <w:r>
        <w:rPr>
          <w:lang w:val="fr-FR"/>
        </w:rPr>
        <w:t>e</w:t>
      </w:r>
      <w:r w:rsidRPr="00FC6C2A">
        <w:rPr>
          <w:lang w:val="fr-FR"/>
        </w:rPr>
        <w:t>s à la réactivité antigénique</w:t>
      </w:r>
      <w:bookmarkEnd w:id="25"/>
    </w:p>
    <w:p w14:paraId="42B68A56" w14:textId="77777777" w:rsidR="00D3773F" w:rsidRPr="00FC6C2A" w:rsidRDefault="00D3773F" w:rsidP="00D3773F">
      <w:pPr>
        <w:pStyle w:val="Textebrut"/>
        <w:spacing w:line="360" w:lineRule="auto"/>
        <w:rPr>
          <w:rFonts w:ascii="Arial" w:hAnsi="Arial" w:cs="Arial"/>
          <w:sz w:val="24"/>
          <w:szCs w:val="24"/>
          <w:lang w:val="fr-FR"/>
        </w:rPr>
      </w:pPr>
      <w:r w:rsidRPr="00FC6C2A">
        <w:rPr>
          <w:rFonts w:ascii="Arial" w:hAnsi="Arial" w:cs="Arial"/>
          <w:sz w:val="24"/>
          <w:szCs w:val="24"/>
          <w:lang w:val="fr-FR"/>
        </w:rPr>
        <w:t xml:space="preserve">L'activation TCR entraîne une signalisation puissante changeant grandement le phénotype d'une cellule. En conséquence, des différences de phénotype ont été observés entre les TRM formés en présence ou en absence d'antigène, ou lorsque l'antigène est présent dans le milieu ou non. [[Weiss_eLife_2025]] a pu caractériser ces différences en utilisant des TRM générés par infection localisée dans un flanc d'une souris et par injection de DNFB dans l'autre flanc. Ces différences comprenant un transcriptome plus différencié et une sensibilité accrue au </w:t>
      </w:r>
      <w:proofErr w:type="spellStart"/>
      <w:r w:rsidRPr="00FC6C2A">
        <w:rPr>
          <w:rFonts w:ascii="Arial" w:hAnsi="Arial" w:cs="Arial"/>
          <w:sz w:val="24"/>
          <w:szCs w:val="24"/>
          <w:lang w:val="fr-FR"/>
        </w:rPr>
        <w:t>TGFb</w:t>
      </w:r>
      <w:proofErr w:type="spellEnd"/>
      <w:r w:rsidRPr="00FC6C2A">
        <w:rPr>
          <w:rFonts w:ascii="Arial" w:hAnsi="Arial" w:cs="Arial"/>
          <w:sz w:val="24"/>
          <w:szCs w:val="24"/>
          <w:lang w:val="fr-FR"/>
        </w:rPr>
        <w:t xml:space="preserve"> via l'expression du récepteur de haute affinité </w:t>
      </w:r>
      <w:proofErr w:type="spellStart"/>
      <w:r w:rsidRPr="00FC6C2A">
        <w:rPr>
          <w:rFonts w:ascii="Arial" w:hAnsi="Arial" w:cs="Arial"/>
          <w:sz w:val="24"/>
          <w:szCs w:val="24"/>
          <w:lang w:val="fr-FR"/>
        </w:rPr>
        <w:t>TGFbRIII</w:t>
      </w:r>
      <w:proofErr w:type="spellEnd"/>
      <w:r w:rsidRPr="00FC6C2A">
        <w:rPr>
          <w:rFonts w:ascii="Arial" w:hAnsi="Arial" w:cs="Arial"/>
          <w:sz w:val="24"/>
          <w:szCs w:val="24"/>
          <w:lang w:val="fr-FR"/>
        </w:rPr>
        <w:t xml:space="preserve"> [[Weiss_eLife_2025]]. Des observations similaires ont été reportée par [[Anadon_CancerCell_2022]] en utilisant un modèle de </w:t>
      </w:r>
      <w:proofErr w:type="spellStart"/>
      <w:r w:rsidRPr="00FC6C2A">
        <w:rPr>
          <w:rFonts w:ascii="Arial" w:hAnsi="Arial" w:cs="Arial"/>
          <w:sz w:val="24"/>
          <w:szCs w:val="24"/>
          <w:lang w:val="fr-FR"/>
        </w:rPr>
        <w:t>co</w:t>
      </w:r>
      <w:proofErr w:type="spellEnd"/>
      <w:r w:rsidRPr="00FC6C2A">
        <w:rPr>
          <w:rFonts w:ascii="Arial" w:hAnsi="Arial" w:cs="Arial"/>
          <w:sz w:val="24"/>
          <w:szCs w:val="24"/>
          <w:lang w:val="fr-FR"/>
        </w:rPr>
        <w:t xml:space="preserve">-transfert de lymphocytes P14 et de lymphocytes OT-I suivi d'une infection localisé par VacV-gp33 dans une oreille et </w:t>
      </w:r>
      <w:proofErr w:type="spellStart"/>
      <w:r w:rsidRPr="00FC6C2A">
        <w:rPr>
          <w:rFonts w:ascii="Arial" w:hAnsi="Arial" w:cs="Arial"/>
          <w:sz w:val="24"/>
          <w:szCs w:val="24"/>
          <w:lang w:val="fr-FR"/>
        </w:rPr>
        <w:t>VacV</w:t>
      </w:r>
      <w:proofErr w:type="spellEnd"/>
      <w:r w:rsidRPr="00FC6C2A">
        <w:rPr>
          <w:rFonts w:ascii="Arial" w:hAnsi="Arial" w:cs="Arial"/>
          <w:sz w:val="24"/>
          <w:szCs w:val="24"/>
          <w:lang w:val="fr-FR"/>
        </w:rPr>
        <w:t xml:space="preserve">-OVA dans l'autre oreille. Dans d'autre modèles, il a été décrit une population CD28hi ID3+CD127+ plus stem-like qu'une autre population CD28low dans l'intestin après infection LCMV, ou une polarisation des TRM CD4 vers un phénotype Th1/T17 ou </w:t>
      </w:r>
      <w:proofErr w:type="spellStart"/>
      <w:r w:rsidRPr="00FC6C2A">
        <w:rPr>
          <w:rFonts w:ascii="Arial" w:hAnsi="Arial" w:cs="Arial"/>
          <w:sz w:val="24"/>
          <w:szCs w:val="24"/>
          <w:lang w:val="fr-FR"/>
        </w:rPr>
        <w:t>Tfh</w:t>
      </w:r>
      <w:proofErr w:type="spellEnd"/>
      <w:r w:rsidRPr="00FC6C2A">
        <w:rPr>
          <w:rFonts w:ascii="Arial" w:hAnsi="Arial" w:cs="Arial"/>
          <w:sz w:val="24"/>
          <w:szCs w:val="24"/>
          <w:lang w:val="fr-FR"/>
        </w:rPr>
        <w:t>/cytotoxique en utilisant différents peptides pour la vaccination contre influenza [[Mathew_JExpMed_2026]]</w:t>
      </w:r>
    </w:p>
    <w:p w14:paraId="6FE5EC91" w14:textId="77777777" w:rsidR="00D3773F" w:rsidRPr="00FC6C2A" w:rsidRDefault="00D3773F" w:rsidP="00D3773F">
      <w:pPr>
        <w:pStyle w:val="Textebrut"/>
        <w:spacing w:line="360" w:lineRule="auto"/>
        <w:rPr>
          <w:rFonts w:ascii="Arial" w:hAnsi="Arial" w:cs="Arial"/>
          <w:sz w:val="24"/>
          <w:szCs w:val="24"/>
          <w:lang w:val="fr-FR"/>
        </w:rPr>
      </w:pPr>
      <w:r w:rsidRPr="00FC6C2A">
        <w:rPr>
          <w:rFonts w:ascii="Arial" w:hAnsi="Arial" w:cs="Arial"/>
          <w:sz w:val="24"/>
          <w:szCs w:val="24"/>
          <w:lang w:val="fr-FR"/>
        </w:rPr>
        <w:lastRenderedPageBreak/>
        <w:t xml:space="preserve">Cependant, ces différences sont d'autant plus visibles dans les modèles tumoraux, où il existe des lymphocytes spécifiques d'antigènes tumoraux et d'autres </w:t>
      </w:r>
      <w:proofErr w:type="spellStart"/>
      <w:r w:rsidRPr="00FC6C2A">
        <w:rPr>
          <w:rFonts w:ascii="Arial" w:hAnsi="Arial" w:cs="Arial"/>
          <w:sz w:val="24"/>
          <w:szCs w:val="24"/>
          <w:lang w:val="fr-FR"/>
        </w:rPr>
        <w:t>bystanders</w:t>
      </w:r>
      <w:proofErr w:type="spellEnd"/>
      <w:r w:rsidRPr="00FC6C2A">
        <w:rPr>
          <w:rFonts w:ascii="Arial" w:hAnsi="Arial" w:cs="Arial"/>
          <w:sz w:val="24"/>
          <w:szCs w:val="24"/>
          <w:lang w:val="fr-FR"/>
        </w:rPr>
        <w:t xml:space="preserve"> recrutés par l'inflammation locale. Dans les tumeurs NSCLC, les TRM TR expriment des CKI (y compris CD39) tandis que les </w:t>
      </w:r>
      <w:proofErr w:type="spellStart"/>
      <w:r w:rsidRPr="00FC6C2A">
        <w:rPr>
          <w:rFonts w:ascii="Arial" w:hAnsi="Arial" w:cs="Arial"/>
          <w:sz w:val="24"/>
          <w:szCs w:val="24"/>
          <w:lang w:val="fr-FR"/>
        </w:rPr>
        <w:t>bystanders</w:t>
      </w:r>
      <w:proofErr w:type="spellEnd"/>
      <w:r w:rsidRPr="00FC6C2A">
        <w:rPr>
          <w:rFonts w:ascii="Arial" w:hAnsi="Arial" w:cs="Arial"/>
          <w:sz w:val="24"/>
          <w:szCs w:val="24"/>
          <w:lang w:val="fr-FR"/>
        </w:rPr>
        <w:t xml:space="preserve"> conservent un phénotype stem-like et répondent à l'IL7 [[Caushi_Nature_2021]] [[Guo_NatMed_2018]]. De plus, il y </w:t>
      </w:r>
      <w:proofErr w:type="gramStart"/>
      <w:r w:rsidRPr="00FC6C2A">
        <w:rPr>
          <w:rFonts w:ascii="Arial" w:hAnsi="Arial" w:cs="Arial"/>
          <w:sz w:val="24"/>
          <w:szCs w:val="24"/>
          <w:lang w:val="fr-FR"/>
        </w:rPr>
        <w:t>existerai</w:t>
      </w:r>
      <w:proofErr w:type="gramEnd"/>
      <w:r w:rsidRPr="00FC6C2A">
        <w:rPr>
          <w:rFonts w:ascii="Arial" w:hAnsi="Arial" w:cs="Arial"/>
          <w:sz w:val="24"/>
          <w:szCs w:val="24"/>
          <w:lang w:val="fr-FR"/>
        </w:rPr>
        <w:t xml:space="preserve"> deux populations selon l'expression de CD103 et CD49a, dont la population CD103+CD49a+ serait plus épuisée et aurait une réactivité antigénique plus importante [[Paolini_JImmunotherCancer_2024]]. Des observations similaires ont été reportées dans des cancers HGSOC où il existe des populations plus activées et épuisées [[Anadon_CancerCell_2022]]. Dans un modèle de cancer du sein chez la souris, il existe une population CD103- plus spécifique de l'antigène et plus épuisée que la population CD103+[[Virassamy_CancerCell_2023]]. Dans une étude pan-cancer, [[Burn_NatImmunol_2026]] ne considère par les lymphocytes avec un phénotype épuisés et spécifiques des antigènes comme des TRM, mais a des observations similaires.</w:t>
      </w:r>
    </w:p>
    <w:p w14:paraId="62B16305" w14:textId="77777777" w:rsidR="00D3773F" w:rsidRPr="00FC6C2A" w:rsidRDefault="00D3773F" w:rsidP="00D3773F">
      <w:pPr>
        <w:pStyle w:val="Titre3"/>
        <w:rPr>
          <w:lang w:val="fr-FR"/>
        </w:rPr>
      </w:pPr>
      <w:bookmarkStart w:id="26" w:name="_Toc235628918"/>
      <w:r w:rsidRPr="00FC6C2A">
        <w:rPr>
          <w:lang w:val="fr-FR"/>
        </w:rPr>
        <w:t>Autres</w:t>
      </w:r>
      <w:bookmarkEnd w:id="26"/>
    </w:p>
    <w:p w14:paraId="4A30A9D5" w14:textId="1E451BB1" w:rsidR="00D3773F" w:rsidRPr="00FC6C2A" w:rsidRDefault="00D3773F" w:rsidP="00D3773F">
      <w:pPr>
        <w:pStyle w:val="Textebrut"/>
        <w:spacing w:line="360" w:lineRule="auto"/>
        <w:rPr>
          <w:rFonts w:ascii="Arial" w:hAnsi="Arial" w:cs="Arial"/>
          <w:sz w:val="24"/>
          <w:szCs w:val="24"/>
          <w:lang w:val="fr-FR"/>
        </w:rPr>
      </w:pPr>
      <w:r w:rsidRPr="00FC6C2A">
        <w:rPr>
          <w:rFonts w:ascii="Arial" w:hAnsi="Arial" w:cs="Arial"/>
          <w:sz w:val="24"/>
          <w:szCs w:val="24"/>
          <w:lang w:val="fr-FR"/>
        </w:rPr>
        <w:t xml:space="preserve">Il existe d'autre signaux provoquant l'hétérogénéité des cellules. Par exemple la réponse à l'IFN affecte beaucoup le transcriptome des lymphocytes, et sont retrouvés dans tous les tissus. En </w:t>
      </w:r>
      <w:proofErr w:type="spellStart"/>
      <w:r w:rsidRPr="00FC6C2A">
        <w:rPr>
          <w:rFonts w:ascii="Arial" w:hAnsi="Arial" w:cs="Arial"/>
          <w:sz w:val="24"/>
          <w:szCs w:val="24"/>
          <w:lang w:val="fr-FR"/>
        </w:rPr>
        <w:t>scRNAseq</w:t>
      </w:r>
      <w:proofErr w:type="spellEnd"/>
      <w:r w:rsidRPr="00FC6C2A">
        <w:rPr>
          <w:rFonts w:ascii="Arial" w:hAnsi="Arial" w:cs="Arial"/>
          <w:sz w:val="24"/>
          <w:szCs w:val="24"/>
          <w:lang w:val="fr-FR"/>
        </w:rPr>
        <w:t>, celles-ci clustérisent ensemble [[Crowl_NatImmunol_2022]]. Il a aussi été montré que l'hypoxie altère le phénotype des TRM vers un phénotype plus différencié exprimant des CKI (PD1, TIM3, LAG3) avec une plus forte capacité de sécrétion de cytokines et de cytotoxicité [[Liikanen_JClinInvest_2021]]</w:t>
      </w:r>
      <w:r>
        <w:rPr>
          <w:rFonts w:ascii="Arial" w:hAnsi="Arial" w:cs="Arial"/>
          <w:sz w:val="24"/>
          <w:szCs w:val="24"/>
          <w:lang w:val="fr-FR"/>
        </w:rPr>
        <w:t>.</w:t>
      </w:r>
    </w:p>
    <w:p w14:paraId="47F02340" w14:textId="77777777" w:rsidR="00D3773F" w:rsidRPr="00AA138B" w:rsidRDefault="00D3773F" w:rsidP="00D3773F">
      <w:pPr>
        <w:pStyle w:val="Textebrut"/>
        <w:spacing w:line="360" w:lineRule="auto"/>
        <w:rPr>
          <w:rFonts w:ascii="Arial" w:hAnsi="Arial" w:cs="Arial"/>
          <w:sz w:val="24"/>
          <w:szCs w:val="24"/>
          <w:lang w:val="fr-FR"/>
        </w:rPr>
      </w:pPr>
    </w:p>
    <w:p w14:paraId="1A1A8C03" w14:textId="77777777" w:rsidR="00D845DB" w:rsidRDefault="00D845DB">
      <w:pPr>
        <w:spacing w:line="259" w:lineRule="auto"/>
        <w:jc w:val="left"/>
        <w:rPr>
          <w:rFonts w:eastAsiaTheme="majorEastAsia" w:cstheme="majorBidi"/>
          <w:b/>
          <w:color w:val="2F5496" w:themeColor="accent1" w:themeShade="BF"/>
          <w:sz w:val="36"/>
          <w:szCs w:val="32"/>
          <w:lang w:val="fr-FR"/>
        </w:rPr>
      </w:pPr>
      <w:r>
        <w:rPr>
          <w:lang w:val="fr-FR"/>
        </w:rPr>
        <w:br w:type="page"/>
      </w:r>
    </w:p>
    <w:p w14:paraId="6AD19E3E" w14:textId="654587F9" w:rsidR="00D845DB" w:rsidRDefault="00A53446" w:rsidP="00D845DB">
      <w:pPr>
        <w:pStyle w:val="Titre1"/>
        <w:jc w:val="both"/>
        <w:rPr>
          <w:lang w:val="fr-FR"/>
        </w:rPr>
      </w:pPr>
      <w:bookmarkStart w:id="27" w:name="_Toc234593404"/>
      <w:bookmarkStart w:id="28" w:name="_Toc235628919"/>
      <w:r>
        <w:rPr>
          <w:lang w:val="fr-FR"/>
        </w:rPr>
        <w:lastRenderedPageBreak/>
        <w:t xml:space="preserve">2.3. </w:t>
      </w:r>
      <w:r w:rsidR="00D845DB">
        <w:rPr>
          <w:lang w:val="fr-FR"/>
        </w:rPr>
        <w:t>Localisation, persistance, morphologie, migration et homing des lymphocytes T résidents mémoires</w:t>
      </w:r>
      <w:bookmarkEnd w:id="27"/>
      <w:bookmarkEnd w:id="28"/>
    </w:p>
    <w:p w14:paraId="3D60E794" w14:textId="77777777" w:rsidR="007602AC" w:rsidRPr="00BC1211" w:rsidRDefault="007602AC" w:rsidP="007602AC">
      <w:pPr>
        <w:pStyle w:val="Titre2"/>
        <w:jc w:val="both"/>
        <w:rPr>
          <w:lang w:val="fr-FR"/>
        </w:rPr>
      </w:pPr>
      <w:bookmarkStart w:id="29" w:name="_Toc235628920"/>
      <w:r w:rsidRPr="00BC1211">
        <w:rPr>
          <w:lang w:val="fr-FR"/>
        </w:rPr>
        <w:t>Organes contenant des TRM</w:t>
      </w:r>
      <w:bookmarkEnd w:id="29"/>
    </w:p>
    <w:p w14:paraId="49A0E411" w14:textId="77777777" w:rsidR="007602AC" w:rsidRDefault="007602AC" w:rsidP="00DC275F">
      <w:pPr>
        <w:rPr>
          <w:lang w:val="fr-FR"/>
        </w:rPr>
      </w:pPr>
      <w:r w:rsidRPr="000E000F">
        <w:rPr>
          <w:lang w:val="fr-FR"/>
        </w:rPr>
        <w:t>Les TRM sont retrouvés dans la grande majorité des organes. Ces organes incluent la peau, l'intestin, les glandes salivaires, les poumons, les amygdales, les ganglions lymphatiques, la rate, le rein, les muqueuses du FRT, le pancréas, les tissus nasaux, le thymus et le cerveau [[Kumar_CellRep_2017]] [[Steinert_Cell_2015]] [[Schenkel_JImmunol_2016]] [[Crowl_NatImmunol_2022]] [[Mathew_JExpMed_2026]] [[Sathaliyawala_Immunity_2013]] [[Urban_NatImmunol_2020]].</w:t>
      </w:r>
    </w:p>
    <w:p w14:paraId="3C5A4F12" w14:textId="77777777" w:rsidR="007602AC" w:rsidRPr="00BC1211" w:rsidRDefault="007602AC" w:rsidP="007602AC">
      <w:pPr>
        <w:pStyle w:val="Titre3"/>
        <w:rPr>
          <w:lang w:val="fr-FR"/>
        </w:rPr>
      </w:pPr>
      <w:bookmarkStart w:id="30" w:name="_Toc235628921"/>
      <w:r w:rsidRPr="00BC1211">
        <w:rPr>
          <w:lang w:val="fr-FR"/>
        </w:rPr>
        <w:t>Localisation intra-organe des TRM</w:t>
      </w:r>
      <w:bookmarkEnd w:id="30"/>
    </w:p>
    <w:p w14:paraId="6F9838C8" w14:textId="77777777" w:rsidR="007602AC" w:rsidRPr="00BC1211" w:rsidRDefault="007602AC" w:rsidP="007602AC">
      <w:pPr>
        <w:pStyle w:val="Textebrut"/>
        <w:spacing w:line="360" w:lineRule="auto"/>
        <w:rPr>
          <w:rFonts w:ascii="Arial" w:hAnsi="Arial" w:cs="Arial"/>
          <w:sz w:val="24"/>
          <w:szCs w:val="24"/>
          <w:lang w:val="fr-FR"/>
        </w:rPr>
      </w:pPr>
      <w:r w:rsidRPr="00BC1211">
        <w:rPr>
          <w:rFonts w:ascii="Arial" w:hAnsi="Arial" w:cs="Arial"/>
          <w:sz w:val="24"/>
          <w:szCs w:val="24"/>
          <w:lang w:val="fr-FR"/>
        </w:rPr>
        <w:t>Les TRM forment une barrière contre les infections et sont situés dans des sites stratégiques où sont retrouvés les premiers contacts avec les pathogènes. Ainsi, les TRM sont plutôt retrouvés au niveau de l'épithélium où ils sont abondants. Dans la peau, les TRM sont retrouvés dans le derme mais surtout dans l'épiderme [[Mackay_Science_2016]] [[Pan_Nature_2017]] où ils sont toujours en contact de la membrane basale [[Zaid_ProcNatlAcadSciUSA_2014]]. Dans les glandes salivaires, deux populations sont retrouvées dans l'épithélium et dans le reste de la muqueuse [[Christo_NatImmunol_2021]]. Dans les poumons, les TRM sont retrouvés dans le parenchyme pulmonaire et sont présents dans les lavages bronchiaux-alvéolaires [[Karaki_JImmunotherCancer_2021]], mais sont surtout dans l'épithélium [[Mathew_JExpMed_2026]] [[Laidlaw_Immunity_2014]]. Il a aussi été démontré qu'il existe des TRM dans les vaisseaux sanguins marginaux mais que ceux-ci ne sortaient pas des organes et qu'ils migraient moins vite que les TEM [[Steinert_Cell_2015]].</w:t>
      </w:r>
    </w:p>
    <w:p w14:paraId="3DC7494B" w14:textId="77777777" w:rsidR="007602AC" w:rsidRPr="00BC1211" w:rsidRDefault="007602AC" w:rsidP="007602AC">
      <w:pPr>
        <w:pStyle w:val="Textebrut"/>
        <w:spacing w:line="360" w:lineRule="auto"/>
        <w:rPr>
          <w:rFonts w:ascii="Arial" w:hAnsi="Arial" w:cs="Arial"/>
          <w:sz w:val="24"/>
          <w:szCs w:val="24"/>
          <w:lang w:val="fr-FR"/>
        </w:rPr>
      </w:pPr>
      <w:r w:rsidRPr="00BC1211">
        <w:rPr>
          <w:rFonts w:ascii="Arial" w:hAnsi="Arial" w:cs="Arial"/>
          <w:sz w:val="24"/>
          <w:szCs w:val="24"/>
          <w:lang w:val="fr-FR"/>
        </w:rPr>
        <w:t>Dans le foie, les TRM sont localisés au niveau des sinusoïdes [[Fernandez-Ruiz_Immunity_2016]].</w:t>
      </w:r>
    </w:p>
    <w:p w14:paraId="215386CF" w14:textId="77777777" w:rsidR="007602AC" w:rsidRDefault="007602AC" w:rsidP="007602AC">
      <w:pPr>
        <w:pStyle w:val="Textebrut"/>
        <w:spacing w:line="360" w:lineRule="auto"/>
        <w:rPr>
          <w:rFonts w:ascii="Arial" w:hAnsi="Arial" w:cs="Arial"/>
          <w:sz w:val="24"/>
          <w:szCs w:val="24"/>
          <w:lang w:val="fr-FR"/>
        </w:rPr>
      </w:pPr>
      <w:r w:rsidRPr="00BC1211">
        <w:rPr>
          <w:rFonts w:ascii="Arial" w:hAnsi="Arial" w:cs="Arial"/>
          <w:sz w:val="24"/>
          <w:szCs w:val="24"/>
          <w:lang w:val="fr-FR"/>
        </w:rPr>
        <w:t>Il a été observé que les TRM pouvaient s'accumuler dans des structures appelées MLC (memory lymphocytes clusters) dans le FRT après une infection par HSV [[Iijima_Science_2014a]]. Les TRM CD8 sont plutôt à la périphérie, et les TRM CD4 au centre [[Iijima_Science_2014a]].</w:t>
      </w:r>
    </w:p>
    <w:p w14:paraId="1C676E65" w14:textId="77777777" w:rsidR="007602AC" w:rsidRPr="000E000F" w:rsidRDefault="007602AC" w:rsidP="007602AC">
      <w:pPr>
        <w:pStyle w:val="Textebrut"/>
        <w:spacing w:line="360" w:lineRule="auto"/>
        <w:rPr>
          <w:rFonts w:ascii="Arial" w:hAnsi="Arial" w:cs="Arial"/>
          <w:sz w:val="24"/>
          <w:szCs w:val="24"/>
          <w:lang w:val="fr-FR"/>
        </w:rPr>
      </w:pPr>
      <w:r w:rsidRPr="000E000F">
        <w:rPr>
          <w:rFonts w:ascii="Arial" w:hAnsi="Arial" w:cs="Arial"/>
          <w:sz w:val="24"/>
          <w:szCs w:val="24"/>
          <w:lang w:val="fr-FR"/>
        </w:rPr>
        <w:t xml:space="preserve">Dans le SI, deux populations de TRM sont retrouvées dans les microvillosités. Celle-ci sont séparées </w:t>
      </w:r>
      <w:proofErr w:type="spellStart"/>
      <w:r w:rsidRPr="000E000F">
        <w:rPr>
          <w:rFonts w:ascii="Arial" w:hAnsi="Arial" w:cs="Arial"/>
          <w:sz w:val="24"/>
          <w:szCs w:val="24"/>
          <w:lang w:val="fr-FR"/>
        </w:rPr>
        <w:t>spatiallement</w:t>
      </w:r>
      <w:proofErr w:type="spellEnd"/>
      <w:r w:rsidRPr="000E000F">
        <w:rPr>
          <w:rFonts w:ascii="Arial" w:hAnsi="Arial" w:cs="Arial"/>
          <w:sz w:val="24"/>
          <w:szCs w:val="24"/>
          <w:lang w:val="fr-FR"/>
        </w:rPr>
        <w:t xml:space="preserve"> le long de l'axe crypte-</w:t>
      </w:r>
      <w:proofErr w:type="spellStart"/>
      <w:r w:rsidRPr="000E000F">
        <w:rPr>
          <w:rFonts w:ascii="Arial" w:hAnsi="Arial" w:cs="Arial"/>
          <w:sz w:val="24"/>
          <w:szCs w:val="24"/>
          <w:lang w:val="fr-FR"/>
        </w:rPr>
        <w:t>villus</w:t>
      </w:r>
      <w:proofErr w:type="spellEnd"/>
      <w:r w:rsidRPr="000E000F">
        <w:rPr>
          <w:rFonts w:ascii="Arial" w:hAnsi="Arial" w:cs="Arial"/>
          <w:sz w:val="24"/>
          <w:szCs w:val="24"/>
          <w:lang w:val="fr-FR"/>
        </w:rPr>
        <w:t xml:space="preserve"> [[Reina-Campos_Nature_2025]].</w:t>
      </w:r>
    </w:p>
    <w:p w14:paraId="4702DF33" w14:textId="77777777" w:rsidR="007602AC" w:rsidRPr="00BC1211" w:rsidRDefault="007602AC" w:rsidP="007602AC">
      <w:pPr>
        <w:pStyle w:val="Textebrut"/>
        <w:spacing w:line="360" w:lineRule="auto"/>
        <w:rPr>
          <w:rFonts w:ascii="Arial" w:hAnsi="Arial" w:cs="Arial"/>
          <w:sz w:val="24"/>
          <w:szCs w:val="24"/>
          <w:lang w:val="fr-FR"/>
        </w:rPr>
      </w:pPr>
      <w:r w:rsidRPr="000E000F">
        <w:rPr>
          <w:rFonts w:ascii="Arial" w:hAnsi="Arial" w:cs="Arial"/>
          <w:sz w:val="24"/>
          <w:szCs w:val="24"/>
          <w:lang w:val="fr-FR"/>
        </w:rPr>
        <w:lastRenderedPageBreak/>
        <w:t>Dans le cerveau, les TRM sont retrouvés dans les méninges, dans les vaisseaux sanguins, mais aussi dans le reste de l'organe [[Urban_NatImmunol_2020]].</w:t>
      </w:r>
    </w:p>
    <w:p w14:paraId="54397E71" w14:textId="77777777" w:rsidR="007602AC" w:rsidRPr="00BC1211" w:rsidRDefault="007602AC" w:rsidP="007602AC">
      <w:pPr>
        <w:pStyle w:val="Textebrut"/>
        <w:spacing w:line="360" w:lineRule="auto"/>
        <w:rPr>
          <w:rFonts w:ascii="Arial" w:hAnsi="Arial" w:cs="Arial"/>
          <w:sz w:val="24"/>
          <w:szCs w:val="24"/>
          <w:lang w:val="fr-FR"/>
        </w:rPr>
      </w:pPr>
    </w:p>
    <w:p w14:paraId="3CB4A9DD" w14:textId="77777777" w:rsidR="007602AC" w:rsidRPr="00BC1211" w:rsidRDefault="007602AC" w:rsidP="007602AC">
      <w:pPr>
        <w:pStyle w:val="Textebrut"/>
        <w:spacing w:line="360" w:lineRule="auto"/>
        <w:rPr>
          <w:rFonts w:ascii="Arial" w:hAnsi="Arial" w:cs="Arial"/>
          <w:sz w:val="24"/>
          <w:szCs w:val="24"/>
          <w:lang w:val="fr-FR"/>
        </w:rPr>
      </w:pPr>
      <w:r w:rsidRPr="00BC1211">
        <w:rPr>
          <w:rFonts w:ascii="Arial" w:hAnsi="Arial" w:cs="Arial"/>
          <w:sz w:val="24"/>
          <w:szCs w:val="24"/>
          <w:lang w:val="fr-FR"/>
        </w:rPr>
        <w:t>Dans les tumeurs, les TRM avec un phénotype épuisé sont retrouvés au niveau des îlots tumoraux [[Anadon_CancerCell_2022]] [[Paolini_JImmunotherCancer_2024]] [[Burn_NatImmunol_2026]].</w:t>
      </w:r>
    </w:p>
    <w:p w14:paraId="79E563F0" w14:textId="77777777" w:rsidR="007602AC" w:rsidRPr="00BC1211" w:rsidRDefault="007602AC" w:rsidP="007602AC">
      <w:pPr>
        <w:pStyle w:val="Titre2"/>
        <w:jc w:val="both"/>
        <w:rPr>
          <w:lang w:val="fr-FR"/>
        </w:rPr>
      </w:pPr>
      <w:bookmarkStart w:id="31" w:name="_Toc235628922"/>
      <w:r w:rsidRPr="00BC1211">
        <w:rPr>
          <w:lang w:val="fr-FR"/>
        </w:rPr>
        <w:t>Homing des TRM</w:t>
      </w:r>
      <w:bookmarkEnd w:id="31"/>
    </w:p>
    <w:p w14:paraId="7037FA87" w14:textId="77777777" w:rsidR="007602AC" w:rsidRPr="00BC1211" w:rsidRDefault="007602AC" w:rsidP="007602AC">
      <w:pPr>
        <w:pStyle w:val="Textebrut"/>
        <w:spacing w:line="360" w:lineRule="auto"/>
        <w:rPr>
          <w:rFonts w:ascii="Arial" w:hAnsi="Arial" w:cs="Arial"/>
          <w:sz w:val="24"/>
          <w:szCs w:val="24"/>
          <w:lang w:val="fr-FR"/>
        </w:rPr>
      </w:pPr>
      <w:r w:rsidRPr="00BC1211">
        <w:rPr>
          <w:rFonts w:ascii="Arial" w:hAnsi="Arial" w:cs="Arial"/>
          <w:sz w:val="24"/>
          <w:szCs w:val="24"/>
          <w:lang w:val="fr-FR"/>
        </w:rPr>
        <w:t>Les TRM sont retrouvés à l'intérieur des tissus, mais ils proviennent des lymphocytes T circulants.</w:t>
      </w:r>
    </w:p>
    <w:p w14:paraId="2E92EF20" w14:textId="77777777" w:rsidR="007602AC" w:rsidRPr="00BC1211" w:rsidRDefault="007602AC" w:rsidP="007602AC">
      <w:pPr>
        <w:pStyle w:val="Textebrut"/>
        <w:spacing w:line="360" w:lineRule="auto"/>
        <w:rPr>
          <w:rFonts w:ascii="Arial" w:hAnsi="Arial" w:cs="Arial"/>
          <w:sz w:val="24"/>
          <w:szCs w:val="24"/>
          <w:lang w:val="fr-FR"/>
        </w:rPr>
      </w:pPr>
      <w:r w:rsidRPr="00BC1211">
        <w:rPr>
          <w:rFonts w:ascii="Arial" w:hAnsi="Arial" w:cs="Arial"/>
          <w:sz w:val="24"/>
          <w:szCs w:val="24"/>
          <w:lang w:val="fr-FR"/>
        </w:rPr>
        <w:t>Ainsi, certains lymphocytes T circulants sont recrutés dans les organes dans un processus appelé homing. L’homing dépend majoritairement de l'expression de récepteurs de chimiokines recrutant les cellules par chimiotaxie et d'intégrines permettant l'entrée de la cellule dans le tissu. En effet, le traitement des lymphocytes par la toxine pertussique empêche leur accumulation dans la peau [[Mackay_NatImmunol_2013]] [[Hirai_Immunity_2019]] et dans l'intestin [[Masopust_JExpMed_2010]].</w:t>
      </w:r>
    </w:p>
    <w:p w14:paraId="55EC6F9F" w14:textId="77777777" w:rsidR="007602AC" w:rsidRPr="00BC1211" w:rsidRDefault="007602AC" w:rsidP="007602AC">
      <w:pPr>
        <w:pStyle w:val="Titre3"/>
        <w:rPr>
          <w:lang w:val="fr-FR"/>
        </w:rPr>
      </w:pPr>
      <w:bookmarkStart w:id="32" w:name="_Toc235628923"/>
      <w:r w:rsidRPr="00BC1211">
        <w:rPr>
          <w:lang w:val="fr-FR"/>
        </w:rPr>
        <w:t>Mécanismes d’homing des lymphocytes selon les tissus</w:t>
      </w:r>
      <w:bookmarkEnd w:id="32"/>
    </w:p>
    <w:p w14:paraId="6A830E29" w14:textId="77777777" w:rsidR="007602AC" w:rsidRPr="00BC1211" w:rsidRDefault="007602AC" w:rsidP="007602AC">
      <w:pPr>
        <w:pStyle w:val="Textebrut"/>
        <w:spacing w:line="360" w:lineRule="auto"/>
        <w:rPr>
          <w:rFonts w:ascii="Arial" w:hAnsi="Arial" w:cs="Arial"/>
          <w:sz w:val="24"/>
          <w:szCs w:val="24"/>
          <w:lang w:val="fr-FR"/>
        </w:rPr>
      </w:pPr>
      <w:r w:rsidRPr="00BC1211">
        <w:rPr>
          <w:rFonts w:ascii="Arial" w:hAnsi="Arial" w:cs="Arial"/>
          <w:sz w:val="24"/>
          <w:szCs w:val="24"/>
          <w:lang w:val="fr-FR"/>
        </w:rPr>
        <w:t>- Intestin : L’homing des lymphocytes dans l'intestin est le plus décris. Celui-ci dépend du récepteur de chimiokine CCR9 [[Sheridan_Immunity_2014]] [[Masopust_JExpMed_2010]] [[Crowl_NatImmunol_2022]]et de l'intégrine alpha4 (CD49</w:t>
      </w:r>
      <w:proofErr w:type="gramStart"/>
      <w:r w:rsidRPr="00BC1211">
        <w:rPr>
          <w:rFonts w:ascii="Arial" w:hAnsi="Arial" w:cs="Arial"/>
          <w:sz w:val="24"/>
          <w:szCs w:val="24"/>
          <w:lang w:val="fr-FR"/>
        </w:rPr>
        <w:t>d)-</w:t>
      </w:r>
      <w:proofErr w:type="gramEnd"/>
      <w:r w:rsidRPr="00BC1211">
        <w:rPr>
          <w:rFonts w:ascii="Arial" w:hAnsi="Arial" w:cs="Arial"/>
          <w:sz w:val="24"/>
          <w:szCs w:val="24"/>
          <w:lang w:val="fr-FR"/>
        </w:rPr>
        <w:t>beta7 [[Zhang_Immunity_2013]] [[Sheridan_Immunity_2014]] [[Masopust_JExpMed_2010]]. En effet, le blocage de CCR9 par anticorps bloquants ou l'inhibition de l'alpha4-beta7 par le DAKT32 empêche la formation de TRM dans l'intestin [[Sheridan_Immunity_2014]].</w:t>
      </w:r>
    </w:p>
    <w:p w14:paraId="40C32E36" w14:textId="77777777" w:rsidR="007602AC" w:rsidRPr="00BC1211" w:rsidRDefault="007602AC" w:rsidP="007602AC">
      <w:pPr>
        <w:pStyle w:val="Textebrut"/>
        <w:spacing w:line="360" w:lineRule="auto"/>
        <w:rPr>
          <w:rFonts w:ascii="Arial" w:hAnsi="Arial" w:cs="Arial"/>
          <w:sz w:val="24"/>
          <w:szCs w:val="24"/>
          <w:lang w:val="fr-FR"/>
        </w:rPr>
      </w:pPr>
      <w:r w:rsidRPr="00BC1211">
        <w:rPr>
          <w:rFonts w:ascii="Arial" w:hAnsi="Arial" w:cs="Arial"/>
          <w:sz w:val="24"/>
          <w:szCs w:val="24"/>
          <w:lang w:val="fr-FR"/>
        </w:rPr>
        <w:t>- Peau : Un transfert de lymphocyte KO pour CXCR3 affecte négativement la formation de TRM dans la peau après infection HSV [[Mackay_NatImmunol_2013]].</w:t>
      </w:r>
    </w:p>
    <w:p w14:paraId="1AD09600" w14:textId="77777777" w:rsidR="007602AC" w:rsidRPr="00BC1211" w:rsidRDefault="007602AC" w:rsidP="007602AC">
      <w:pPr>
        <w:pStyle w:val="Textebrut"/>
        <w:spacing w:line="360" w:lineRule="auto"/>
        <w:rPr>
          <w:rFonts w:ascii="Arial" w:hAnsi="Arial" w:cs="Arial"/>
          <w:sz w:val="24"/>
          <w:szCs w:val="24"/>
          <w:lang w:val="fr-FR"/>
        </w:rPr>
      </w:pPr>
      <w:r w:rsidRPr="00BC1211">
        <w:rPr>
          <w:rFonts w:ascii="Arial" w:hAnsi="Arial" w:cs="Arial"/>
          <w:sz w:val="24"/>
          <w:szCs w:val="24"/>
          <w:lang w:val="fr-FR"/>
        </w:rPr>
        <w:t>- FRT : Les TRM dépendent du récepteur CXCR3 et de son ligand CCL5 pour l’homing [[Iijima_Science_2014a]]. CCL5 est produit par des macrophages CD11b+MCH1+ [[Iijima_Science_2014a]].</w:t>
      </w:r>
    </w:p>
    <w:p w14:paraId="4F17434F" w14:textId="77777777" w:rsidR="007602AC" w:rsidRPr="00BC1211" w:rsidRDefault="007602AC" w:rsidP="007602AC">
      <w:pPr>
        <w:pStyle w:val="Textebrut"/>
        <w:spacing w:line="360" w:lineRule="auto"/>
        <w:rPr>
          <w:rFonts w:ascii="Arial" w:hAnsi="Arial" w:cs="Arial"/>
          <w:sz w:val="24"/>
          <w:szCs w:val="24"/>
          <w:lang w:val="fr-FR"/>
        </w:rPr>
      </w:pPr>
      <w:r w:rsidRPr="00BC1211">
        <w:rPr>
          <w:rFonts w:ascii="Arial" w:hAnsi="Arial" w:cs="Arial"/>
          <w:sz w:val="24"/>
          <w:szCs w:val="24"/>
          <w:lang w:val="fr-FR"/>
        </w:rPr>
        <w:t>- Tissu adipeux : Les TRM dépendent de CXCR4 dans les tissus adipeux [[Crowl_NatImmunol_2022]].</w:t>
      </w:r>
    </w:p>
    <w:p w14:paraId="4A7E0836" w14:textId="77777777" w:rsidR="007602AC" w:rsidRPr="00BC1211" w:rsidRDefault="007602AC" w:rsidP="007602AC">
      <w:pPr>
        <w:pStyle w:val="Textebrut"/>
        <w:spacing w:line="360" w:lineRule="auto"/>
        <w:rPr>
          <w:rFonts w:ascii="Arial" w:hAnsi="Arial" w:cs="Arial"/>
          <w:sz w:val="24"/>
          <w:szCs w:val="24"/>
          <w:lang w:val="fr-FR"/>
        </w:rPr>
      </w:pPr>
      <w:r w:rsidRPr="00BC1211">
        <w:rPr>
          <w:rFonts w:ascii="Arial" w:hAnsi="Arial" w:cs="Arial"/>
          <w:sz w:val="24"/>
          <w:szCs w:val="24"/>
          <w:lang w:val="fr-FR"/>
        </w:rPr>
        <w:lastRenderedPageBreak/>
        <w:t>- Ganglion lymphatique : Comme il a déjà été beaucoup étudié, les lymphocytes nécessitent l'expression de CCR7 et de CD62L pour l'entrée dans les ganglions lymphatiques. De plus, CCR7 empêche la formation de TRM dans d'autres tissus comme la peau [[Mackay_NatImmunol_2013]].</w:t>
      </w:r>
    </w:p>
    <w:p w14:paraId="600DE9A4" w14:textId="77777777" w:rsidR="007602AC" w:rsidRPr="00BC1211" w:rsidRDefault="007602AC" w:rsidP="007602AC">
      <w:pPr>
        <w:pStyle w:val="Textebrut"/>
        <w:spacing w:line="360" w:lineRule="auto"/>
        <w:rPr>
          <w:rFonts w:ascii="Arial" w:hAnsi="Arial" w:cs="Arial"/>
          <w:sz w:val="24"/>
          <w:szCs w:val="24"/>
          <w:lang w:val="fr-FR"/>
        </w:rPr>
      </w:pPr>
      <w:r w:rsidRPr="00BC1211">
        <w:rPr>
          <w:rFonts w:ascii="Arial" w:hAnsi="Arial" w:cs="Arial"/>
          <w:sz w:val="24"/>
          <w:szCs w:val="24"/>
          <w:lang w:val="fr-FR"/>
        </w:rPr>
        <w:t xml:space="preserve">- Tumeur : Les souris KO pour CXCR6 </w:t>
      </w:r>
      <w:proofErr w:type="gramStart"/>
      <w:r w:rsidRPr="00BC1211">
        <w:rPr>
          <w:rFonts w:ascii="Arial" w:hAnsi="Arial" w:cs="Arial"/>
          <w:sz w:val="24"/>
          <w:szCs w:val="24"/>
          <w:lang w:val="fr-FR"/>
        </w:rPr>
        <w:t>présente</w:t>
      </w:r>
      <w:r>
        <w:rPr>
          <w:rFonts w:ascii="Arial" w:hAnsi="Arial" w:cs="Arial"/>
          <w:sz w:val="24"/>
          <w:szCs w:val="24"/>
          <w:lang w:val="fr-FR"/>
        </w:rPr>
        <w:t>nt</w:t>
      </w:r>
      <w:proofErr w:type="gramEnd"/>
      <w:r w:rsidRPr="00BC1211">
        <w:rPr>
          <w:rFonts w:ascii="Arial" w:hAnsi="Arial" w:cs="Arial"/>
          <w:sz w:val="24"/>
          <w:szCs w:val="24"/>
          <w:lang w:val="fr-FR"/>
        </w:rPr>
        <w:t xml:space="preserve"> une plus faible infiltration lymphocytaire, suggérant que ce récepteur est important pour le recrutement des lymphocytes dans les tumeurs [[Karaki_JImmunotherCancer_2021]].</w:t>
      </w:r>
    </w:p>
    <w:p w14:paraId="10C9133F" w14:textId="77777777" w:rsidR="007602AC" w:rsidRPr="00BC1211" w:rsidRDefault="007602AC" w:rsidP="007602AC">
      <w:pPr>
        <w:pStyle w:val="Titre3"/>
        <w:rPr>
          <w:lang w:val="fr-FR"/>
        </w:rPr>
      </w:pPr>
      <w:bookmarkStart w:id="33" w:name="_Toc235628924"/>
      <w:r w:rsidRPr="00BC1211">
        <w:rPr>
          <w:lang w:val="fr-FR"/>
        </w:rPr>
        <w:t>Modulation de l’homing des lymphocytes</w:t>
      </w:r>
      <w:bookmarkEnd w:id="33"/>
    </w:p>
    <w:p w14:paraId="0CF40320" w14:textId="77777777" w:rsidR="007602AC" w:rsidRPr="00BC1211" w:rsidRDefault="007602AC" w:rsidP="007602AC">
      <w:pPr>
        <w:pStyle w:val="Textebrut"/>
        <w:spacing w:line="360" w:lineRule="auto"/>
        <w:rPr>
          <w:rFonts w:ascii="Arial" w:hAnsi="Arial" w:cs="Arial"/>
          <w:sz w:val="24"/>
          <w:szCs w:val="24"/>
          <w:lang w:val="fr-FR"/>
        </w:rPr>
      </w:pPr>
      <w:r w:rsidRPr="00BC1211">
        <w:rPr>
          <w:rFonts w:ascii="Arial" w:hAnsi="Arial" w:cs="Arial"/>
          <w:sz w:val="24"/>
          <w:szCs w:val="24"/>
          <w:lang w:val="fr-FR"/>
        </w:rPr>
        <w:t xml:space="preserve">L’homing des lymphocytes est un processus régulé. Par exemple, il a été observé qu'en l'absence de </w:t>
      </w:r>
      <w:proofErr w:type="spellStart"/>
      <w:r w:rsidRPr="00BC1211">
        <w:rPr>
          <w:rFonts w:ascii="Arial" w:hAnsi="Arial" w:cs="Arial"/>
          <w:sz w:val="24"/>
          <w:szCs w:val="24"/>
          <w:lang w:val="fr-FR"/>
        </w:rPr>
        <w:t>TGFb</w:t>
      </w:r>
      <w:proofErr w:type="spellEnd"/>
      <w:r w:rsidRPr="00BC1211">
        <w:rPr>
          <w:rFonts w:ascii="Arial" w:hAnsi="Arial" w:cs="Arial"/>
          <w:sz w:val="24"/>
          <w:szCs w:val="24"/>
          <w:lang w:val="fr-FR"/>
        </w:rPr>
        <w:t xml:space="preserve"> (</w:t>
      </w:r>
      <w:proofErr w:type="spellStart"/>
      <w:r w:rsidRPr="00BC1211">
        <w:rPr>
          <w:rFonts w:ascii="Arial" w:hAnsi="Arial" w:cs="Arial"/>
          <w:sz w:val="24"/>
          <w:szCs w:val="24"/>
          <w:lang w:val="fr-FR"/>
        </w:rPr>
        <w:t>TGFbRII</w:t>
      </w:r>
      <w:proofErr w:type="spellEnd"/>
      <w:r w:rsidRPr="00BC1211">
        <w:rPr>
          <w:rFonts w:ascii="Arial" w:hAnsi="Arial" w:cs="Arial"/>
          <w:sz w:val="24"/>
          <w:szCs w:val="24"/>
          <w:lang w:val="fr-FR"/>
        </w:rPr>
        <w:t xml:space="preserve"> KO), l’homing des TRM est augmenté de manière alpha4-beta7 dépendante, suggérant que le </w:t>
      </w:r>
      <w:proofErr w:type="spellStart"/>
      <w:r w:rsidRPr="00BC1211">
        <w:rPr>
          <w:rFonts w:ascii="Arial" w:hAnsi="Arial" w:cs="Arial"/>
          <w:sz w:val="24"/>
          <w:szCs w:val="24"/>
          <w:lang w:val="fr-FR"/>
        </w:rPr>
        <w:t>TGFb</w:t>
      </w:r>
      <w:proofErr w:type="spellEnd"/>
      <w:r w:rsidRPr="00BC1211">
        <w:rPr>
          <w:rFonts w:ascii="Arial" w:hAnsi="Arial" w:cs="Arial"/>
          <w:sz w:val="24"/>
          <w:szCs w:val="24"/>
          <w:lang w:val="fr-FR"/>
        </w:rPr>
        <w:t xml:space="preserve"> a un rôle sur CD49d [[Zhang_Immunity_2013]]. L'acide rétinoïque est important pour les TRM des intestins, et permet l'expression de CCR9 [[Osborn_PLoSPathog_2019]]. Finalement, 4-1BB augmente le nombre de TRM dans les poumons, et cette observation dépend du recrutement des lymphocytes T circulants [[Zhou_MucosalImmunol_2017]].</w:t>
      </w:r>
    </w:p>
    <w:p w14:paraId="08288EB0" w14:textId="77777777" w:rsidR="007602AC" w:rsidRPr="00BC1211" w:rsidRDefault="007602AC" w:rsidP="007602AC">
      <w:pPr>
        <w:pStyle w:val="Textebrut"/>
        <w:spacing w:line="360" w:lineRule="auto"/>
        <w:rPr>
          <w:rFonts w:ascii="Arial" w:hAnsi="Arial" w:cs="Arial"/>
          <w:sz w:val="24"/>
          <w:szCs w:val="24"/>
          <w:lang w:val="fr-FR"/>
        </w:rPr>
      </w:pPr>
    </w:p>
    <w:p w14:paraId="16F6A1EC" w14:textId="77777777" w:rsidR="007602AC" w:rsidRPr="00BC1211" w:rsidRDefault="007602AC" w:rsidP="007602AC">
      <w:pPr>
        <w:pStyle w:val="Textebrut"/>
        <w:spacing w:line="360" w:lineRule="auto"/>
        <w:rPr>
          <w:rFonts w:ascii="Arial" w:hAnsi="Arial" w:cs="Arial"/>
          <w:sz w:val="24"/>
          <w:szCs w:val="24"/>
          <w:lang w:val="fr-FR"/>
        </w:rPr>
      </w:pPr>
      <w:r w:rsidRPr="00BC1211">
        <w:rPr>
          <w:rFonts w:ascii="Arial" w:hAnsi="Arial" w:cs="Arial"/>
          <w:sz w:val="24"/>
          <w:szCs w:val="24"/>
          <w:lang w:val="fr-FR"/>
        </w:rPr>
        <w:t xml:space="preserve">De manière intéressante, la présence de l'antigène n'est pas indispensable pour le recrutement des lymphocytes dans le tissu [[Hirai_Immunity_2019]] [[Khan_JExpMed_2016]], suggérant que ce mécanisme dépend entièrement des récepteurs de chimiokines et des intégrines. Déjà, le transfert de TRM isolés depuis un tissu dans une souris naïve résulte vers l’homing préférentiel de ces cellules vers lors organe d'origine [[Fonseca_NatImmunol_2020]]. [[Khan_JExpMed_2016]] décris que la présence d'antigène n'impacte pas le recrutement des lymphocytes mais a un impact sur la persistance à long terme. </w:t>
      </w:r>
    </w:p>
    <w:p w14:paraId="0EAEA61E" w14:textId="77777777" w:rsidR="007602AC" w:rsidRDefault="007602AC" w:rsidP="007602AC">
      <w:pPr>
        <w:pStyle w:val="Textebrut"/>
        <w:spacing w:line="360" w:lineRule="auto"/>
        <w:rPr>
          <w:rFonts w:ascii="Arial" w:hAnsi="Arial" w:cs="Arial"/>
          <w:sz w:val="24"/>
          <w:szCs w:val="24"/>
          <w:lang w:val="fr-FR"/>
        </w:rPr>
      </w:pPr>
      <w:r w:rsidRPr="00BC1211">
        <w:rPr>
          <w:rFonts w:ascii="Arial" w:hAnsi="Arial" w:cs="Arial"/>
          <w:sz w:val="24"/>
          <w:szCs w:val="24"/>
          <w:lang w:val="fr-FR"/>
        </w:rPr>
        <w:t>[[Hirai_Immunity_2019]] transfert dans une souris naïve des splénocytes provenant d'une souris infectée, et décris que ces cellules sont capables de migrer dans la peau. Ce mécanisme dépend des récepteurs de chimiokines, et n'est retrouvé que lorsque l'infection de la première souris est localisée, mais pas lorsqu'elle est systémique [[Hirai_Immunity_2019]]. Ce résultat suggère que des lymphocytes fraîchement activés dans la rate sont déjà préprogrammés pour migrer vers le site de l'infection en exprimant le récepteur de chimiokine adapté. Un modèle similaire a été décrit avec une infection IAV ou LCMV et le recrutement de TRM dans les poumons [[Lucas_SciImmunol_2024]].</w:t>
      </w:r>
    </w:p>
    <w:p w14:paraId="5D277608" w14:textId="77777777" w:rsidR="007602AC" w:rsidRPr="00BC1211" w:rsidRDefault="007602AC" w:rsidP="007602AC">
      <w:pPr>
        <w:pStyle w:val="Titre2"/>
        <w:rPr>
          <w:lang w:val="fr-FR"/>
        </w:rPr>
      </w:pPr>
      <w:bookmarkStart w:id="34" w:name="_Toc235628925"/>
      <w:r w:rsidRPr="00BC1211">
        <w:rPr>
          <w:lang w:val="fr-FR"/>
        </w:rPr>
        <w:lastRenderedPageBreak/>
        <w:t>Morphologie et migration intra-tissu des TRM</w:t>
      </w:r>
      <w:bookmarkEnd w:id="34"/>
    </w:p>
    <w:p w14:paraId="4DE80665" w14:textId="77777777" w:rsidR="007602AC" w:rsidRPr="00BC1211" w:rsidRDefault="007602AC" w:rsidP="007602AC">
      <w:pPr>
        <w:pStyle w:val="Textebrut"/>
        <w:spacing w:line="360" w:lineRule="auto"/>
        <w:rPr>
          <w:rFonts w:ascii="Arial" w:hAnsi="Arial" w:cs="Arial"/>
          <w:sz w:val="24"/>
          <w:szCs w:val="24"/>
          <w:lang w:val="fr-FR"/>
        </w:rPr>
      </w:pPr>
      <w:r w:rsidRPr="00BC1211">
        <w:rPr>
          <w:rFonts w:ascii="Arial" w:hAnsi="Arial" w:cs="Arial"/>
          <w:sz w:val="24"/>
          <w:szCs w:val="24"/>
          <w:lang w:val="fr-FR"/>
        </w:rPr>
        <w:t>Contrairement aux autres types de lymphocyte mémoire, les TRM n'ont pas une forme ronde mais ont plutôt une forme d'amibe avec des prolongements semblables aux cellules dendritiques [[Fernandez-Ruiz_Immunity_2016]] [[</w:t>
      </w:r>
      <w:proofErr w:type="spellStart"/>
      <w:r w:rsidRPr="00BC1211">
        <w:rPr>
          <w:rFonts w:ascii="Arial" w:hAnsi="Arial" w:cs="Arial"/>
          <w:sz w:val="24"/>
          <w:szCs w:val="24"/>
          <w:lang w:val="fr-FR"/>
        </w:rPr>
        <w:t>Zaid_ProcNatlAcadSciUSA</w:t>
      </w:r>
      <w:proofErr w:type="spellEnd"/>
      <w:r>
        <w:rPr>
          <w:rFonts w:ascii="Arial" w:hAnsi="Arial" w:cs="Arial"/>
          <w:sz w:val="24"/>
          <w:szCs w:val="24"/>
          <w:lang w:val="fr-FR"/>
        </w:rPr>
        <w:t xml:space="preserve"> </w:t>
      </w:r>
      <w:r w:rsidRPr="00BC1211">
        <w:rPr>
          <w:rFonts w:ascii="Arial" w:hAnsi="Arial" w:cs="Arial"/>
          <w:sz w:val="24"/>
          <w:szCs w:val="24"/>
          <w:lang w:val="fr-FR"/>
        </w:rPr>
        <w:t>_2014]] (voir figure ci-dessous). Le rôle de ces prolongements n'a jamais été prouvé, mais la plupart des équipes s'accordent à dire qu'ils permettent de mieux scanner l'environnement à la recherche d'antigènes.</w:t>
      </w:r>
    </w:p>
    <w:p w14:paraId="594A2356" w14:textId="77777777" w:rsidR="007602AC" w:rsidRDefault="007602AC" w:rsidP="007602AC">
      <w:pPr>
        <w:pStyle w:val="Textebrut"/>
        <w:spacing w:line="360" w:lineRule="auto"/>
        <w:rPr>
          <w:rFonts w:ascii="Arial" w:hAnsi="Arial" w:cs="Arial"/>
          <w:sz w:val="24"/>
          <w:szCs w:val="24"/>
          <w:lang w:val="fr-FR"/>
        </w:rPr>
      </w:pPr>
      <w:r w:rsidRPr="000E000F">
        <w:rPr>
          <w:rFonts w:ascii="Arial" w:hAnsi="Arial" w:cs="Arial"/>
          <w:sz w:val="24"/>
          <w:szCs w:val="24"/>
          <w:lang w:val="fr-FR"/>
        </w:rPr>
        <w:t>Les TRM se sont pas complètement statiques dans leur environnement, et sont capables de migrer à une vitesse d'environ 10µm par minute dans l'épiderme de la peau [[Fernandez-Ruiz_Immunity_2016]], ainsi que de 2-5µm par minute dans le cerveau [[Urban_NatImmunol_2020]]. [[Zaid_ProcNatlAcadSciUSA_2014]] a étudié de manière fine la migration intratissulaire des TRM et décris que leur mouvement est aléatoire et latéral au niveau de l'épiderme. De manière intéressante, leur vitesse de migration combiné avec leur mouvement aléatoire rend leur dispersion très lente, de telle sorte que les TRM restent au niveau du site de l'infection après sa résolution [[Zaid_ProcNatlAcadSciUSA_2014]].</w:t>
      </w:r>
      <w:r>
        <w:rPr>
          <w:rFonts w:ascii="Arial" w:hAnsi="Arial" w:cs="Arial"/>
          <w:noProof/>
          <w:sz w:val="24"/>
          <w:szCs w:val="24"/>
          <w:lang w:val="fr-FR"/>
        </w:rPr>
        <w:drawing>
          <wp:inline distT="0" distB="0" distL="0" distR="0" wp14:anchorId="58282DB4" wp14:editId="186E40B0">
            <wp:extent cx="5854700" cy="259080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54700" cy="2590800"/>
                    </a:xfrm>
                    <a:prstGeom prst="rect">
                      <a:avLst/>
                    </a:prstGeom>
                    <a:noFill/>
                    <a:ln>
                      <a:noFill/>
                    </a:ln>
                  </pic:spPr>
                </pic:pic>
              </a:graphicData>
            </a:graphic>
          </wp:inline>
        </w:drawing>
      </w:r>
    </w:p>
    <w:p w14:paraId="0C3A817F" w14:textId="77777777" w:rsidR="007602AC" w:rsidRPr="00BC1211" w:rsidRDefault="007602AC" w:rsidP="007602AC">
      <w:pPr>
        <w:pStyle w:val="Textebrut"/>
        <w:spacing w:line="360" w:lineRule="auto"/>
        <w:rPr>
          <w:rFonts w:ascii="Arial" w:hAnsi="Arial" w:cs="Arial"/>
          <w:sz w:val="24"/>
          <w:szCs w:val="24"/>
          <w:lang w:val="fr-FR"/>
        </w:rPr>
      </w:pPr>
      <w:r>
        <w:rPr>
          <w:rFonts w:ascii="Arial" w:hAnsi="Arial" w:cs="Arial"/>
          <w:sz w:val="24"/>
          <w:szCs w:val="24"/>
          <w:lang w:val="fr-FR"/>
        </w:rPr>
        <w:t xml:space="preserve">Adapté de </w:t>
      </w:r>
      <w:proofErr w:type="spellStart"/>
      <w:r>
        <w:rPr>
          <w:rFonts w:ascii="Arial" w:hAnsi="Arial" w:cs="Arial"/>
          <w:sz w:val="24"/>
          <w:szCs w:val="24"/>
          <w:lang w:val="fr-FR"/>
        </w:rPr>
        <w:t>Zaid</w:t>
      </w:r>
      <w:proofErr w:type="spellEnd"/>
      <w:r>
        <w:rPr>
          <w:rFonts w:ascii="Arial" w:hAnsi="Arial" w:cs="Arial"/>
          <w:sz w:val="24"/>
          <w:szCs w:val="24"/>
          <w:lang w:val="fr-FR"/>
        </w:rPr>
        <w:t xml:space="preserve"> et al, 2014</w:t>
      </w:r>
    </w:p>
    <w:p w14:paraId="3B86A427" w14:textId="77777777" w:rsidR="007602AC" w:rsidRPr="00DA3233" w:rsidRDefault="007602AC" w:rsidP="007602AC">
      <w:pPr>
        <w:pStyle w:val="Titre2"/>
        <w:rPr>
          <w:rFonts w:cs="Arial"/>
          <w:sz w:val="24"/>
          <w:szCs w:val="24"/>
          <w:lang w:val="fr-FR"/>
        </w:rPr>
      </w:pPr>
      <w:bookmarkStart w:id="35" w:name="_Toc235628926"/>
      <w:r w:rsidRPr="00BC1211">
        <w:rPr>
          <w:lang w:val="fr-FR"/>
        </w:rPr>
        <w:t>Persistance des TRM dans les tissus</w:t>
      </w:r>
      <w:bookmarkEnd w:id="35"/>
    </w:p>
    <w:p w14:paraId="37543CCB" w14:textId="77777777" w:rsidR="007602AC" w:rsidRPr="00BC1211" w:rsidRDefault="007602AC" w:rsidP="007602AC">
      <w:pPr>
        <w:pStyle w:val="Textebrut"/>
        <w:spacing w:line="360" w:lineRule="auto"/>
        <w:rPr>
          <w:rFonts w:ascii="Arial" w:hAnsi="Arial" w:cs="Arial"/>
          <w:sz w:val="24"/>
          <w:szCs w:val="24"/>
          <w:lang w:val="fr-FR"/>
        </w:rPr>
      </w:pPr>
      <w:r w:rsidRPr="00BC1211">
        <w:rPr>
          <w:rFonts w:ascii="Arial" w:hAnsi="Arial" w:cs="Arial"/>
          <w:sz w:val="24"/>
          <w:szCs w:val="24"/>
          <w:lang w:val="fr-FR"/>
        </w:rPr>
        <w:t xml:space="preserve">Comme toutes les cellules saines de l'organisme, les TRM ne sont pas immortels et ont une durée de vie. Il est déjà connu que les lymphocytes T effecteurs ont une durée de vie bien plus courte que les lymphocytes T mémoires. Certaines équipes se sont intéressées en particulier aux TRM, et ont montré que ces cellules ont une durée de vie </w:t>
      </w:r>
      <w:r w:rsidRPr="00BC1211">
        <w:rPr>
          <w:rFonts w:ascii="Arial" w:hAnsi="Arial" w:cs="Arial"/>
          <w:sz w:val="24"/>
          <w:szCs w:val="24"/>
          <w:lang w:val="fr-FR"/>
        </w:rPr>
        <w:lastRenderedPageBreak/>
        <w:t>relativement longue (voir figure ci-dessous) capable d'être régulée par des signaux externes :</w:t>
      </w:r>
    </w:p>
    <w:p w14:paraId="35ACFC4E" w14:textId="77777777" w:rsidR="007602AC" w:rsidRPr="00BC1211" w:rsidRDefault="007602AC" w:rsidP="007602AC">
      <w:pPr>
        <w:pStyle w:val="Textebrut"/>
        <w:spacing w:line="360" w:lineRule="auto"/>
        <w:rPr>
          <w:rFonts w:ascii="Arial" w:hAnsi="Arial" w:cs="Arial"/>
          <w:sz w:val="24"/>
          <w:szCs w:val="24"/>
          <w:lang w:val="fr-FR"/>
        </w:rPr>
      </w:pPr>
      <w:r w:rsidRPr="00BC1211">
        <w:rPr>
          <w:rFonts w:ascii="Arial" w:hAnsi="Arial" w:cs="Arial"/>
          <w:sz w:val="24"/>
          <w:szCs w:val="24"/>
          <w:lang w:val="fr-FR"/>
        </w:rPr>
        <w:t xml:space="preserve">- Le </w:t>
      </w:r>
      <w:proofErr w:type="spellStart"/>
      <w:r w:rsidRPr="00BC1211">
        <w:rPr>
          <w:rFonts w:ascii="Arial" w:hAnsi="Arial" w:cs="Arial"/>
          <w:sz w:val="24"/>
          <w:szCs w:val="24"/>
          <w:lang w:val="fr-FR"/>
        </w:rPr>
        <w:t>TGFb</w:t>
      </w:r>
      <w:proofErr w:type="spellEnd"/>
      <w:r w:rsidRPr="00BC1211">
        <w:rPr>
          <w:rFonts w:ascii="Arial" w:hAnsi="Arial" w:cs="Arial"/>
          <w:sz w:val="24"/>
          <w:szCs w:val="24"/>
          <w:lang w:val="fr-FR"/>
        </w:rPr>
        <w:t xml:space="preserve"> serait indispensable pour la maintenance des TRM de la peau [[Weiss_eLife_2025]] [[Mackay_NatImmunol_2013]] [[Hirai_Immunity_2019]], des intestins [[Zhang_Immunity_2013]] et des glandes salivaires [[Crowl_NatImmunol_2022]]. Les TRM expriment le </w:t>
      </w:r>
      <w:proofErr w:type="spellStart"/>
      <w:r w:rsidRPr="00BC1211">
        <w:rPr>
          <w:rFonts w:ascii="Arial" w:hAnsi="Arial" w:cs="Arial"/>
          <w:sz w:val="24"/>
          <w:szCs w:val="24"/>
          <w:lang w:val="fr-FR"/>
        </w:rPr>
        <w:t>TGFbRIII</w:t>
      </w:r>
      <w:proofErr w:type="spellEnd"/>
      <w:r w:rsidRPr="00BC1211">
        <w:rPr>
          <w:rFonts w:ascii="Arial" w:hAnsi="Arial" w:cs="Arial"/>
          <w:sz w:val="24"/>
          <w:szCs w:val="24"/>
          <w:lang w:val="fr-FR"/>
        </w:rPr>
        <w:t xml:space="preserve"> en réponse à une stimulation antigénique, suggérant que la quantité limitante de </w:t>
      </w:r>
      <w:proofErr w:type="spellStart"/>
      <w:r w:rsidRPr="00BC1211">
        <w:rPr>
          <w:rFonts w:ascii="Arial" w:hAnsi="Arial" w:cs="Arial"/>
          <w:sz w:val="24"/>
          <w:szCs w:val="24"/>
          <w:lang w:val="fr-FR"/>
        </w:rPr>
        <w:t>TGFb</w:t>
      </w:r>
      <w:proofErr w:type="spellEnd"/>
      <w:r w:rsidRPr="00BC1211">
        <w:rPr>
          <w:rFonts w:ascii="Arial" w:hAnsi="Arial" w:cs="Arial"/>
          <w:sz w:val="24"/>
          <w:szCs w:val="24"/>
          <w:lang w:val="fr-FR"/>
        </w:rPr>
        <w:t xml:space="preserve"> pourrait être un mécanisme de régulation et de sélection des clones de TRM les plus efficaces [[Weiss_eLife_2025]].</w:t>
      </w:r>
    </w:p>
    <w:p w14:paraId="48581DE4" w14:textId="77777777" w:rsidR="007602AC" w:rsidRPr="00BC1211" w:rsidRDefault="007602AC" w:rsidP="007602AC">
      <w:pPr>
        <w:pStyle w:val="Textebrut"/>
        <w:spacing w:line="360" w:lineRule="auto"/>
        <w:rPr>
          <w:rFonts w:ascii="Arial" w:hAnsi="Arial" w:cs="Arial"/>
          <w:sz w:val="24"/>
          <w:szCs w:val="24"/>
          <w:lang w:val="fr-FR"/>
        </w:rPr>
      </w:pPr>
      <w:r w:rsidRPr="00BC1211">
        <w:rPr>
          <w:rFonts w:ascii="Arial" w:hAnsi="Arial" w:cs="Arial"/>
          <w:sz w:val="24"/>
          <w:szCs w:val="24"/>
          <w:lang w:val="fr-FR"/>
        </w:rPr>
        <w:t>- L'expression de CD103 et l'interaction avec l'E-cadhérine pourrait permettre d'augmenter la persistance des TRM dans la peau, et les TRM CD103 expriment plus la protéine anti-apoptotique BCL-2 [[Mackay_NatImmunol_2013]]. Dans le foie, les TRM n'expriment pas CD103 et son rôle sur la persistance serait remplacé par LFA-1 [[Christo_NatImmunol_2021]].</w:t>
      </w:r>
    </w:p>
    <w:p w14:paraId="777FA0B2" w14:textId="77777777" w:rsidR="007602AC" w:rsidRPr="00BC1211" w:rsidRDefault="007602AC" w:rsidP="007602AC">
      <w:pPr>
        <w:pStyle w:val="Textebrut"/>
        <w:spacing w:line="360" w:lineRule="auto"/>
        <w:rPr>
          <w:rFonts w:ascii="Arial" w:hAnsi="Arial" w:cs="Arial"/>
          <w:sz w:val="24"/>
          <w:szCs w:val="24"/>
          <w:lang w:val="fr-FR"/>
        </w:rPr>
      </w:pPr>
      <w:r w:rsidRPr="00BC1211">
        <w:rPr>
          <w:rFonts w:ascii="Arial" w:hAnsi="Arial" w:cs="Arial"/>
          <w:sz w:val="24"/>
          <w:szCs w:val="24"/>
          <w:lang w:val="fr-FR"/>
        </w:rPr>
        <w:t>- Il existe des populations de TRM dépendante ou non de l'IL-15 pour leur persistance [[Schenkel_Science_2014]] [[Mackay_Immunity_2015]]. Par exemple, les TRM de la peau dépendent strictement de l'IL15, et le KO complet de TBET provoque leur disparition par perte du CD122 [[Mackay_Immunity_2015]].</w:t>
      </w:r>
    </w:p>
    <w:p w14:paraId="7644C9F1" w14:textId="77777777" w:rsidR="007602AC" w:rsidRPr="00BC1211" w:rsidRDefault="007602AC" w:rsidP="007602AC">
      <w:pPr>
        <w:pStyle w:val="Textebrut"/>
        <w:spacing w:line="360" w:lineRule="auto"/>
        <w:rPr>
          <w:rFonts w:ascii="Arial" w:hAnsi="Arial" w:cs="Arial"/>
          <w:sz w:val="24"/>
          <w:szCs w:val="24"/>
          <w:lang w:val="fr-FR"/>
        </w:rPr>
      </w:pPr>
      <w:r w:rsidRPr="00BC1211">
        <w:rPr>
          <w:rFonts w:ascii="Arial" w:hAnsi="Arial" w:cs="Arial"/>
          <w:sz w:val="24"/>
          <w:szCs w:val="24"/>
          <w:lang w:val="fr-FR"/>
        </w:rPr>
        <w:t>- La délétion de RUNX3 à la phase mémoire de la réponse immunitaire entraine la perte des TRM, suggérant un rôle de RUNX3 dans la persistance tissulaire des TRM [[Milner_Nature_2017]].</w:t>
      </w:r>
    </w:p>
    <w:p w14:paraId="4804175D" w14:textId="77777777" w:rsidR="007602AC" w:rsidRPr="00BC1211" w:rsidRDefault="007602AC" w:rsidP="007602AC">
      <w:pPr>
        <w:pStyle w:val="Textebrut"/>
        <w:spacing w:line="360" w:lineRule="auto"/>
        <w:rPr>
          <w:rFonts w:ascii="Arial" w:hAnsi="Arial" w:cs="Arial"/>
          <w:sz w:val="24"/>
          <w:szCs w:val="24"/>
          <w:lang w:val="fr-FR"/>
        </w:rPr>
      </w:pPr>
      <w:r w:rsidRPr="00BC1211">
        <w:rPr>
          <w:rFonts w:ascii="Arial" w:hAnsi="Arial" w:cs="Arial"/>
          <w:sz w:val="24"/>
          <w:szCs w:val="24"/>
          <w:lang w:val="fr-FR"/>
        </w:rPr>
        <w:t>- La délétion d'AHR n'empêche pas la formation de TRM après résolution de l'inflammation, mais leur nombre décroisse avec le temps [[Zaid_ProcNatlAcadSciUSA_2014]].</w:t>
      </w:r>
    </w:p>
    <w:p w14:paraId="60012B84" w14:textId="77777777" w:rsidR="007602AC" w:rsidRPr="00BC1211" w:rsidRDefault="007602AC" w:rsidP="007602AC">
      <w:pPr>
        <w:pStyle w:val="Textebrut"/>
        <w:spacing w:line="360" w:lineRule="auto"/>
        <w:rPr>
          <w:rFonts w:ascii="Arial" w:hAnsi="Arial" w:cs="Arial"/>
          <w:sz w:val="24"/>
          <w:szCs w:val="24"/>
          <w:lang w:val="fr-FR"/>
        </w:rPr>
      </w:pPr>
      <w:r w:rsidRPr="00BC1211">
        <w:rPr>
          <w:rFonts w:ascii="Arial" w:hAnsi="Arial" w:cs="Arial"/>
          <w:sz w:val="24"/>
          <w:szCs w:val="24"/>
          <w:lang w:val="fr-FR"/>
        </w:rPr>
        <w:t>- Les TRM, comme les autres lymphocytes mémoires, dépendent du métabolisme lipidique [[Pan_Nature_2017]]. La persistance des TRM est impacté par le blocage du métabolisme lipidique, par KO simultané de FABP4/FABP5, par utilisation d'inhibiteurs (</w:t>
      </w:r>
      <w:proofErr w:type="spellStart"/>
      <w:r w:rsidRPr="00BC1211">
        <w:rPr>
          <w:rFonts w:ascii="Arial" w:hAnsi="Arial" w:cs="Arial"/>
          <w:sz w:val="24"/>
          <w:szCs w:val="24"/>
          <w:lang w:val="fr-FR"/>
        </w:rPr>
        <w:t>etomoxir</w:t>
      </w:r>
      <w:proofErr w:type="spellEnd"/>
      <w:r w:rsidRPr="00BC1211">
        <w:rPr>
          <w:rFonts w:ascii="Arial" w:hAnsi="Arial" w:cs="Arial"/>
          <w:sz w:val="24"/>
          <w:szCs w:val="24"/>
          <w:lang w:val="fr-FR"/>
        </w:rPr>
        <w:t>/</w:t>
      </w:r>
      <w:proofErr w:type="spellStart"/>
      <w:r w:rsidRPr="00BC1211">
        <w:rPr>
          <w:rFonts w:ascii="Arial" w:hAnsi="Arial" w:cs="Arial"/>
          <w:sz w:val="24"/>
          <w:szCs w:val="24"/>
          <w:lang w:val="fr-FR"/>
        </w:rPr>
        <w:t>trimetazidine</w:t>
      </w:r>
      <w:proofErr w:type="spellEnd"/>
      <w:r w:rsidRPr="00BC1211">
        <w:rPr>
          <w:rFonts w:ascii="Arial" w:hAnsi="Arial" w:cs="Arial"/>
          <w:sz w:val="24"/>
          <w:szCs w:val="24"/>
          <w:lang w:val="fr-FR"/>
        </w:rPr>
        <w:t xml:space="preserve">), par KO de CPT1A KO ou par inhibition de FABP4/FABP5 en inhibant/délétant </w:t>
      </w:r>
      <w:proofErr w:type="spellStart"/>
      <w:r w:rsidRPr="00BC1211">
        <w:rPr>
          <w:rFonts w:ascii="Arial" w:hAnsi="Arial" w:cs="Arial"/>
          <w:sz w:val="24"/>
          <w:szCs w:val="24"/>
          <w:lang w:val="fr-FR"/>
        </w:rPr>
        <w:t>PPARg</w:t>
      </w:r>
      <w:proofErr w:type="spellEnd"/>
      <w:r w:rsidRPr="00BC1211">
        <w:rPr>
          <w:rFonts w:ascii="Arial" w:hAnsi="Arial" w:cs="Arial"/>
          <w:sz w:val="24"/>
          <w:szCs w:val="24"/>
          <w:lang w:val="fr-FR"/>
        </w:rPr>
        <w:t xml:space="preserve"> [[Pan_Nature_2017]]</w:t>
      </w:r>
    </w:p>
    <w:p w14:paraId="27EF53E7" w14:textId="77777777" w:rsidR="007602AC" w:rsidRPr="00BC1211" w:rsidRDefault="007602AC" w:rsidP="007602AC">
      <w:pPr>
        <w:pStyle w:val="Textebrut"/>
        <w:spacing w:line="360" w:lineRule="auto"/>
        <w:rPr>
          <w:rFonts w:ascii="Arial" w:hAnsi="Arial" w:cs="Arial"/>
          <w:sz w:val="24"/>
          <w:szCs w:val="24"/>
          <w:lang w:val="fr-FR"/>
        </w:rPr>
      </w:pPr>
      <w:r w:rsidRPr="00BC1211">
        <w:rPr>
          <w:rFonts w:ascii="Arial" w:hAnsi="Arial" w:cs="Arial"/>
          <w:sz w:val="24"/>
          <w:szCs w:val="24"/>
          <w:lang w:val="fr-FR"/>
        </w:rPr>
        <w:t>- La déplétion des lymphocytes T circulants n'impacte pas les TRM [[Iijima_Science_2014a]]</w:t>
      </w:r>
    </w:p>
    <w:p w14:paraId="23727C71" w14:textId="77777777" w:rsidR="007602AC" w:rsidRPr="00BC1211" w:rsidRDefault="007602AC" w:rsidP="007602AC">
      <w:pPr>
        <w:pStyle w:val="Textebrut"/>
        <w:spacing w:line="360" w:lineRule="auto"/>
        <w:rPr>
          <w:rFonts w:ascii="Arial" w:hAnsi="Arial" w:cs="Arial"/>
          <w:sz w:val="24"/>
          <w:szCs w:val="24"/>
          <w:lang w:val="fr-FR"/>
        </w:rPr>
      </w:pPr>
      <w:r w:rsidRPr="00BC1211">
        <w:rPr>
          <w:rFonts w:ascii="Arial" w:hAnsi="Arial" w:cs="Arial"/>
          <w:sz w:val="24"/>
          <w:szCs w:val="24"/>
          <w:lang w:val="fr-FR"/>
        </w:rPr>
        <w:t>- Dans le foie et l'intestin, l'acide rétinoïque participe à la persistance des TRM en limitant leur recirculation via le S1P [[Obers_Immunity_2024]].</w:t>
      </w:r>
    </w:p>
    <w:p w14:paraId="7A1CC560" w14:textId="77777777" w:rsidR="007602AC" w:rsidRPr="00BC1211" w:rsidRDefault="007602AC" w:rsidP="007602AC">
      <w:pPr>
        <w:pStyle w:val="Textebrut"/>
        <w:spacing w:line="360" w:lineRule="auto"/>
        <w:rPr>
          <w:rFonts w:ascii="Arial" w:hAnsi="Arial" w:cs="Arial"/>
          <w:sz w:val="24"/>
          <w:szCs w:val="24"/>
          <w:lang w:val="fr-FR"/>
        </w:rPr>
      </w:pPr>
      <w:r w:rsidRPr="00BC1211">
        <w:rPr>
          <w:rFonts w:ascii="Arial" w:hAnsi="Arial" w:cs="Arial"/>
          <w:sz w:val="24"/>
          <w:szCs w:val="24"/>
          <w:lang w:val="fr-FR"/>
        </w:rPr>
        <w:lastRenderedPageBreak/>
        <w:t xml:space="preserve">- Le nombre de TRM dans la peau à un instant T est inversement corrélé avec celui des DETC. Il augmente en faveur des TRM après la résolution de l'inflammation, suggérant que ces deux types cellulaires sont en compétition pour leur survie [[Zaid_ProcNatlAcadSciUSA_2014]] et possiblement à cause du </w:t>
      </w:r>
      <w:proofErr w:type="spellStart"/>
      <w:r w:rsidRPr="00BC1211">
        <w:rPr>
          <w:rFonts w:ascii="Arial" w:hAnsi="Arial" w:cs="Arial"/>
          <w:sz w:val="24"/>
          <w:szCs w:val="24"/>
          <w:lang w:val="fr-FR"/>
        </w:rPr>
        <w:t>TGFb</w:t>
      </w:r>
      <w:proofErr w:type="spellEnd"/>
      <w:r w:rsidRPr="00BC1211">
        <w:rPr>
          <w:rFonts w:ascii="Arial" w:hAnsi="Arial" w:cs="Arial"/>
          <w:sz w:val="24"/>
          <w:szCs w:val="24"/>
          <w:lang w:val="fr-FR"/>
        </w:rPr>
        <w:t>.</w:t>
      </w:r>
    </w:p>
    <w:p w14:paraId="3CCCFB45" w14:textId="77777777" w:rsidR="007602AC" w:rsidRDefault="007602AC" w:rsidP="007602AC">
      <w:pPr>
        <w:pStyle w:val="Textebrut"/>
        <w:spacing w:line="360" w:lineRule="auto"/>
        <w:rPr>
          <w:rFonts w:ascii="Arial" w:hAnsi="Arial" w:cs="Arial"/>
          <w:sz w:val="24"/>
          <w:szCs w:val="24"/>
          <w:lang w:val="fr-FR"/>
        </w:rPr>
      </w:pPr>
      <w:r w:rsidRPr="00BC1211">
        <w:rPr>
          <w:rFonts w:ascii="Arial" w:hAnsi="Arial" w:cs="Arial"/>
          <w:sz w:val="24"/>
          <w:szCs w:val="24"/>
          <w:lang w:val="fr-FR"/>
        </w:rPr>
        <w:t>- Les TRM générés par infection primaires ont une persistance plus longue que les TRM générés par infections secondaires à partir d'autres cellules mémoires [[Lucas_SciImmunol_2024]].</w:t>
      </w:r>
    </w:p>
    <w:p w14:paraId="1ED06899" w14:textId="77777777" w:rsidR="007602AC" w:rsidRPr="000E000F" w:rsidRDefault="007602AC" w:rsidP="007602AC">
      <w:pPr>
        <w:pStyle w:val="Textebrut"/>
        <w:spacing w:line="360" w:lineRule="auto"/>
        <w:rPr>
          <w:rFonts w:ascii="Arial" w:hAnsi="Arial" w:cs="Arial"/>
          <w:sz w:val="24"/>
          <w:szCs w:val="24"/>
          <w:lang w:val="fr-FR"/>
        </w:rPr>
      </w:pPr>
      <w:r w:rsidRPr="000E000F">
        <w:rPr>
          <w:rFonts w:ascii="Arial" w:hAnsi="Arial" w:cs="Arial"/>
          <w:sz w:val="24"/>
          <w:szCs w:val="24"/>
          <w:lang w:val="fr-FR"/>
        </w:rPr>
        <w:t>- La persistance des TRM varie selon les tissus ; le nombre de TRM reste stable dans les glandes salivaires, mais diminue dans l'intestin et l'utérus [[Wijeyesinghe_Nature_2021]]. Les TRM persistent en absence d'antigènes, et ne dépendent pas d'un renouvellement pas les TCM pendant la vie entière d'une souris [[Wijeyesinghe_Nature_2021]</w:t>
      </w:r>
      <w:proofErr w:type="gramStart"/>
      <w:r w:rsidRPr="000E000F">
        <w:rPr>
          <w:rFonts w:ascii="Arial" w:hAnsi="Arial" w:cs="Arial"/>
          <w:sz w:val="24"/>
          <w:szCs w:val="24"/>
          <w:lang w:val="fr-FR"/>
        </w:rPr>
        <w:t>];</w:t>
      </w:r>
      <w:proofErr w:type="gramEnd"/>
      <w:r w:rsidRPr="000E000F">
        <w:rPr>
          <w:rFonts w:ascii="Arial" w:hAnsi="Arial" w:cs="Arial"/>
          <w:sz w:val="24"/>
          <w:szCs w:val="24"/>
          <w:lang w:val="fr-FR"/>
        </w:rPr>
        <w:t xml:space="preserve"> en effet, après dissociation de la parabiose, les TRM dans les tissus reste majoritairement de l'origine de l'hôte et ne s'équilibre pas avec ceux du </w:t>
      </w:r>
      <w:proofErr w:type="spellStart"/>
      <w:r w:rsidRPr="000E000F">
        <w:rPr>
          <w:rFonts w:ascii="Arial" w:hAnsi="Arial" w:cs="Arial"/>
          <w:sz w:val="24"/>
          <w:szCs w:val="24"/>
          <w:lang w:val="fr-FR"/>
        </w:rPr>
        <w:t>parabiont</w:t>
      </w:r>
      <w:proofErr w:type="spellEnd"/>
      <w:r w:rsidRPr="000E000F">
        <w:rPr>
          <w:rFonts w:ascii="Arial" w:hAnsi="Arial" w:cs="Arial"/>
          <w:sz w:val="24"/>
          <w:szCs w:val="24"/>
          <w:lang w:val="fr-FR"/>
        </w:rPr>
        <w:t>, sauf dans les poumons [[Wijeyesinghe_Nature_2021]], figure ci-dessous.</w:t>
      </w:r>
    </w:p>
    <w:p w14:paraId="3C4989F4" w14:textId="77777777" w:rsidR="007602AC" w:rsidRPr="00BC1211" w:rsidRDefault="007602AC" w:rsidP="007602AC">
      <w:pPr>
        <w:pStyle w:val="Textebrut"/>
        <w:spacing w:line="360" w:lineRule="auto"/>
        <w:rPr>
          <w:rFonts w:ascii="Arial" w:hAnsi="Arial" w:cs="Arial"/>
          <w:sz w:val="24"/>
          <w:szCs w:val="24"/>
          <w:lang w:val="fr-FR"/>
        </w:rPr>
      </w:pPr>
      <w:r w:rsidRPr="000E000F">
        <w:rPr>
          <w:rFonts w:ascii="Arial" w:hAnsi="Arial" w:cs="Arial"/>
          <w:sz w:val="24"/>
          <w:szCs w:val="24"/>
          <w:lang w:val="fr-FR"/>
        </w:rPr>
        <w:t>- Contrairement à ce que certaines études ont conclu, il semble qu'il n'y ait pas "d'espace" limitant la quantité de TRM dans les tissus, ou en tout cas que celui-ci est malléable. En effet, en générant des TRM P14 spécifiques de LCMV, puis en utilisant une stratégie de vaccination HPB (</w:t>
      </w:r>
      <w:proofErr w:type="spellStart"/>
      <w:r w:rsidRPr="000E000F">
        <w:rPr>
          <w:rFonts w:ascii="Arial" w:hAnsi="Arial" w:cs="Arial"/>
          <w:sz w:val="24"/>
          <w:szCs w:val="24"/>
          <w:lang w:val="fr-FR"/>
        </w:rPr>
        <w:t>heterologous</w:t>
      </w:r>
      <w:proofErr w:type="spellEnd"/>
      <w:r w:rsidRPr="000E000F">
        <w:rPr>
          <w:rFonts w:ascii="Arial" w:hAnsi="Arial" w:cs="Arial"/>
          <w:sz w:val="24"/>
          <w:szCs w:val="24"/>
          <w:lang w:val="fr-FR"/>
        </w:rPr>
        <w:t xml:space="preserve"> prime-boost) connue pour générer un nombre très important (supérieur au "maximum") de lymphocytes mémoires spécifiques de NP, il a été décrit que le nombre de TRM P14 et leur fonctionnalité n'est pas affecté par les TRM spécifiques de NP [[Wijeyesinghe_Nature_2021]]. Des observations similaires ont été décrites avec un modèle de TRM P14 dans des souris SPF élevée en présence de souris "pet-shop", dans lequel le nombre de tous les leucocytes augmente [[Wijeyesinghe_Nature_2021]].</w:t>
      </w:r>
    </w:p>
    <w:p w14:paraId="6C3E1D58" w14:textId="77777777" w:rsidR="007602AC" w:rsidRDefault="007602AC" w:rsidP="007602AC">
      <w:pPr>
        <w:pStyle w:val="Textebrut"/>
        <w:spacing w:line="360" w:lineRule="auto"/>
        <w:rPr>
          <w:rFonts w:ascii="Arial" w:hAnsi="Arial" w:cs="Arial"/>
          <w:sz w:val="24"/>
          <w:szCs w:val="24"/>
          <w:lang w:val="fr-FR"/>
        </w:rPr>
      </w:pPr>
      <w:r>
        <w:rPr>
          <w:rFonts w:ascii="Arial" w:hAnsi="Arial" w:cs="Arial"/>
          <w:noProof/>
          <w:sz w:val="24"/>
          <w:szCs w:val="24"/>
          <w:lang w:val="fr-FR"/>
        </w:rPr>
        <w:lastRenderedPageBreak/>
        <w:drawing>
          <wp:inline distT="0" distB="0" distL="0" distR="0" wp14:anchorId="58B461CC" wp14:editId="1B18C25A">
            <wp:extent cx="5854700" cy="309245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54700" cy="3092450"/>
                    </a:xfrm>
                    <a:prstGeom prst="rect">
                      <a:avLst/>
                    </a:prstGeom>
                    <a:noFill/>
                    <a:ln>
                      <a:noFill/>
                    </a:ln>
                  </pic:spPr>
                </pic:pic>
              </a:graphicData>
            </a:graphic>
          </wp:inline>
        </w:drawing>
      </w:r>
    </w:p>
    <w:p w14:paraId="25F8B2A7" w14:textId="77777777" w:rsidR="007602AC" w:rsidRDefault="007602AC" w:rsidP="007602AC">
      <w:pPr>
        <w:pStyle w:val="Textebrut"/>
        <w:spacing w:line="360" w:lineRule="auto"/>
        <w:rPr>
          <w:rFonts w:ascii="Arial" w:hAnsi="Arial" w:cs="Arial"/>
          <w:sz w:val="24"/>
          <w:szCs w:val="24"/>
          <w:lang w:val="fr-FR"/>
        </w:rPr>
      </w:pPr>
      <w:r>
        <w:rPr>
          <w:rFonts w:ascii="Arial" w:hAnsi="Arial" w:cs="Arial"/>
          <w:sz w:val="24"/>
          <w:szCs w:val="24"/>
          <w:lang w:val="fr-FR"/>
        </w:rPr>
        <w:t xml:space="preserve">Adapté de </w:t>
      </w:r>
      <w:proofErr w:type="spellStart"/>
      <w:r>
        <w:rPr>
          <w:rFonts w:ascii="Arial" w:hAnsi="Arial" w:cs="Arial"/>
          <w:sz w:val="24"/>
          <w:szCs w:val="24"/>
          <w:lang w:val="fr-FR"/>
        </w:rPr>
        <w:t>Lam</w:t>
      </w:r>
      <w:proofErr w:type="spellEnd"/>
      <w:r>
        <w:rPr>
          <w:rFonts w:ascii="Arial" w:hAnsi="Arial" w:cs="Arial"/>
          <w:sz w:val="24"/>
          <w:szCs w:val="24"/>
          <w:lang w:val="fr-FR"/>
        </w:rPr>
        <w:t xml:space="preserve"> et al 2025</w:t>
      </w:r>
    </w:p>
    <w:p w14:paraId="50EA89E8" w14:textId="77777777" w:rsidR="007602AC" w:rsidRDefault="007602AC" w:rsidP="007602AC">
      <w:pPr>
        <w:pStyle w:val="Textebrut"/>
        <w:spacing w:line="360" w:lineRule="auto"/>
        <w:rPr>
          <w:rFonts w:ascii="Arial" w:hAnsi="Arial" w:cs="Arial"/>
          <w:sz w:val="24"/>
          <w:szCs w:val="24"/>
          <w:lang w:val="fr-FR"/>
        </w:rPr>
      </w:pPr>
      <w:r>
        <w:rPr>
          <w:rFonts w:ascii="Arial" w:hAnsi="Arial" w:cs="Arial"/>
          <w:noProof/>
          <w:sz w:val="24"/>
          <w:szCs w:val="24"/>
          <w:lang w:val="fr-FR"/>
        </w:rPr>
        <w:drawing>
          <wp:inline distT="0" distB="0" distL="0" distR="0" wp14:anchorId="1FE4B81C" wp14:editId="2477D39B">
            <wp:extent cx="3372347" cy="3192780"/>
            <wp:effectExtent l="0" t="0" r="0" b="762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75072" cy="3195360"/>
                    </a:xfrm>
                    <a:prstGeom prst="rect">
                      <a:avLst/>
                    </a:prstGeom>
                    <a:noFill/>
                    <a:ln>
                      <a:noFill/>
                    </a:ln>
                  </pic:spPr>
                </pic:pic>
              </a:graphicData>
            </a:graphic>
          </wp:inline>
        </w:drawing>
      </w:r>
    </w:p>
    <w:p w14:paraId="50B96FEF" w14:textId="77777777" w:rsidR="007602AC" w:rsidRDefault="007602AC" w:rsidP="007602AC">
      <w:pPr>
        <w:pStyle w:val="Textebrut"/>
        <w:spacing w:line="360" w:lineRule="auto"/>
        <w:rPr>
          <w:rFonts w:ascii="Arial" w:hAnsi="Arial" w:cs="Arial"/>
          <w:sz w:val="24"/>
          <w:szCs w:val="24"/>
          <w:lang w:val="fr-FR"/>
        </w:rPr>
      </w:pPr>
      <w:r>
        <w:rPr>
          <w:rFonts w:ascii="Arial" w:hAnsi="Arial" w:cs="Arial"/>
          <w:sz w:val="24"/>
          <w:szCs w:val="24"/>
          <w:lang w:val="fr-FR"/>
        </w:rPr>
        <w:t xml:space="preserve">Adapté de </w:t>
      </w:r>
      <w:proofErr w:type="spellStart"/>
      <w:r>
        <w:rPr>
          <w:rFonts w:ascii="Arial" w:hAnsi="Arial" w:cs="Arial"/>
          <w:sz w:val="24"/>
          <w:szCs w:val="24"/>
          <w:lang w:val="fr-FR"/>
        </w:rPr>
        <w:t>Wijeyesinghe</w:t>
      </w:r>
      <w:proofErr w:type="spellEnd"/>
      <w:r>
        <w:rPr>
          <w:rFonts w:ascii="Arial" w:hAnsi="Arial" w:cs="Arial"/>
          <w:sz w:val="24"/>
          <w:szCs w:val="24"/>
          <w:lang w:val="fr-FR"/>
        </w:rPr>
        <w:t xml:space="preserve"> et al</w:t>
      </w:r>
    </w:p>
    <w:p w14:paraId="7507F7D1" w14:textId="77777777" w:rsidR="007602AC" w:rsidRPr="00BC1211" w:rsidRDefault="007602AC" w:rsidP="007602AC">
      <w:pPr>
        <w:pStyle w:val="Titre2"/>
        <w:rPr>
          <w:lang w:val="fr-FR"/>
        </w:rPr>
      </w:pPr>
      <w:bookmarkStart w:id="36" w:name="_Toc235628927"/>
      <w:r w:rsidRPr="00BC1211">
        <w:rPr>
          <w:lang w:val="fr-FR"/>
        </w:rPr>
        <w:t>Prolifération homéostatique</w:t>
      </w:r>
      <w:bookmarkEnd w:id="36"/>
    </w:p>
    <w:p w14:paraId="4DBAFE84" w14:textId="77777777" w:rsidR="007602AC" w:rsidRDefault="007602AC" w:rsidP="007602AC">
      <w:pPr>
        <w:pStyle w:val="Textebrut"/>
        <w:spacing w:line="360" w:lineRule="auto"/>
        <w:rPr>
          <w:rFonts w:ascii="Arial" w:hAnsi="Arial" w:cs="Arial"/>
          <w:sz w:val="24"/>
          <w:szCs w:val="24"/>
          <w:lang w:val="fr-FR"/>
        </w:rPr>
      </w:pPr>
      <w:r w:rsidRPr="00BC1211">
        <w:rPr>
          <w:rFonts w:ascii="Arial" w:hAnsi="Arial" w:cs="Arial"/>
          <w:sz w:val="24"/>
          <w:szCs w:val="24"/>
          <w:lang w:val="fr-FR"/>
        </w:rPr>
        <w:t xml:space="preserve">En mesurant le niveau de prolifération homéostatique des TRM, il a été observé que les TRM montrent de la prolifération homéostatique selon les tissus [[Christo_NatImmunol_2021]]. Cependant, les TRM prolifèrent peu dans les tissus, même en présence d'antigènes [[Khan_JExpMed_2016]] [[Mathew_JExpMed_2026]] et </w:t>
      </w:r>
      <w:r w:rsidRPr="00BC1211">
        <w:rPr>
          <w:rFonts w:ascii="Arial" w:hAnsi="Arial" w:cs="Arial"/>
          <w:sz w:val="24"/>
          <w:szCs w:val="24"/>
          <w:lang w:val="fr-FR"/>
        </w:rPr>
        <w:lastRenderedPageBreak/>
        <w:t>moins que les TCIRC [[Kumar_CellRep_2017]]. Pour certaines populations, la prolifération homéostatique est dépendante de l'IL-15 [[Schenkel_JImmunol_2016]].</w:t>
      </w:r>
    </w:p>
    <w:p w14:paraId="19C2F5E2" w14:textId="722048F9" w:rsidR="007602AC" w:rsidRPr="00BC1211" w:rsidRDefault="007602AC" w:rsidP="007602AC">
      <w:pPr>
        <w:pStyle w:val="Textebrut"/>
        <w:spacing w:line="360" w:lineRule="auto"/>
        <w:rPr>
          <w:rFonts w:ascii="Arial" w:hAnsi="Arial" w:cs="Arial"/>
          <w:sz w:val="24"/>
          <w:szCs w:val="24"/>
          <w:lang w:val="fr-FR"/>
        </w:rPr>
      </w:pPr>
      <w:r w:rsidRPr="000E000F">
        <w:rPr>
          <w:rFonts w:ascii="Arial" w:hAnsi="Arial" w:cs="Arial"/>
          <w:sz w:val="24"/>
          <w:szCs w:val="24"/>
          <w:lang w:val="fr-FR"/>
        </w:rPr>
        <w:t xml:space="preserve">En mesurant la durée de vie des lymphocytes T mémoires par datation au carbone 14 et avec l'expression du marqueur de prolifération KI67, il a été </w:t>
      </w:r>
      <w:r w:rsidR="00A302BF" w:rsidRPr="000E000F">
        <w:rPr>
          <w:rFonts w:ascii="Arial" w:hAnsi="Arial" w:cs="Arial"/>
          <w:sz w:val="24"/>
          <w:szCs w:val="24"/>
          <w:lang w:val="fr-FR"/>
        </w:rPr>
        <w:t>décrit</w:t>
      </w:r>
      <w:r w:rsidRPr="000E000F">
        <w:rPr>
          <w:rFonts w:ascii="Arial" w:hAnsi="Arial" w:cs="Arial"/>
          <w:sz w:val="24"/>
          <w:szCs w:val="24"/>
          <w:lang w:val="fr-FR"/>
        </w:rPr>
        <w:t xml:space="preserve"> que les lymphocytes T mémoires (y compris les TRM) ont une durée de vie d'environ 1-2 ans sauf dans la rate, où ils peuvent vivre jusqu'à 3-10 ans [[Lam_Immunity_2025]]. Bien qu'ils prolifèrent autant que les TEM et TEMRA, les TRM ne montrent pas de sénescence liée à la prolifération et n'expriment pas CD57, KLRG1 ou 2B4 [[Lam_Immunity_2025]]. Cependant, ils montrent le même niveau d'</w:t>
      </w:r>
      <w:proofErr w:type="spellStart"/>
      <w:r w:rsidRPr="000E000F">
        <w:rPr>
          <w:rFonts w:ascii="Arial" w:hAnsi="Arial" w:cs="Arial"/>
          <w:sz w:val="24"/>
          <w:szCs w:val="24"/>
          <w:lang w:val="fr-FR"/>
        </w:rPr>
        <w:t>hypométhalytion</w:t>
      </w:r>
      <w:proofErr w:type="spellEnd"/>
      <w:r w:rsidRPr="000E000F">
        <w:rPr>
          <w:rFonts w:ascii="Arial" w:hAnsi="Arial" w:cs="Arial"/>
          <w:sz w:val="24"/>
          <w:szCs w:val="24"/>
          <w:lang w:val="fr-FR"/>
        </w:rPr>
        <w:t xml:space="preserve"> de l'ADN liée à l'âge [[Lam_Immunity_2025]]. Ces différents pourrait être liée à la localisation des TRM dans les tissu</w:t>
      </w:r>
      <w:r w:rsidR="00A302BF">
        <w:rPr>
          <w:rFonts w:ascii="Arial" w:hAnsi="Arial" w:cs="Arial"/>
          <w:sz w:val="24"/>
          <w:szCs w:val="24"/>
          <w:lang w:val="fr-FR"/>
        </w:rPr>
        <w:t>s</w:t>
      </w:r>
      <w:r w:rsidRPr="000E000F">
        <w:rPr>
          <w:rFonts w:ascii="Arial" w:hAnsi="Arial" w:cs="Arial"/>
          <w:sz w:val="24"/>
          <w:szCs w:val="24"/>
          <w:lang w:val="fr-FR"/>
        </w:rPr>
        <w:t>, qui pourrait les "protéger" de l'inflammation à laquelle pourrait être sujet les TEM et TEMRA [[Lam_Immunity_2025]].</w:t>
      </w:r>
    </w:p>
    <w:p w14:paraId="675F901A" w14:textId="77777777" w:rsidR="007602AC" w:rsidRPr="000E000F" w:rsidRDefault="007602AC" w:rsidP="007602AC">
      <w:pPr>
        <w:pStyle w:val="Textebrut"/>
        <w:spacing w:line="360" w:lineRule="auto"/>
        <w:rPr>
          <w:rFonts w:ascii="Arial" w:hAnsi="Arial" w:cs="Arial"/>
          <w:sz w:val="24"/>
          <w:szCs w:val="24"/>
          <w:lang w:val="fr-FR"/>
        </w:rPr>
      </w:pPr>
    </w:p>
    <w:p w14:paraId="639BB583" w14:textId="77777777" w:rsidR="003A3188" w:rsidRDefault="003A3188" w:rsidP="00B33865">
      <w:pPr>
        <w:pStyle w:val="Titre1"/>
        <w:rPr>
          <w:lang w:val="fr-FR"/>
        </w:rPr>
      </w:pPr>
    </w:p>
    <w:p w14:paraId="7EC305F9" w14:textId="77777777" w:rsidR="003A3188" w:rsidRDefault="003A3188">
      <w:pPr>
        <w:spacing w:line="259" w:lineRule="auto"/>
        <w:jc w:val="left"/>
        <w:rPr>
          <w:rFonts w:eastAsiaTheme="majorEastAsia" w:cstheme="majorBidi"/>
          <w:b/>
          <w:color w:val="2F5496" w:themeColor="accent1" w:themeShade="BF"/>
          <w:sz w:val="36"/>
          <w:szCs w:val="32"/>
          <w:lang w:val="fr-FR"/>
        </w:rPr>
      </w:pPr>
      <w:r>
        <w:rPr>
          <w:lang w:val="fr-FR"/>
        </w:rPr>
        <w:br w:type="page"/>
      </w:r>
    </w:p>
    <w:p w14:paraId="3C923EFB" w14:textId="77777777" w:rsidR="00940996" w:rsidRPr="0006737A" w:rsidRDefault="00940996" w:rsidP="00940996">
      <w:pPr>
        <w:pStyle w:val="Textebrut"/>
        <w:spacing w:line="360" w:lineRule="auto"/>
        <w:rPr>
          <w:rFonts w:ascii="Arial" w:hAnsi="Arial" w:cs="Arial"/>
          <w:sz w:val="24"/>
          <w:szCs w:val="24"/>
          <w:lang w:val="fr-FR"/>
        </w:rPr>
      </w:pPr>
      <w:r w:rsidRPr="0006737A">
        <w:rPr>
          <w:rFonts w:ascii="Arial" w:hAnsi="Arial" w:cs="Arial"/>
          <w:sz w:val="24"/>
          <w:szCs w:val="24"/>
          <w:lang w:val="fr-FR"/>
        </w:rPr>
        <w:lastRenderedPageBreak/>
        <w:t>La différenciation des lymphocytes T en TRM est un phénomène complexe et très largement étudié pendant les dernières années. Celui-ci dépend de nombreux signaux externes, principalement cytokiniques. Ces signaux peuvent être différents d'une localisation à l'autre, pouvant expliquer le phénotype hétérogène de ces cellules. De plus, la différenciation des TRM est un phénomène ayant une composante temporelle et spatiale ; celui-ci débute lors du priming des lymphocytes au niveau des OL-II et termine dans le tissu de résidence. Cette partie s'intéressera aux découvertes ayant permis de préciser comment un lymphocyte T se différencie en TRM, en commençant par les signaux externes (cytokines, antigènes...). Puis, une partie décrira les différents facteurs de transcriptions ayant un rôle dans le processus de différenciation. Finalement, une dernière partie s'intéressera aux acteurs cellulaires responsable de la différenciation, du priming initial à la sécrétion de cytokine au sein du tissu.</w:t>
      </w:r>
    </w:p>
    <w:p w14:paraId="5186F29B" w14:textId="77777777" w:rsidR="00940996" w:rsidRPr="0006737A" w:rsidRDefault="00940996" w:rsidP="00940996">
      <w:pPr>
        <w:pStyle w:val="Titre2"/>
        <w:rPr>
          <w:lang w:val="fr-FR"/>
        </w:rPr>
      </w:pPr>
      <w:bookmarkStart w:id="37" w:name="_Toc235628928"/>
      <w:r w:rsidRPr="0006737A">
        <w:rPr>
          <w:lang w:val="fr-FR"/>
        </w:rPr>
        <w:t>Signaux externes responsables de la différenciation des TRM</w:t>
      </w:r>
      <w:bookmarkEnd w:id="37"/>
    </w:p>
    <w:p w14:paraId="411612D4" w14:textId="77777777" w:rsidR="00940996" w:rsidRPr="0006737A" w:rsidRDefault="00940996" w:rsidP="00940996">
      <w:pPr>
        <w:pStyle w:val="Textebrut"/>
        <w:spacing w:line="360" w:lineRule="auto"/>
        <w:rPr>
          <w:rFonts w:ascii="Arial" w:hAnsi="Arial" w:cs="Arial"/>
          <w:sz w:val="24"/>
          <w:szCs w:val="24"/>
          <w:lang w:val="fr-FR"/>
        </w:rPr>
      </w:pPr>
      <w:r w:rsidRPr="0006737A">
        <w:rPr>
          <w:rFonts w:ascii="Arial" w:hAnsi="Arial" w:cs="Arial"/>
          <w:sz w:val="24"/>
          <w:szCs w:val="24"/>
          <w:lang w:val="fr-FR"/>
        </w:rPr>
        <w:t xml:space="preserve">Rapidement après la découverte des TRM, deux cytokines ont été décrite comme étant responsable de la différenciation de ces cellules : l'IL-15 et le </w:t>
      </w:r>
      <w:proofErr w:type="spellStart"/>
      <w:r w:rsidRPr="0006737A">
        <w:rPr>
          <w:rFonts w:ascii="Arial" w:hAnsi="Arial" w:cs="Arial"/>
          <w:sz w:val="24"/>
          <w:szCs w:val="24"/>
          <w:lang w:val="fr-FR"/>
        </w:rPr>
        <w:t>TGFb</w:t>
      </w:r>
      <w:proofErr w:type="spellEnd"/>
      <w:r w:rsidRPr="0006737A">
        <w:rPr>
          <w:rFonts w:ascii="Arial" w:hAnsi="Arial" w:cs="Arial"/>
          <w:sz w:val="24"/>
          <w:szCs w:val="24"/>
          <w:lang w:val="fr-FR"/>
        </w:rPr>
        <w:t xml:space="preserve"> [[Mackay_NatImmunol_2013]]. Ces deux cytokines sont encore aujourd'hui les plus étudiées, et leurs rôles sera décrit dans deux sous-parties dédiées. Cependant, d'autres signaux ont également été observés, comme la présence de l'antigène, l'hypoxie, ou d'autres cytokines et molécules dont leur rôle sera exposé dans une nouvelle sous-partie.</w:t>
      </w:r>
    </w:p>
    <w:p w14:paraId="06DD25C9" w14:textId="77777777" w:rsidR="00940996" w:rsidRPr="0006737A" w:rsidRDefault="00940996" w:rsidP="00940996">
      <w:pPr>
        <w:pStyle w:val="Titre3"/>
        <w:rPr>
          <w:lang w:val="fr-FR"/>
        </w:rPr>
      </w:pPr>
      <w:bookmarkStart w:id="38" w:name="_Toc235628929"/>
      <w:r w:rsidRPr="0006737A">
        <w:rPr>
          <w:lang w:val="fr-FR"/>
        </w:rPr>
        <w:t>Rôle de l'IL-15</w:t>
      </w:r>
      <w:bookmarkEnd w:id="38"/>
    </w:p>
    <w:p w14:paraId="6CFF5088" w14:textId="77777777" w:rsidR="00940996" w:rsidRPr="0006737A" w:rsidRDefault="00940996" w:rsidP="00940996">
      <w:pPr>
        <w:pStyle w:val="Textebrut"/>
        <w:spacing w:line="360" w:lineRule="auto"/>
        <w:rPr>
          <w:rFonts w:ascii="Arial" w:hAnsi="Arial" w:cs="Arial"/>
          <w:sz w:val="24"/>
          <w:szCs w:val="24"/>
          <w:lang w:val="fr-FR"/>
        </w:rPr>
      </w:pPr>
      <w:r w:rsidRPr="0006737A">
        <w:rPr>
          <w:rFonts w:ascii="Arial" w:hAnsi="Arial" w:cs="Arial"/>
          <w:sz w:val="24"/>
          <w:szCs w:val="24"/>
          <w:lang w:val="fr-FR"/>
        </w:rPr>
        <w:t>L'IL-15 est une interleukine jouant un rôle dans la formation et le maintien des lymphocytes T CD8 mémoires. Elle est l'une des rares cytokines à être active sous forme soluble sécrétée et membranaire. Sa structure ressemble à celle de l'IL-2, qui est une cytokine permettant l'activation et la survie des lymphocytes T. Elle signalise via l'hétérotrimère composé du CD122 (IL-2Rb), du CD132 (chaine gamma commune, IL-2Rg) et du récepteur à l'IL-15 (IL-15RA). La signalisation passe par les protéines JAK1/STAT3 et JAK3/STAT5. Cette cytokine est produite par de nombreux types cellules, principalement les APC mais aussi des cellules non immunitaires comme les fibroblastes, cellules épithéliales, kératinocytes ou cellules mésenchymateuses. [[</w:t>
      </w:r>
      <w:proofErr w:type="spellStart"/>
      <w:r w:rsidRPr="0006737A">
        <w:rPr>
          <w:rFonts w:ascii="Arial" w:hAnsi="Arial" w:cs="Arial"/>
          <w:sz w:val="24"/>
          <w:szCs w:val="24"/>
          <w:lang w:val="fr-FR"/>
        </w:rPr>
        <w:t>wikipédia</w:t>
      </w:r>
      <w:proofErr w:type="spellEnd"/>
      <w:r w:rsidRPr="0006737A">
        <w:rPr>
          <w:rFonts w:ascii="Arial" w:hAnsi="Arial" w:cs="Arial"/>
          <w:sz w:val="24"/>
          <w:szCs w:val="24"/>
          <w:lang w:val="fr-FR"/>
        </w:rPr>
        <w:t>]] [[</w:t>
      </w:r>
      <w:proofErr w:type="spellStart"/>
      <w:r w:rsidRPr="0006737A">
        <w:rPr>
          <w:rFonts w:ascii="Arial" w:hAnsi="Arial" w:cs="Arial"/>
          <w:sz w:val="24"/>
          <w:szCs w:val="24"/>
          <w:lang w:val="fr-FR"/>
        </w:rPr>
        <w:t>common</w:t>
      </w:r>
      <w:proofErr w:type="spellEnd"/>
      <w:r w:rsidRPr="0006737A">
        <w:rPr>
          <w:rFonts w:ascii="Arial" w:hAnsi="Arial" w:cs="Arial"/>
          <w:sz w:val="24"/>
          <w:szCs w:val="24"/>
          <w:lang w:val="fr-FR"/>
        </w:rPr>
        <w:t xml:space="preserve"> </w:t>
      </w:r>
      <w:proofErr w:type="spellStart"/>
      <w:r w:rsidRPr="0006737A">
        <w:rPr>
          <w:rFonts w:ascii="Arial" w:hAnsi="Arial" w:cs="Arial"/>
          <w:sz w:val="24"/>
          <w:szCs w:val="24"/>
          <w:lang w:val="fr-FR"/>
        </w:rPr>
        <w:t>knowledge</w:t>
      </w:r>
      <w:proofErr w:type="spellEnd"/>
      <w:r w:rsidRPr="0006737A">
        <w:rPr>
          <w:rFonts w:ascii="Arial" w:hAnsi="Arial" w:cs="Arial"/>
          <w:sz w:val="24"/>
          <w:szCs w:val="24"/>
          <w:lang w:val="fr-FR"/>
        </w:rPr>
        <w:t>]]</w:t>
      </w:r>
    </w:p>
    <w:p w14:paraId="19C15A4F" w14:textId="77777777" w:rsidR="00940996" w:rsidRPr="0006737A" w:rsidRDefault="00940996" w:rsidP="00940996">
      <w:pPr>
        <w:pStyle w:val="Textebrut"/>
        <w:spacing w:line="360" w:lineRule="auto"/>
        <w:rPr>
          <w:rFonts w:ascii="Arial" w:hAnsi="Arial" w:cs="Arial"/>
          <w:sz w:val="24"/>
          <w:szCs w:val="24"/>
          <w:lang w:val="fr-FR"/>
        </w:rPr>
      </w:pPr>
    </w:p>
    <w:p w14:paraId="29B24791" w14:textId="77777777" w:rsidR="00940996" w:rsidRPr="0006737A" w:rsidRDefault="00940996" w:rsidP="00940996">
      <w:pPr>
        <w:pStyle w:val="Textebrut"/>
        <w:spacing w:line="360" w:lineRule="auto"/>
        <w:rPr>
          <w:rFonts w:ascii="Arial" w:hAnsi="Arial" w:cs="Arial"/>
          <w:sz w:val="24"/>
          <w:szCs w:val="24"/>
          <w:lang w:val="fr-FR"/>
        </w:rPr>
      </w:pPr>
      <w:r w:rsidRPr="0006737A">
        <w:rPr>
          <w:rFonts w:ascii="Arial" w:hAnsi="Arial" w:cs="Arial"/>
          <w:sz w:val="24"/>
          <w:szCs w:val="24"/>
          <w:lang w:val="fr-FR"/>
        </w:rPr>
        <w:lastRenderedPageBreak/>
        <w:t>Dans le cadre des TRM, le rôle de l'IL-15 a été déterminé très tôt par transfert de lymphocytes T CD8 dans une souris KO pour l'IL-15, dans laquelle la présence dans la peau de TRM CD103+ spécifiques de l'antigène est grandement impacté à la phase mémoire de l'infection [[Mackay_NatImmunol_2013]]. De manière similaire, la formation de TRM dans la peau et les poumons est impacté par la co-injection d'anticorps neutralisants l'IL15 et l'IL15R [[Mackay_Immunity_2015]]. Son rôle a été précisé par [[Iborra_Immunity_2016]] qui décris que l'IL-15 est importante au moment du priming des TRM dans les OL-II.</w:t>
      </w:r>
    </w:p>
    <w:p w14:paraId="3770485D" w14:textId="77777777" w:rsidR="00940996" w:rsidRPr="0006737A" w:rsidRDefault="00940996" w:rsidP="00940996">
      <w:pPr>
        <w:pStyle w:val="Textebrut"/>
        <w:spacing w:line="360" w:lineRule="auto"/>
        <w:rPr>
          <w:rFonts w:ascii="Arial" w:hAnsi="Arial" w:cs="Arial"/>
          <w:sz w:val="24"/>
          <w:szCs w:val="24"/>
          <w:lang w:val="fr-FR"/>
        </w:rPr>
      </w:pPr>
    </w:p>
    <w:p w14:paraId="6994E496" w14:textId="77777777" w:rsidR="00940996" w:rsidRPr="0006737A" w:rsidRDefault="00940996" w:rsidP="00940996">
      <w:pPr>
        <w:pStyle w:val="Textebrut"/>
        <w:spacing w:line="360" w:lineRule="auto"/>
        <w:rPr>
          <w:rFonts w:ascii="Arial" w:hAnsi="Arial" w:cs="Arial"/>
          <w:sz w:val="24"/>
          <w:szCs w:val="24"/>
          <w:lang w:val="fr-FR"/>
        </w:rPr>
      </w:pPr>
      <w:r w:rsidRPr="0006737A">
        <w:rPr>
          <w:rFonts w:ascii="Arial" w:hAnsi="Arial" w:cs="Arial"/>
          <w:sz w:val="24"/>
          <w:szCs w:val="24"/>
          <w:lang w:val="fr-FR"/>
        </w:rPr>
        <w:t>Cependant, l'IL-15 n'est pas strictement nécessaire à la différenciation des TRM, et certains tissus ont des TRM indépendant de l'IL15. C'est notamment le cas pour les TRM dans les cancers du sein [[Virassamy_CancerCell_2023]].</w:t>
      </w:r>
    </w:p>
    <w:p w14:paraId="10122F4E" w14:textId="77777777" w:rsidR="00940996" w:rsidRPr="0006737A" w:rsidRDefault="00940996" w:rsidP="00940996">
      <w:pPr>
        <w:pStyle w:val="Titre3"/>
        <w:rPr>
          <w:lang w:val="fr-FR"/>
        </w:rPr>
      </w:pPr>
      <w:bookmarkStart w:id="39" w:name="_Toc235628930"/>
      <w:r w:rsidRPr="0006737A">
        <w:rPr>
          <w:lang w:val="fr-FR"/>
        </w:rPr>
        <w:t xml:space="preserve">Rôle du </w:t>
      </w:r>
      <w:proofErr w:type="spellStart"/>
      <w:r w:rsidRPr="0006737A">
        <w:rPr>
          <w:lang w:val="fr-FR"/>
        </w:rPr>
        <w:t>TGFb</w:t>
      </w:r>
      <w:bookmarkEnd w:id="39"/>
      <w:proofErr w:type="spellEnd"/>
    </w:p>
    <w:p w14:paraId="24AD6A87" w14:textId="77777777" w:rsidR="00940996" w:rsidRPr="0006737A" w:rsidRDefault="00940996" w:rsidP="00940996">
      <w:pPr>
        <w:pStyle w:val="Textebrut"/>
        <w:spacing w:line="360" w:lineRule="auto"/>
        <w:rPr>
          <w:rFonts w:ascii="Arial" w:hAnsi="Arial" w:cs="Arial"/>
          <w:sz w:val="24"/>
          <w:szCs w:val="24"/>
          <w:lang w:val="fr-FR"/>
        </w:rPr>
      </w:pPr>
      <w:proofErr w:type="spellStart"/>
      <w:r w:rsidRPr="0006737A">
        <w:rPr>
          <w:rFonts w:ascii="Arial" w:hAnsi="Arial" w:cs="Arial"/>
          <w:sz w:val="24"/>
          <w:szCs w:val="24"/>
          <w:lang w:val="fr-FR"/>
        </w:rPr>
        <w:t>Introducion</w:t>
      </w:r>
      <w:proofErr w:type="spellEnd"/>
    </w:p>
    <w:p w14:paraId="2BDC7072" w14:textId="77777777" w:rsidR="00940996" w:rsidRPr="0006737A" w:rsidRDefault="00940996" w:rsidP="00940996">
      <w:pPr>
        <w:pStyle w:val="Textebrut"/>
        <w:spacing w:line="360" w:lineRule="auto"/>
        <w:rPr>
          <w:rFonts w:ascii="Arial" w:hAnsi="Arial" w:cs="Arial"/>
          <w:sz w:val="24"/>
          <w:szCs w:val="24"/>
          <w:lang w:val="fr-FR"/>
        </w:rPr>
      </w:pPr>
      <w:r w:rsidRPr="0006737A">
        <w:rPr>
          <w:rFonts w:ascii="Arial" w:hAnsi="Arial" w:cs="Arial"/>
          <w:sz w:val="24"/>
          <w:szCs w:val="24"/>
          <w:lang w:val="fr-FR"/>
        </w:rPr>
        <w:t xml:space="preserve">Le </w:t>
      </w:r>
      <w:proofErr w:type="spellStart"/>
      <w:r w:rsidRPr="0006737A">
        <w:rPr>
          <w:rFonts w:ascii="Arial" w:hAnsi="Arial" w:cs="Arial"/>
          <w:sz w:val="24"/>
          <w:szCs w:val="24"/>
          <w:lang w:val="fr-FR"/>
        </w:rPr>
        <w:t>TGFb</w:t>
      </w:r>
      <w:proofErr w:type="spellEnd"/>
      <w:r w:rsidRPr="0006737A">
        <w:rPr>
          <w:rFonts w:ascii="Arial" w:hAnsi="Arial" w:cs="Arial"/>
          <w:sz w:val="24"/>
          <w:szCs w:val="24"/>
          <w:lang w:val="fr-FR"/>
        </w:rPr>
        <w:t xml:space="preserve"> est une cytokine très étudiée dont la fonction majeure semble être anti-inflammatoire. Il existe trois isoformes du </w:t>
      </w:r>
      <w:proofErr w:type="spellStart"/>
      <w:r w:rsidRPr="0006737A">
        <w:rPr>
          <w:rFonts w:ascii="Arial" w:hAnsi="Arial" w:cs="Arial"/>
          <w:sz w:val="24"/>
          <w:szCs w:val="24"/>
          <w:lang w:val="fr-FR"/>
        </w:rPr>
        <w:t>TGFb</w:t>
      </w:r>
      <w:proofErr w:type="spellEnd"/>
      <w:r w:rsidRPr="0006737A">
        <w:rPr>
          <w:rFonts w:ascii="Arial" w:hAnsi="Arial" w:cs="Arial"/>
          <w:sz w:val="24"/>
          <w:szCs w:val="24"/>
          <w:lang w:val="fr-FR"/>
        </w:rPr>
        <w:t xml:space="preserve"> (TGFb1, TGFb2 et TGFb3) et la forme majoritaire est le TGFb1. Le </w:t>
      </w:r>
      <w:proofErr w:type="spellStart"/>
      <w:r w:rsidRPr="0006737A">
        <w:rPr>
          <w:rFonts w:ascii="Arial" w:hAnsi="Arial" w:cs="Arial"/>
          <w:sz w:val="24"/>
          <w:szCs w:val="24"/>
          <w:lang w:val="fr-FR"/>
        </w:rPr>
        <w:t>TGFb</w:t>
      </w:r>
      <w:proofErr w:type="spellEnd"/>
      <w:r w:rsidRPr="0006737A">
        <w:rPr>
          <w:rFonts w:ascii="Arial" w:hAnsi="Arial" w:cs="Arial"/>
          <w:sz w:val="24"/>
          <w:szCs w:val="24"/>
          <w:lang w:val="fr-FR"/>
        </w:rPr>
        <w:t xml:space="preserve"> est synthétisé sous une forme inactive lié à la protéine LAP, et est activé après clivage par les intégrines alphaVbeta6 ou alphaVbeta8 [[Mohammed_NatImmunol_2016a]]. Tout comme l'IL-15, le </w:t>
      </w:r>
      <w:proofErr w:type="spellStart"/>
      <w:r w:rsidRPr="0006737A">
        <w:rPr>
          <w:rFonts w:ascii="Arial" w:hAnsi="Arial" w:cs="Arial"/>
          <w:sz w:val="24"/>
          <w:szCs w:val="24"/>
          <w:lang w:val="fr-FR"/>
        </w:rPr>
        <w:t>TGFb</w:t>
      </w:r>
      <w:proofErr w:type="spellEnd"/>
      <w:r w:rsidRPr="0006737A">
        <w:rPr>
          <w:rFonts w:ascii="Arial" w:hAnsi="Arial" w:cs="Arial"/>
          <w:sz w:val="24"/>
          <w:szCs w:val="24"/>
          <w:lang w:val="fr-FR"/>
        </w:rPr>
        <w:t xml:space="preserve"> est actif sous une forme membranaire lié à CD36, mais surtout sous forme sécrétée soluble. Le </w:t>
      </w:r>
      <w:proofErr w:type="spellStart"/>
      <w:r w:rsidRPr="0006737A">
        <w:rPr>
          <w:rFonts w:ascii="Arial" w:hAnsi="Arial" w:cs="Arial"/>
          <w:sz w:val="24"/>
          <w:szCs w:val="24"/>
          <w:lang w:val="fr-FR"/>
        </w:rPr>
        <w:t>TGFb</w:t>
      </w:r>
      <w:proofErr w:type="spellEnd"/>
      <w:r w:rsidRPr="0006737A">
        <w:rPr>
          <w:rFonts w:ascii="Arial" w:hAnsi="Arial" w:cs="Arial"/>
          <w:sz w:val="24"/>
          <w:szCs w:val="24"/>
          <w:lang w:val="fr-FR"/>
        </w:rPr>
        <w:t xml:space="preserve"> se lie aux récepteurs </w:t>
      </w:r>
      <w:proofErr w:type="spellStart"/>
      <w:r w:rsidRPr="0006737A">
        <w:rPr>
          <w:rFonts w:ascii="Arial" w:hAnsi="Arial" w:cs="Arial"/>
          <w:sz w:val="24"/>
          <w:szCs w:val="24"/>
          <w:lang w:val="fr-FR"/>
        </w:rPr>
        <w:t>TGFbRI</w:t>
      </w:r>
      <w:proofErr w:type="spellEnd"/>
      <w:r w:rsidRPr="0006737A">
        <w:rPr>
          <w:rFonts w:ascii="Arial" w:hAnsi="Arial" w:cs="Arial"/>
          <w:sz w:val="24"/>
          <w:szCs w:val="24"/>
          <w:lang w:val="fr-FR"/>
        </w:rPr>
        <w:t xml:space="preserve">, </w:t>
      </w:r>
      <w:proofErr w:type="spellStart"/>
      <w:r w:rsidRPr="0006737A">
        <w:rPr>
          <w:rFonts w:ascii="Arial" w:hAnsi="Arial" w:cs="Arial"/>
          <w:sz w:val="24"/>
          <w:szCs w:val="24"/>
          <w:lang w:val="fr-FR"/>
        </w:rPr>
        <w:t>TGFbRII</w:t>
      </w:r>
      <w:proofErr w:type="spellEnd"/>
      <w:r w:rsidRPr="0006737A">
        <w:rPr>
          <w:rFonts w:ascii="Arial" w:hAnsi="Arial" w:cs="Arial"/>
          <w:sz w:val="24"/>
          <w:szCs w:val="24"/>
          <w:lang w:val="fr-FR"/>
        </w:rPr>
        <w:t xml:space="preserve"> ou le récepteur de haute affinité </w:t>
      </w:r>
      <w:proofErr w:type="spellStart"/>
      <w:r w:rsidRPr="0006737A">
        <w:rPr>
          <w:rFonts w:ascii="Arial" w:hAnsi="Arial" w:cs="Arial"/>
          <w:sz w:val="24"/>
          <w:szCs w:val="24"/>
          <w:lang w:val="fr-FR"/>
        </w:rPr>
        <w:t>TGFbRIII</w:t>
      </w:r>
      <w:proofErr w:type="spellEnd"/>
      <w:r w:rsidRPr="0006737A">
        <w:rPr>
          <w:rFonts w:ascii="Arial" w:hAnsi="Arial" w:cs="Arial"/>
          <w:sz w:val="24"/>
          <w:szCs w:val="24"/>
          <w:lang w:val="fr-FR"/>
        </w:rPr>
        <w:t>. Il existe plusieurs voies de signalisation dont la voie canonique passant par la phosphorylation des protéines SMAD2/3 et SMAD4, et d'autres voies passant notamment par les MAPK. Cette cytokine est produite par la plupart des types cellulaires et joue un rôle important dans de nombreux phénomènes physiologiques, comme la résolution de l'inflammation et la réparation tissulaire. [[</w:t>
      </w:r>
      <w:proofErr w:type="spellStart"/>
      <w:r w:rsidRPr="0006737A">
        <w:rPr>
          <w:rFonts w:ascii="Arial" w:hAnsi="Arial" w:cs="Arial"/>
          <w:sz w:val="24"/>
          <w:szCs w:val="24"/>
          <w:lang w:val="fr-FR"/>
        </w:rPr>
        <w:t>wikipédia</w:t>
      </w:r>
      <w:proofErr w:type="spellEnd"/>
      <w:r w:rsidRPr="0006737A">
        <w:rPr>
          <w:rFonts w:ascii="Arial" w:hAnsi="Arial" w:cs="Arial"/>
          <w:sz w:val="24"/>
          <w:szCs w:val="24"/>
          <w:lang w:val="fr-FR"/>
        </w:rPr>
        <w:t>]] + [[</w:t>
      </w:r>
      <w:proofErr w:type="spellStart"/>
      <w:r w:rsidRPr="0006737A">
        <w:rPr>
          <w:rFonts w:ascii="Arial" w:hAnsi="Arial" w:cs="Arial"/>
          <w:sz w:val="24"/>
          <w:szCs w:val="24"/>
          <w:lang w:val="fr-FR"/>
        </w:rPr>
        <w:t>common</w:t>
      </w:r>
      <w:proofErr w:type="spellEnd"/>
      <w:r w:rsidRPr="0006737A">
        <w:rPr>
          <w:rFonts w:ascii="Arial" w:hAnsi="Arial" w:cs="Arial"/>
          <w:sz w:val="24"/>
          <w:szCs w:val="24"/>
          <w:lang w:val="fr-FR"/>
        </w:rPr>
        <w:t xml:space="preserve"> </w:t>
      </w:r>
      <w:proofErr w:type="spellStart"/>
      <w:r w:rsidRPr="0006737A">
        <w:rPr>
          <w:rFonts w:ascii="Arial" w:hAnsi="Arial" w:cs="Arial"/>
          <w:sz w:val="24"/>
          <w:szCs w:val="24"/>
          <w:lang w:val="fr-FR"/>
        </w:rPr>
        <w:t>knowledge</w:t>
      </w:r>
      <w:proofErr w:type="spellEnd"/>
      <w:r w:rsidRPr="0006737A">
        <w:rPr>
          <w:rFonts w:ascii="Arial" w:hAnsi="Arial" w:cs="Arial"/>
          <w:sz w:val="24"/>
          <w:szCs w:val="24"/>
          <w:lang w:val="fr-FR"/>
        </w:rPr>
        <w:t>]]</w:t>
      </w:r>
    </w:p>
    <w:p w14:paraId="42D2901E" w14:textId="77777777" w:rsidR="00940996" w:rsidRPr="0006737A" w:rsidRDefault="00940996" w:rsidP="00940996">
      <w:pPr>
        <w:pStyle w:val="Textebrut"/>
        <w:spacing w:line="360" w:lineRule="auto"/>
        <w:rPr>
          <w:rFonts w:ascii="Arial" w:hAnsi="Arial" w:cs="Arial"/>
          <w:sz w:val="24"/>
          <w:szCs w:val="24"/>
          <w:lang w:val="fr-FR"/>
        </w:rPr>
      </w:pPr>
    </w:p>
    <w:p w14:paraId="22EFAC69" w14:textId="77777777" w:rsidR="00940996" w:rsidRPr="0006737A" w:rsidRDefault="00940996" w:rsidP="00940996">
      <w:pPr>
        <w:pStyle w:val="Textebrut"/>
        <w:spacing w:line="360" w:lineRule="auto"/>
        <w:rPr>
          <w:rFonts w:ascii="Arial" w:hAnsi="Arial" w:cs="Arial"/>
          <w:sz w:val="24"/>
          <w:szCs w:val="24"/>
          <w:lang w:val="fr-FR"/>
        </w:rPr>
      </w:pPr>
      <w:r w:rsidRPr="0006737A">
        <w:rPr>
          <w:rFonts w:ascii="Arial" w:hAnsi="Arial" w:cs="Arial"/>
          <w:sz w:val="24"/>
          <w:szCs w:val="24"/>
          <w:lang w:val="fr-FR"/>
        </w:rPr>
        <w:t>Impact sur les TRM</w:t>
      </w:r>
    </w:p>
    <w:p w14:paraId="5FB605FE" w14:textId="77777777" w:rsidR="00940996" w:rsidRPr="000B0E16" w:rsidRDefault="00940996" w:rsidP="00940996">
      <w:pPr>
        <w:pStyle w:val="Textebrut"/>
        <w:spacing w:line="360" w:lineRule="auto"/>
        <w:rPr>
          <w:rFonts w:ascii="Arial" w:hAnsi="Arial" w:cs="Arial"/>
          <w:sz w:val="24"/>
          <w:szCs w:val="24"/>
          <w:lang w:val="fr-FR"/>
        </w:rPr>
      </w:pPr>
      <w:r w:rsidRPr="000B0E16">
        <w:rPr>
          <w:rFonts w:ascii="Arial" w:hAnsi="Arial" w:cs="Arial"/>
          <w:sz w:val="24"/>
          <w:szCs w:val="24"/>
          <w:lang w:val="fr-FR"/>
        </w:rPr>
        <w:t xml:space="preserve">Dans le contexte de TRM, le rôle du </w:t>
      </w:r>
      <w:proofErr w:type="spellStart"/>
      <w:r w:rsidRPr="000B0E16">
        <w:rPr>
          <w:rFonts w:ascii="Arial" w:hAnsi="Arial" w:cs="Arial"/>
          <w:sz w:val="24"/>
          <w:szCs w:val="24"/>
          <w:lang w:val="fr-FR"/>
        </w:rPr>
        <w:t>TGFb</w:t>
      </w:r>
      <w:proofErr w:type="spellEnd"/>
      <w:r w:rsidRPr="000B0E16">
        <w:rPr>
          <w:rFonts w:ascii="Arial" w:hAnsi="Arial" w:cs="Arial"/>
          <w:sz w:val="24"/>
          <w:szCs w:val="24"/>
          <w:lang w:val="fr-FR"/>
        </w:rPr>
        <w:t xml:space="preserve"> a d'abord été mis en évidence par délétion du </w:t>
      </w:r>
      <w:proofErr w:type="spellStart"/>
      <w:r w:rsidRPr="000B0E16">
        <w:rPr>
          <w:rFonts w:ascii="Arial" w:hAnsi="Arial" w:cs="Arial"/>
          <w:sz w:val="24"/>
          <w:szCs w:val="24"/>
          <w:lang w:val="fr-FR"/>
        </w:rPr>
        <w:t>TGFbRII</w:t>
      </w:r>
      <w:proofErr w:type="spellEnd"/>
      <w:r w:rsidRPr="000B0E16">
        <w:rPr>
          <w:rFonts w:ascii="Arial" w:hAnsi="Arial" w:cs="Arial"/>
          <w:sz w:val="24"/>
          <w:szCs w:val="24"/>
          <w:lang w:val="fr-FR"/>
        </w:rPr>
        <w:t xml:space="preserve"> dans des souris infectées par un virus, dans lequel seul les lymphocytes WT acquièrent un phénotype de TRM et notamment l'expression de CD103 [[Casey_JImmunol_2012]] (épithélium de la peau + lamina propria) [[Sheridan_Immunity_2014]] (</w:t>
      </w:r>
      <w:proofErr w:type="spellStart"/>
      <w:r w:rsidRPr="000B0E16">
        <w:rPr>
          <w:rFonts w:ascii="Arial" w:hAnsi="Arial" w:cs="Arial"/>
          <w:sz w:val="24"/>
          <w:szCs w:val="24"/>
          <w:lang w:val="fr-FR"/>
        </w:rPr>
        <w:t>épihtélium</w:t>
      </w:r>
      <w:proofErr w:type="spellEnd"/>
      <w:r w:rsidRPr="000B0E16">
        <w:rPr>
          <w:rFonts w:ascii="Arial" w:hAnsi="Arial" w:cs="Arial"/>
          <w:sz w:val="24"/>
          <w:szCs w:val="24"/>
          <w:lang w:val="fr-FR"/>
        </w:rPr>
        <w:t xml:space="preserve"> de l'intestin) [[Mackay_NatImmunol_2013]] </w:t>
      </w:r>
      <w:r w:rsidRPr="000B0E16">
        <w:rPr>
          <w:rFonts w:ascii="Arial" w:hAnsi="Arial" w:cs="Arial"/>
          <w:sz w:val="24"/>
          <w:szCs w:val="24"/>
          <w:lang w:val="fr-FR"/>
        </w:rPr>
        <w:lastRenderedPageBreak/>
        <w:t>(peau) [[Zhang_Immunity_2013]] (</w:t>
      </w:r>
      <w:proofErr w:type="spellStart"/>
      <w:r w:rsidRPr="000B0E16">
        <w:rPr>
          <w:rFonts w:ascii="Arial" w:hAnsi="Arial" w:cs="Arial"/>
          <w:sz w:val="24"/>
          <w:szCs w:val="24"/>
          <w:lang w:val="fr-FR"/>
        </w:rPr>
        <w:t>épihtélium</w:t>
      </w:r>
      <w:proofErr w:type="spellEnd"/>
      <w:r w:rsidRPr="000B0E16">
        <w:rPr>
          <w:rFonts w:ascii="Arial" w:hAnsi="Arial" w:cs="Arial"/>
          <w:sz w:val="24"/>
          <w:szCs w:val="24"/>
          <w:lang w:val="fr-FR"/>
        </w:rPr>
        <w:t xml:space="preserve"> de l'intestin) [[Laidlaw_Immunity_2014]] (poumons) [[Christo_NatImmunol_2021]] (peau, mais pas d'impact sur les TRM du foie) [[Virassamy_CancerCell_2023]] (cancer du sein) [[Obers_Immunity_2024]] (peau et à moindre mesure dans SI, pas d'impact dans le foie) [[Reina-Campos_Nature_2025]] (SI).</w:t>
      </w:r>
    </w:p>
    <w:p w14:paraId="6510D6E9" w14:textId="77777777" w:rsidR="00940996" w:rsidRPr="0006737A" w:rsidRDefault="00940996" w:rsidP="00940996">
      <w:pPr>
        <w:pStyle w:val="Textebrut"/>
        <w:spacing w:line="360" w:lineRule="auto"/>
        <w:rPr>
          <w:rFonts w:ascii="Arial" w:hAnsi="Arial" w:cs="Arial"/>
          <w:sz w:val="24"/>
          <w:szCs w:val="24"/>
          <w:lang w:val="fr-FR"/>
        </w:rPr>
      </w:pPr>
      <w:r w:rsidRPr="0006737A">
        <w:rPr>
          <w:rFonts w:ascii="Arial" w:hAnsi="Arial" w:cs="Arial"/>
          <w:sz w:val="24"/>
          <w:szCs w:val="24"/>
          <w:lang w:val="fr-FR"/>
        </w:rPr>
        <w:t>Mécanistique</w:t>
      </w:r>
    </w:p>
    <w:p w14:paraId="5211893A" w14:textId="77777777" w:rsidR="00940996" w:rsidRPr="0006737A" w:rsidRDefault="00940996" w:rsidP="00940996">
      <w:pPr>
        <w:pStyle w:val="Textebrut"/>
        <w:spacing w:line="360" w:lineRule="auto"/>
        <w:rPr>
          <w:rFonts w:ascii="Arial" w:hAnsi="Arial" w:cs="Arial"/>
          <w:sz w:val="24"/>
          <w:szCs w:val="24"/>
          <w:lang w:val="fr-FR"/>
        </w:rPr>
      </w:pPr>
      <w:r w:rsidRPr="0006737A">
        <w:rPr>
          <w:rFonts w:ascii="Arial" w:hAnsi="Arial" w:cs="Arial"/>
          <w:sz w:val="24"/>
          <w:szCs w:val="24"/>
          <w:lang w:val="fr-FR"/>
        </w:rPr>
        <w:t xml:space="preserve">La cible du </w:t>
      </w:r>
      <w:proofErr w:type="spellStart"/>
      <w:r w:rsidRPr="0006737A">
        <w:rPr>
          <w:rFonts w:ascii="Arial" w:hAnsi="Arial" w:cs="Arial"/>
          <w:sz w:val="24"/>
          <w:szCs w:val="24"/>
          <w:lang w:val="fr-FR"/>
        </w:rPr>
        <w:t>TGFb</w:t>
      </w:r>
      <w:proofErr w:type="spellEnd"/>
      <w:r w:rsidRPr="0006737A">
        <w:rPr>
          <w:rFonts w:ascii="Arial" w:hAnsi="Arial" w:cs="Arial"/>
          <w:sz w:val="24"/>
          <w:szCs w:val="24"/>
          <w:lang w:val="fr-FR"/>
        </w:rPr>
        <w:t xml:space="preserve"> la plus étudiée est le CD103, mais le </w:t>
      </w:r>
      <w:proofErr w:type="spellStart"/>
      <w:r w:rsidRPr="0006737A">
        <w:rPr>
          <w:rFonts w:ascii="Arial" w:hAnsi="Arial" w:cs="Arial"/>
          <w:sz w:val="24"/>
          <w:szCs w:val="24"/>
          <w:lang w:val="fr-FR"/>
        </w:rPr>
        <w:t>TGFb</w:t>
      </w:r>
      <w:proofErr w:type="spellEnd"/>
      <w:r w:rsidRPr="0006737A">
        <w:rPr>
          <w:rFonts w:ascii="Arial" w:hAnsi="Arial" w:cs="Arial"/>
          <w:sz w:val="24"/>
          <w:szCs w:val="24"/>
          <w:lang w:val="fr-FR"/>
        </w:rPr>
        <w:t xml:space="preserve"> permet aussi la répression de KLF2 [[Skon_NatImmunol_2013]], de KLRG1 [[Chen_CellMolImmunol_2020]] et de </w:t>
      </w:r>
      <w:proofErr w:type="spellStart"/>
      <w:r w:rsidRPr="0006737A">
        <w:rPr>
          <w:rFonts w:ascii="Arial" w:hAnsi="Arial" w:cs="Arial"/>
          <w:sz w:val="24"/>
          <w:szCs w:val="24"/>
          <w:lang w:val="fr-FR"/>
        </w:rPr>
        <w:t>Tbet</w:t>
      </w:r>
      <w:proofErr w:type="spellEnd"/>
      <w:r w:rsidRPr="0006737A">
        <w:rPr>
          <w:rFonts w:ascii="Arial" w:hAnsi="Arial" w:cs="Arial"/>
          <w:sz w:val="24"/>
          <w:szCs w:val="24"/>
          <w:lang w:val="fr-FR"/>
        </w:rPr>
        <w:t xml:space="preserve"> [[Laidlaw_Immunity_2014]] [[Mackay_Immunity_2015]]. Le traitement *in vitro* de lymphocytes avec du </w:t>
      </w:r>
      <w:proofErr w:type="spellStart"/>
      <w:r w:rsidRPr="0006737A">
        <w:rPr>
          <w:rFonts w:ascii="Arial" w:hAnsi="Arial" w:cs="Arial"/>
          <w:sz w:val="24"/>
          <w:szCs w:val="24"/>
          <w:lang w:val="fr-FR"/>
        </w:rPr>
        <w:t>TGFb</w:t>
      </w:r>
      <w:proofErr w:type="spellEnd"/>
      <w:r w:rsidRPr="0006737A">
        <w:rPr>
          <w:rFonts w:ascii="Arial" w:hAnsi="Arial" w:cs="Arial"/>
          <w:sz w:val="24"/>
          <w:szCs w:val="24"/>
          <w:lang w:val="fr-FR"/>
        </w:rPr>
        <w:t xml:space="preserve"> permet également l'expression de CD103 [[Casey_JImmunol_2012]], de CCR9/Ly6C (en combinaison avec l'IL-2 et l'IL-15) [[Fonseca_NatImmunol_2020]].</w:t>
      </w:r>
    </w:p>
    <w:p w14:paraId="05CA5515" w14:textId="77777777" w:rsidR="00940996" w:rsidRPr="0006737A" w:rsidRDefault="00940996" w:rsidP="00940996">
      <w:pPr>
        <w:pStyle w:val="Textebrut"/>
        <w:spacing w:line="360" w:lineRule="auto"/>
        <w:rPr>
          <w:rFonts w:ascii="Arial" w:hAnsi="Arial" w:cs="Arial"/>
          <w:sz w:val="24"/>
          <w:szCs w:val="24"/>
          <w:lang w:val="fr-FR"/>
        </w:rPr>
      </w:pPr>
    </w:p>
    <w:p w14:paraId="3E2EC665" w14:textId="77777777" w:rsidR="00940996" w:rsidRPr="0006737A" w:rsidRDefault="00940996" w:rsidP="00940996">
      <w:pPr>
        <w:pStyle w:val="Textebrut"/>
        <w:spacing w:line="360" w:lineRule="auto"/>
        <w:rPr>
          <w:rFonts w:ascii="Arial" w:hAnsi="Arial" w:cs="Arial"/>
          <w:sz w:val="24"/>
          <w:szCs w:val="24"/>
          <w:lang w:val="fr-FR"/>
        </w:rPr>
      </w:pPr>
      <w:r w:rsidRPr="0006737A">
        <w:rPr>
          <w:rFonts w:ascii="Arial" w:hAnsi="Arial" w:cs="Arial"/>
          <w:sz w:val="24"/>
          <w:szCs w:val="24"/>
          <w:lang w:val="fr-FR"/>
        </w:rPr>
        <w:t>Rôle dans le priming</w:t>
      </w:r>
    </w:p>
    <w:p w14:paraId="237DDA46" w14:textId="77777777" w:rsidR="00940996" w:rsidRPr="0006737A" w:rsidRDefault="00940996" w:rsidP="00940996">
      <w:pPr>
        <w:pStyle w:val="Textebrut"/>
        <w:spacing w:line="360" w:lineRule="auto"/>
        <w:rPr>
          <w:rFonts w:ascii="Arial" w:hAnsi="Arial" w:cs="Arial"/>
          <w:sz w:val="24"/>
          <w:szCs w:val="24"/>
          <w:lang w:val="fr-FR"/>
        </w:rPr>
      </w:pPr>
      <w:r w:rsidRPr="0006737A">
        <w:rPr>
          <w:rFonts w:ascii="Arial" w:hAnsi="Arial" w:cs="Arial"/>
          <w:sz w:val="24"/>
          <w:szCs w:val="24"/>
          <w:lang w:val="fr-FR"/>
        </w:rPr>
        <w:t xml:space="preserve">Dans l'organisme, le </w:t>
      </w:r>
      <w:proofErr w:type="spellStart"/>
      <w:r w:rsidRPr="0006737A">
        <w:rPr>
          <w:rFonts w:ascii="Arial" w:hAnsi="Arial" w:cs="Arial"/>
          <w:sz w:val="24"/>
          <w:szCs w:val="24"/>
          <w:lang w:val="fr-FR"/>
        </w:rPr>
        <w:t>TGFb</w:t>
      </w:r>
      <w:proofErr w:type="spellEnd"/>
      <w:r w:rsidRPr="0006737A">
        <w:rPr>
          <w:rFonts w:ascii="Arial" w:hAnsi="Arial" w:cs="Arial"/>
          <w:sz w:val="24"/>
          <w:szCs w:val="24"/>
          <w:lang w:val="fr-FR"/>
        </w:rPr>
        <w:t xml:space="preserve"> nécessaire à la différenciation des TRM semble être disponible sous forme présenté par les APC dans les OL-II. Il a été observé que des cellules pouvaient induire l'expression de CD103 de manière </w:t>
      </w:r>
      <w:proofErr w:type="spellStart"/>
      <w:r w:rsidRPr="0006737A">
        <w:rPr>
          <w:rFonts w:ascii="Arial" w:hAnsi="Arial" w:cs="Arial"/>
          <w:sz w:val="24"/>
          <w:szCs w:val="24"/>
          <w:lang w:val="fr-FR"/>
        </w:rPr>
        <w:t>TGFb</w:t>
      </w:r>
      <w:proofErr w:type="spellEnd"/>
      <w:r w:rsidRPr="0006737A">
        <w:rPr>
          <w:rFonts w:ascii="Arial" w:hAnsi="Arial" w:cs="Arial"/>
          <w:sz w:val="24"/>
          <w:szCs w:val="24"/>
          <w:lang w:val="fr-FR"/>
        </w:rPr>
        <w:t xml:space="preserve"> dépendante [[Yu_Immunity_2013]] (*in vivo*) [[Bourdely_Immunity_2020]] (*in vitro* en </w:t>
      </w:r>
      <w:proofErr w:type="spellStart"/>
      <w:r w:rsidRPr="0006737A">
        <w:rPr>
          <w:rFonts w:ascii="Arial" w:hAnsi="Arial" w:cs="Arial"/>
          <w:sz w:val="24"/>
          <w:szCs w:val="24"/>
          <w:lang w:val="fr-FR"/>
        </w:rPr>
        <w:t>co-culture</w:t>
      </w:r>
      <w:proofErr w:type="spellEnd"/>
      <w:r w:rsidRPr="0006737A">
        <w:rPr>
          <w:rFonts w:ascii="Arial" w:hAnsi="Arial" w:cs="Arial"/>
          <w:sz w:val="24"/>
          <w:szCs w:val="24"/>
          <w:lang w:val="fr-FR"/>
        </w:rPr>
        <w:t>). Ce contact pourrait reprogrammer les lymphocytes de manière épigénétique [[Mani_Science_2019a]] et favoriser leur différenciation vers un phénotype TRM exprimant CD103 après migration dans le tissu [[Thompson_CellRep_2019]].</w:t>
      </w:r>
    </w:p>
    <w:p w14:paraId="2E2B7125" w14:textId="77777777" w:rsidR="00940996" w:rsidRPr="0006737A" w:rsidRDefault="00940996" w:rsidP="00940996">
      <w:pPr>
        <w:pStyle w:val="Textebrut"/>
        <w:spacing w:line="360" w:lineRule="auto"/>
        <w:rPr>
          <w:rFonts w:ascii="Arial" w:hAnsi="Arial" w:cs="Arial"/>
          <w:sz w:val="24"/>
          <w:szCs w:val="24"/>
          <w:lang w:val="fr-FR"/>
        </w:rPr>
      </w:pPr>
    </w:p>
    <w:p w14:paraId="53A05761" w14:textId="77777777" w:rsidR="00940996" w:rsidRPr="0006737A" w:rsidRDefault="00940996" w:rsidP="00940996">
      <w:pPr>
        <w:pStyle w:val="Textebrut"/>
        <w:spacing w:line="360" w:lineRule="auto"/>
        <w:rPr>
          <w:rFonts w:ascii="Arial" w:hAnsi="Arial" w:cs="Arial"/>
          <w:sz w:val="24"/>
          <w:szCs w:val="24"/>
          <w:lang w:val="fr-FR"/>
        </w:rPr>
      </w:pPr>
      <w:r w:rsidRPr="0006737A">
        <w:rPr>
          <w:rFonts w:ascii="Arial" w:hAnsi="Arial" w:cs="Arial"/>
          <w:sz w:val="24"/>
          <w:szCs w:val="24"/>
          <w:lang w:val="fr-FR"/>
        </w:rPr>
        <w:t>Régulation</w:t>
      </w:r>
    </w:p>
    <w:p w14:paraId="49451441" w14:textId="77777777" w:rsidR="00940996" w:rsidRPr="000B0E16" w:rsidRDefault="00940996" w:rsidP="00940996">
      <w:pPr>
        <w:pStyle w:val="Textebrut"/>
        <w:spacing w:line="360" w:lineRule="auto"/>
        <w:rPr>
          <w:rFonts w:ascii="Arial" w:hAnsi="Arial" w:cs="Arial"/>
          <w:sz w:val="24"/>
          <w:szCs w:val="24"/>
          <w:lang w:val="fr-FR"/>
        </w:rPr>
      </w:pPr>
      <w:r w:rsidRPr="0006737A">
        <w:rPr>
          <w:rFonts w:ascii="Arial" w:hAnsi="Arial" w:cs="Arial"/>
          <w:sz w:val="24"/>
          <w:szCs w:val="24"/>
          <w:lang w:val="fr-FR"/>
        </w:rPr>
        <w:t xml:space="preserve">La sensibilité au </w:t>
      </w:r>
      <w:proofErr w:type="spellStart"/>
      <w:r w:rsidRPr="0006737A">
        <w:rPr>
          <w:rFonts w:ascii="Arial" w:hAnsi="Arial" w:cs="Arial"/>
          <w:sz w:val="24"/>
          <w:szCs w:val="24"/>
          <w:lang w:val="fr-FR"/>
        </w:rPr>
        <w:t>TGFb</w:t>
      </w:r>
      <w:proofErr w:type="spellEnd"/>
      <w:r w:rsidRPr="0006737A">
        <w:rPr>
          <w:rFonts w:ascii="Arial" w:hAnsi="Arial" w:cs="Arial"/>
          <w:sz w:val="24"/>
          <w:szCs w:val="24"/>
          <w:lang w:val="fr-FR"/>
        </w:rPr>
        <w:t xml:space="preserve"> peut être régulée. Par exemple, les lymphocytes T naïfs sont plus sensibles au </w:t>
      </w:r>
      <w:proofErr w:type="spellStart"/>
      <w:r w:rsidRPr="0006737A">
        <w:rPr>
          <w:rFonts w:ascii="Arial" w:hAnsi="Arial" w:cs="Arial"/>
          <w:sz w:val="24"/>
          <w:szCs w:val="24"/>
          <w:lang w:val="fr-FR"/>
        </w:rPr>
        <w:t>TGFb</w:t>
      </w:r>
      <w:proofErr w:type="spellEnd"/>
      <w:r w:rsidRPr="0006737A">
        <w:rPr>
          <w:rFonts w:ascii="Arial" w:hAnsi="Arial" w:cs="Arial"/>
          <w:sz w:val="24"/>
          <w:szCs w:val="24"/>
          <w:lang w:val="fr-FR"/>
        </w:rPr>
        <w:t xml:space="preserve"> que les lymphocytes mémoires [[Osborn_PLoSPathog_2019]]. L'un des facteurs de transcription ayant un rôle dans cette régulation est </w:t>
      </w:r>
      <w:proofErr w:type="spellStart"/>
      <w:r w:rsidRPr="0006737A">
        <w:rPr>
          <w:rFonts w:ascii="Arial" w:hAnsi="Arial" w:cs="Arial"/>
          <w:sz w:val="24"/>
          <w:szCs w:val="24"/>
          <w:lang w:val="fr-FR"/>
        </w:rPr>
        <w:t>Tbet</w:t>
      </w:r>
      <w:proofErr w:type="spellEnd"/>
      <w:r w:rsidRPr="0006737A">
        <w:rPr>
          <w:rFonts w:ascii="Arial" w:hAnsi="Arial" w:cs="Arial"/>
          <w:sz w:val="24"/>
          <w:szCs w:val="24"/>
          <w:lang w:val="fr-FR"/>
        </w:rPr>
        <w:t xml:space="preserve">. En effet, celui-ci est capable se fixer sur les cibles du </w:t>
      </w:r>
      <w:proofErr w:type="spellStart"/>
      <w:r w:rsidRPr="0006737A">
        <w:rPr>
          <w:rFonts w:ascii="Arial" w:hAnsi="Arial" w:cs="Arial"/>
          <w:sz w:val="24"/>
          <w:szCs w:val="24"/>
          <w:lang w:val="fr-FR"/>
        </w:rPr>
        <w:t>TGFb</w:t>
      </w:r>
      <w:proofErr w:type="spellEnd"/>
      <w:r w:rsidRPr="0006737A">
        <w:rPr>
          <w:rFonts w:ascii="Arial" w:hAnsi="Arial" w:cs="Arial"/>
          <w:sz w:val="24"/>
          <w:szCs w:val="24"/>
          <w:lang w:val="fr-FR"/>
        </w:rPr>
        <w:t xml:space="preserve"> comme CD103 [[Laidlaw_Immunity_2014]]. De plus, le KO de </w:t>
      </w:r>
      <w:proofErr w:type="spellStart"/>
      <w:r w:rsidRPr="0006737A">
        <w:rPr>
          <w:rFonts w:ascii="Arial" w:hAnsi="Arial" w:cs="Arial"/>
          <w:sz w:val="24"/>
          <w:szCs w:val="24"/>
          <w:lang w:val="fr-FR"/>
        </w:rPr>
        <w:t>Tbet</w:t>
      </w:r>
      <w:proofErr w:type="spellEnd"/>
      <w:r w:rsidRPr="0006737A">
        <w:rPr>
          <w:rFonts w:ascii="Arial" w:hAnsi="Arial" w:cs="Arial"/>
          <w:sz w:val="24"/>
          <w:szCs w:val="24"/>
          <w:lang w:val="fr-FR"/>
        </w:rPr>
        <w:t xml:space="preserve"> entraine une augmentation de l'expression du </w:t>
      </w:r>
      <w:proofErr w:type="spellStart"/>
      <w:r w:rsidRPr="0006737A">
        <w:rPr>
          <w:rFonts w:ascii="Arial" w:hAnsi="Arial" w:cs="Arial"/>
          <w:sz w:val="24"/>
          <w:szCs w:val="24"/>
          <w:lang w:val="fr-FR"/>
        </w:rPr>
        <w:t>TGFbRII</w:t>
      </w:r>
      <w:proofErr w:type="spellEnd"/>
      <w:r w:rsidRPr="0006737A">
        <w:rPr>
          <w:rFonts w:ascii="Arial" w:hAnsi="Arial" w:cs="Arial"/>
          <w:sz w:val="24"/>
          <w:szCs w:val="24"/>
          <w:lang w:val="fr-FR"/>
        </w:rPr>
        <w:t xml:space="preserve"> [[Mackay_Immunity_2015]]. Enfin, les cellules avec une surexpression de </w:t>
      </w:r>
      <w:proofErr w:type="spellStart"/>
      <w:r w:rsidRPr="0006737A">
        <w:rPr>
          <w:rFonts w:ascii="Arial" w:hAnsi="Arial" w:cs="Arial"/>
          <w:sz w:val="24"/>
          <w:szCs w:val="24"/>
          <w:lang w:val="fr-FR"/>
        </w:rPr>
        <w:t>Tbet</w:t>
      </w:r>
      <w:proofErr w:type="spellEnd"/>
      <w:r w:rsidRPr="0006737A">
        <w:rPr>
          <w:rFonts w:ascii="Arial" w:hAnsi="Arial" w:cs="Arial"/>
          <w:sz w:val="24"/>
          <w:szCs w:val="24"/>
          <w:lang w:val="fr-FR"/>
        </w:rPr>
        <w:t xml:space="preserve"> expriment moins CD103 en réponse à un traitement *in vitro* au </w:t>
      </w:r>
      <w:proofErr w:type="spellStart"/>
      <w:r w:rsidRPr="0006737A">
        <w:rPr>
          <w:rFonts w:ascii="Arial" w:hAnsi="Arial" w:cs="Arial"/>
          <w:sz w:val="24"/>
          <w:szCs w:val="24"/>
          <w:lang w:val="fr-FR"/>
        </w:rPr>
        <w:t>TGFb</w:t>
      </w:r>
      <w:proofErr w:type="spellEnd"/>
      <w:r w:rsidRPr="0006737A">
        <w:rPr>
          <w:rFonts w:ascii="Arial" w:hAnsi="Arial" w:cs="Arial"/>
          <w:sz w:val="24"/>
          <w:szCs w:val="24"/>
          <w:lang w:val="fr-FR"/>
        </w:rPr>
        <w:t xml:space="preserve"> [[Laidlaw_Immunity_2014]].</w:t>
      </w:r>
      <w:r>
        <w:rPr>
          <w:rFonts w:ascii="Arial" w:hAnsi="Arial" w:cs="Arial"/>
          <w:sz w:val="24"/>
          <w:szCs w:val="24"/>
          <w:lang w:val="fr-FR"/>
        </w:rPr>
        <w:t xml:space="preserve"> </w:t>
      </w:r>
      <w:r w:rsidRPr="000B0E16">
        <w:rPr>
          <w:rFonts w:ascii="Arial" w:hAnsi="Arial" w:cs="Arial"/>
          <w:sz w:val="24"/>
          <w:szCs w:val="24"/>
          <w:lang w:val="fr-FR"/>
        </w:rPr>
        <w:t xml:space="preserve">[[Devi_NatImmunol_2025a]] montre que la sensibilité au </w:t>
      </w:r>
      <w:proofErr w:type="spellStart"/>
      <w:r w:rsidRPr="000B0E16">
        <w:rPr>
          <w:rFonts w:ascii="Arial" w:hAnsi="Arial" w:cs="Arial"/>
          <w:sz w:val="24"/>
          <w:szCs w:val="24"/>
          <w:lang w:val="fr-FR"/>
        </w:rPr>
        <w:t>TGFb</w:t>
      </w:r>
      <w:proofErr w:type="spellEnd"/>
      <w:r w:rsidRPr="000B0E16">
        <w:rPr>
          <w:rFonts w:ascii="Arial" w:hAnsi="Arial" w:cs="Arial"/>
          <w:sz w:val="24"/>
          <w:szCs w:val="24"/>
          <w:lang w:val="fr-FR"/>
        </w:rPr>
        <w:t xml:space="preserve"> est aussi régulé par la signalisation de PD1. En effet, l'utilisation de lymphocytes T KO pour cette protéine ou d'anti-PD1 limite la formation de TRM dans la peau, et l'injection de </w:t>
      </w:r>
      <w:proofErr w:type="spellStart"/>
      <w:r w:rsidRPr="000B0E16">
        <w:rPr>
          <w:rFonts w:ascii="Arial" w:hAnsi="Arial" w:cs="Arial"/>
          <w:sz w:val="24"/>
          <w:szCs w:val="24"/>
          <w:lang w:val="fr-FR"/>
        </w:rPr>
        <w:t>TGFb</w:t>
      </w:r>
      <w:proofErr w:type="spellEnd"/>
      <w:r w:rsidRPr="000B0E16">
        <w:rPr>
          <w:rFonts w:ascii="Arial" w:hAnsi="Arial" w:cs="Arial"/>
          <w:sz w:val="24"/>
          <w:szCs w:val="24"/>
          <w:lang w:val="fr-FR"/>
        </w:rPr>
        <w:t xml:space="preserve"> ou l'utilisation de lymphocytes T avec un forme mutante du </w:t>
      </w:r>
      <w:proofErr w:type="spellStart"/>
      <w:r w:rsidRPr="000B0E16">
        <w:rPr>
          <w:rFonts w:ascii="Arial" w:hAnsi="Arial" w:cs="Arial"/>
          <w:sz w:val="24"/>
          <w:szCs w:val="24"/>
          <w:lang w:val="fr-FR"/>
        </w:rPr>
        <w:lastRenderedPageBreak/>
        <w:t>TGFbRII</w:t>
      </w:r>
      <w:proofErr w:type="spellEnd"/>
      <w:r w:rsidRPr="000B0E16">
        <w:rPr>
          <w:rFonts w:ascii="Arial" w:hAnsi="Arial" w:cs="Arial"/>
          <w:sz w:val="24"/>
          <w:szCs w:val="24"/>
          <w:lang w:val="fr-FR"/>
        </w:rPr>
        <w:t xml:space="preserve"> dont la signalisation est constitutive restaure les effets [[Devi_NatImmunol_2025a]].</w:t>
      </w:r>
    </w:p>
    <w:p w14:paraId="7A26F0A7" w14:textId="77777777" w:rsidR="00940996" w:rsidRPr="0006737A" w:rsidRDefault="00940996" w:rsidP="00940996">
      <w:pPr>
        <w:pStyle w:val="Textebrut"/>
        <w:spacing w:line="360" w:lineRule="auto"/>
        <w:rPr>
          <w:rFonts w:ascii="Arial" w:hAnsi="Arial" w:cs="Arial"/>
          <w:sz w:val="24"/>
          <w:szCs w:val="24"/>
          <w:lang w:val="fr-FR"/>
        </w:rPr>
      </w:pPr>
    </w:p>
    <w:p w14:paraId="42EB3E37" w14:textId="77777777" w:rsidR="00940996" w:rsidRPr="0006737A" w:rsidRDefault="00940996" w:rsidP="00940996">
      <w:pPr>
        <w:pStyle w:val="Titre3"/>
        <w:rPr>
          <w:rFonts w:cs="Arial"/>
          <w:lang w:val="fr-FR"/>
        </w:rPr>
      </w:pPr>
      <w:bookmarkStart w:id="40" w:name="_Toc235628931"/>
      <w:r w:rsidRPr="0006737A">
        <w:rPr>
          <w:lang w:val="fr-FR"/>
        </w:rPr>
        <w:t>Rôle de l'antigène</w:t>
      </w:r>
      <w:bookmarkEnd w:id="40"/>
    </w:p>
    <w:p w14:paraId="55BE8E15" w14:textId="77777777" w:rsidR="00940996" w:rsidRPr="0006737A" w:rsidRDefault="00940996" w:rsidP="00940996">
      <w:pPr>
        <w:pStyle w:val="Textebrut"/>
        <w:spacing w:line="360" w:lineRule="auto"/>
        <w:rPr>
          <w:rFonts w:ascii="Arial" w:hAnsi="Arial" w:cs="Arial"/>
          <w:sz w:val="24"/>
          <w:szCs w:val="24"/>
          <w:lang w:val="fr-FR"/>
        </w:rPr>
      </w:pPr>
      <w:r w:rsidRPr="0006737A">
        <w:rPr>
          <w:rFonts w:ascii="Arial" w:hAnsi="Arial" w:cs="Arial"/>
          <w:sz w:val="24"/>
          <w:szCs w:val="24"/>
          <w:lang w:val="fr-FR"/>
        </w:rPr>
        <w:t>Introduction</w:t>
      </w:r>
    </w:p>
    <w:p w14:paraId="0A5DAE1F" w14:textId="77777777" w:rsidR="00940996" w:rsidRPr="0006737A" w:rsidRDefault="00940996" w:rsidP="00940996">
      <w:pPr>
        <w:pStyle w:val="Textebrut"/>
        <w:spacing w:line="360" w:lineRule="auto"/>
        <w:rPr>
          <w:rFonts w:ascii="Arial" w:hAnsi="Arial" w:cs="Arial"/>
          <w:sz w:val="24"/>
          <w:szCs w:val="24"/>
          <w:lang w:val="fr-FR"/>
        </w:rPr>
      </w:pPr>
      <w:r w:rsidRPr="0006737A">
        <w:rPr>
          <w:rFonts w:ascii="Arial" w:hAnsi="Arial" w:cs="Arial"/>
          <w:sz w:val="24"/>
          <w:szCs w:val="24"/>
          <w:lang w:val="fr-FR"/>
        </w:rPr>
        <w:t>Les TRM étant des cellules mémoires, celles-ci sont formées afin de répondre à une nouvelle infection avec le même pathogène, et doivent ainsi être spécifique d'un antigène. Pourtant et de manière surprenante, alors que certaines équipes ont décrit que la différenciation en TRM dépend de la présence d'un antigène, certaines observations démontrent qu'il est possible d'obtenir des TRM en absence d'antigène sous certaines conditions. Dans cette partie, les observations allant dans l'un et dans l'autre sens seront présentées.</w:t>
      </w:r>
    </w:p>
    <w:p w14:paraId="46EDA3B8" w14:textId="77777777" w:rsidR="00940996" w:rsidRPr="0006737A" w:rsidRDefault="00940996" w:rsidP="00940996">
      <w:pPr>
        <w:pStyle w:val="Textebrut"/>
        <w:spacing w:line="360" w:lineRule="auto"/>
        <w:rPr>
          <w:rFonts w:ascii="Arial" w:hAnsi="Arial" w:cs="Arial"/>
          <w:sz w:val="24"/>
          <w:szCs w:val="24"/>
          <w:lang w:val="fr-FR"/>
        </w:rPr>
      </w:pPr>
    </w:p>
    <w:p w14:paraId="25AE961F" w14:textId="77777777" w:rsidR="00940996" w:rsidRPr="0006737A" w:rsidRDefault="00940996" w:rsidP="00940996">
      <w:pPr>
        <w:pStyle w:val="Textebrut"/>
        <w:spacing w:line="360" w:lineRule="auto"/>
        <w:rPr>
          <w:rFonts w:ascii="Arial" w:hAnsi="Arial" w:cs="Arial"/>
          <w:sz w:val="24"/>
          <w:szCs w:val="24"/>
          <w:lang w:val="fr-FR"/>
        </w:rPr>
      </w:pPr>
      <w:r w:rsidRPr="0006737A">
        <w:rPr>
          <w:rFonts w:ascii="Arial" w:hAnsi="Arial" w:cs="Arial"/>
          <w:sz w:val="24"/>
          <w:szCs w:val="24"/>
          <w:lang w:val="fr-FR"/>
        </w:rPr>
        <w:t>Différenciation indépendante de l'antigène</w:t>
      </w:r>
    </w:p>
    <w:p w14:paraId="35C1F9A8" w14:textId="77777777" w:rsidR="00940996" w:rsidRPr="0006737A" w:rsidRDefault="00940996" w:rsidP="00940996">
      <w:pPr>
        <w:pStyle w:val="Textebrut"/>
        <w:spacing w:line="360" w:lineRule="auto"/>
        <w:rPr>
          <w:rFonts w:ascii="Arial" w:hAnsi="Arial" w:cs="Arial"/>
          <w:sz w:val="24"/>
          <w:szCs w:val="24"/>
          <w:lang w:val="fr-FR"/>
        </w:rPr>
      </w:pPr>
      <w:r w:rsidRPr="0006737A">
        <w:rPr>
          <w:rFonts w:ascii="Arial" w:hAnsi="Arial" w:cs="Arial"/>
          <w:sz w:val="24"/>
          <w:szCs w:val="24"/>
          <w:lang w:val="fr-FR"/>
        </w:rPr>
        <w:t xml:space="preserve">Tout d'abord, il a été observé que la présence d'antigène est nécessaire à la différenciation des cellules en TRM. En comparant des lymphocytes avec une plus faible affinité pour l'antigène, ceux-ci ont un phénotype moins différencié avec une plus faible expression de CD103 [[Burn_NatImmunol_2026]] (OT-III vs OT-I dans tumeur du sein), retrouver la </w:t>
      </w:r>
      <w:proofErr w:type="spellStart"/>
      <w:r w:rsidRPr="0006737A">
        <w:rPr>
          <w:rFonts w:ascii="Arial" w:hAnsi="Arial" w:cs="Arial"/>
          <w:sz w:val="24"/>
          <w:szCs w:val="24"/>
          <w:lang w:val="fr-FR"/>
        </w:rPr>
        <w:t>ref</w:t>
      </w:r>
      <w:proofErr w:type="spellEnd"/>
      <w:r w:rsidRPr="0006737A">
        <w:rPr>
          <w:rFonts w:ascii="Arial" w:hAnsi="Arial" w:cs="Arial"/>
          <w:sz w:val="24"/>
          <w:szCs w:val="24"/>
          <w:lang w:val="fr-FR"/>
        </w:rPr>
        <w:t xml:space="preserve"> dans rapport M2 (peptide de faible affinité). En utilisant une double infection localisée VacV-gp33 dans une oreille et </w:t>
      </w:r>
      <w:proofErr w:type="spellStart"/>
      <w:r w:rsidRPr="0006737A">
        <w:rPr>
          <w:rFonts w:ascii="Arial" w:hAnsi="Arial" w:cs="Arial"/>
          <w:sz w:val="24"/>
          <w:szCs w:val="24"/>
          <w:lang w:val="fr-FR"/>
        </w:rPr>
        <w:t>VacV</w:t>
      </w:r>
      <w:proofErr w:type="spellEnd"/>
      <w:r w:rsidRPr="0006737A">
        <w:rPr>
          <w:rFonts w:ascii="Arial" w:hAnsi="Arial" w:cs="Arial"/>
          <w:sz w:val="24"/>
          <w:szCs w:val="24"/>
          <w:lang w:val="fr-FR"/>
        </w:rPr>
        <w:t xml:space="preserve">-OVA dans une autre oreille et un </w:t>
      </w:r>
      <w:proofErr w:type="spellStart"/>
      <w:r w:rsidRPr="0006737A">
        <w:rPr>
          <w:rFonts w:ascii="Arial" w:hAnsi="Arial" w:cs="Arial"/>
          <w:sz w:val="24"/>
          <w:szCs w:val="24"/>
          <w:lang w:val="fr-FR"/>
        </w:rPr>
        <w:t>co</w:t>
      </w:r>
      <w:proofErr w:type="spellEnd"/>
      <w:r w:rsidRPr="0006737A">
        <w:rPr>
          <w:rFonts w:ascii="Arial" w:hAnsi="Arial" w:cs="Arial"/>
          <w:sz w:val="24"/>
          <w:szCs w:val="24"/>
          <w:lang w:val="fr-FR"/>
        </w:rPr>
        <w:t xml:space="preserve">-transfert de cellules spécifiques P14 et OT-I, il a été montré que les lymphocytes migrent préférentiellement vers l'oreille avec l'antigène d'intérêt, et qu'ils se différencient préférentiellement en TRM exprimant CD69 et CD103 [[Anadon_CancerCell_2022]]. Finalement, cans une </w:t>
      </w:r>
      <w:proofErr w:type="spellStart"/>
      <w:r w:rsidRPr="0006737A">
        <w:rPr>
          <w:rFonts w:ascii="Arial" w:hAnsi="Arial" w:cs="Arial"/>
          <w:sz w:val="24"/>
          <w:szCs w:val="24"/>
          <w:lang w:val="fr-FR"/>
        </w:rPr>
        <w:t>co-culture</w:t>
      </w:r>
      <w:proofErr w:type="spellEnd"/>
      <w:r w:rsidRPr="0006737A">
        <w:rPr>
          <w:rFonts w:ascii="Arial" w:hAnsi="Arial" w:cs="Arial"/>
          <w:sz w:val="24"/>
          <w:szCs w:val="24"/>
          <w:lang w:val="fr-FR"/>
        </w:rPr>
        <w:t xml:space="preserve"> entre des lymphocytes T CD8 et des cellules dendritiques, l'acquisition de CD103 est antigène dépendante [[Bourdely_Immunity_2020]].</w:t>
      </w:r>
    </w:p>
    <w:p w14:paraId="6D936610" w14:textId="77777777" w:rsidR="00940996" w:rsidRPr="0006737A" w:rsidRDefault="00940996" w:rsidP="00940996">
      <w:pPr>
        <w:pStyle w:val="Textebrut"/>
        <w:spacing w:line="360" w:lineRule="auto"/>
        <w:rPr>
          <w:rFonts w:ascii="Arial" w:hAnsi="Arial" w:cs="Arial"/>
          <w:sz w:val="24"/>
          <w:szCs w:val="24"/>
          <w:lang w:val="fr-FR"/>
        </w:rPr>
      </w:pPr>
    </w:p>
    <w:p w14:paraId="4ABF7151" w14:textId="77777777" w:rsidR="00940996" w:rsidRPr="0006737A" w:rsidRDefault="00940996" w:rsidP="00940996">
      <w:pPr>
        <w:pStyle w:val="Textebrut"/>
        <w:spacing w:line="360" w:lineRule="auto"/>
        <w:rPr>
          <w:rFonts w:ascii="Arial" w:hAnsi="Arial" w:cs="Arial"/>
          <w:sz w:val="24"/>
          <w:szCs w:val="24"/>
          <w:lang w:val="fr-FR"/>
        </w:rPr>
      </w:pPr>
      <w:r w:rsidRPr="0006737A">
        <w:rPr>
          <w:rFonts w:ascii="Arial" w:hAnsi="Arial" w:cs="Arial"/>
          <w:sz w:val="24"/>
          <w:szCs w:val="24"/>
          <w:lang w:val="fr-FR"/>
        </w:rPr>
        <w:t>Différenciation dépendante de l'antigène</w:t>
      </w:r>
    </w:p>
    <w:p w14:paraId="2D6B13DB" w14:textId="77777777" w:rsidR="00940996" w:rsidRPr="0006737A" w:rsidRDefault="00940996" w:rsidP="00940996">
      <w:pPr>
        <w:pStyle w:val="Textebrut"/>
        <w:spacing w:line="360" w:lineRule="auto"/>
        <w:rPr>
          <w:rFonts w:ascii="Arial" w:hAnsi="Arial" w:cs="Arial"/>
          <w:sz w:val="24"/>
          <w:szCs w:val="24"/>
          <w:lang w:val="fr-FR"/>
        </w:rPr>
      </w:pPr>
      <w:r w:rsidRPr="0006737A">
        <w:rPr>
          <w:rFonts w:ascii="Arial" w:hAnsi="Arial" w:cs="Arial"/>
          <w:sz w:val="24"/>
          <w:szCs w:val="24"/>
          <w:lang w:val="fr-FR"/>
        </w:rPr>
        <w:t xml:space="preserve">Cependant, certaines observations contradictoires montrent qu'il est possible d'obtenir des TRM en absence d'antigène. Déjà, la présence de l'antigène au niveau du tissu est dispensable, car le transfert de lymphocytes T CD8+ préalablement activés *in vitro* avec un peptide dans une souris suffit à obtenir des TRM [[Mackay_NatImmunol_2013]].  </w:t>
      </w:r>
      <w:r w:rsidRPr="0006737A">
        <w:rPr>
          <w:rFonts w:ascii="Arial" w:hAnsi="Arial" w:cs="Arial"/>
          <w:sz w:val="24"/>
          <w:szCs w:val="24"/>
          <w:lang w:val="fr-FR"/>
        </w:rPr>
        <w:lastRenderedPageBreak/>
        <w:t>Mais il est aussi possible d'en obtenir en utilisant du DNFB, une molécule créant une inflammation locale qui génère des TRM dans la peau [[Mackay_NatImmunol_2013]].</w:t>
      </w:r>
    </w:p>
    <w:p w14:paraId="7FE593D1" w14:textId="77777777" w:rsidR="00940996" w:rsidRPr="0006737A" w:rsidRDefault="00940996" w:rsidP="00940996">
      <w:pPr>
        <w:pStyle w:val="Textebrut"/>
        <w:spacing w:line="360" w:lineRule="auto"/>
        <w:rPr>
          <w:rFonts w:ascii="Arial" w:hAnsi="Arial" w:cs="Arial"/>
          <w:sz w:val="24"/>
          <w:szCs w:val="24"/>
          <w:lang w:val="fr-FR"/>
        </w:rPr>
      </w:pPr>
      <w:r w:rsidRPr="0006737A">
        <w:rPr>
          <w:rFonts w:ascii="Arial" w:hAnsi="Arial" w:cs="Arial"/>
          <w:sz w:val="24"/>
          <w:szCs w:val="24"/>
          <w:lang w:val="fr-FR"/>
        </w:rPr>
        <w:t xml:space="preserve">En utilisant des souris </w:t>
      </w:r>
      <w:proofErr w:type="spellStart"/>
      <w:r w:rsidRPr="0006737A">
        <w:rPr>
          <w:rFonts w:ascii="Arial" w:hAnsi="Arial" w:cs="Arial"/>
          <w:sz w:val="24"/>
          <w:szCs w:val="24"/>
          <w:lang w:val="fr-FR"/>
        </w:rPr>
        <w:t>gnotobiotique</w:t>
      </w:r>
      <w:proofErr w:type="spellEnd"/>
      <w:r w:rsidRPr="0006737A">
        <w:rPr>
          <w:rFonts w:ascii="Arial" w:hAnsi="Arial" w:cs="Arial"/>
          <w:sz w:val="24"/>
          <w:szCs w:val="24"/>
          <w:lang w:val="fr-FR"/>
        </w:rPr>
        <w:t xml:space="preserve"> et les lymphocytes OT-I, il a été observé que les lymphocytes de nombreux tissus (SI IEL, SI LP, FRT, rein, </w:t>
      </w:r>
      <w:proofErr w:type="spellStart"/>
      <w:r w:rsidRPr="0006737A">
        <w:rPr>
          <w:rFonts w:ascii="Arial" w:hAnsi="Arial" w:cs="Arial"/>
          <w:sz w:val="24"/>
          <w:szCs w:val="24"/>
          <w:lang w:val="fr-FR"/>
        </w:rPr>
        <w:t>pancreas</w:t>
      </w:r>
      <w:proofErr w:type="spellEnd"/>
      <w:r w:rsidRPr="0006737A">
        <w:rPr>
          <w:rFonts w:ascii="Arial" w:hAnsi="Arial" w:cs="Arial"/>
          <w:sz w:val="24"/>
          <w:szCs w:val="24"/>
          <w:lang w:val="fr-FR"/>
        </w:rPr>
        <w:t xml:space="preserve">, </w:t>
      </w:r>
      <w:proofErr w:type="spellStart"/>
      <w:r w:rsidRPr="0006737A">
        <w:rPr>
          <w:rFonts w:ascii="Arial" w:hAnsi="Arial" w:cs="Arial"/>
          <w:sz w:val="24"/>
          <w:szCs w:val="24"/>
          <w:lang w:val="fr-FR"/>
        </w:rPr>
        <w:t>coeur</w:t>
      </w:r>
      <w:proofErr w:type="spellEnd"/>
      <w:r w:rsidRPr="0006737A">
        <w:rPr>
          <w:rFonts w:ascii="Arial" w:hAnsi="Arial" w:cs="Arial"/>
          <w:sz w:val="24"/>
          <w:szCs w:val="24"/>
          <w:lang w:val="fr-FR"/>
        </w:rPr>
        <w:t xml:space="preserve">, SG, mais pas dans le </w:t>
      </w:r>
      <w:proofErr w:type="spellStart"/>
      <w:r w:rsidRPr="0006737A">
        <w:rPr>
          <w:rFonts w:ascii="Arial" w:hAnsi="Arial" w:cs="Arial"/>
          <w:sz w:val="24"/>
          <w:szCs w:val="24"/>
          <w:lang w:val="fr-FR"/>
        </w:rPr>
        <w:t>cervaeau</w:t>
      </w:r>
      <w:proofErr w:type="spellEnd"/>
      <w:r w:rsidRPr="0006737A">
        <w:rPr>
          <w:rFonts w:ascii="Arial" w:hAnsi="Arial" w:cs="Arial"/>
          <w:sz w:val="24"/>
          <w:szCs w:val="24"/>
          <w:lang w:val="fr-FR"/>
        </w:rPr>
        <w:t>) expriment quand même CD69, CD103, granzyme B et répriment CD62L et Ly6C [[Casey_JImmunol_2012]]. Cette observation a été attribuée à la prolifération homéostatique qui viendrai "remplir" les tissus qui ne contiennent pas encore de cellules mémoires [[Casey_JImmunol_2012]].</w:t>
      </w:r>
    </w:p>
    <w:p w14:paraId="2564C245" w14:textId="77777777" w:rsidR="00940996" w:rsidRDefault="00940996" w:rsidP="00940996">
      <w:pPr>
        <w:pStyle w:val="Textebrut"/>
        <w:spacing w:line="360" w:lineRule="auto"/>
        <w:rPr>
          <w:rFonts w:ascii="Arial" w:hAnsi="Arial" w:cs="Arial"/>
          <w:sz w:val="24"/>
          <w:szCs w:val="24"/>
          <w:lang w:val="fr-FR"/>
        </w:rPr>
      </w:pPr>
      <w:r w:rsidRPr="0006737A">
        <w:rPr>
          <w:rFonts w:ascii="Arial" w:hAnsi="Arial" w:cs="Arial"/>
          <w:sz w:val="24"/>
          <w:szCs w:val="24"/>
          <w:lang w:val="fr-FR"/>
        </w:rPr>
        <w:t>Il a aussi été observé que la présence de l'antigène inhibe l'expression de CD103 [[Casey_JImmunol_2012]].</w:t>
      </w:r>
    </w:p>
    <w:p w14:paraId="257DA8F6" w14:textId="77777777" w:rsidR="00940996" w:rsidRPr="000B0E16" w:rsidRDefault="00940996" w:rsidP="00940996">
      <w:pPr>
        <w:pStyle w:val="Textebrut"/>
        <w:spacing w:line="360" w:lineRule="auto"/>
        <w:rPr>
          <w:rFonts w:ascii="Arial" w:hAnsi="Arial" w:cs="Arial"/>
          <w:sz w:val="24"/>
          <w:szCs w:val="24"/>
          <w:lang w:val="fr-FR"/>
        </w:rPr>
      </w:pPr>
      <w:r w:rsidRPr="000B0E16">
        <w:rPr>
          <w:rFonts w:ascii="Arial" w:hAnsi="Arial" w:cs="Arial"/>
          <w:sz w:val="24"/>
          <w:szCs w:val="24"/>
          <w:lang w:val="fr-FR"/>
        </w:rPr>
        <w:t>Dans le cerveau, des TRM sont générés après une infection ou après le transfert de lymphocytes T activés *in vitro* avec le peptide dont ils sont spécifiques [[Urban_NatImmunol_2020]].</w:t>
      </w:r>
    </w:p>
    <w:p w14:paraId="60C79B50" w14:textId="77777777" w:rsidR="00940996" w:rsidRPr="0006737A" w:rsidRDefault="00940996" w:rsidP="00940996">
      <w:pPr>
        <w:pStyle w:val="Textebrut"/>
        <w:spacing w:line="360" w:lineRule="auto"/>
        <w:rPr>
          <w:rFonts w:ascii="Arial" w:hAnsi="Arial" w:cs="Arial"/>
          <w:sz w:val="24"/>
          <w:szCs w:val="24"/>
          <w:lang w:val="fr-FR"/>
        </w:rPr>
      </w:pPr>
    </w:p>
    <w:p w14:paraId="649E43DF" w14:textId="77777777" w:rsidR="00940996" w:rsidRPr="0006737A" w:rsidRDefault="00940996" w:rsidP="00940996">
      <w:pPr>
        <w:pStyle w:val="Textebrut"/>
        <w:spacing w:line="360" w:lineRule="auto"/>
        <w:rPr>
          <w:rFonts w:ascii="Arial" w:hAnsi="Arial" w:cs="Arial"/>
          <w:sz w:val="24"/>
          <w:szCs w:val="24"/>
          <w:lang w:val="fr-FR"/>
        </w:rPr>
      </w:pPr>
      <w:r w:rsidRPr="0006737A">
        <w:rPr>
          <w:rFonts w:ascii="Arial" w:hAnsi="Arial" w:cs="Arial"/>
          <w:sz w:val="24"/>
          <w:szCs w:val="24"/>
          <w:lang w:val="fr-FR"/>
        </w:rPr>
        <w:t>Différences entre les TRM générés avec et sans antigène</w:t>
      </w:r>
    </w:p>
    <w:p w14:paraId="269EACDD" w14:textId="77777777" w:rsidR="00940996" w:rsidRPr="0006737A" w:rsidRDefault="00940996" w:rsidP="00940996">
      <w:pPr>
        <w:pStyle w:val="Textebrut"/>
        <w:spacing w:line="360" w:lineRule="auto"/>
        <w:rPr>
          <w:rFonts w:ascii="Arial" w:hAnsi="Arial" w:cs="Arial"/>
          <w:sz w:val="24"/>
          <w:szCs w:val="24"/>
          <w:lang w:val="fr-FR"/>
        </w:rPr>
      </w:pPr>
      <w:r w:rsidRPr="0006737A">
        <w:rPr>
          <w:rFonts w:ascii="Arial" w:hAnsi="Arial" w:cs="Arial"/>
          <w:sz w:val="24"/>
          <w:szCs w:val="24"/>
          <w:lang w:val="fr-FR"/>
        </w:rPr>
        <w:t xml:space="preserve">Dans tous les cas, il a été décrit que les TRM générés en présence et en absence d'antigène ont un phénotype et un transcriptome différent. Par exemple, la présence d'antigène entraine l'expression du </w:t>
      </w:r>
      <w:proofErr w:type="spellStart"/>
      <w:r w:rsidRPr="0006737A">
        <w:rPr>
          <w:rFonts w:ascii="Arial" w:hAnsi="Arial" w:cs="Arial"/>
          <w:sz w:val="24"/>
          <w:szCs w:val="24"/>
          <w:lang w:val="fr-FR"/>
        </w:rPr>
        <w:t>TGFbRIII</w:t>
      </w:r>
      <w:proofErr w:type="spellEnd"/>
      <w:r w:rsidRPr="0006737A">
        <w:rPr>
          <w:rFonts w:ascii="Arial" w:hAnsi="Arial" w:cs="Arial"/>
          <w:sz w:val="24"/>
          <w:szCs w:val="24"/>
          <w:lang w:val="fr-FR"/>
        </w:rPr>
        <w:t xml:space="preserve"> qui favorise la survie des TRM de haute affinité [[Weiss_eLife_2025]], ce qui pourrait être un mécanisme physiologique de sélection des TRM avec le plus d'intérêt. Dans les cancers, les TRM spécifiques des antigènes tumoraux ont un transcriptome différent de celui des TRM </w:t>
      </w:r>
      <w:proofErr w:type="spellStart"/>
      <w:r w:rsidRPr="0006737A">
        <w:rPr>
          <w:rFonts w:ascii="Arial" w:hAnsi="Arial" w:cs="Arial"/>
          <w:sz w:val="24"/>
          <w:szCs w:val="24"/>
          <w:lang w:val="fr-FR"/>
        </w:rPr>
        <w:t>bystanders</w:t>
      </w:r>
      <w:proofErr w:type="spellEnd"/>
      <w:r w:rsidRPr="0006737A">
        <w:rPr>
          <w:rFonts w:ascii="Arial" w:hAnsi="Arial" w:cs="Arial"/>
          <w:sz w:val="24"/>
          <w:szCs w:val="24"/>
          <w:lang w:val="fr-FR"/>
        </w:rPr>
        <w:t xml:space="preserve"> [[Burn_NatImmunol_2026]]. [[Anadon_CancerCell_2022]] utilisent un modèle où des lymphocytes OT-I sont activés *in vitro* par </w:t>
      </w:r>
      <w:proofErr w:type="spellStart"/>
      <w:r w:rsidRPr="0006737A">
        <w:rPr>
          <w:rFonts w:ascii="Arial" w:hAnsi="Arial" w:cs="Arial"/>
          <w:sz w:val="24"/>
          <w:szCs w:val="24"/>
          <w:lang w:val="fr-FR"/>
        </w:rPr>
        <w:t>co-culture</w:t>
      </w:r>
      <w:proofErr w:type="spellEnd"/>
      <w:r w:rsidRPr="0006737A">
        <w:rPr>
          <w:rFonts w:ascii="Arial" w:hAnsi="Arial" w:cs="Arial"/>
          <w:sz w:val="24"/>
          <w:szCs w:val="24"/>
          <w:lang w:val="fr-FR"/>
        </w:rPr>
        <w:t xml:space="preserve"> avec des cellules dendritiques chargés avec des peptides de différentes affinités puis réinjectées dans des souris porteuses de tumeurs. Dans ce modèle, les lymphocytes activés avec les peptides de fortes affinités ont un phénotype stem-like, tandis que les lymphocytes activés avec les peptides de faibles affinités ont un phénotype effecteur [[Anadon_CancerCell_2022]].</w:t>
      </w:r>
    </w:p>
    <w:p w14:paraId="305A4E83" w14:textId="77777777" w:rsidR="00940996" w:rsidRPr="0006737A" w:rsidRDefault="00940996" w:rsidP="00940996">
      <w:pPr>
        <w:pStyle w:val="Titre2"/>
        <w:rPr>
          <w:lang w:val="fr-FR"/>
        </w:rPr>
      </w:pPr>
      <w:bookmarkStart w:id="41" w:name="_Toc235628932"/>
      <w:r w:rsidRPr="0006737A">
        <w:rPr>
          <w:lang w:val="fr-FR"/>
        </w:rPr>
        <w:t>Rôle des autres signaux</w:t>
      </w:r>
      <w:bookmarkEnd w:id="41"/>
    </w:p>
    <w:p w14:paraId="1382C239" w14:textId="77777777" w:rsidR="00940996" w:rsidRPr="0006737A" w:rsidRDefault="00940996" w:rsidP="00940996">
      <w:pPr>
        <w:pStyle w:val="Textebrut"/>
        <w:spacing w:line="360" w:lineRule="auto"/>
        <w:rPr>
          <w:rFonts w:ascii="Arial" w:hAnsi="Arial" w:cs="Arial"/>
          <w:sz w:val="24"/>
          <w:szCs w:val="24"/>
          <w:lang w:val="fr-FR"/>
        </w:rPr>
      </w:pPr>
      <w:r w:rsidRPr="0006737A">
        <w:rPr>
          <w:rFonts w:ascii="Arial" w:hAnsi="Arial" w:cs="Arial"/>
          <w:sz w:val="24"/>
          <w:szCs w:val="24"/>
          <w:lang w:val="fr-FR"/>
        </w:rPr>
        <w:t xml:space="preserve">Bien que la grande majorité des études se sont intéressés au rôle du </w:t>
      </w:r>
      <w:proofErr w:type="spellStart"/>
      <w:r w:rsidRPr="0006737A">
        <w:rPr>
          <w:rFonts w:ascii="Arial" w:hAnsi="Arial" w:cs="Arial"/>
          <w:sz w:val="24"/>
          <w:szCs w:val="24"/>
          <w:lang w:val="fr-FR"/>
        </w:rPr>
        <w:t>TGFb</w:t>
      </w:r>
      <w:proofErr w:type="spellEnd"/>
      <w:r w:rsidRPr="0006737A">
        <w:rPr>
          <w:rFonts w:ascii="Arial" w:hAnsi="Arial" w:cs="Arial"/>
          <w:sz w:val="24"/>
          <w:szCs w:val="24"/>
          <w:lang w:val="fr-FR"/>
        </w:rPr>
        <w:t>, de l'IL15 et de l'antigène dans la différenciation des TRM, ceux-ci ne dépendent pas uniquement de ces signaux. Cette partie listera les observations qui ont lié la différenciation en TRM avec d'autres signaux extra-cellulaires :</w:t>
      </w:r>
    </w:p>
    <w:p w14:paraId="1A61B4E3" w14:textId="77777777" w:rsidR="00940996" w:rsidRPr="0006737A" w:rsidRDefault="00940996" w:rsidP="00940996">
      <w:pPr>
        <w:pStyle w:val="Textebrut"/>
        <w:spacing w:line="360" w:lineRule="auto"/>
        <w:rPr>
          <w:rFonts w:ascii="Arial" w:hAnsi="Arial" w:cs="Arial"/>
          <w:sz w:val="24"/>
          <w:szCs w:val="24"/>
          <w:lang w:val="fr-FR"/>
        </w:rPr>
      </w:pPr>
    </w:p>
    <w:p w14:paraId="31653A70" w14:textId="77777777" w:rsidR="00940996" w:rsidRPr="0006737A" w:rsidRDefault="00940996" w:rsidP="00940996">
      <w:pPr>
        <w:pStyle w:val="Textebrut"/>
        <w:spacing w:line="360" w:lineRule="auto"/>
        <w:rPr>
          <w:rFonts w:ascii="Arial" w:hAnsi="Arial" w:cs="Arial"/>
          <w:sz w:val="24"/>
          <w:szCs w:val="24"/>
          <w:lang w:val="fr-FR"/>
        </w:rPr>
      </w:pPr>
      <w:r w:rsidRPr="0006737A">
        <w:rPr>
          <w:rFonts w:ascii="Arial" w:hAnsi="Arial" w:cs="Arial"/>
          <w:sz w:val="24"/>
          <w:szCs w:val="24"/>
          <w:lang w:val="fr-FR"/>
        </w:rPr>
        <w:lastRenderedPageBreak/>
        <w:t xml:space="preserve">1. L'ATP extracellulaire produit par le microbiote pourrait être capté par les TRM *via* P2RX7 et augmenter la sensibilité au </w:t>
      </w:r>
      <w:proofErr w:type="spellStart"/>
      <w:r w:rsidRPr="0006737A">
        <w:rPr>
          <w:rFonts w:ascii="Arial" w:hAnsi="Arial" w:cs="Arial"/>
          <w:sz w:val="24"/>
          <w:szCs w:val="24"/>
          <w:lang w:val="fr-FR"/>
        </w:rPr>
        <w:t>TGFb</w:t>
      </w:r>
      <w:proofErr w:type="spellEnd"/>
      <w:r w:rsidRPr="0006737A">
        <w:rPr>
          <w:rFonts w:ascii="Arial" w:hAnsi="Arial" w:cs="Arial"/>
          <w:sz w:val="24"/>
          <w:szCs w:val="24"/>
          <w:lang w:val="fr-FR"/>
        </w:rPr>
        <w:t xml:space="preserve"> [[DaSilva_Immunity_2020]].</w:t>
      </w:r>
    </w:p>
    <w:p w14:paraId="137FA997" w14:textId="77777777" w:rsidR="00940996" w:rsidRPr="0006737A" w:rsidRDefault="00940996" w:rsidP="00940996">
      <w:pPr>
        <w:pStyle w:val="Textebrut"/>
        <w:spacing w:line="360" w:lineRule="auto"/>
        <w:rPr>
          <w:rFonts w:ascii="Arial" w:hAnsi="Arial" w:cs="Arial"/>
          <w:sz w:val="24"/>
          <w:szCs w:val="24"/>
          <w:lang w:val="fr-FR"/>
        </w:rPr>
      </w:pPr>
      <w:r w:rsidRPr="0006737A">
        <w:rPr>
          <w:rFonts w:ascii="Arial" w:hAnsi="Arial" w:cs="Arial"/>
          <w:sz w:val="24"/>
          <w:szCs w:val="24"/>
          <w:lang w:val="fr-FR"/>
        </w:rPr>
        <w:t>2. L'hypoxie semble jouer un rôle dans la différentiation des TRM. En effet, la signalisation forcée de HIF1a (en empêchant sa dégradation par VHL dans les conditions de normoxie) génère un plus grand nombre de TRM dans des tumeurs [[Liikanen_JClinInvest_2021]].</w:t>
      </w:r>
    </w:p>
    <w:p w14:paraId="2399C399" w14:textId="77777777" w:rsidR="00940996" w:rsidRPr="0006737A" w:rsidRDefault="00940996" w:rsidP="00940996">
      <w:pPr>
        <w:pStyle w:val="Textebrut"/>
        <w:spacing w:line="360" w:lineRule="auto"/>
        <w:rPr>
          <w:rFonts w:ascii="Arial" w:hAnsi="Arial" w:cs="Arial"/>
          <w:sz w:val="24"/>
          <w:szCs w:val="24"/>
          <w:lang w:val="fr-FR"/>
        </w:rPr>
      </w:pPr>
      <w:r w:rsidRPr="0006737A">
        <w:rPr>
          <w:rFonts w:ascii="Arial" w:hAnsi="Arial" w:cs="Arial"/>
          <w:sz w:val="24"/>
          <w:szCs w:val="24"/>
          <w:lang w:val="fr-FR"/>
        </w:rPr>
        <w:t xml:space="preserve">3. L'ajout de 4-1BBL dans un vaccin génère plus de TRM spécifiques de l'antigène. De plus, le </w:t>
      </w:r>
      <w:proofErr w:type="spellStart"/>
      <w:r w:rsidRPr="0006737A">
        <w:rPr>
          <w:rFonts w:ascii="Arial" w:hAnsi="Arial" w:cs="Arial"/>
          <w:sz w:val="24"/>
          <w:szCs w:val="24"/>
          <w:lang w:val="fr-FR"/>
        </w:rPr>
        <w:t>co</w:t>
      </w:r>
      <w:proofErr w:type="spellEnd"/>
      <w:r w:rsidRPr="0006737A">
        <w:rPr>
          <w:rFonts w:ascii="Arial" w:hAnsi="Arial" w:cs="Arial"/>
          <w:sz w:val="24"/>
          <w:szCs w:val="24"/>
          <w:lang w:val="fr-FR"/>
        </w:rPr>
        <w:t>-transfert de cellules WT ou KO pour 4-1BB (*via* une greffe de moelle osseuse) montre que la majorité des cellules spécifiques pour l'antigène proviennent des cellules WT [[Zhou_MucosalImmunol_2017]].</w:t>
      </w:r>
    </w:p>
    <w:p w14:paraId="5CF191D5" w14:textId="77777777" w:rsidR="00940996" w:rsidRPr="0006737A" w:rsidRDefault="00940996" w:rsidP="00940996">
      <w:pPr>
        <w:pStyle w:val="Textebrut"/>
        <w:spacing w:line="360" w:lineRule="auto"/>
        <w:rPr>
          <w:rFonts w:ascii="Arial" w:hAnsi="Arial" w:cs="Arial"/>
          <w:sz w:val="24"/>
          <w:szCs w:val="24"/>
          <w:lang w:val="fr-FR"/>
        </w:rPr>
      </w:pPr>
      <w:r w:rsidRPr="0006737A">
        <w:rPr>
          <w:rFonts w:ascii="Arial" w:hAnsi="Arial" w:cs="Arial"/>
          <w:sz w:val="24"/>
          <w:szCs w:val="24"/>
          <w:lang w:val="fr-FR"/>
        </w:rPr>
        <w:t xml:space="preserve">4. Le traitement *in vitro* de lymphocytes avec du </w:t>
      </w:r>
      <w:proofErr w:type="spellStart"/>
      <w:r w:rsidRPr="0006737A">
        <w:rPr>
          <w:rFonts w:ascii="Arial" w:hAnsi="Arial" w:cs="Arial"/>
          <w:sz w:val="24"/>
          <w:szCs w:val="24"/>
          <w:lang w:val="fr-FR"/>
        </w:rPr>
        <w:t>TNFa</w:t>
      </w:r>
      <w:proofErr w:type="spellEnd"/>
      <w:r w:rsidRPr="0006737A">
        <w:rPr>
          <w:rFonts w:ascii="Arial" w:hAnsi="Arial" w:cs="Arial"/>
          <w:sz w:val="24"/>
          <w:szCs w:val="24"/>
          <w:lang w:val="fr-FR"/>
        </w:rPr>
        <w:t xml:space="preserve"> et de l'IL33 </w:t>
      </w:r>
      <w:proofErr w:type="spellStart"/>
      <w:r w:rsidRPr="0006737A">
        <w:rPr>
          <w:rFonts w:ascii="Arial" w:hAnsi="Arial" w:cs="Arial"/>
          <w:sz w:val="24"/>
          <w:szCs w:val="24"/>
          <w:lang w:val="fr-FR"/>
        </w:rPr>
        <w:t>synergise</w:t>
      </w:r>
      <w:proofErr w:type="spellEnd"/>
      <w:r w:rsidRPr="0006737A">
        <w:rPr>
          <w:rFonts w:ascii="Arial" w:hAnsi="Arial" w:cs="Arial"/>
          <w:sz w:val="24"/>
          <w:szCs w:val="24"/>
          <w:lang w:val="fr-FR"/>
        </w:rPr>
        <w:t xml:space="preserve"> avec le traitement avec du </w:t>
      </w:r>
      <w:proofErr w:type="spellStart"/>
      <w:r w:rsidRPr="0006737A">
        <w:rPr>
          <w:rFonts w:ascii="Arial" w:hAnsi="Arial" w:cs="Arial"/>
          <w:sz w:val="24"/>
          <w:szCs w:val="24"/>
          <w:lang w:val="fr-FR"/>
        </w:rPr>
        <w:t>TGFb</w:t>
      </w:r>
      <w:proofErr w:type="spellEnd"/>
      <w:r w:rsidRPr="0006737A">
        <w:rPr>
          <w:rFonts w:ascii="Arial" w:hAnsi="Arial" w:cs="Arial"/>
          <w:sz w:val="24"/>
          <w:szCs w:val="24"/>
          <w:lang w:val="fr-FR"/>
        </w:rPr>
        <w:t xml:space="preserve"> et entraine l'expression d'un phénotype TRM (CD69+CD103+Ly6Clow) [[Casey_JImmunol_2012]].</w:t>
      </w:r>
    </w:p>
    <w:p w14:paraId="3A747CA2" w14:textId="77777777" w:rsidR="00940996" w:rsidRPr="0006737A" w:rsidRDefault="00940996" w:rsidP="00940996">
      <w:pPr>
        <w:pStyle w:val="Textebrut"/>
        <w:spacing w:line="360" w:lineRule="auto"/>
        <w:rPr>
          <w:rFonts w:ascii="Arial" w:hAnsi="Arial" w:cs="Arial"/>
          <w:sz w:val="24"/>
          <w:szCs w:val="24"/>
          <w:lang w:val="fr-FR"/>
        </w:rPr>
      </w:pPr>
      <w:r w:rsidRPr="0006737A">
        <w:rPr>
          <w:rFonts w:ascii="Arial" w:hAnsi="Arial" w:cs="Arial"/>
          <w:sz w:val="24"/>
          <w:szCs w:val="24"/>
          <w:lang w:val="fr-FR"/>
        </w:rPr>
        <w:t>5. Le blocage de l'IL-12 pendant le priming affecte la différentiation des TRM [[Iborra_Immunity_2016]].</w:t>
      </w:r>
    </w:p>
    <w:p w14:paraId="21DE2E0B" w14:textId="77777777" w:rsidR="00940996" w:rsidRPr="0006737A" w:rsidRDefault="00940996" w:rsidP="00940996">
      <w:pPr>
        <w:pStyle w:val="Textebrut"/>
        <w:spacing w:line="360" w:lineRule="auto"/>
        <w:rPr>
          <w:rFonts w:ascii="Arial" w:hAnsi="Arial" w:cs="Arial"/>
          <w:sz w:val="24"/>
          <w:szCs w:val="24"/>
          <w:lang w:val="fr-FR"/>
        </w:rPr>
      </w:pPr>
      <w:r w:rsidRPr="0006737A">
        <w:rPr>
          <w:rFonts w:ascii="Arial" w:hAnsi="Arial" w:cs="Arial"/>
          <w:sz w:val="24"/>
          <w:szCs w:val="24"/>
          <w:lang w:val="fr-FR"/>
        </w:rPr>
        <w:t xml:space="preserve">6. L'IL10 n'a pas d'impact direct sur la différenciation des lymphocytes T en TRM, mais joue un rôle indirect en favorisant la sécrétion de </w:t>
      </w:r>
      <w:proofErr w:type="spellStart"/>
      <w:r w:rsidRPr="0006737A">
        <w:rPr>
          <w:rFonts w:ascii="Arial" w:hAnsi="Arial" w:cs="Arial"/>
          <w:sz w:val="24"/>
          <w:szCs w:val="24"/>
          <w:lang w:val="fr-FR"/>
        </w:rPr>
        <w:t>TGFb</w:t>
      </w:r>
      <w:proofErr w:type="spellEnd"/>
      <w:r w:rsidRPr="0006737A">
        <w:rPr>
          <w:rFonts w:ascii="Arial" w:hAnsi="Arial" w:cs="Arial"/>
          <w:sz w:val="24"/>
          <w:szCs w:val="24"/>
          <w:lang w:val="fr-FR"/>
        </w:rPr>
        <w:t xml:space="preserve"> par les monocytes [[Thompson_CellRep_2019]].</w:t>
      </w:r>
    </w:p>
    <w:p w14:paraId="639911A5" w14:textId="77777777" w:rsidR="00940996" w:rsidRPr="0006737A" w:rsidRDefault="00940996" w:rsidP="00940996">
      <w:pPr>
        <w:pStyle w:val="Textebrut"/>
        <w:spacing w:line="360" w:lineRule="auto"/>
        <w:rPr>
          <w:rFonts w:ascii="Arial" w:hAnsi="Arial" w:cs="Arial"/>
          <w:sz w:val="24"/>
          <w:szCs w:val="24"/>
          <w:lang w:val="fr-FR"/>
        </w:rPr>
      </w:pPr>
      <w:r w:rsidRPr="0006737A">
        <w:rPr>
          <w:rFonts w:ascii="Arial" w:hAnsi="Arial" w:cs="Arial"/>
          <w:sz w:val="24"/>
          <w:szCs w:val="24"/>
          <w:lang w:val="fr-FR"/>
        </w:rPr>
        <w:t>7. L'absence des LC dans la peau n'impacte pas le nombre, la morphologie ou l'expression de CD69 et de CD103 par les TRM de la peau [[Zaid_ProcNatlAcadSciUSA_2014]].</w:t>
      </w:r>
    </w:p>
    <w:p w14:paraId="0246C2E2" w14:textId="77777777" w:rsidR="00940996" w:rsidRPr="0006737A" w:rsidRDefault="00940996" w:rsidP="00940996">
      <w:pPr>
        <w:pStyle w:val="Textebrut"/>
        <w:spacing w:line="360" w:lineRule="auto"/>
        <w:rPr>
          <w:rFonts w:ascii="Arial" w:hAnsi="Arial" w:cs="Arial"/>
          <w:sz w:val="24"/>
          <w:szCs w:val="24"/>
          <w:lang w:val="fr-FR"/>
        </w:rPr>
      </w:pPr>
      <w:r w:rsidRPr="0006737A">
        <w:rPr>
          <w:rFonts w:ascii="Arial" w:hAnsi="Arial" w:cs="Arial"/>
          <w:sz w:val="24"/>
          <w:szCs w:val="24"/>
          <w:lang w:val="fr-FR"/>
        </w:rPr>
        <w:t xml:space="preserve">8. L'acide rétinoïque a un effet synergique avec le </w:t>
      </w:r>
      <w:proofErr w:type="spellStart"/>
      <w:r w:rsidRPr="0006737A">
        <w:rPr>
          <w:rFonts w:ascii="Arial" w:hAnsi="Arial" w:cs="Arial"/>
          <w:sz w:val="24"/>
          <w:szCs w:val="24"/>
          <w:lang w:val="fr-FR"/>
        </w:rPr>
        <w:t>TGFb</w:t>
      </w:r>
      <w:proofErr w:type="spellEnd"/>
      <w:r w:rsidRPr="0006737A">
        <w:rPr>
          <w:rFonts w:ascii="Arial" w:hAnsi="Arial" w:cs="Arial"/>
          <w:sz w:val="24"/>
          <w:szCs w:val="24"/>
          <w:lang w:val="fr-FR"/>
        </w:rPr>
        <w:t xml:space="preserve"> et induit l'expression de nombreux gènes en commun, notamment dans les TRM du SI [[Obers_Immunity_2024]]. Cependant, il a un impact négatif sur les TRM de la peau qui dépendent du </w:t>
      </w:r>
      <w:proofErr w:type="spellStart"/>
      <w:r w:rsidRPr="0006737A">
        <w:rPr>
          <w:rFonts w:ascii="Arial" w:hAnsi="Arial" w:cs="Arial"/>
          <w:sz w:val="24"/>
          <w:szCs w:val="24"/>
          <w:lang w:val="fr-FR"/>
        </w:rPr>
        <w:t>TGFb</w:t>
      </w:r>
      <w:proofErr w:type="spellEnd"/>
      <w:r w:rsidRPr="0006737A">
        <w:rPr>
          <w:rFonts w:ascii="Arial" w:hAnsi="Arial" w:cs="Arial"/>
          <w:sz w:val="24"/>
          <w:szCs w:val="24"/>
          <w:lang w:val="fr-FR"/>
        </w:rPr>
        <w:t xml:space="preserve">, et est indispensable aux TRM du foie qui ne dépendent pas du </w:t>
      </w:r>
      <w:proofErr w:type="spellStart"/>
      <w:r w:rsidRPr="0006737A">
        <w:rPr>
          <w:rFonts w:ascii="Arial" w:hAnsi="Arial" w:cs="Arial"/>
          <w:sz w:val="24"/>
          <w:szCs w:val="24"/>
          <w:lang w:val="fr-FR"/>
        </w:rPr>
        <w:t>TGFb</w:t>
      </w:r>
      <w:proofErr w:type="spellEnd"/>
      <w:r w:rsidRPr="0006737A">
        <w:rPr>
          <w:rFonts w:ascii="Arial" w:hAnsi="Arial" w:cs="Arial"/>
          <w:sz w:val="24"/>
          <w:szCs w:val="24"/>
          <w:lang w:val="fr-FR"/>
        </w:rPr>
        <w:t xml:space="preserve"> [[Obers_Immunity_2024]].</w:t>
      </w:r>
    </w:p>
    <w:p w14:paraId="6FAF06B4" w14:textId="77777777" w:rsidR="00940996" w:rsidRPr="0006737A" w:rsidRDefault="00940996" w:rsidP="00940996">
      <w:pPr>
        <w:pStyle w:val="Titre2"/>
        <w:rPr>
          <w:lang w:val="fr-FR"/>
        </w:rPr>
      </w:pPr>
      <w:bookmarkStart w:id="42" w:name="_Toc235628933"/>
      <w:r w:rsidRPr="0006737A">
        <w:rPr>
          <w:lang w:val="fr-FR"/>
        </w:rPr>
        <w:t>Rôle des facteurs de transcriptions</w:t>
      </w:r>
      <w:bookmarkEnd w:id="42"/>
    </w:p>
    <w:p w14:paraId="28A126D9" w14:textId="77777777" w:rsidR="00940996" w:rsidRPr="0006737A" w:rsidRDefault="00940996" w:rsidP="00940996">
      <w:pPr>
        <w:pStyle w:val="Textebrut"/>
        <w:spacing w:line="360" w:lineRule="auto"/>
        <w:rPr>
          <w:rFonts w:ascii="Arial" w:hAnsi="Arial" w:cs="Arial"/>
          <w:sz w:val="24"/>
          <w:szCs w:val="24"/>
          <w:lang w:val="fr-FR"/>
        </w:rPr>
      </w:pPr>
      <w:r w:rsidRPr="0006737A">
        <w:rPr>
          <w:rFonts w:ascii="Arial" w:hAnsi="Arial" w:cs="Arial"/>
          <w:sz w:val="24"/>
          <w:szCs w:val="24"/>
          <w:lang w:val="fr-FR"/>
        </w:rPr>
        <w:t xml:space="preserve">Les facteurs de transcriptions sont des protéines importantes car elles contrôlent l'expression d'autre protéines. L'expression d'un ou de quelques facteurs de transcriptions permet souvent de déterminer une grande partie du phénotype d'une cellule. Dans le cas des TRM, certains facteurs de transcriptions ont été associés au phénotype des TRM à cause de leur faible ou forte expression. De nombreuses équipes ont également associé un rôle positif ou négatif de facteurs de transcription au </w:t>
      </w:r>
      <w:r w:rsidRPr="0006737A">
        <w:rPr>
          <w:rFonts w:ascii="Arial" w:hAnsi="Arial" w:cs="Arial"/>
          <w:sz w:val="24"/>
          <w:szCs w:val="24"/>
          <w:lang w:val="fr-FR"/>
        </w:rPr>
        <w:lastRenderedPageBreak/>
        <w:t>phénotype TRM en utilisant des approches de modification de leur expression par KO ou OE. Au vu du nombre important de ces observations, celles-ci ont été résumées dans le tableau ci-dessous :</w:t>
      </w:r>
    </w:p>
    <w:p w14:paraId="495C1C30" w14:textId="77777777" w:rsidR="00940996" w:rsidRPr="0006737A" w:rsidRDefault="00940996" w:rsidP="00940996">
      <w:pPr>
        <w:pStyle w:val="Textebrut"/>
        <w:spacing w:line="360" w:lineRule="auto"/>
        <w:rPr>
          <w:rFonts w:ascii="Arial" w:hAnsi="Arial" w:cs="Arial"/>
          <w:sz w:val="24"/>
          <w:szCs w:val="24"/>
          <w:lang w:val="fr-FR"/>
        </w:rPr>
      </w:pPr>
    </w:p>
    <w:tbl>
      <w:tblPr>
        <w:tblStyle w:val="Grilledutableau"/>
        <w:tblW w:w="0" w:type="auto"/>
        <w:tblLayout w:type="fixed"/>
        <w:tblLook w:val="04A0" w:firstRow="1" w:lastRow="0" w:firstColumn="1" w:lastColumn="0" w:noHBand="0" w:noVBand="1"/>
      </w:tblPr>
      <w:tblGrid>
        <w:gridCol w:w="1129"/>
        <w:gridCol w:w="1134"/>
        <w:gridCol w:w="3969"/>
        <w:gridCol w:w="2995"/>
      </w:tblGrid>
      <w:tr w:rsidR="00940996" w:rsidRPr="00B64D03" w14:paraId="37CC8AB7" w14:textId="77777777" w:rsidTr="005C1C5F">
        <w:tc>
          <w:tcPr>
            <w:tcW w:w="1129" w:type="dxa"/>
            <w:vAlign w:val="center"/>
            <w:hideMark/>
          </w:tcPr>
          <w:p w14:paraId="6DB2309B" w14:textId="77777777" w:rsidR="00940996" w:rsidRPr="00F4336B" w:rsidRDefault="00940996" w:rsidP="005C1C5F">
            <w:pPr>
              <w:jc w:val="center"/>
              <w:rPr>
                <w:rFonts w:eastAsia="Times New Roman" w:cs="Arial"/>
                <w:b/>
                <w:bCs/>
                <w:szCs w:val="24"/>
                <w:lang w:eastAsia="en-GB"/>
              </w:rPr>
            </w:pPr>
            <w:r w:rsidRPr="00F4336B">
              <w:rPr>
                <w:rFonts w:eastAsia="Times New Roman" w:cs="Arial"/>
                <w:b/>
                <w:bCs/>
                <w:szCs w:val="24"/>
                <w:lang w:eastAsia="en-GB"/>
              </w:rPr>
              <w:t>Article</w:t>
            </w:r>
          </w:p>
        </w:tc>
        <w:tc>
          <w:tcPr>
            <w:tcW w:w="1134" w:type="dxa"/>
            <w:vAlign w:val="center"/>
            <w:hideMark/>
          </w:tcPr>
          <w:p w14:paraId="67FF9BF9" w14:textId="77777777" w:rsidR="00940996" w:rsidRPr="00F4336B" w:rsidRDefault="00940996" w:rsidP="005C1C5F">
            <w:pPr>
              <w:jc w:val="center"/>
              <w:rPr>
                <w:rFonts w:eastAsia="Times New Roman" w:cs="Arial"/>
                <w:b/>
                <w:bCs/>
                <w:szCs w:val="24"/>
                <w:lang w:eastAsia="en-GB"/>
              </w:rPr>
            </w:pPr>
            <w:r w:rsidRPr="00F4336B">
              <w:rPr>
                <w:rFonts w:eastAsia="Times New Roman" w:cs="Arial"/>
                <w:b/>
                <w:bCs/>
                <w:szCs w:val="24"/>
                <w:lang w:eastAsia="en-GB"/>
              </w:rPr>
              <w:t>FT</w:t>
            </w:r>
          </w:p>
        </w:tc>
        <w:tc>
          <w:tcPr>
            <w:tcW w:w="3969" w:type="dxa"/>
            <w:vAlign w:val="center"/>
            <w:hideMark/>
          </w:tcPr>
          <w:p w14:paraId="540F8E6D" w14:textId="77777777" w:rsidR="00940996" w:rsidRPr="00F4336B" w:rsidRDefault="00940996" w:rsidP="005C1C5F">
            <w:pPr>
              <w:jc w:val="center"/>
              <w:rPr>
                <w:rFonts w:eastAsia="Times New Roman" w:cs="Arial"/>
                <w:b/>
                <w:bCs/>
                <w:szCs w:val="24"/>
                <w:lang w:eastAsia="en-GB"/>
              </w:rPr>
            </w:pPr>
            <w:r w:rsidRPr="00F4336B">
              <w:rPr>
                <w:rFonts w:eastAsia="Times New Roman" w:cs="Arial"/>
                <w:b/>
                <w:bCs/>
                <w:szCs w:val="24"/>
                <w:lang w:eastAsia="en-GB"/>
              </w:rPr>
              <w:t>Observations</w:t>
            </w:r>
          </w:p>
        </w:tc>
        <w:tc>
          <w:tcPr>
            <w:tcW w:w="2995" w:type="dxa"/>
            <w:vAlign w:val="center"/>
            <w:hideMark/>
          </w:tcPr>
          <w:p w14:paraId="73D7C5CF" w14:textId="77777777" w:rsidR="00940996" w:rsidRPr="00F4336B" w:rsidRDefault="00940996" w:rsidP="005C1C5F">
            <w:pPr>
              <w:jc w:val="center"/>
              <w:rPr>
                <w:rFonts w:eastAsia="Times New Roman" w:cs="Arial"/>
                <w:b/>
                <w:bCs/>
                <w:szCs w:val="24"/>
                <w:lang w:val="fr-FR" w:eastAsia="en-GB"/>
              </w:rPr>
            </w:pPr>
            <w:r w:rsidRPr="00F4336B">
              <w:rPr>
                <w:rFonts w:eastAsia="Times New Roman" w:cs="Arial"/>
                <w:b/>
                <w:bCs/>
                <w:szCs w:val="24"/>
                <w:lang w:val="fr-FR" w:eastAsia="en-GB"/>
              </w:rPr>
              <w:t>Expérience à l'origine de la découverte</w:t>
            </w:r>
          </w:p>
        </w:tc>
      </w:tr>
      <w:tr w:rsidR="00940996" w:rsidRPr="00B64D03" w14:paraId="0D88E854" w14:textId="77777777" w:rsidTr="005C1C5F">
        <w:tc>
          <w:tcPr>
            <w:tcW w:w="1129" w:type="dxa"/>
            <w:vAlign w:val="center"/>
            <w:hideMark/>
          </w:tcPr>
          <w:p w14:paraId="3CF25357" w14:textId="77777777" w:rsidR="00940996" w:rsidRPr="00F4336B" w:rsidRDefault="00940996" w:rsidP="005C1C5F">
            <w:pPr>
              <w:jc w:val="center"/>
              <w:rPr>
                <w:rFonts w:eastAsia="Times New Roman" w:cs="Arial"/>
                <w:szCs w:val="24"/>
                <w:lang w:eastAsia="en-GB"/>
              </w:rPr>
            </w:pPr>
            <w:hyperlink r:id="rId9" w:history="1">
              <w:r w:rsidRPr="00F4336B">
                <w:rPr>
                  <w:rFonts w:eastAsia="Times New Roman" w:cs="Arial"/>
                  <w:color w:val="0000FF"/>
                  <w:szCs w:val="24"/>
                  <w:u w:val="single"/>
                  <w:lang w:eastAsia="en-GB"/>
                </w:rPr>
                <w:t>Skon_NatImmunol_2013</w:t>
              </w:r>
            </w:hyperlink>
          </w:p>
        </w:tc>
        <w:tc>
          <w:tcPr>
            <w:tcW w:w="1134" w:type="dxa"/>
            <w:vAlign w:val="center"/>
            <w:hideMark/>
          </w:tcPr>
          <w:p w14:paraId="377407AC" w14:textId="77777777" w:rsidR="00940996" w:rsidRPr="00F4336B" w:rsidRDefault="00940996" w:rsidP="005C1C5F">
            <w:pPr>
              <w:jc w:val="center"/>
              <w:rPr>
                <w:rFonts w:eastAsia="Times New Roman" w:cs="Arial"/>
                <w:szCs w:val="24"/>
                <w:lang w:eastAsia="en-GB"/>
              </w:rPr>
            </w:pPr>
            <w:r w:rsidRPr="00F4336B">
              <w:rPr>
                <w:rFonts w:eastAsia="Times New Roman" w:cs="Arial"/>
                <w:szCs w:val="24"/>
                <w:lang w:eastAsia="en-GB"/>
              </w:rPr>
              <w:t>KLF2</w:t>
            </w:r>
          </w:p>
        </w:tc>
        <w:tc>
          <w:tcPr>
            <w:tcW w:w="3969" w:type="dxa"/>
            <w:vAlign w:val="center"/>
            <w:hideMark/>
          </w:tcPr>
          <w:p w14:paraId="79572DDE" w14:textId="77777777" w:rsidR="00940996" w:rsidRPr="00F4336B" w:rsidRDefault="00940996" w:rsidP="005C1C5F">
            <w:pPr>
              <w:jc w:val="center"/>
              <w:rPr>
                <w:rFonts w:eastAsia="Times New Roman" w:cs="Arial"/>
                <w:szCs w:val="24"/>
                <w:lang w:val="fr-FR" w:eastAsia="en-GB"/>
              </w:rPr>
            </w:pPr>
            <w:r w:rsidRPr="00F4336B">
              <w:rPr>
                <w:rFonts w:eastAsia="Times New Roman" w:cs="Arial"/>
                <w:szCs w:val="24"/>
                <w:lang w:val="fr-FR" w:eastAsia="en-GB"/>
              </w:rPr>
              <w:t xml:space="preserve">L'expression de KLF2 empêche la formation de TRM. Sa répression est antigène indépendante, et serait plutôt liée à la voie PI3K/AKT et à des cytokines comme l'IL12, le </w:t>
            </w:r>
            <w:proofErr w:type="spellStart"/>
            <w:r w:rsidRPr="00F4336B">
              <w:rPr>
                <w:rFonts w:eastAsia="Times New Roman" w:cs="Arial"/>
                <w:szCs w:val="24"/>
                <w:lang w:val="fr-FR" w:eastAsia="en-GB"/>
              </w:rPr>
              <w:t>TGFb</w:t>
            </w:r>
            <w:proofErr w:type="spellEnd"/>
            <w:r w:rsidRPr="00F4336B">
              <w:rPr>
                <w:rFonts w:eastAsia="Times New Roman" w:cs="Arial"/>
                <w:szCs w:val="24"/>
                <w:lang w:val="fr-FR" w:eastAsia="en-GB"/>
              </w:rPr>
              <w:t>, l'IL33, le TNF et l'interféron de type I</w:t>
            </w:r>
          </w:p>
        </w:tc>
        <w:tc>
          <w:tcPr>
            <w:tcW w:w="2995" w:type="dxa"/>
            <w:vAlign w:val="center"/>
            <w:hideMark/>
          </w:tcPr>
          <w:p w14:paraId="20879C6E" w14:textId="77777777" w:rsidR="00940996" w:rsidRPr="00F4336B" w:rsidRDefault="00940996" w:rsidP="005C1C5F">
            <w:pPr>
              <w:jc w:val="center"/>
              <w:rPr>
                <w:rFonts w:eastAsia="Times New Roman" w:cs="Arial"/>
                <w:szCs w:val="24"/>
                <w:lang w:val="fr-FR" w:eastAsia="en-GB"/>
              </w:rPr>
            </w:pPr>
            <w:r w:rsidRPr="00F4336B">
              <w:rPr>
                <w:rFonts w:eastAsia="Times New Roman" w:cs="Arial"/>
                <w:szCs w:val="24"/>
                <w:lang w:val="fr-FR" w:eastAsia="en-GB"/>
              </w:rPr>
              <w:t xml:space="preserve">Expression de KLF2 sous la dépendance d'un gène rapporteur, </w:t>
            </w:r>
            <w:proofErr w:type="spellStart"/>
            <w:r w:rsidRPr="00F4336B">
              <w:rPr>
                <w:rFonts w:eastAsia="Times New Roman" w:cs="Arial"/>
                <w:szCs w:val="24"/>
                <w:lang w:val="fr-FR" w:eastAsia="en-GB"/>
              </w:rPr>
              <w:t>co</w:t>
            </w:r>
            <w:proofErr w:type="spellEnd"/>
            <w:r w:rsidRPr="00F4336B">
              <w:rPr>
                <w:rFonts w:eastAsia="Times New Roman" w:cs="Arial"/>
                <w:szCs w:val="24"/>
                <w:lang w:val="fr-FR" w:eastAsia="en-GB"/>
              </w:rPr>
              <w:t xml:space="preserve">-transfert de cellules WT ou KLF2 constitutif, stimulation </w:t>
            </w:r>
            <w:r w:rsidRPr="00F4336B">
              <w:rPr>
                <w:rFonts w:eastAsia="Times New Roman" w:cs="Arial"/>
                <w:i/>
                <w:iCs/>
                <w:szCs w:val="24"/>
                <w:lang w:val="fr-FR" w:eastAsia="en-GB"/>
              </w:rPr>
              <w:t>in vitro</w:t>
            </w:r>
            <w:r w:rsidRPr="00F4336B">
              <w:rPr>
                <w:rFonts w:eastAsia="Times New Roman" w:cs="Arial"/>
                <w:szCs w:val="24"/>
                <w:lang w:val="fr-FR" w:eastAsia="en-GB"/>
              </w:rPr>
              <w:t xml:space="preserve"> avec des cytokines.</w:t>
            </w:r>
          </w:p>
        </w:tc>
      </w:tr>
      <w:tr w:rsidR="00940996" w:rsidRPr="00B64D03" w14:paraId="210A5DFD" w14:textId="77777777" w:rsidTr="005C1C5F">
        <w:tc>
          <w:tcPr>
            <w:tcW w:w="1129" w:type="dxa"/>
            <w:vAlign w:val="center"/>
            <w:hideMark/>
          </w:tcPr>
          <w:p w14:paraId="5845931D" w14:textId="77777777" w:rsidR="00940996" w:rsidRPr="00F4336B" w:rsidRDefault="00940996" w:rsidP="005C1C5F">
            <w:pPr>
              <w:jc w:val="center"/>
              <w:rPr>
                <w:rFonts w:eastAsia="Times New Roman" w:cs="Arial"/>
                <w:szCs w:val="24"/>
                <w:lang w:eastAsia="en-GB"/>
              </w:rPr>
            </w:pPr>
            <w:hyperlink r:id="rId10" w:history="1">
              <w:r w:rsidRPr="00F4336B">
                <w:rPr>
                  <w:rFonts w:eastAsia="Times New Roman" w:cs="Arial"/>
                  <w:color w:val="0000FF"/>
                  <w:szCs w:val="24"/>
                  <w:u w:val="single"/>
                  <w:lang w:eastAsia="en-GB"/>
                </w:rPr>
                <w:t>Du_ProcNatlAcadSciUSA_2014</w:t>
              </w:r>
            </w:hyperlink>
          </w:p>
        </w:tc>
        <w:tc>
          <w:tcPr>
            <w:tcW w:w="1134" w:type="dxa"/>
            <w:vAlign w:val="center"/>
            <w:hideMark/>
          </w:tcPr>
          <w:p w14:paraId="0029AD02" w14:textId="77777777" w:rsidR="00940996" w:rsidRPr="00F4336B" w:rsidRDefault="00940996" w:rsidP="005C1C5F">
            <w:pPr>
              <w:jc w:val="center"/>
              <w:rPr>
                <w:rFonts w:eastAsia="Times New Roman" w:cs="Arial"/>
                <w:szCs w:val="24"/>
                <w:lang w:eastAsia="en-GB"/>
              </w:rPr>
            </w:pPr>
            <w:r w:rsidRPr="00F4336B">
              <w:rPr>
                <w:rFonts w:eastAsia="Times New Roman" w:cs="Arial"/>
                <w:szCs w:val="24"/>
                <w:lang w:eastAsia="en-GB"/>
              </w:rPr>
              <w:t>EGR2</w:t>
            </w:r>
          </w:p>
        </w:tc>
        <w:tc>
          <w:tcPr>
            <w:tcW w:w="3969" w:type="dxa"/>
            <w:vAlign w:val="center"/>
            <w:hideMark/>
          </w:tcPr>
          <w:p w14:paraId="59DEE7AA" w14:textId="77777777" w:rsidR="00940996" w:rsidRPr="00F4336B" w:rsidRDefault="00940996" w:rsidP="005C1C5F">
            <w:pPr>
              <w:jc w:val="center"/>
              <w:rPr>
                <w:rFonts w:eastAsia="Times New Roman" w:cs="Arial"/>
                <w:szCs w:val="24"/>
                <w:lang w:val="fr-FR" w:eastAsia="en-GB"/>
              </w:rPr>
            </w:pPr>
            <w:r w:rsidRPr="00F4336B">
              <w:rPr>
                <w:rFonts w:eastAsia="Times New Roman" w:cs="Arial"/>
                <w:szCs w:val="24"/>
                <w:lang w:val="fr-FR" w:eastAsia="en-GB"/>
              </w:rPr>
              <w:t>La délétion d'EGR2 interfère avec la formation de TRM exprimant CD69 et CD103 dans les poumons</w:t>
            </w:r>
          </w:p>
        </w:tc>
        <w:tc>
          <w:tcPr>
            <w:tcW w:w="2995" w:type="dxa"/>
            <w:vAlign w:val="center"/>
            <w:hideMark/>
          </w:tcPr>
          <w:p w14:paraId="576A389A" w14:textId="77777777" w:rsidR="00940996" w:rsidRPr="00F4336B" w:rsidRDefault="00940996" w:rsidP="005C1C5F">
            <w:pPr>
              <w:jc w:val="center"/>
              <w:rPr>
                <w:rFonts w:eastAsia="Times New Roman" w:cs="Arial"/>
                <w:szCs w:val="24"/>
                <w:lang w:val="fr-FR" w:eastAsia="en-GB"/>
              </w:rPr>
            </w:pPr>
            <w:r w:rsidRPr="00F4336B">
              <w:rPr>
                <w:rFonts w:eastAsia="Times New Roman" w:cs="Arial"/>
                <w:szCs w:val="24"/>
                <w:lang w:val="fr-FR" w:eastAsia="en-GB"/>
              </w:rPr>
              <w:t>KO conditionnel de EGR2 dans les lymphocytes T</w:t>
            </w:r>
          </w:p>
        </w:tc>
      </w:tr>
      <w:tr w:rsidR="00940996" w:rsidRPr="00B64D03" w14:paraId="4FC576BD" w14:textId="77777777" w:rsidTr="005C1C5F">
        <w:tc>
          <w:tcPr>
            <w:tcW w:w="1129" w:type="dxa"/>
            <w:vAlign w:val="center"/>
            <w:hideMark/>
          </w:tcPr>
          <w:p w14:paraId="25C477EC" w14:textId="77777777" w:rsidR="00940996" w:rsidRPr="00F4336B" w:rsidRDefault="00940996" w:rsidP="005C1C5F">
            <w:pPr>
              <w:jc w:val="center"/>
              <w:rPr>
                <w:rFonts w:eastAsia="Times New Roman" w:cs="Arial"/>
                <w:szCs w:val="24"/>
                <w:lang w:eastAsia="en-GB"/>
              </w:rPr>
            </w:pPr>
            <w:hyperlink r:id="rId11" w:history="1">
              <w:r w:rsidRPr="00F4336B">
                <w:rPr>
                  <w:rFonts w:eastAsia="Times New Roman" w:cs="Arial"/>
                  <w:color w:val="0000FF"/>
                  <w:szCs w:val="24"/>
                  <w:u w:val="single"/>
                  <w:lang w:eastAsia="en-GB"/>
                </w:rPr>
                <w:t>Milner_Nature_2017</w:t>
              </w:r>
            </w:hyperlink>
          </w:p>
        </w:tc>
        <w:tc>
          <w:tcPr>
            <w:tcW w:w="1134" w:type="dxa"/>
            <w:vAlign w:val="center"/>
            <w:hideMark/>
          </w:tcPr>
          <w:p w14:paraId="7D39575F" w14:textId="77777777" w:rsidR="00940996" w:rsidRPr="00F4336B" w:rsidRDefault="00940996" w:rsidP="005C1C5F">
            <w:pPr>
              <w:jc w:val="center"/>
              <w:rPr>
                <w:rFonts w:eastAsia="Times New Roman" w:cs="Arial"/>
                <w:szCs w:val="24"/>
                <w:lang w:eastAsia="en-GB"/>
              </w:rPr>
            </w:pPr>
            <w:r w:rsidRPr="00F4336B">
              <w:rPr>
                <w:rFonts w:eastAsia="Times New Roman" w:cs="Arial"/>
                <w:szCs w:val="24"/>
                <w:lang w:eastAsia="en-GB"/>
              </w:rPr>
              <w:t>RUNX3, RN4A1, BLIMP1, KLF2, TBET, NR4A3</w:t>
            </w:r>
          </w:p>
        </w:tc>
        <w:tc>
          <w:tcPr>
            <w:tcW w:w="3969" w:type="dxa"/>
            <w:vAlign w:val="center"/>
            <w:hideMark/>
          </w:tcPr>
          <w:p w14:paraId="1BD9D206" w14:textId="77777777" w:rsidR="00940996" w:rsidRPr="00F4336B" w:rsidRDefault="00940996" w:rsidP="005C1C5F">
            <w:pPr>
              <w:jc w:val="center"/>
              <w:rPr>
                <w:rFonts w:eastAsia="Times New Roman" w:cs="Arial"/>
                <w:szCs w:val="24"/>
                <w:lang w:val="fr-FR" w:eastAsia="en-GB"/>
              </w:rPr>
            </w:pPr>
            <w:r w:rsidRPr="00F4336B">
              <w:rPr>
                <w:rFonts w:eastAsia="Times New Roman" w:cs="Arial"/>
                <w:szCs w:val="24"/>
                <w:lang w:val="fr-FR" w:eastAsia="en-GB"/>
              </w:rPr>
              <w:t>La perte de RUNX3 induit un taux de TRM plus faible dans l'épithélium intestinal. La parte tardive (post-différenciation) réduit aussi le nombre, suggérant un effet de RUNX3 dans la persistance.</w:t>
            </w:r>
          </w:p>
        </w:tc>
        <w:tc>
          <w:tcPr>
            <w:tcW w:w="2995" w:type="dxa"/>
            <w:vAlign w:val="center"/>
            <w:hideMark/>
          </w:tcPr>
          <w:p w14:paraId="0E5AE30F" w14:textId="77777777" w:rsidR="00940996" w:rsidRPr="00F4336B" w:rsidRDefault="00940996" w:rsidP="005C1C5F">
            <w:pPr>
              <w:jc w:val="center"/>
              <w:rPr>
                <w:rFonts w:eastAsia="Times New Roman" w:cs="Arial"/>
                <w:szCs w:val="24"/>
                <w:lang w:val="fr-FR" w:eastAsia="en-GB"/>
              </w:rPr>
            </w:pPr>
            <w:r w:rsidRPr="00F4336B">
              <w:rPr>
                <w:rFonts w:eastAsia="Times New Roman" w:cs="Arial"/>
                <w:szCs w:val="24"/>
                <w:lang w:val="fr-FR" w:eastAsia="en-GB"/>
              </w:rPr>
              <w:t xml:space="preserve">Souris traitées avec </w:t>
            </w:r>
            <w:proofErr w:type="spellStart"/>
            <w:r w:rsidRPr="00F4336B">
              <w:rPr>
                <w:rFonts w:eastAsia="Times New Roman" w:cs="Arial"/>
                <w:szCs w:val="24"/>
                <w:lang w:val="fr-FR" w:eastAsia="en-GB"/>
              </w:rPr>
              <w:t>shRNA</w:t>
            </w:r>
            <w:proofErr w:type="spellEnd"/>
            <w:r w:rsidRPr="00F4336B">
              <w:rPr>
                <w:rFonts w:eastAsia="Times New Roman" w:cs="Arial"/>
                <w:szCs w:val="24"/>
                <w:lang w:val="fr-FR" w:eastAsia="en-GB"/>
              </w:rPr>
              <w:t xml:space="preserve"> en screening, KO de RUNX3 inductible sur les lymphocytes, surexpression de RUNX3</w:t>
            </w:r>
          </w:p>
        </w:tc>
      </w:tr>
      <w:tr w:rsidR="00940996" w:rsidRPr="00B64D03" w14:paraId="394DC26B" w14:textId="77777777" w:rsidTr="005C1C5F">
        <w:tc>
          <w:tcPr>
            <w:tcW w:w="1129" w:type="dxa"/>
            <w:vAlign w:val="center"/>
            <w:hideMark/>
          </w:tcPr>
          <w:p w14:paraId="656904A7" w14:textId="77777777" w:rsidR="00940996" w:rsidRPr="00F4336B" w:rsidRDefault="00940996" w:rsidP="005C1C5F">
            <w:pPr>
              <w:jc w:val="center"/>
              <w:rPr>
                <w:rFonts w:eastAsia="Times New Roman" w:cs="Arial"/>
                <w:szCs w:val="24"/>
                <w:lang w:eastAsia="en-GB"/>
              </w:rPr>
            </w:pPr>
            <w:hyperlink r:id="rId12" w:history="1">
              <w:r w:rsidRPr="00F4336B">
                <w:rPr>
                  <w:rFonts w:eastAsia="Times New Roman" w:cs="Arial"/>
                  <w:color w:val="0000FF"/>
                  <w:szCs w:val="24"/>
                  <w:u w:val="single"/>
                  <w:lang w:eastAsia="en-GB"/>
                </w:rPr>
                <w:t>Hombrink_NatImmunol_2016</w:t>
              </w:r>
            </w:hyperlink>
          </w:p>
        </w:tc>
        <w:tc>
          <w:tcPr>
            <w:tcW w:w="1134" w:type="dxa"/>
            <w:vAlign w:val="center"/>
            <w:hideMark/>
          </w:tcPr>
          <w:p w14:paraId="08E46C43" w14:textId="77777777" w:rsidR="00940996" w:rsidRPr="00F4336B" w:rsidRDefault="00940996" w:rsidP="005C1C5F">
            <w:pPr>
              <w:jc w:val="center"/>
              <w:rPr>
                <w:rFonts w:eastAsia="Times New Roman" w:cs="Arial"/>
                <w:szCs w:val="24"/>
                <w:lang w:eastAsia="en-GB"/>
              </w:rPr>
            </w:pPr>
            <w:r w:rsidRPr="00F4336B">
              <w:rPr>
                <w:rFonts w:eastAsia="Times New Roman" w:cs="Arial"/>
                <w:szCs w:val="24"/>
                <w:lang w:eastAsia="en-GB"/>
              </w:rPr>
              <w:t>NOTCH1</w:t>
            </w:r>
          </w:p>
        </w:tc>
        <w:tc>
          <w:tcPr>
            <w:tcW w:w="3969" w:type="dxa"/>
            <w:vAlign w:val="center"/>
            <w:hideMark/>
          </w:tcPr>
          <w:p w14:paraId="3E1A07E7" w14:textId="77777777" w:rsidR="00940996" w:rsidRPr="00F4336B" w:rsidRDefault="00940996" w:rsidP="005C1C5F">
            <w:pPr>
              <w:jc w:val="center"/>
              <w:rPr>
                <w:rFonts w:eastAsia="Times New Roman" w:cs="Arial"/>
                <w:szCs w:val="24"/>
                <w:lang w:val="fr-FR" w:eastAsia="en-GB"/>
              </w:rPr>
            </w:pPr>
            <w:r w:rsidRPr="00F4336B">
              <w:rPr>
                <w:rFonts w:eastAsia="Times New Roman" w:cs="Arial"/>
                <w:szCs w:val="24"/>
                <w:lang w:val="fr-FR" w:eastAsia="en-GB"/>
              </w:rPr>
              <w:t>La délétion ou l'inhibition de NOTCH1 entraine une réduction du nombre de TRM exprimant CD103 dans les poumons. Semble ne jouer que sur cette molécule, sans affecter le reste du phénotype</w:t>
            </w:r>
          </w:p>
        </w:tc>
        <w:tc>
          <w:tcPr>
            <w:tcW w:w="2995" w:type="dxa"/>
            <w:vAlign w:val="center"/>
            <w:hideMark/>
          </w:tcPr>
          <w:p w14:paraId="07AE004A" w14:textId="77777777" w:rsidR="00940996" w:rsidRPr="00F4336B" w:rsidRDefault="00940996" w:rsidP="005C1C5F">
            <w:pPr>
              <w:jc w:val="center"/>
              <w:rPr>
                <w:rFonts w:eastAsia="Times New Roman" w:cs="Arial"/>
                <w:szCs w:val="24"/>
                <w:lang w:val="fr-FR" w:eastAsia="en-GB"/>
              </w:rPr>
            </w:pPr>
            <w:r w:rsidRPr="00F4336B">
              <w:rPr>
                <w:rFonts w:eastAsia="Times New Roman" w:cs="Arial"/>
                <w:szCs w:val="24"/>
                <w:lang w:val="fr-FR" w:eastAsia="en-GB"/>
              </w:rPr>
              <w:t>KO de NOTCH1 ou inhibition en utilisant des inhibiteurs de gamma-</w:t>
            </w:r>
            <w:proofErr w:type="spellStart"/>
            <w:r w:rsidRPr="00F4336B">
              <w:rPr>
                <w:rFonts w:eastAsia="Times New Roman" w:cs="Arial"/>
                <w:szCs w:val="24"/>
                <w:lang w:val="fr-FR" w:eastAsia="en-GB"/>
              </w:rPr>
              <w:t>sécrétases</w:t>
            </w:r>
            <w:proofErr w:type="spellEnd"/>
          </w:p>
        </w:tc>
      </w:tr>
      <w:tr w:rsidR="00940996" w:rsidRPr="00B64D03" w14:paraId="65729222" w14:textId="77777777" w:rsidTr="005C1C5F">
        <w:tc>
          <w:tcPr>
            <w:tcW w:w="1129" w:type="dxa"/>
            <w:vAlign w:val="center"/>
            <w:hideMark/>
          </w:tcPr>
          <w:p w14:paraId="77284ACD" w14:textId="77777777" w:rsidR="00940996" w:rsidRPr="00F4336B" w:rsidRDefault="00940996" w:rsidP="005C1C5F">
            <w:pPr>
              <w:jc w:val="center"/>
              <w:rPr>
                <w:rFonts w:eastAsia="Times New Roman" w:cs="Arial"/>
                <w:szCs w:val="24"/>
                <w:lang w:eastAsia="en-GB"/>
              </w:rPr>
            </w:pPr>
            <w:hyperlink r:id="rId13" w:history="1">
              <w:r w:rsidRPr="00F4336B">
                <w:rPr>
                  <w:rFonts w:eastAsia="Times New Roman" w:cs="Arial"/>
                  <w:color w:val="0000FF"/>
                  <w:szCs w:val="24"/>
                  <w:u w:val="single"/>
                  <w:lang w:eastAsia="en-GB"/>
                </w:rPr>
                <w:t>Buquicchio_Immunity_2024b</w:t>
              </w:r>
            </w:hyperlink>
          </w:p>
        </w:tc>
        <w:tc>
          <w:tcPr>
            <w:tcW w:w="1134" w:type="dxa"/>
            <w:vAlign w:val="center"/>
            <w:hideMark/>
          </w:tcPr>
          <w:p w14:paraId="5FCA82B2" w14:textId="77777777" w:rsidR="00940996" w:rsidRPr="00F4336B" w:rsidRDefault="00940996" w:rsidP="005C1C5F">
            <w:pPr>
              <w:jc w:val="center"/>
              <w:rPr>
                <w:rFonts w:eastAsia="Times New Roman" w:cs="Arial"/>
                <w:szCs w:val="24"/>
                <w:lang w:eastAsia="en-GB"/>
              </w:rPr>
            </w:pPr>
            <w:r w:rsidRPr="00F4336B">
              <w:rPr>
                <w:rFonts w:eastAsia="Times New Roman" w:cs="Arial"/>
                <w:szCs w:val="24"/>
                <w:lang w:eastAsia="en-GB"/>
              </w:rPr>
              <w:t>FOS FOSB FOSL1</w:t>
            </w:r>
          </w:p>
        </w:tc>
        <w:tc>
          <w:tcPr>
            <w:tcW w:w="3969" w:type="dxa"/>
            <w:vAlign w:val="center"/>
            <w:hideMark/>
          </w:tcPr>
          <w:p w14:paraId="7704D9FA" w14:textId="77777777" w:rsidR="00940996" w:rsidRPr="00F4336B" w:rsidRDefault="00940996" w:rsidP="005C1C5F">
            <w:pPr>
              <w:jc w:val="center"/>
              <w:rPr>
                <w:rFonts w:eastAsia="Times New Roman" w:cs="Arial"/>
                <w:szCs w:val="24"/>
                <w:lang w:val="fr-FR" w:eastAsia="en-GB"/>
              </w:rPr>
            </w:pPr>
            <w:r w:rsidRPr="00F4336B">
              <w:rPr>
                <w:rFonts w:eastAsia="Times New Roman" w:cs="Arial"/>
                <w:szCs w:val="24"/>
                <w:lang w:val="fr-FR" w:eastAsia="en-GB"/>
              </w:rPr>
              <w:t>La délétion de ces facteurs de transcriptions entraine une diminution du nombre de TRM dans la peau. De plus, des analyses transcriptomiques montrent que la délétion de FOSB affecte la voie de l'IL-12, celle de FOS la voie de SMAD2/3 et la combinaison la voie de l'IL-23</w:t>
            </w:r>
          </w:p>
        </w:tc>
        <w:tc>
          <w:tcPr>
            <w:tcW w:w="2995" w:type="dxa"/>
            <w:vAlign w:val="center"/>
            <w:hideMark/>
          </w:tcPr>
          <w:p w14:paraId="102B3A91" w14:textId="77777777" w:rsidR="00940996" w:rsidRPr="00F4336B" w:rsidRDefault="00940996" w:rsidP="005C1C5F">
            <w:pPr>
              <w:jc w:val="center"/>
              <w:rPr>
                <w:rFonts w:eastAsia="Times New Roman" w:cs="Arial"/>
                <w:szCs w:val="24"/>
                <w:lang w:val="fr-FR" w:eastAsia="en-GB"/>
              </w:rPr>
            </w:pPr>
            <w:r w:rsidRPr="00F4336B">
              <w:rPr>
                <w:rFonts w:eastAsia="Times New Roman" w:cs="Arial"/>
                <w:szCs w:val="24"/>
                <w:lang w:val="fr-FR" w:eastAsia="en-GB"/>
              </w:rPr>
              <w:t>KO de FOS, FOSB ou FOSL1 dans des souris avec injection de DNFB ou infection HSV</w:t>
            </w:r>
          </w:p>
        </w:tc>
      </w:tr>
      <w:tr w:rsidR="00940996" w:rsidRPr="00B64D03" w14:paraId="2E20608C" w14:textId="77777777" w:rsidTr="005C1C5F">
        <w:tc>
          <w:tcPr>
            <w:tcW w:w="1129" w:type="dxa"/>
            <w:vAlign w:val="center"/>
            <w:hideMark/>
          </w:tcPr>
          <w:p w14:paraId="775D0ACC" w14:textId="77777777" w:rsidR="00940996" w:rsidRPr="00F4336B" w:rsidRDefault="00940996" w:rsidP="005C1C5F">
            <w:pPr>
              <w:jc w:val="center"/>
              <w:rPr>
                <w:rFonts w:eastAsia="Times New Roman" w:cs="Arial"/>
                <w:szCs w:val="24"/>
                <w:lang w:eastAsia="en-GB"/>
              </w:rPr>
            </w:pPr>
            <w:hyperlink r:id="rId14" w:history="1">
              <w:r w:rsidRPr="00F4336B">
                <w:rPr>
                  <w:rFonts w:eastAsia="Times New Roman" w:cs="Arial"/>
                  <w:color w:val="0000FF"/>
                  <w:szCs w:val="24"/>
                  <w:u w:val="single"/>
                  <w:lang w:eastAsia="en-GB"/>
                </w:rPr>
                <w:t>Buquicchio_Immunity_2024b</w:t>
              </w:r>
            </w:hyperlink>
          </w:p>
        </w:tc>
        <w:tc>
          <w:tcPr>
            <w:tcW w:w="1134" w:type="dxa"/>
            <w:vAlign w:val="center"/>
            <w:hideMark/>
          </w:tcPr>
          <w:p w14:paraId="47743C41" w14:textId="77777777" w:rsidR="00940996" w:rsidRPr="00F4336B" w:rsidRDefault="00940996" w:rsidP="005C1C5F">
            <w:pPr>
              <w:jc w:val="center"/>
              <w:rPr>
                <w:rFonts w:eastAsia="Times New Roman" w:cs="Arial"/>
                <w:szCs w:val="24"/>
                <w:lang w:eastAsia="en-GB"/>
              </w:rPr>
            </w:pPr>
            <w:r w:rsidRPr="00F4336B">
              <w:rPr>
                <w:rFonts w:eastAsia="Times New Roman" w:cs="Arial"/>
                <w:szCs w:val="24"/>
                <w:lang w:eastAsia="en-GB"/>
              </w:rPr>
              <w:t>BACH2</w:t>
            </w:r>
          </w:p>
        </w:tc>
        <w:tc>
          <w:tcPr>
            <w:tcW w:w="3969" w:type="dxa"/>
            <w:vAlign w:val="center"/>
            <w:hideMark/>
          </w:tcPr>
          <w:p w14:paraId="5138651A" w14:textId="77777777" w:rsidR="00940996" w:rsidRPr="00F4336B" w:rsidRDefault="00940996" w:rsidP="005C1C5F">
            <w:pPr>
              <w:jc w:val="center"/>
              <w:rPr>
                <w:rFonts w:eastAsia="Times New Roman" w:cs="Arial"/>
                <w:szCs w:val="24"/>
                <w:lang w:val="fr-FR" w:eastAsia="en-GB"/>
              </w:rPr>
            </w:pPr>
            <w:r w:rsidRPr="00F4336B">
              <w:rPr>
                <w:rFonts w:eastAsia="Times New Roman" w:cs="Arial"/>
                <w:szCs w:val="24"/>
                <w:lang w:val="fr-FR" w:eastAsia="en-GB"/>
              </w:rPr>
              <w:t xml:space="preserve">La délétion de BACH2 entraine une diminution du nombre de TRM dans la peau. De plus, des analyses transcriptomiques montrent que la délétion de BACH2 affecte la voie </w:t>
            </w:r>
            <w:proofErr w:type="spellStart"/>
            <w:r w:rsidRPr="00F4336B">
              <w:rPr>
                <w:rFonts w:eastAsia="Times New Roman" w:cs="Arial"/>
                <w:szCs w:val="24"/>
                <w:lang w:val="fr-FR" w:eastAsia="en-GB"/>
              </w:rPr>
              <w:t>NFkB</w:t>
            </w:r>
            <w:proofErr w:type="spellEnd"/>
          </w:p>
        </w:tc>
        <w:tc>
          <w:tcPr>
            <w:tcW w:w="2995" w:type="dxa"/>
            <w:vAlign w:val="center"/>
            <w:hideMark/>
          </w:tcPr>
          <w:p w14:paraId="7B8B67F7" w14:textId="77777777" w:rsidR="00940996" w:rsidRPr="00F4336B" w:rsidRDefault="00940996" w:rsidP="005C1C5F">
            <w:pPr>
              <w:jc w:val="center"/>
              <w:rPr>
                <w:rFonts w:eastAsia="Times New Roman" w:cs="Arial"/>
                <w:szCs w:val="24"/>
                <w:lang w:val="fr-FR" w:eastAsia="en-GB"/>
              </w:rPr>
            </w:pPr>
            <w:r w:rsidRPr="00F4336B">
              <w:rPr>
                <w:rFonts w:eastAsia="Times New Roman" w:cs="Arial"/>
                <w:szCs w:val="24"/>
                <w:lang w:val="fr-FR" w:eastAsia="en-GB"/>
              </w:rPr>
              <w:t>KO de BACH2 dans des souris avec injection de DNFB ou infection HSV</w:t>
            </w:r>
          </w:p>
        </w:tc>
      </w:tr>
      <w:tr w:rsidR="00940996" w:rsidRPr="00B64D03" w14:paraId="323AD59A" w14:textId="77777777" w:rsidTr="005C1C5F">
        <w:tc>
          <w:tcPr>
            <w:tcW w:w="1129" w:type="dxa"/>
            <w:vAlign w:val="center"/>
            <w:hideMark/>
          </w:tcPr>
          <w:p w14:paraId="2B24B167" w14:textId="77777777" w:rsidR="00940996" w:rsidRPr="00F4336B" w:rsidRDefault="00940996" w:rsidP="005C1C5F">
            <w:pPr>
              <w:jc w:val="center"/>
              <w:rPr>
                <w:rFonts w:eastAsia="Times New Roman" w:cs="Arial"/>
                <w:szCs w:val="24"/>
                <w:lang w:eastAsia="en-GB"/>
              </w:rPr>
            </w:pPr>
            <w:hyperlink r:id="rId15" w:history="1">
              <w:r w:rsidRPr="00F4336B">
                <w:rPr>
                  <w:rFonts w:eastAsia="Times New Roman" w:cs="Arial"/>
                  <w:color w:val="0000FF"/>
                  <w:szCs w:val="24"/>
                  <w:u w:val="single"/>
                  <w:lang w:eastAsia="en-GB"/>
                </w:rPr>
                <w:t>Virassamy_CancerCell_2023</w:t>
              </w:r>
            </w:hyperlink>
          </w:p>
        </w:tc>
        <w:tc>
          <w:tcPr>
            <w:tcW w:w="1134" w:type="dxa"/>
            <w:vAlign w:val="center"/>
            <w:hideMark/>
          </w:tcPr>
          <w:p w14:paraId="39B68E64" w14:textId="77777777" w:rsidR="00940996" w:rsidRPr="00F4336B" w:rsidRDefault="00940996" w:rsidP="005C1C5F">
            <w:pPr>
              <w:jc w:val="center"/>
              <w:rPr>
                <w:rFonts w:eastAsia="Times New Roman" w:cs="Arial"/>
                <w:szCs w:val="24"/>
                <w:lang w:eastAsia="en-GB"/>
              </w:rPr>
            </w:pPr>
            <w:r w:rsidRPr="00F4336B">
              <w:rPr>
                <w:rFonts w:eastAsia="Times New Roman" w:cs="Arial"/>
                <w:szCs w:val="24"/>
                <w:lang w:eastAsia="en-GB"/>
              </w:rPr>
              <w:t>TBET EOMES</w:t>
            </w:r>
          </w:p>
        </w:tc>
        <w:tc>
          <w:tcPr>
            <w:tcW w:w="3969" w:type="dxa"/>
            <w:vAlign w:val="center"/>
            <w:hideMark/>
          </w:tcPr>
          <w:p w14:paraId="2B81613B" w14:textId="77777777" w:rsidR="00940996" w:rsidRPr="00F4336B" w:rsidRDefault="00940996" w:rsidP="005C1C5F">
            <w:pPr>
              <w:jc w:val="center"/>
              <w:rPr>
                <w:rFonts w:eastAsia="Times New Roman" w:cs="Arial"/>
                <w:szCs w:val="24"/>
                <w:lang w:val="fr-FR" w:eastAsia="en-GB"/>
              </w:rPr>
            </w:pPr>
            <w:r w:rsidRPr="00F4336B">
              <w:rPr>
                <w:rFonts w:eastAsia="Times New Roman" w:cs="Arial"/>
                <w:szCs w:val="24"/>
                <w:lang w:val="fr-FR" w:eastAsia="en-GB"/>
              </w:rPr>
              <w:t>Bien qu'un niveau résiduel de TBET soit nécessaire pour l'expression du récepteur à l'IL15, celui-ci n'est pas requis dans un modèle de cancer du sein chez la souris</w:t>
            </w:r>
          </w:p>
        </w:tc>
        <w:tc>
          <w:tcPr>
            <w:tcW w:w="2995" w:type="dxa"/>
            <w:vAlign w:val="center"/>
            <w:hideMark/>
          </w:tcPr>
          <w:p w14:paraId="1D7BD22D" w14:textId="77777777" w:rsidR="00940996" w:rsidRPr="00F4336B" w:rsidRDefault="00940996" w:rsidP="005C1C5F">
            <w:pPr>
              <w:jc w:val="center"/>
              <w:rPr>
                <w:rFonts w:eastAsia="Times New Roman" w:cs="Arial"/>
                <w:szCs w:val="24"/>
                <w:lang w:val="fr-FR" w:eastAsia="en-GB"/>
              </w:rPr>
            </w:pPr>
            <w:r w:rsidRPr="00F4336B">
              <w:rPr>
                <w:rFonts w:eastAsia="Times New Roman" w:cs="Arial"/>
                <w:szCs w:val="24"/>
                <w:lang w:val="fr-FR" w:eastAsia="en-GB"/>
              </w:rPr>
              <w:t>Co-transfert de lymphocytes OT-I naïfs WT ou KO avant l'injection de cellules tumorale ATF3-OVA</w:t>
            </w:r>
          </w:p>
        </w:tc>
      </w:tr>
      <w:tr w:rsidR="00940996" w:rsidRPr="00B64D03" w14:paraId="057EB32A" w14:textId="77777777" w:rsidTr="005C1C5F">
        <w:tc>
          <w:tcPr>
            <w:tcW w:w="1129" w:type="dxa"/>
            <w:vAlign w:val="center"/>
            <w:hideMark/>
          </w:tcPr>
          <w:p w14:paraId="162132D7" w14:textId="77777777" w:rsidR="00940996" w:rsidRPr="00F4336B" w:rsidRDefault="00940996" w:rsidP="005C1C5F">
            <w:pPr>
              <w:jc w:val="center"/>
              <w:rPr>
                <w:rFonts w:eastAsia="Times New Roman" w:cs="Arial"/>
                <w:szCs w:val="24"/>
                <w:lang w:eastAsia="en-GB"/>
              </w:rPr>
            </w:pPr>
            <w:hyperlink r:id="rId16" w:history="1">
              <w:r w:rsidRPr="00F4336B">
                <w:rPr>
                  <w:rFonts w:eastAsia="Times New Roman" w:cs="Arial"/>
                  <w:color w:val="0000FF"/>
                  <w:szCs w:val="24"/>
                  <w:u w:val="single"/>
                  <w:lang w:eastAsia="en-GB"/>
                </w:rPr>
                <w:t>Buquicchio_Immunity_2024b</w:t>
              </w:r>
            </w:hyperlink>
          </w:p>
        </w:tc>
        <w:tc>
          <w:tcPr>
            <w:tcW w:w="1134" w:type="dxa"/>
            <w:vAlign w:val="center"/>
            <w:hideMark/>
          </w:tcPr>
          <w:p w14:paraId="12A816EF" w14:textId="77777777" w:rsidR="00940996" w:rsidRPr="00F4336B" w:rsidRDefault="00940996" w:rsidP="005C1C5F">
            <w:pPr>
              <w:jc w:val="center"/>
              <w:rPr>
                <w:rFonts w:eastAsia="Times New Roman" w:cs="Arial"/>
                <w:szCs w:val="24"/>
                <w:lang w:eastAsia="en-GB"/>
              </w:rPr>
            </w:pPr>
            <w:r w:rsidRPr="00F4336B">
              <w:rPr>
                <w:rFonts w:eastAsia="Times New Roman" w:cs="Arial"/>
                <w:szCs w:val="24"/>
                <w:lang w:eastAsia="en-GB"/>
              </w:rPr>
              <w:t>HIC1</w:t>
            </w:r>
          </w:p>
        </w:tc>
        <w:tc>
          <w:tcPr>
            <w:tcW w:w="3969" w:type="dxa"/>
            <w:vAlign w:val="center"/>
            <w:hideMark/>
          </w:tcPr>
          <w:p w14:paraId="55848479" w14:textId="77777777" w:rsidR="00940996" w:rsidRPr="00F4336B" w:rsidRDefault="00940996" w:rsidP="005C1C5F">
            <w:pPr>
              <w:jc w:val="center"/>
              <w:rPr>
                <w:rFonts w:eastAsia="Times New Roman" w:cs="Arial"/>
                <w:szCs w:val="24"/>
                <w:lang w:val="fr-FR" w:eastAsia="en-GB"/>
              </w:rPr>
            </w:pPr>
            <w:r w:rsidRPr="00F4336B">
              <w:rPr>
                <w:rFonts w:eastAsia="Times New Roman" w:cs="Arial"/>
                <w:szCs w:val="24"/>
                <w:lang w:val="fr-FR" w:eastAsia="en-GB"/>
              </w:rPr>
              <w:t>La délétion de HIC1 induit l'expression de gènes associés avec l'apoptose dans le foie</w:t>
            </w:r>
          </w:p>
        </w:tc>
        <w:tc>
          <w:tcPr>
            <w:tcW w:w="2995" w:type="dxa"/>
            <w:vAlign w:val="center"/>
            <w:hideMark/>
          </w:tcPr>
          <w:p w14:paraId="57DAF1E5" w14:textId="77777777" w:rsidR="00940996" w:rsidRPr="00F4336B" w:rsidRDefault="00940996" w:rsidP="005C1C5F">
            <w:pPr>
              <w:jc w:val="center"/>
              <w:rPr>
                <w:rFonts w:eastAsia="Times New Roman" w:cs="Arial"/>
                <w:szCs w:val="24"/>
                <w:lang w:val="fr-FR" w:eastAsia="en-GB"/>
              </w:rPr>
            </w:pPr>
            <w:r w:rsidRPr="00F4336B">
              <w:rPr>
                <w:rFonts w:eastAsia="Times New Roman" w:cs="Arial"/>
                <w:szCs w:val="24"/>
                <w:lang w:val="fr-FR" w:eastAsia="en-GB"/>
              </w:rPr>
              <w:t xml:space="preserve">Transfert de lymphocytes T CD8 WT ou KO dans une souris, puis infection avec LCMV </w:t>
            </w:r>
            <w:proofErr w:type="spellStart"/>
            <w:r w:rsidRPr="00F4336B">
              <w:rPr>
                <w:rFonts w:eastAsia="Times New Roman" w:cs="Arial"/>
                <w:szCs w:val="24"/>
                <w:lang w:val="fr-FR" w:eastAsia="en-GB"/>
              </w:rPr>
              <w:t>Armtrong</w:t>
            </w:r>
            <w:proofErr w:type="spellEnd"/>
          </w:p>
        </w:tc>
      </w:tr>
      <w:tr w:rsidR="00940996" w:rsidRPr="00B64D03" w14:paraId="3E4B377E" w14:textId="77777777" w:rsidTr="005C1C5F">
        <w:tc>
          <w:tcPr>
            <w:tcW w:w="1129" w:type="dxa"/>
            <w:vAlign w:val="center"/>
            <w:hideMark/>
          </w:tcPr>
          <w:p w14:paraId="68AC04FB" w14:textId="77777777" w:rsidR="00940996" w:rsidRPr="00F4336B" w:rsidRDefault="00940996" w:rsidP="005C1C5F">
            <w:pPr>
              <w:jc w:val="center"/>
              <w:rPr>
                <w:rFonts w:eastAsia="Times New Roman" w:cs="Arial"/>
                <w:szCs w:val="24"/>
                <w:lang w:eastAsia="en-GB"/>
              </w:rPr>
            </w:pPr>
            <w:hyperlink r:id="rId17" w:history="1">
              <w:r w:rsidRPr="00F4336B">
                <w:rPr>
                  <w:rFonts w:eastAsia="Times New Roman" w:cs="Arial"/>
                  <w:color w:val="0000FF"/>
                  <w:szCs w:val="24"/>
                  <w:u w:val="single"/>
                  <w:lang w:eastAsia="en-GB"/>
                </w:rPr>
                <w:t>Christo_NatImmunol_2021</w:t>
              </w:r>
            </w:hyperlink>
          </w:p>
        </w:tc>
        <w:tc>
          <w:tcPr>
            <w:tcW w:w="1134" w:type="dxa"/>
            <w:vAlign w:val="center"/>
            <w:hideMark/>
          </w:tcPr>
          <w:p w14:paraId="2A481043" w14:textId="77777777" w:rsidR="00940996" w:rsidRPr="00F4336B" w:rsidRDefault="00940996" w:rsidP="005C1C5F">
            <w:pPr>
              <w:jc w:val="center"/>
              <w:rPr>
                <w:rFonts w:eastAsia="Times New Roman" w:cs="Arial"/>
                <w:szCs w:val="24"/>
                <w:lang w:eastAsia="en-GB"/>
              </w:rPr>
            </w:pPr>
            <w:r w:rsidRPr="00F4336B">
              <w:rPr>
                <w:rFonts w:eastAsia="Times New Roman" w:cs="Arial"/>
                <w:szCs w:val="24"/>
                <w:lang w:eastAsia="en-GB"/>
              </w:rPr>
              <w:t>EOMES</w:t>
            </w:r>
          </w:p>
        </w:tc>
        <w:tc>
          <w:tcPr>
            <w:tcW w:w="3969" w:type="dxa"/>
            <w:vAlign w:val="center"/>
            <w:hideMark/>
          </w:tcPr>
          <w:p w14:paraId="29A4B694" w14:textId="77777777" w:rsidR="00940996" w:rsidRPr="00F4336B" w:rsidRDefault="00940996" w:rsidP="005C1C5F">
            <w:pPr>
              <w:jc w:val="center"/>
              <w:rPr>
                <w:rFonts w:eastAsia="Times New Roman" w:cs="Arial"/>
                <w:szCs w:val="24"/>
                <w:lang w:val="fr-FR" w:eastAsia="en-GB"/>
              </w:rPr>
            </w:pPr>
            <w:r w:rsidRPr="00F4336B">
              <w:rPr>
                <w:rFonts w:eastAsia="Times New Roman" w:cs="Arial"/>
                <w:szCs w:val="24"/>
                <w:lang w:val="fr-FR" w:eastAsia="en-GB"/>
              </w:rPr>
              <w:t>La délétion d'EOMES n'a pas d'effet sur le nombre de TRM dans la peau et le foie. La surexpression d'EOMES empêche la formation de TRM dans la peau, mais pas dans le foie</w:t>
            </w:r>
          </w:p>
        </w:tc>
        <w:tc>
          <w:tcPr>
            <w:tcW w:w="2995" w:type="dxa"/>
            <w:vAlign w:val="center"/>
            <w:hideMark/>
          </w:tcPr>
          <w:p w14:paraId="2EFD163F" w14:textId="77777777" w:rsidR="00940996" w:rsidRPr="00F4336B" w:rsidRDefault="00940996" w:rsidP="005C1C5F">
            <w:pPr>
              <w:jc w:val="center"/>
              <w:rPr>
                <w:rFonts w:eastAsia="Times New Roman" w:cs="Arial"/>
                <w:szCs w:val="24"/>
                <w:lang w:val="fr-FR" w:eastAsia="en-GB"/>
              </w:rPr>
            </w:pPr>
            <w:r w:rsidRPr="00F4336B">
              <w:rPr>
                <w:rFonts w:eastAsia="Times New Roman" w:cs="Arial"/>
                <w:szCs w:val="24"/>
                <w:lang w:val="fr-FR" w:eastAsia="en-GB"/>
              </w:rPr>
              <w:t>Co-transfert de lymphocytes OT-I naïfs WT ou KO ou surexprimant EOMES avant l'infection par virus-OVA</w:t>
            </w:r>
          </w:p>
        </w:tc>
      </w:tr>
      <w:tr w:rsidR="00940996" w:rsidRPr="00B64D03" w14:paraId="6F02C4B7" w14:textId="77777777" w:rsidTr="005C1C5F">
        <w:tc>
          <w:tcPr>
            <w:tcW w:w="1129" w:type="dxa"/>
            <w:vAlign w:val="center"/>
            <w:hideMark/>
          </w:tcPr>
          <w:p w14:paraId="669CB6FC" w14:textId="77777777" w:rsidR="00940996" w:rsidRPr="00F4336B" w:rsidRDefault="00940996" w:rsidP="005C1C5F">
            <w:pPr>
              <w:jc w:val="center"/>
              <w:rPr>
                <w:rFonts w:eastAsia="Times New Roman" w:cs="Arial"/>
                <w:szCs w:val="24"/>
                <w:lang w:eastAsia="en-GB"/>
              </w:rPr>
            </w:pPr>
            <w:hyperlink r:id="rId18" w:history="1">
              <w:r w:rsidRPr="00F4336B">
                <w:rPr>
                  <w:rFonts w:eastAsia="Times New Roman" w:cs="Arial"/>
                  <w:color w:val="0000FF"/>
                  <w:szCs w:val="24"/>
                  <w:u w:val="single"/>
                  <w:lang w:eastAsia="en-GB"/>
                </w:rPr>
                <w:t>Christo_NatImm</w:t>
              </w:r>
              <w:r w:rsidRPr="00F4336B">
                <w:rPr>
                  <w:rFonts w:eastAsia="Times New Roman" w:cs="Arial"/>
                  <w:color w:val="0000FF"/>
                  <w:szCs w:val="24"/>
                  <w:u w:val="single"/>
                  <w:lang w:eastAsia="en-GB"/>
                </w:rPr>
                <w:lastRenderedPageBreak/>
                <w:t>unol_2021</w:t>
              </w:r>
            </w:hyperlink>
          </w:p>
        </w:tc>
        <w:tc>
          <w:tcPr>
            <w:tcW w:w="1134" w:type="dxa"/>
            <w:vAlign w:val="center"/>
            <w:hideMark/>
          </w:tcPr>
          <w:p w14:paraId="2524D610" w14:textId="77777777" w:rsidR="00940996" w:rsidRPr="00F4336B" w:rsidRDefault="00940996" w:rsidP="005C1C5F">
            <w:pPr>
              <w:jc w:val="center"/>
              <w:rPr>
                <w:rFonts w:eastAsia="Times New Roman" w:cs="Arial"/>
                <w:szCs w:val="24"/>
                <w:lang w:eastAsia="en-GB"/>
              </w:rPr>
            </w:pPr>
            <w:r w:rsidRPr="00F4336B">
              <w:rPr>
                <w:rFonts w:eastAsia="Times New Roman" w:cs="Arial"/>
                <w:szCs w:val="24"/>
                <w:lang w:eastAsia="en-GB"/>
              </w:rPr>
              <w:lastRenderedPageBreak/>
              <w:t>TBET</w:t>
            </w:r>
          </w:p>
        </w:tc>
        <w:tc>
          <w:tcPr>
            <w:tcW w:w="3969" w:type="dxa"/>
            <w:vAlign w:val="center"/>
            <w:hideMark/>
          </w:tcPr>
          <w:p w14:paraId="1134E89A" w14:textId="77777777" w:rsidR="00940996" w:rsidRPr="00F4336B" w:rsidRDefault="00940996" w:rsidP="005C1C5F">
            <w:pPr>
              <w:jc w:val="center"/>
              <w:rPr>
                <w:rFonts w:eastAsia="Times New Roman" w:cs="Arial"/>
                <w:szCs w:val="24"/>
                <w:lang w:val="fr-FR" w:eastAsia="en-GB"/>
              </w:rPr>
            </w:pPr>
            <w:r w:rsidRPr="00F4336B">
              <w:rPr>
                <w:rFonts w:eastAsia="Times New Roman" w:cs="Arial"/>
                <w:szCs w:val="24"/>
                <w:lang w:val="fr-FR" w:eastAsia="en-GB"/>
              </w:rPr>
              <w:t xml:space="preserve">La délétion de TBET affecte le nombre de TRM dans la peau et </w:t>
            </w:r>
            <w:r w:rsidRPr="00F4336B">
              <w:rPr>
                <w:rFonts w:eastAsia="Times New Roman" w:cs="Arial"/>
                <w:szCs w:val="24"/>
                <w:lang w:val="fr-FR" w:eastAsia="en-GB"/>
              </w:rPr>
              <w:lastRenderedPageBreak/>
              <w:t>dans le foie. La surexpression de TBET empêche la formation de TRM dans la peau, mais pas dans le foie</w:t>
            </w:r>
          </w:p>
        </w:tc>
        <w:tc>
          <w:tcPr>
            <w:tcW w:w="2995" w:type="dxa"/>
            <w:vAlign w:val="center"/>
            <w:hideMark/>
          </w:tcPr>
          <w:p w14:paraId="35CC05AE" w14:textId="77777777" w:rsidR="00940996" w:rsidRPr="00F4336B" w:rsidRDefault="00940996" w:rsidP="005C1C5F">
            <w:pPr>
              <w:jc w:val="center"/>
              <w:rPr>
                <w:rFonts w:eastAsia="Times New Roman" w:cs="Arial"/>
                <w:szCs w:val="24"/>
                <w:lang w:val="fr-FR" w:eastAsia="en-GB"/>
              </w:rPr>
            </w:pPr>
            <w:r w:rsidRPr="00F4336B">
              <w:rPr>
                <w:rFonts w:eastAsia="Times New Roman" w:cs="Arial"/>
                <w:szCs w:val="24"/>
                <w:lang w:val="fr-FR" w:eastAsia="en-GB"/>
              </w:rPr>
              <w:lastRenderedPageBreak/>
              <w:t xml:space="preserve">Co-transfert de lymphocytes OT-I naïfs </w:t>
            </w:r>
            <w:r w:rsidRPr="00F4336B">
              <w:rPr>
                <w:rFonts w:eastAsia="Times New Roman" w:cs="Arial"/>
                <w:szCs w:val="24"/>
                <w:lang w:val="fr-FR" w:eastAsia="en-GB"/>
              </w:rPr>
              <w:lastRenderedPageBreak/>
              <w:t>WT ou KO ou surexprimant TBET avant l'infection par virus-OVA</w:t>
            </w:r>
          </w:p>
        </w:tc>
      </w:tr>
      <w:tr w:rsidR="00940996" w:rsidRPr="00B64D03" w14:paraId="4F2705EA" w14:textId="77777777" w:rsidTr="005C1C5F">
        <w:tc>
          <w:tcPr>
            <w:tcW w:w="1129" w:type="dxa"/>
            <w:vAlign w:val="center"/>
            <w:hideMark/>
          </w:tcPr>
          <w:p w14:paraId="58419EE2" w14:textId="77777777" w:rsidR="00940996" w:rsidRPr="00F4336B" w:rsidRDefault="00940996" w:rsidP="005C1C5F">
            <w:pPr>
              <w:jc w:val="center"/>
              <w:rPr>
                <w:rFonts w:eastAsia="Times New Roman" w:cs="Arial"/>
                <w:szCs w:val="24"/>
                <w:lang w:eastAsia="en-GB"/>
              </w:rPr>
            </w:pPr>
            <w:hyperlink r:id="rId19" w:history="1">
              <w:r w:rsidRPr="00F4336B">
                <w:rPr>
                  <w:rFonts w:eastAsia="Times New Roman" w:cs="Arial"/>
                  <w:color w:val="0000FF"/>
                  <w:szCs w:val="24"/>
                  <w:u w:val="single"/>
                  <w:lang w:eastAsia="en-GB"/>
                </w:rPr>
                <w:t>Laidlaw_Immunity_2014</w:t>
              </w:r>
            </w:hyperlink>
          </w:p>
        </w:tc>
        <w:tc>
          <w:tcPr>
            <w:tcW w:w="1134" w:type="dxa"/>
            <w:vAlign w:val="center"/>
            <w:hideMark/>
          </w:tcPr>
          <w:p w14:paraId="68792E6C" w14:textId="77777777" w:rsidR="00940996" w:rsidRPr="00F4336B" w:rsidRDefault="00940996" w:rsidP="005C1C5F">
            <w:pPr>
              <w:jc w:val="center"/>
              <w:rPr>
                <w:rFonts w:eastAsia="Times New Roman" w:cs="Arial"/>
                <w:szCs w:val="24"/>
                <w:lang w:eastAsia="en-GB"/>
              </w:rPr>
            </w:pPr>
            <w:r w:rsidRPr="00F4336B">
              <w:rPr>
                <w:rFonts w:eastAsia="Times New Roman" w:cs="Arial"/>
                <w:szCs w:val="24"/>
                <w:lang w:eastAsia="en-GB"/>
              </w:rPr>
              <w:t>TBET</w:t>
            </w:r>
          </w:p>
        </w:tc>
        <w:tc>
          <w:tcPr>
            <w:tcW w:w="3969" w:type="dxa"/>
            <w:vAlign w:val="center"/>
            <w:hideMark/>
          </w:tcPr>
          <w:p w14:paraId="0BF6DBC6" w14:textId="77777777" w:rsidR="00940996" w:rsidRPr="00F4336B" w:rsidRDefault="00940996" w:rsidP="005C1C5F">
            <w:pPr>
              <w:jc w:val="center"/>
              <w:rPr>
                <w:rFonts w:eastAsia="Times New Roman" w:cs="Arial"/>
                <w:szCs w:val="24"/>
                <w:lang w:eastAsia="en-GB"/>
              </w:rPr>
            </w:pPr>
            <w:r w:rsidRPr="00F4336B">
              <w:rPr>
                <w:rFonts w:eastAsia="Times New Roman" w:cs="Arial"/>
                <w:szCs w:val="24"/>
                <w:lang w:val="fr-FR" w:eastAsia="en-GB"/>
              </w:rPr>
              <w:t xml:space="preserve">La surexpression de TBET augmente le nombre de TCIRC et diminue le nombre de TRM avec moins de CD103 et CXCR3. </w:t>
            </w:r>
            <w:r w:rsidRPr="00F4336B">
              <w:rPr>
                <w:rFonts w:eastAsia="Times New Roman" w:cs="Arial"/>
                <w:szCs w:val="24"/>
                <w:lang w:eastAsia="en-GB"/>
              </w:rPr>
              <w:t xml:space="preserve">Les </w:t>
            </w:r>
            <w:proofErr w:type="spellStart"/>
            <w:r w:rsidRPr="00F4336B">
              <w:rPr>
                <w:rFonts w:eastAsia="Times New Roman" w:cs="Arial"/>
                <w:szCs w:val="24"/>
                <w:lang w:eastAsia="en-GB"/>
              </w:rPr>
              <w:t>résultats</w:t>
            </w:r>
            <w:proofErr w:type="spellEnd"/>
            <w:r w:rsidRPr="00F4336B">
              <w:rPr>
                <w:rFonts w:eastAsia="Times New Roman" w:cs="Arial"/>
                <w:szCs w:val="24"/>
                <w:lang w:eastAsia="en-GB"/>
              </w:rPr>
              <w:t xml:space="preserve"> </w:t>
            </w:r>
            <w:proofErr w:type="spellStart"/>
            <w:r w:rsidRPr="00F4336B">
              <w:rPr>
                <w:rFonts w:eastAsia="Times New Roman" w:cs="Arial"/>
                <w:szCs w:val="24"/>
                <w:lang w:eastAsia="en-GB"/>
              </w:rPr>
              <w:t>sont</w:t>
            </w:r>
            <w:proofErr w:type="spellEnd"/>
            <w:r w:rsidRPr="00F4336B">
              <w:rPr>
                <w:rFonts w:eastAsia="Times New Roman" w:cs="Arial"/>
                <w:szCs w:val="24"/>
                <w:lang w:eastAsia="en-GB"/>
              </w:rPr>
              <w:t xml:space="preserve"> </w:t>
            </w:r>
            <w:proofErr w:type="spellStart"/>
            <w:r w:rsidRPr="00F4336B">
              <w:rPr>
                <w:rFonts w:eastAsia="Times New Roman" w:cs="Arial"/>
                <w:szCs w:val="24"/>
                <w:lang w:eastAsia="en-GB"/>
              </w:rPr>
              <w:t>inversés</w:t>
            </w:r>
            <w:proofErr w:type="spellEnd"/>
            <w:r w:rsidRPr="00F4336B">
              <w:rPr>
                <w:rFonts w:eastAsia="Times New Roman" w:cs="Arial"/>
                <w:szCs w:val="24"/>
                <w:lang w:eastAsia="en-GB"/>
              </w:rPr>
              <w:t xml:space="preserve"> dans le KO </w:t>
            </w:r>
            <w:proofErr w:type="spellStart"/>
            <w:r w:rsidRPr="00F4336B">
              <w:rPr>
                <w:rFonts w:eastAsia="Times New Roman" w:cs="Arial"/>
                <w:szCs w:val="24"/>
                <w:lang w:eastAsia="en-GB"/>
              </w:rPr>
              <w:t>partiel</w:t>
            </w:r>
            <w:proofErr w:type="spellEnd"/>
            <w:r w:rsidRPr="00F4336B">
              <w:rPr>
                <w:rFonts w:eastAsia="Times New Roman" w:cs="Arial"/>
                <w:szCs w:val="24"/>
                <w:lang w:eastAsia="en-GB"/>
              </w:rPr>
              <w:t>.</w:t>
            </w:r>
          </w:p>
        </w:tc>
        <w:tc>
          <w:tcPr>
            <w:tcW w:w="2995" w:type="dxa"/>
            <w:vAlign w:val="center"/>
            <w:hideMark/>
          </w:tcPr>
          <w:p w14:paraId="1859FC0C" w14:textId="77777777" w:rsidR="00940996" w:rsidRPr="00F4336B" w:rsidRDefault="00940996" w:rsidP="005C1C5F">
            <w:pPr>
              <w:jc w:val="center"/>
              <w:rPr>
                <w:rFonts w:eastAsia="Times New Roman" w:cs="Arial"/>
                <w:szCs w:val="24"/>
                <w:lang w:val="fr-FR" w:eastAsia="en-GB"/>
              </w:rPr>
            </w:pPr>
            <w:r w:rsidRPr="00F4336B">
              <w:rPr>
                <w:rFonts w:eastAsia="Times New Roman" w:cs="Arial"/>
                <w:szCs w:val="24"/>
                <w:lang w:val="fr-FR" w:eastAsia="en-GB"/>
              </w:rPr>
              <w:t>Surexpression et KO partiel (TBET+/-) dans des lymphocytes P14 et un modèle d'infection influenza exprimant GP33-41</w:t>
            </w:r>
          </w:p>
        </w:tc>
      </w:tr>
      <w:tr w:rsidR="00940996" w:rsidRPr="00B64D03" w14:paraId="5B186C83" w14:textId="77777777" w:rsidTr="005C1C5F">
        <w:tc>
          <w:tcPr>
            <w:tcW w:w="1129" w:type="dxa"/>
            <w:vAlign w:val="center"/>
            <w:hideMark/>
          </w:tcPr>
          <w:p w14:paraId="271ACCA2" w14:textId="77777777" w:rsidR="00940996" w:rsidRPr="00F4336B" w:rsidRDefault="00940996" w:rsidP="005C1C5F">
            <w:pPr>
              <w:jc w:val="center"/>
              <w:rPr>
                <w:rFonts w:eastAsia="Times New Roman" w:cs="Arial"/>
                <w:szCs w:val="24"/>
                <w:lang w:eastAsia="en-GB"/>
              </w:rPr>
            </w:pPr>
            <w:hyperlink r:id="rId20" w:history="1">
              <w:r w:rsidRPr="00F4336B">
                <w:rPr>
                  <w:rFonts w:eastAsia="Times New Roman" w:cs="Arial"/>
                  <w:color w:val="0000FF"/>
                  <w:szCs w:val="24"/>
                  <w:u w:val="single"/>
                  <w:lang w:eastAsia="en-GB"/>
                </w:rPr>
                <w:t>Kurd_SciImmunol_2020</w:t>
              </w:r>
            </w:hyperlink>
          </w:p>
        </w:tc>
        <w:tc>
          <w:tcPr>
            <w:tcW w:w="1134" w:type="dxa"/>
            <w:vAlign w:val="center"/>
            <w:hideMark/>
          </w:tcPr>
          <w:p w14:paraId="4A292889" w14:textId="77777777" w:rsidR="00940996" w:rsidRPr="00F4336B" w:rsidRDefault="00940996" w:rsidP="005C1C5F">
            <w:pPr>
              <w:jc w:val="center"/>
              <w:rPr>
                <w:rFonts w:eastAsia="Times New Roman" w:cs="Arial"/>
                <w:szCs w:val="24"/>
                <w:lang w:eastAsia="en-GB"/>
              </w:rPr>
            </w:pPr>
            <w:r w:rsidRPr="00F4336B">
              <w:rPr>
                <w:rFonts w:eastAsia="Times New Roman" w:cs="Arial"/>
                <w:szCs w:val="24"/>
                <w:lang w:eastAsia="en-GB"/>
              </w:rPr>
              <w:t>JUNB</w:t>
            </w:r>
            <w:r w:rsidRPr="00F4336B">
              <w:rPr>
                <w:rFonts w:eastAsia="Times New Roman" w:cs="Arial"/>
                <w:szCs w:val="24"/>
                <w:lang w:eastAsia="en-GB"/>
              </w:rPr>
              <w:br/>
              <w:t>NR4A2</w:t>
            </w:r>
            <w:r w:rsidRPr="00F4336B">
              <w:rPr>
                <w:rFonts w:eastAsia="Times New Roman" w:cs="Arial"/>
                <w:szCs w:val="24"/>
                <w:lang w:eastAsia="en-GB"/>
              </w:rPr>
              <w:br/>
              <w:t>FOSL2</w:t>
            </w:r>
          </w:p>
        </w:tc>
        <w:tc>
          <w:tcPr>
            <w:tcW w:w="3969" w:type="dxa"/>
            <w:vAlign w:val="center"/>
            <w:hideMark/>
          </w:tcPr>
          <w:p w14:paraId="2804E6C3" w14:textId="77777777" w:rsidR="00940996" w:rsidRPr="00F4336B" w:rsidRDefault="00940996" w:rsidP="005C1C5F">
            <w:pPr>
              <w:jc w:val="center"/>
              <w:rPr>
                <w:rFonts w:eastAsia="Times New Roman" w:cs="Arial"/>
                <w:szCs w:val="24"/>
                <w:lang w:val="fr-FR" w:eastAsia="en-GB"/>
              </w:rPr>
            </w:pPr>
            <w:r w:rsidRPr="00F4336B">
              <w:rPr>
                <w:rFonts w:eastAsia="Times New Roman" w:cs="Arial"/>
                <w:szCs w:val="24"/>
                <w:lang w:val="fr-FR" w:eastAsia="en-GB"/>
              </w:rPr>
              <w:t xml:space="preserve">La délétion de ces gènes entraine une perte plus importante dans les TRM </w:t>
            </w:r>
            <w:proofErr w:type="spellStart"/>
            <w:r w:rsidRPr="00F4336B">
              <w:rPr>
                <w:rFonts w:eastAsia="Times New Roman" w:cs="Arial"/>
                <w:szCs w:val="24"/>
                <w:lang w:val="fr-FR" w:eastAsia="en-GB"/>
              </w:rPr>
              <w:t>siEL</w:t>
            </w:r>
            <w:proofErr w:type="spellEnd"/>
            <w:r w:rsidRPr="00F4336B">
              <w:rPr>
                <w:rFonts w:eastAsia="Times New Roman" w:cs="Arial"/>
                <w:szCs w:val="24"/>
                <w:lang w:val="fr-FR" w:eastAsia="en-GB"/>
              </w:rPr>
              <w:t xml:space="preserve"> que dans les TCM de la rate</w:t>
            </w:r>
          </w:p>
        </w:tc>
        <w:tc>
          <w:tcPr>
            <w:tcW w:w="2995" w:type="dxa"/>
            <w:vAlign w:val="center"/>
            <w:hideMark/>
          </w:tcPr>
          <w:p w14:paraId="5F159C42" w14:textId="77777777" w:rsidR="00940996" w:rsidRPr="00F4336B" w:rsidRDefault="00940996" w:rsidP="005C1C5F">
            <w:pPr>
              <w:jc w:val="center"/>
              <w:rPr>
                <w:rFonts w:eastAsia="Times New Roman" w:cs="Arial"/>
                <w:szCs w:val="24"/>
                <w:lang w:val="fr-FR" w:eastAsia="en-GB"/>
              </w:rPr>
            </w:pPr>
            <w:r w:rsidRPr="00F4336B">
              <w:rPr>
                <w:rFonts w:eastAsia="Times New Roman" w:cs="Arial"/>
                <w:szCs w:val="24"/>
                <w:lang w:val="fr-FR" w:eastAsia="en-GB"/>
              </w:rPr>
              <w:t xml:space="preserve">Co-transfert de cellules exprimant un </w:t>
            </w:r>
            <w:proofErr w:type="spellStart"/>
            <w:r w:rsidRPr="00F4336B">
              <w:rPr>
                <w:rFonts w:eastAsia="Times New Roman" w:cs="Arial"/>
                <w:szCs w:val="24"/>
                <w:lang w:val="fr-FR" w:eastAsia="en-GB"/>
              </w:rPr>
              <w:t>shRNA</w:t>
            </w:r>
            <w:proofErr w:type="spellEnd"/>
            <w:r w:rsidRPr="00F4336B">
              <w:rPr>
                <w:rFonts w:eastAsia="Times New Roman" w:cs="Arial"/>
                <w:szCs w:val="24"/>
                <w:lang w:val="fr-FR" w:eastAsia="en-GB"/>
              </w:rPr>
              <w:t xml:space="preserve"> ctrl ou ciblant JUNB/NR4A2</w:t>
            </w:r>
            <w:r w:rsidRPr="00F4336B">
              <w:rPr>
                <w:rFonts w:eastAsia="Times New Roman" w:cs="Arial"/>
                <w:szCs w:val="24"/>
                <w:lang w:val="fr-FR" w:eastAsia="en-GB"/>
              </w:rPr>
              <w:br/>
              <w:t xml:space="preserve">/FOSL2 par </w:t>
            </w:r>
            <w:proofErr w:type="spellStart"/>
            <w:r w:rsidRPr="00F4336B">
              <w:rPr>
                <w:rFonts w:eastAsia="Times New Roman" w:cs="Arial"/>
                <w:szCs w:val="24"/>
                <w:lang w:val="fr-FR" w:eastAsia="en-GB"/>
              </w:rPr>
              <w:t>retrovirus</w:t>
            </w:r>
            <w:proofErr w:type="spellEnd"/>
            <w:r w:rsidRPr="00F4336B">
              <w:rPr>
                <w:rFonts w:eastAsia="Times New Roman" w:cs="Arial"/>
                <w:szCs w:val="24"/>
                <w:lang w:val="fr-FR" w:eastAsia="en-GB"/>
              </w:rPr>
              <w:t>.</w:t>
            </w:r>
          </w:p>
        </w:tc>
      </w:tr>
      <w:tr w:rsidR="00940996" w:rsidRPr="00B64D03" w14:paraId="4C1AD020" w14:textId="77777777" w:rsidTr="005C1C5F">
        <w:tc>
          <w:tcPr>
            <w:tcW w:w="1129" w:type="dxa"/>
            <w:vAlign w:val="center"/>
            <w:hideMark/>
          </w:tcPr>
          <w:p w14:paraId="5307C3F1" w14:textId="77777777" w:rsidR="00940996" w:rsidRPr="00F4336B" w:rsidRDefault="00940996" w:rsidP="005C1C5F">
            <w:pPr>
              <w:jc w:val="center"/>
              <w:rPr>
                <w:rFonts w:eastAsia="Times New Roman" w:cs="Arial"/>
                <w:szCs w:val="24"/>
                <w:lang w:eastAsia="en-GB"/>
              </w:rPr>
            </w:pPr>
            <w:hyperlink r:id="rId21" w:history="1">
              <w:r w:rsidRPr="00F4336B">
                <w:rPr>
                  <w:rFonts w:eastAsia="Times New Roman" w:cs="Arial"/>
                  <w:color w:val="0000FF"/>
                  <w:szCs w:val="24"/>
                  <w:u w:val="single"/>
                  <w:lang w:eastAsia="en-GB"/>
                </w:rPr>
                <w:t>Kurd_SciImmunol_2020</w:t>
              </w:r>
            </w:hyperlink>
          </w:p>
        </w:tc>
        <w:tc>
          <w:tcPr>
            <w:tcW w:w="1134" w:type="dxa"/>
            <w:vAlign w:val="center"/>
            <w:hideMark/>
          </w:tcPr>
          <w:p w14:paraId="6BF4D308" w14:textId="77777777" w:rsidR="00940996" w:rsidRPr="00F4336B" w:rsidRDefault="00940996" w:rsidP="005C1C5F">
            <w:pPr>
              <w:jc w:val="center"/>
              <w:rPr>
                <w:rFonts w:eastAsia="Times New Roman" w:cs="Arial"/>
                <w:szCs w:val="24"/>
                <w:lang w:eastAsia="en-GB"/>
              </w:rPr>
            </w:pPr>
            <w:r w:rsidRPr="00F4336B">
              <w:rPr>
                <w:rFonts w:eastAsia="Times New Roman" w:cs="Arial"/>
                <w:szCs w:val="24"/>
                <w:lang w:eastAsia="en-GB"/>
              </w:rPr>
              <w:t>DDX5</w:t>
            </w:r>
          </w:p>
        </w:tc>
        <w:tc>
          <w:tcPr>
            <w:tcW w:w="3969" w:type="dxa"/>
            <w:vAlign w:val="center"/>
            <w:hideMark/>
          </w:tcPr>
          <w:p w14:paraId="2A50DBFC" w14:textId="77777777" w:rsidR="00940996" w:rsidRPr="00F4336B" w:rsidRDefault="00940996" w:rsidP="005C1C5F">
            <w:pPr>
              <w:jc w:val="center"/>
              <w:rPr>
                <w:rFonts w:eastAsia="Times New Roman" w:cs="Arial"/>
                <w:szCs w:val="24"/>
                <w:lang w:val="fr-FR" w:eastAsia="en-GB"/>
              </w:rPr>
            </w:pPr>
            <w:r w:rsidRPr="00F4336B">
              <w:rPr>
                <w:rFonts w:eastAsia="Times New Roman" w:cs="Arial"/>
                <w:szCs w:val="24"/>
                <w:lang w:val="fr-FR" w:eastAsia="en-GB"/>
              </w:rPr>
              <w:t>La délétion de DDX5 entraine une perte sévère des TRM mais aussi des TCIRC</w:t>
            </w:r>
          </w:p>
        </w:tc>
        <w:tc>
          <w:tcPr>
            <w:tcW w:w="2995" w:type="dxa"/>
            <w:vAlign w:val="center"/>
            <w:hideMark/>
          </w:tcPr>
          <w:p w14:paraId="7B14129B" w14:textId="77777777" w:rsidR="00940996" w:rsidRPr="00F4336B" w:rsidRDefault="00940996" w:rsidP="005C1C5F">
            <w:pPr>
              <w:jc w:val="center"/>
              <w:rPr>
                <w:rFonts w:eastAsia="Times New Roman" w:cs="Arial"/>
                <w:szCs w:val="24"/>
                <w:lang w:val="fr-FR" w:eastAsia="en-GB"/>
              </w:rPr>
            </w:pPr>
            <w:r w:rsidRPr="00F4336B">
              <w:rPr>
                <w:rFonts w:eastAsia="Times New Roman" w:cs="Arial"/>
                <w:szCs w:val="24"/>
                <w:lang w:val="fr-FR" w:eastAsia="en-GB"/>
              </w:rPr>
              <w:t xml:space="preserve">Co-transfert de cellules WT ou KO spécifique aux lymphocytes T par </w:t>
            </w:r>
            <w:proofErr w:type="spellStart"/>
            <w:r w:rsidRPr="00F4336B">
              <w:rPr>
                <w:rFonts w:eastAsia="Times New Roman" w:cs="Arial"/>
                <w:szCs w:val="24"/>
                <w:lang w:val="fr-FR" w:eastAsia="en-GB"/>
              </w:rPr>
              <w:t>cre-lox</w:t>
            </w:r>
            <w:proofErr w:type="spellEnd"/>
          </w:p>
        </w:tc>
      </w:tr>
      <w:tr w:rsidR="00940996" w:rsidRPr="00B64D03" w14:paraId="31AA4785" w14:textId="77777777" w:rsidTr="005C1C5F">
        <w:tc>
          <w:tcPr>
            <w:tcW w:w="1129" w:type="dxa"/>
            <w:vAlign w:val="center"/>
            <w:hideMark/>
          </w:tcPr>
          <w:p w14:paraId="3BAF335E" w14:textId="77777777" w:rsidR="00940996" w:rsidRPr="00F4336B" w:rsidRDefault="00940996" w:rsidP="005C1C5F">
            <w:pPr>
              <w:jc w:val="center"/>
              <w:rPr>
                <w:rFonts w:eastAsia="Times New Roman" w:cs="Arial"/>
                <w:szCs w:val="24"/>
                <w:lang w:eastAsia="en-GB"/>
              </w:rPr>
            </w:pPr>
            <w:hyperlink r:id="rId22" w:history="1">
              <w:r w:rsidRPr="00F4336B">
                <w:rPr>
                  <w:rFonts w:eastAsia="Times New Roman" w:cs="Arial"/>
                  <w:color w:val="0000FF"/>
                  <w:szCs w:val="24"/>
                  <w:u w:val="single"/>
                  <w:lang w:eastAsia="en-GB"/>
                </w:rPr>
                <w:t>Kurd_SciImmunol_2020</w:t>
              </w:r>
            </w:hyperlink>
          </w:p>
        </w:tc>
        <w:tc>
          <w:tcPr>
            <w:tcW w:w="1134" w:type="dxa"/>
            <w:vAlign w:val="center"/>
            <w:hideMark/>
          </w:tcPr>
          <w:p w14:paraId="4B526B86" w14:textId="77777777" w:rsidR="00940996" w:rsidRPr="00F4336B" w:rsidRDefault="00940996" w:rsidP="005C1C5F">
            <w:pPr>
              <w:jc w:val="center"/>
              <w:rPr>
                <w:rFonts w:eastAsia="Times New Roman" w:cs="Arial"/>
                <w:szCs w:val="24"/>
                <w:lang w:eastAsia="en-GB"/>
              </w:rPr>
            </w:pPr>
            <w:r w:rsidRPr="00F4336B">
              <w:rPr>
                <w:rFonts w:eastAsia="Times New Roman" w:cs="Arial"/>
                <w:szCs w:val="24"/>
                <w:lang w:eastAsia="en-GB"/>
              </w:rPr>
              <w:t>PNRC1/</w:t>
            </w:r>
            <w:r w:rsidRPr="00F4336B">
              <w:rPr>
                <w:rFonts w:eastAsia="Times New Roman" w:cs="Arial"/>
                <w:szCs w:val="24"/>
                <w:lang w:eastAsia="en-GB"/>
              </w:rPr>
              <w:br/>
              <w:t>ZFP36L2</w:t>
            </w:r>
          </w:p>
        </w:tc>
        <w:tc>
          <w:tcPr>
            <w:tcW w:w="3969" w:type="dxa"/>
            <w:vAlign w:val="center"/>
            <w:hideMark/>
          </w:tcPr>
          <w:p w14:paraId="33F3CD5F" w14:textId="77777777" w:rsidR="00940996" w:rsidRPr="00F4336B" w:rsidRDefault="00940996" w:rsidP="005C1C5F">
            <w:pPr>
              <w:jc w:val="center"/>
              <w:rPr>
                <w:rFonts w:eastAsia="Times New Roman" w:cs="Arial"/>
                <w:szCs w:val="24"/>
                <w:lang w:val="fr-FR" w:eastAsia="en-GB"/>
              </w:rPr>
            </w:pPr>
            <w:r w:rsidRPr="00F4336B">
              <w:rPr>
                <w:rFonts w:eastAsia="Times New Roman" w:cs="Arial"/>
                <w:szCs w:val="24"/>
                <w:lang w:val="fr-FR" w:eastAsia="en-GB"/>
              </w:rPr>
              <w:t>La délétion de PNRC1/</w:t>
            </w:r>
            <w:r w:rsidRPr="00F4336B">
              <w:rPr>
                <w:rFonts w:eastAsia="Times New Roman" w:cs="Arial"/>
                <w:szCs w:val="24"/>
                <w:lang w:val="fr-FR" w:eastAsia="en-GB"/>
              </w:rPr>
              <w:br/>
              <w:t>ZFP36L2 n'affecte pas la différenciation en TRM, mais entraine la perte d'une sous population de TRM exprimant CD28</w:t>
            </w:r>
          </w:p>
        </w:tc>
        <w:tc>
          <w:tcPr>
            <w:tcW w:w="2995" w:type="dxa"/>
            <w:vAlign w:val="center"/>
            <w:hideMark/>
          </w:tcPr>
          <w:p w14:paraId="2B1A7940" w14:textId="77777777" w:rsidR="00940996" w:rsidRPr="00F4336B" w:rsidRDefault="00940996" w:rsidP="005C1C5F">
            <w:pPr>
              <w:jc w:val="center"/>
              <w:rPr>
                <w:rFonts w:eastAsia="Times New Roman" w:cs="Arial"/>
                <w:szCs w:val="24"/>
                <w:lang w:val="fr-FR" w:eastAsia="en-GB"/>
              </w:rPr>
            </w:pPr>
            <w:r w:rsidRPr="00F4336B">
              <w:rPr>
                <w:rFonts w:eastAsia="Times New Roman" w:cs="Arial"/>
                <w:szCs w:val="24"/>
                <w:lang w:val="fr-FR" w:eastAsia="en-GB"/>
              </w:rPr>
              <w:t xml:space="preserve">Co-transfert de cellules exprimant un </w:t>
            </w:r>
            <w:proofErr w:type="spellStart"/>
            <w:r w:rsidRPr="00F4336B">
              <w:rPr>
                <w:rFonts w:eastAsia="Times New Roman" w:cs="Arial"/>
                <w:szCs w:val="24"/>
                <w:lang w:val="fr-FR" w:eastAsia="en-GB"/>
              </w:rPr>
              <w:t>shRNA</w:t>
            </w:r>
            <w:proofErr w:type="spellEnd"/>
            <w:r w:rsidRPr="00F4336B">
              <w:rPr>
                <w:rFonts w:eastAsia="Times New Roman" w:cs="Arial"/>
                <w:szCs w:val="24"/>
                <w:lang w:val="fr-FR" w:eastAsia="en-GB"/>
              </w:rPr>
              <w:t xml:space="preserve"> ctrl ou ciblant PNRC1/</w:t>
            </w:r>
            <w:r w:rsidRPr="00F4336B">
              <w:rPr>
                <w:rFonts w:eastAsia="Times New Roman" w:cs="Arial"/>
                <w:szCs w:val="24"/>
                <w:lang w:val="fr-FR" w:eastAsia="en-GB"/>
              </w:rPr>
              <w:br/>
              <w:t xml:space="preserve">ZFP36L2 par </w:t>
            </w:r>
            <w:proofErr w:type="spellStart"/>
            <w:r w:rsidRPr="00F4336B">
              <w:rPr>
                <w:rFonts w:eastAsia="Times New Roman" w:cs="Arial"/>
                <w:szCs w:val="24"/>
                <w:lang w:val="fr-FR" w:eastAsia="en-GB"/>
              </w:rPr>
              <w:t>retrovirus</w:t>
            </w:r>
            <w:proofErr w:type="spellEnd"/>
            <w:r w:rsidRPr="00F4336B">
              <w:rPr>
                <w:rFonts w:eastAsia="Times New Roman" w:cs="Arial"/>
                <w:szCs w:val="24"/>
                <w:lang w:val="fr-FR" w:eastAsia="en-GB"/>
              </w:rPr>
              <w:t>.</w:t>
            </w:r>
          </w:p>
        </w:tc>
      </w:tr>
      <w:tr w:rsidR="00940996" w:rsidRPr="00B64D03" w14:paraId="4106043B" w14:textId="77777777" w:rsidTr="005C1C5F">
        <w:tc>
          <w:tcPr>
            <w:tcW w:w="1129" w:type="dxa"/>
            <w:vAlign w:val="center"/>
            <w:hideMark/>
          </w:tcPr>
          <w:p w14:paraId="6C8686CA" w14:textId="77777777" w:rsidR="00940996" w:rsidRPr="00F4336B" w:rsidRDefault="00940996" w:rsidP="005C1C5F">
            <w:pPr>
              <w:jc w:val="center"/>
              <w:rPr>
                <w:rFonts w:eastAsia="Times New Roman" w:cs="Arial"/>
                <w:szCs w:val="24"/>
                <w:lang w:eastAsia="en-GB"/>
              </w:rPr>
            </w:pPr>
            <w:hyperlink r:id="rId23" w:history="1">
              <w:r w:rsidRPr="00F4336B">
                <w:rPr>
                  <w:rFonts w:eastAsia="Times New Roman" w:cs="Arial"/>
                  <w:color w:val="0000FF"/>
                  <w:szCs w:val="24"/>
                  <w:u w:val="single"/>
                  <w:lang w:eastAsia="en-GB"/>
                </w:rPr>
                <w:t>Zaid_ProcNatlAcadSciUSA_2014</w:t>
              </w:r>
            </w:hyperlink>
          </w:p>
        </w:tc>
        <w:tc>
          <w:tcPr>
            <w:tcW w:w="1134" w:type="dxa"/>
            <w:vAlign w:val="center"/>
            <w:hideMark/>
          </w:tcPr>
          <w:p w14:paraId="7FEDEC8A" w14:textId="77777777" w:rsidR="00940996" w:rsidRPr="00F4336B" w:rsidRDefault="00940996" w:rsidP="005C1C5F">
            <w:pPr>
              <w:jc w:val="center"/>
              <w:rPr>
                <w:rFonts w:eastAsia="Times New Roman" w:cs="Arial"/>
                <w:szCs w:val="24"/>
                <w:lang w:eastAsia="en-GB"/>
              </w:rPr>
            </w:pPr>
            <w:r w:rsidRPr="00F4336B">
              <w:rPr>
                <w:rFonts w:eastAsia="Times New Roman" w:cs="Arial"/>
                <w:szCs w:val="24"/>
                <w:lang w:eastAsia="en-GB"/>
              </w:rPr>
              <w:t>AHR</w:t>
            </w:r>
          </w:p>
        </w:tc>
        <w:tc>
          <w:tcPr>
            <w:tcW w:w="3969" w:type="dxa"/>
            <w:vAlign w:val="center"/>
            <w:hideMark/>
          </w:tcPr>
          <w:p w14:paraId="65985F65" w14:textId="77777777" w:rsidR="00940996" w:rsidRPr="00F4336B" w:rsidRDefault="00940996" w:rsidP="005C1C5F">
            <w:pPr>
              <w:jc w:val="center"/>
              <w:rPr>
                <w:rFonts w:eastAsia="Times New Roman" w:cs="Arial"/>
                <w:szCs w:val="24"/>
                <w:lang w:val="fr-FR" w:eastAsia="en-GB"/>
              </w:rPr>
            </w:pPr>
            <w:r w:rsidRPr="00F4336B">
              <w:rPr>
                <w:rFonts w:eastAsia="Times New Roman" w:cs="Arial"/>
                <w:szCs w:val="24"/>
                <w:lang w:val="fr-FR" w:eastAsia="en-GB"/>
              </w:rPr>
              <w:t>L'absence d'AHR dans les lymphocytes n'impacte par le nombre, la morphologie ou l'expression de CD69 et de CD103 par les TRM.</w:t>
            </w:r>
          </w:p>
        </w:tc>
        <w:tc>
          <w:tcPr>
            <w:tcW w:w="2995" w:type="dxa"/>
            <w:vAlign w:val="center"/>
            <w:hideMark/>
          </w:tcPr>
          <w:p w14:paraId="219089DF" w14:textId="77777777" w:rsidR="00940996" w:rsidRPr="00F4336B" w:rsidRDefault="00940996" w:rsidP="005C1C5F">
            <w:pPr>
              <w:jc w:val="center"/>
              <w:rPr>
                <w:rFonts w:eastAsia="Times New Roman" w:cs="Arial"/>
                <w:szCs w:val="24"/>
                <w:lang w:val="fr-FR" w:eastAsia="en-GB"/>
              </w:rPr>
            </w:pPr>
            <w:r w:rsidRPr="00F4336B">
              <w:rPr>
                <w:rFonts w:eastAsia="Times New Roman" w:cs="Arial"/>
                <w:szCs w:val="24"/>
                <w:lang w:val="fr-FR" w:eastAsia="en-GB"/>
              </w:rPr>
              <w:t>Co-transfert de cellules effectrices WT ou KO pour AHR dans une souris ayant reçu une injection de DNFB</w:t>
            </w:r>
          </w:p>
        </w:tc>
      </w:tr>
      <w:tr w:rsidR="00940996" w:rsidRPr="00B64D03" w14:paraId="556591D7" w14:textId="77777777" w:rsidTr="005C1C5F">
        <w:tc>
          <w:tcPr>
            <w:tcW w:w="1129" w:type="dxa"/>
            <w:vAlign w:val="center"/>
            <w:hideMark/>
          </w:tcPr>
          <w:p w14:paraId="1EDD2B92" w14:textId="77777777" w:rsidR="00940996" w:rsidRPr="00F4336B" w:rsidRDefault="00940996" w:rsidP="005C1C5F">
            <w:pPr>
              <w:jc w:val="center"/>
              <w:rPr>
                <w:rFonts w:eastAsia="Times New Roman" w:cs="Arial"/>
                <w:szCs w:val="24"/>
                <w:lang w:eastAsia="en-GB"/>
              </w:rPr>
            </w:pPr>
            <w:hyperlink r:id="rId24" w:history="1">
              <w:r w:rsidRPr="00F4336B">
                <w:rPr>
                  <w:rFonts w:eastAsia="Times New Roman" w:cs="Arial"/>
                  <w:color w:val="0000FF"/>
                  <w:szCs w:val="24"/>
                  <w:u w:val="single"/>
                  <w:lang w:eastAsia="en-GB"/>
                </w:rPr>
                <w:t>Crowl_NatImmunol_2022</w:t>
              </w:r>
            </w:hyperlink>
          </w:p>
        </w:tc>
        <w:tc>
          <w:tcPr>
            <w:tcW w:w="1134" w:type="dxa"/>
            <w:vAlign w:val="center"/>
            <w:hideMark/>
          </w:tcPr>
          <w:p w14:paraId="25DD353D" w14:textId="77777777" w:rsidR="00940996" w:rsidRPr="00F4336B" w:rsidRDefault="00940996" w:rsidP="005C1C5F">
            <w:pPr>
              <w:jc w:val="center"/>
              <w:rPr>
                <w:rFonts w:eastAsia="Times New Roman" w:cs="Arial"/>
                <w:szCs w:val="24"/>
                <w:lang w:eastAsia="en-GB"/>
              </w:rPr>
            </w:pPr>
            <w:r w:rsidRPr="00F4336B">
              <w:rPr>
                <w:rFonts w:eastAsia="Times New Roman" w:cs="Arial"/>
                <w:szCs w:val="24"/>
                <w:lang w:eastAsia="en-GB"/>
              </w:rPr>
              <w:t>HIC1</w:t>
            </w:r>
          </w:p>
        </w:tc>
        <w:tc>
          <w:tcPr>
            <w:tcW w:w="3969" w:type="dxa"/>
            <w:vAlign w:val="center"/>
            <w:hideMark/>
          </w:tcPr>
          <w:p w14:paraId="32503DA7" w14:textId="77777777" w:rsidR="00940996" w:rsidRPr="00F4336B" w:rsidRDefault="00940996" w:rsidP="005C1C5F">
            <w:pPr>
              <w:jc w:val="center"/>
              <w:rPr>
                <w:rFonts w:eastAsia="Times New Roman" w:cs="Arial"/>
                <w:szCs w:val="24"/>
                <w:lang w:eastAsia="en-GB"/>
              </w:rPr>
            </w:pPr>
            <w:r w:rsidRPr="00F4336B">
              <w:rPr>
                <w:rFonts w:eastAsia="Times New Roman" w:cs="Arial"/>
                <w:szCs w:val="24"/>
                <w:lang w:val="fr-FR" w:eastAsia="en-GB"/>
              </w:rPr>
              <w:t xml:space="preserve">Les résultats sont hétérogènes, et dépendent du temps après l'infection, du type d'infection et du tissu. Globalement, il </w:t>
            </w:r>
            <w:proofErr w:type="gramStart"/>
            <w:r w:rsidRPr="00F4336B">
              <w:rPr>
                <w:rFonts w:eastAsia="Times New Roman" w:cs="Arial"/>
                <w:szCs w:val="24"/>
                <w:lang w:val="fr-FR" w:eastAsia="en-GB"/>
              </w:rPr>
              <w:t>semblerai</w:t>
            </w:r>
            <w:proofErr w:type="gramEnd"/>
            <w:r w:rsidRPr="00F4336B">
              <w:rPr>
                <w:rFonts w:eastAsia="Times New Roman" w:cs="Arial"/>
                <w:szCs w:val="24"/>
                <w:lang w:val="fr-FR" w:eastAsia="en-GB"/>
              </w:rPr>
              <w:t xml:space="preserve"> qu'HIC1 a un rôle positif pour les </w:t>
            </w:r>
            <w:r w:rsidRPr="00F4336B">
              <w:rPr>
                <w:rFonts w:eastAsia="Times New Roman" w:cs="Arial"/>
                <w:szCs w:val="24"/>
                <w:lang w:val="fr-FR" w:eastAsia="en-GB"/>
              </w:rPr>
              <w:lastRenderedPageBreak/>
              <w:t xml:space="preserve">cellules et pourrai impacter positivement la différentiation des TRM, mais pas dans tous les cas. </w:t>
            </w:r>
            <w:r w:rsidRPr="00F4336B">
              <w:rPr>
                <w:rFonts w:eastAsia="Times New Roman" w:cs="Arial"/>
                <w:szCs w:val="24"/>
                <w:lang w:eastAsia="en-GB"/>
              </w:rPr>
              <w:t xml:space="preserve">Ce </w:t>
            </w:r>
            <w:proofErr w:type="spellStart"/>
            <w:r w:rsidRPr="00F4336B">
              <w:rPr>
                <w:rFonts w:eastAsia="Times New Roman" w:cs="Arial"/>
                <w:szCs w:val="24"/>
                <w:lang w:eastAsia="en-GB"/>
              </w:rPr>
              <w:t>résultat</w:t>
            </w:r>
            <w:proofErr w:type="spellEnd"/>
            <w:r w:rsidRPr="00F4336B">
              <w:rPr>
                <w:rFonts w:eastAsia="Times New Roman" w:cs="Arial"/>
                <w:szCs w:val="24"/>
                <w:lang w:eastAsia="en-GB"/>
              </w:rPr>
              <w:t xml:space="preserve"> </w:t>
            </w:r>
            <w:proofErr w:type="spellStart"/>
            <w:r w:rsidRPr="00F4336B">
              <w:rPr>
                <w:rFonts w:eastAsia="Times New Roman" w:cs="Arial"/>
                <w:szCs w:val="24"/>
                <w:lang w:eastAsia="en-GB"/>
              </w:rPr>
              <w:t>passerai</w:t>
            </w:r>
            <w:proofErr w:type="spellEnd"/>
            <w:r w:rsidRPr="00F4336B">
              <w:rPr>
                <w:rFonts w:eastAsia="Times New Roman" w:cs="Arial"/>
                <w:szCs w:val="24"/>
                <w:lang w:eastAsia="en-GB"/>
              </w:rPr>
              <w:t xml:space="preserve"> </w:t>
            </w:r>
            <w:proofErr w:type="spellStart"/>
            <w:r w:rsidRPr="00F4336B">
              <w:rPr>
                <w:rFonts w:eastAsia="Times New Roman" w:cs="Arial"/>
                <w:szCs w:val="24"/>
                <w:lang w:eastAsia="en-GB"/>
              </w:rPr>
              <w:t>par</w:t>
            </w:r>
            <w:proofErr w:type="spellEnd"/>
            <w:r w:rsidRPr="00F4336B">
              <w:rPr>
                <w:rFonts w:eastAsia="Times New Roman" w:cs="Arial"/>
                <w:szCs w:val="24"/>
                <w:lang w:eastAsia="en-GB"/>
              </w:rPr>
              <w:t xml:space="preserve"> la </w:t>
            </w:r>
            <w:proofErr w:type="spellStart"/>
            <w:r w:rsidRPr="00F4336B">
              <w:rPr>
                <w:rFonts w:eastAsia="Times New Roman" w:cs="Arial"/>
                <w:szCs w:val="24"/>
                <w:lang w:eastAsia="en-GB"/>
              </w:rPr>
              <w:t>surexpression</w:t>
            </w:r>
            <w:proofErr w:type="spellEnd"/>
            <w:r w:rsidRPr="00F4336B">
              <w:rPr>
                <w:rFonts w:eastAsia="Times New Roman" w:cs="Arial"/>
                <w:szCs w:val="24"/>
                <w:lang w:eastAsia="en-GB"/>
              </w:rPr>
              <w:t xml:space="preserve"> de P2RX7.</w:t>
            </w:r>
          </w:p>
        </w:tc>
        <w:tc>
          <w:tcPr>
            <w:tcW w:w="2995" w:type="dxa"/>
            <w:vAlign w:val="center"/>
            <w:hideMark/>
          </w:tcPr>
          <w:p w14:paraId="4B59F700" w14:textId="77777777" w:rsidR="00940996" w:rsidRPr="00F4336B" w:rsidRDefault="00940996" w:rsidP="005C1C5F">
            <w:pPr>
              <w:jc w:val="center"/>
              <w:rPr>
                <w:rFonts w:eastAsia="Times New Roman" w:cs="Arial"/>
                <w:szCs w:val="24"/>
                <w:lang w:val="fr-FR" w:eastAsia="en-GB"/>
              </w:rPr>
            </w:pPr>
            <w:r w:rsidRPr="00F4336B">
              <w:rPr>
                <w:rFonts w:eastAsia="Times New Roman" w:cs="Arial"/>
                <w:szCs w:val="24"/>
                <w:lang w:val="fr-FR" w:eastAsia="en-GB"/>
              </w:rPr>
              <w:lastRenderedPageBreak/>
              <w:t xml:space="preserve">Co-transfert de LT P14 WT ou </w:t>
            </w:r>
            <w:proofErr w:type="spellStart"/>
            <w:r w:rsidRPr="00F4336B">
              <w:rPr>
                <w:rFonts w:eastAsia="Times New Roman" w:cs="Arial"/>
                <w:szCs w:val="24"/>
                <w:lang w:val="fr-FR" w:eastAsia="en-GB"/>
              </w:rPr>
              <w:t>shRNA</w:t>
            </w:r>
            <w:proofErr w:type="spellEnd"/>
            <w:r w:rsidRPr="00F4336B">
              <w:rPr>
                <w:rFonts w:eastAsia="Times New Roman" w:cs="Arial"/>
                <w:szCs w:val="24"/>
                <w:lang w:val="fr-FR" w:eastAsia="en-GB"/>
              </w:rPr>
              <w:t>/OE HIC1 dans des souris, puis infection avec LCMV ou LM-gp33</w:t>
            </w:r>
          </w:p>
        </w:tc>
      </w:tr>
      <w:tr w:rsidR="00940996" w:rsidRPr="00B64D03" w14:paraId="76DC2FC9" w14:textId="77777777" w:rsidTr="005C1C5F">
        <w:tc>
          <w:tcPr>
            <w:tcW w:w="1129" w:type="dxa"/>
            <w:vAlign w:val="center"/>
            <w:hideMark/>
          </w:tcPr>
          <w:p w14:paraId="3498D2F4" w14:textId="77777777" w:rsidR="00940996" w:rsidRPr="00F4336B" w:rsidRDefault="00940996" w:rsidP="005C1C5F">
            <w:pPr>
              <w:jc w:val="center"/>
              <w:rPr>
                <w:rFonts w:eastAsia="Times New Roman" w:cs="Arial"/>
                <w:szCs w:val="24"/>
                <w:lang w:eastAsia="en-GB"/>
              </w:rPr>
            </w:pPr>
            <w:hyperlink r:id="rId25" w:history="1">
              <w:r w:rsidRPr="00F4336B">
                <w:rPr>
                  <w:rFonts w:eastAsia="Times New Roman" w:cs="Arial"/>
                  <w:color w:val="0000FF"/>
                  <w:szCs w:val="24"/>
                  <w:u w:val="single"/>
                  <w:lang w:eastAsia="en-GB"/>
                </w:rPr>
                <w:t>Crowl_NatImmunol_2022</w:t>
              </w:r>
            </w:hyperlink>
          </w:p>
        </w:tc>
        <w:tc>
          <w:tcPr>
            <w:tcW w:w="1134" w:type="dxa"/>
            <w:vAlign w:val="center"/>
            <w:hideMark/>
          </w:tcPr>
          <w:p w14:paraId="65E1990E" w14:textId="77777777" w:rsidR="00940996" w:rsidRPr="00F4336B" w:rsidRDefault="00940996" w:rsidP="005C1C5F">
            <w:pPr>
              <w:jc w:val="center"/>
              <w:rPr>
                <w:rFonts w:eastAsia="Times New Roman" w:cs="Arial"/>
                <w:szCs w:val="24"/>
                <w:lang w:eastAsia="en-GB"/>
              </w:rPr>
            </w:pPr>
            <w:r w:rsidRPr="00F4336B">
              <w:rPr>
                <w:rFonts w:eastAsia="Times New Roman" w:cs="Arial"/>
                <w:szCs w:val="24"/>
                <w:lang w:eastAsia="en-GB"/>
              </w:rPr>
              <w:t>BLIMP1</w:t>
            </w:r>
          </w:p>
        </w:tc>
        <w:tc>
          <w:tcPr>
            <w:tcW w:w="3969" w:type="dxa"/>
            <w:vAlign w:val="center"/>
            <w:hideMark/>
          </w:tcPr>
          <w:p w14:paraId="1AB993B1" w14:textId="77777777" w:rsidR="00940996" w:rsidRPr="00F4336B" w:rsidRDefault="00940996" w:rsidP="005C1C5F">
            <w:pPr>
              <w:jc w:val="center"/>
              <w:rPr>
                <w:rFonts w:eastAsia="Times New Roman" w:cs="Arial"/>
                <w:szCs w:val="24"/>
                <w:lang w:val="fr-FR" w:eastAsia="en-GB"/>
              </w:rPr>
            </w:pPr>
            <w:r w:rsidRPr="00F4336B">
              <w:rPr>
                <w:rFonts w:eastAsia="Times New Roman" w:cs="Arial"/>
                <w:szCs w:val="24"/>
                <w:lang w:val="fr-FR" w:eastAsia="en-GB"/>
              </w:rPr>
              <w:t>Moins de cellules KO dans IEL que dans le rein, mais pas de résultats sur les TRM.</w:t>
            </w:r>
          </w:p>
        </w:tc>
        <w:tc>
          <w:tcPr>
            <w:tcW w:w="2995" w:type="dxa"/>
            <w:vAlign w:val="center"/>
            <w:hideMark/>
          </w:tcPr>
          <w:p w14:paraId="5C63AC77" w14:textId="77777777" w:rsidR="00940996" w:rsidRPr="00F4336B" w:rsidRDefault="00940996" w:rsidP="005C1C5F">
            <w:pPr>
              <w:jc w:val="center"/>
              <w:rPr>
                <w:rFonts w:eastAsia="Times New Roman" w:cs="Arial"/>
                <w:szCs w:val="24"/>
                <w:lang w:val="fr-FR" w:eastAsia="en-GB"/>
              </w:rPr>
            </w:pPr>
            <w:r w:rsidRPr="00F4336B">
              <w:rPr>
                <w:rFonts w:eastAsia="Times New Roman" w:cs="Arial"/>
                <w:szCs w:val="24"/>
                <w:lang w:val="fr-FR" w:eastAsia="en-GB"/>
              </w:rPr>
              <w:t>Co-transfert de LT P14 WT ou KO pour BLIMP1 dans des souris, puis infection avec LCMV</w:t>
            </w:r>
          </w:p>
        </w:tc>
      </w:tr>
      <w:tr w:rsidR="00940996" w:rsidRPr="00B64D03" w14:paraId="31CA3DDE" w14:textId="77777777" w:rsidTr="005C1C5F">
        <w:tc>
          <w:tcPr>
            <w:tcW w:w="1129" w:type="dxa"/>
            <w:vAlign w:val="center"/>
            <w:hideMark/>
          </w:tcPr>
          <w:p w14:paraId="78223B0F" w14:textId="77777777" w:rsidR="00940996" w:rsidRPr="00F4336B" w:rsidRDefault="00940996" w:rsidP="005C1C5F">
            <w:pPr>
              <w:jc w:val="center"/>
              <w:rPr>
                <w:rFonts w:eastAsia="Times New Roman" w:cs="Arial"/>
                <w:szCs w:val="24"/>
                <w:lang w:eastAsia="en-GB"/>
              </w:rPr>
            </w:pPr>
            <w:hyperlink r:id="rId26" w:history="1">
              <w:r w:rsidRPr="00F4336B">
                <w:rPr>
                  <w:rFonts w:eastAsia="Times New Roman" w:cs="Arial"/>
                  <w:color w:val="0000FF"/>
                  <w:szCs w:val="24"/>
                  <w:u w:val="single"/>
                  <w:lang w:eastAsia="en-GB"/>
                </w:rPr>
                <w:t>Mackay_Immunity_2015</w:t>
              </w:r>
            </w:hyperlink>
          </w:p>
        </w:tc>
        <w:tc>
          <w:tcPr>
            <w:tcW w:w="1134" w:type="dxa"/>
            <w:vAlign w:val="center"/>
            <w:hideMark/>
          </w:tcPr>
          <w:p w14:paraId="5440B731" w14:textId="77777777" w:rsidR="00940996" w:rsidRPr="00F4336B" w:rsidRDefault="00940996" w:rsidP="005C1C5F">
            <w:pPr>
              <w:jc w:val="center"/>
              <w:rPr>
                <w:rFonts w:eastAsia="Times New Roman" w:cs="Arial"/>
                <w:szCs w:val="24"/>
                <w:lang w:eastAsia="en-GB"/>
              </w:rPr>
            </w:pPr>
            <w:r w:rsidRPr="00F4336B">
              <w:rPr>
                <w:rFonts w:eastAsia="Times New Roman" w:cs="Arial"/>
                <w:szCs w:val="24"/>
                <w:lang w:eastAsia="en-GB"/>
              </w:rPr>
              <w:t>EOMES</w:t>
            </w:r>
          </w:p>
        </w:tc>
        <w:tc>
          <w:tcPr>
            <w:tcW w:w="3969" w:type="dxa"/>
            <w:vAlign w:val="center"/>
            <w:hideMark/>
          </w:tcPr>
          <w:p w14:paraId="51C0BFAC" w14:textId="77777777" w:rsidR="00940996" w:rsidRPr="00F4336B" w:rsidRDefault="00940996" w:rsidP="005C1C5F">
            <w:pPr>
              <w:jc w:val="center"/>
              <w:rPr>
                <w:rFonts w:eastAsia="Times New Roman" w:cs="Arial"/>
                <w:szCs w:val="24"/>
                <w:lang w:val="fr-FR" w:eastAsia="en-GB"/>
              </w:rPr>
            </w:pPr>
            <w:r w:rsidRPr="00F4336B">
              <w:rPr>
                <w:rFonts w:eastAsia="Times New Roman" w:cs="Arial"/>
                <w:szCs w:val="24"/>
                <w:lang w:val="fr-FR" w:eastAsia="en-GB"/>
              </w:rPr>
              <w:t>Le KO d'EOMES entraine une augmentation du nombre de lymphocytes T dans l'épithélium de la peau, et ceux-ci expriment plus de CD103</w:t>
            </w:r>
          </w:p>
        </w:tc>
        <w:tc>
          <w:tcPr>
            <w:tcW w:w="2995" w:type="dxa"/>
            <w:vAlign w:val="center"/>
            <w:hideMark/>
          </w:tcPr>
          <w:p w14:paraId="6A860066" w14:textId="77777777" w:rsidR="00940996" w:rsidRPr="00F4336B" w:rsidRDefault="00940996" w:rsidP="005C1C5F">
            <w:pPr>
              <w:jc w:val="center"/>
              <w:rPr>
                <w:rFonts w:eastAsia="Times New Roman" w:cs="Arial"/>
                <w:szCs w:val="24"/>
                <w:lang w:val="fr-FR" w:eastAsia="en-GB"/>
              </w:rPr>
            </w:pPr>
            <w:r w:rsidRPr="00F4336B">
              <w:rPr>
                <w:rFonts w:eastAsia="Times New Roman" w:cs="Arial"/>
                <w:szCs w:val="24"/>
                <w:lang w:val="fr-FR" w:eastAsia="en-GB"/>
              </w:rPr>
              <w:t xml:space="preserve">Transfert de LT KO ou EOMES OE dans des souris dans OT-I et infection HSV-OVA ou </w:t>
            </w:r>
            <w:proofErr w:type="spellStart"/>
            <w:r w:rsidRPr="00F4336B">
              <w:rPr>
                <w:rFonts w:eastAsia="Times New Roman" w:cs="Arial"/>
                <w:szCs w:val="24"/>
                <w:lang w:val="fr-FR" w:eastAsia="en-GB"/>
              </w:rPr>
              <w:t>flu</w:t>
            </w:r>
            <w:proofErr w:type="spellEnd"/>
            <w:r w:rsidRPr="00F4336B">
              <w:rPr>
                <w:rFonts w:eastAsia="Times New Roman" w:cs="Arial"/>
                <w:szCs w:val="24"/>
                <w:lang w:val="fr-FR" w:eastAsia="en-GB"/>
              </w:rPr>
              <w:t>-OVA</w:t>
            </w:r>
          </w:p>
        </w:tc>
      </w:tr>
      <w:tr w:rsidR="00940996" w:rsidRPr="00B64D03" w14:paraId="13928555" w14:textId="77777777" w:rsidTr="005C1C5F">
        <w:tc>
          <w:tcPr>
            <w:tcW w:w="1129" w:type="dxa"/>
            <w:vAlign w:val="center"/>
            <w:hideMark/>
          </w:tcPr>
          <w:p w14:paraId="36B44E4F" w14:textId="77777777" w:rsidR="00940996" w:rsidRPr="00F4336B" w:rsidRDefault="00940996" w:rsidP="005C1C5F">
            <w:pPr>
              <w:jc w:val="center"/>
              <w:rPr>
                <w:rFonts w:eastAsia="Times New Roman" w:cs="Arial"/>
                <w:szCs w:val="24"/>
                <w:lang w:eastAsia="en-GB"/>
              </w:rPr>
            </w:pPr>
            <w:hyperlink r:id="rId27" w:history="1">
              <w:r w:rsidRPr="00F4336B">
                <w:rPr>
                  <w:rFonts w:eastAsia="Times New Roman" w:cs="Arial"/>
                  <w:color w:val="0000FF"/>
                  <w:szCs w:val="24"/>
                  <w:u w:val="single"/>
                  <w:lang w:eastAsia="en-GB"/>
                </w:rPr>
                <w:t>Mackay_Immunity_2015</w:t>
              </w:r>
            </w:hyperlink>
          </w:p>
        </w:tc>
        <w:tc>
          <w:tcPr>
            <w:tcW w:w="1134" w:type="dxa"/>
            <w:vAlign w:val="center"/>
            <w:hideMark/>
          </w:tcPr>
          <w:p w14:paraId="3E2CEC50" w14:textId="77777777" w:rsidR="00940996" w:rsidRPr="00F4336B" w:rsidRDefault="00940996" w:rsidP="005C1C5F">
            <w:pPr>
              <w:jc w:val="center"/>
              <w:rPr>
                <w:rFonts w:eastAsia="Times New Roman" w:cs="Arial"/>
                <w:szCs w:val="24"/>
                <w:lang w:eastAsia="en-GB"/>
              </w:rPr>
            </w:pPr>
            <w:r w:rsidRPr="00F4336B">
              <w:rPr>
                <w:rFonts w:eastAsia="Times New Roman" w:cs="Arial"/>
                <w:szCs w:val="24"/>
                <w:lang w:eastAsia="en-GB"/>
              </w:rPr>
              <w:t>TBET</w:t>
            </w:r>
          </w:p>
        </w:tc>
        <w:tc>
          <w:tcPr>
            <w:tcW w:w="3969" w:type="dxa"/>
            <w:vAlign w:val="center"/>
            <w:hideMark/>
          </w:tcPr>
          <w:p w14:paraId="5C729B11" w14:textId="77777777" w:rsidR="00940996" w:rsidRPr="00F4336B" w:rsidRDefault="00940996" w:rsidP="005C1C5F">
            <w:pPr>
              <w:jc w:val="center"/>
              <w:rPr>
                <w:rFonts w:eastAsia="Times New Roman" w:cs="Arial"/>
                <w:szCs w:val="24"/>
                <w:lang w:val="fr-FR" w:eastAsia="en-GB"/>
              </w:rPr>
            </w:pPr>
            <w:r w:rsidRPr="00F4336B">
              <w:rPr>
                <w:rFonts w:eastAsia="Times New Roman" w:cs="Arial"/>
                <w:szCs w:val="24"/>
                <w:lang w:val="fr-FR" w:eastAsia="en-GB"/>
              </w:rPr>
              <w:t>Le KO de TBET entraine une augmentation du nombre de lymphocytes T dans l'épithélium de la peau, et ceux-ci expriment plus de CD103, mais uniquement à des temps courts. Le KO complet empêche la persistance à long terme, possiblement à cause d'une perte de l'expression du CD122. A l'inverse, une expression partielle via TBET+/- augmente simplement le nombre de TRM.</w:t>
            </w:r>
          </w:p>
        </w:tc>
        <w:tc>
          <w:tcPr>
            <w:tcW w:w="2995" w:type="dxa"/>
            <w:vAlign w:val="center"/>
            <w:hideMark/>
          </w:tcPr>
          <w:p w14:paraId="33B3CB7F" w14:textId="77777777" w:rsidR="00940996" w:rsidRPr="00F4336B" w:rsidRDefault="00940996" w:rsidP="005C1C5F">
            <w:pPr>
              <w:jc w:val="center"/>
              <w:rPr>
                <w:rFonts w:eastAsia="Times New Roman" w:cs="Arial"/>
                <w:szCs w:val="24"/>
                <w:lang w:val="fr-FR" w:eastAsia="en-GB"/>
              </w:rPr>
            </w:pPr>
            <w:r w:rsidRPr="00F4336B">
              <w:rPr>
                <w:rFonts w:eastAsia="Times New Roman" w:cs="Arial"/>
                <w:szCs w:val="24"/>
                <w:lang w:val="fr-FR" w:eastAsia="en-GB"/>
              </w:rPr>
              <w:t xml:space="preserve">Transfert de LT KO ou TBET OE ou TBET+/- dans des souris dans OT-I et infection HSV-OVA ou </w:t>
            </w:r>
            <w:proofErr w:type="spellStart"/>
            <w:r w:rsidRPr="00F4336B">
              <w:rPr>
                <w:rFonts w:eastAsia="Times New Roman" w:cs="Arial"/>
                <w:szCs w:val="24"/>
                <w:lang w:val="fr-FR" w:eastAsia="en-GB"/>
              </w:rPr>
              <w:t>flu</w:t>
            </w:r>
            <w:proofErr w:type="spellEnd"/>
            <w:r w:rsidRPr="00F4336B">
              <w:rPr>
                <w:rFonts w:eastAsia="Times New Roman" w:cs="Arial"/>
                <w:szCs w:val="24"/>
                <w:lang w:val="fr-FR" w:eastAsia="en-GB"/>
              </w:rPr>
              <w:t>-OVA</w:t>
            </w:r>
          </w:p>
        </w:tc>
      </w:tr>
      <w:tr w:rsidR="00940996" w:rsidRPr="00B64D03" w14:paraId="32DB03EC" w14:textId="77777777" w:rsidTr="005C1C5F">
        <w:tc>
          <w:tcPr>
            <w:tcW w:w="1129" w:type="dxa"/>
            <w:vAlign w:val="center"/>
            <w:hideMark/>
          </w:tcPr>
          <w:p w14:paraId="7711B836" w14:textId="77777777" w:rsidR="00940996" w:rsidRPr="00F4336B" w:rsidRDefault="00940996" w:rsidP="005C1C5F">
            <w:pPr>
              <w:jc w:val="center"/>
              <w:rPr>
                <w:rFonts w:eastAsia="Times New Roman" w:cs="Arial"/>
                <w:szCs w:val="24"/>
                <w:lang w:eastAsia="en-GB"/>
              </w:rPr>
            </w:pPr>
            <w:hyperlink r:id="rId28" w:history="1">
              <w:r w:rsidRPr="00F4336B">
                <w:rPr>
                  <w:rFonts w:eastAsia="Times New Roman" w:cs="Arial"/>
                  <w:color w:val="0000FF"/>
                  <w:szCs w:val="24"/>
                  <w:u w:val="single"/>
                  <w:lang w:eastAsia="en-GB"/>
                </w:rPr>
                <w:t>Behr_FrontImmunol_2019</w:t>
              </w:r>
            </w:hyperlink>
          </w:p>
        </w:tc>
        <w:tc>
          <w:tcPr>
            <w:tcW w:w="1134" w:type="dxa"/>
            <w:vAlign w:val="center"/>
            <w:hideMark/>
          </w:tcPr>
          <w:p w14:paraId="7DD4E181" w14:textId="77777777" w:rsidR="00940996" w:rsidRPr="00F4336B" w:rsidRDefault="00940996" w:rsidP="005C1C5F">
            <w:pPr>
              <w:jc w:val="center"/>
              <w:rPr>
                <w:rFonts w:eastAsia="Times New Roman" w:cs="Arial"/>
                <w:szCs w:val="24"/>
                <w:lang w:eastAsia="en-GB"/>
              </w:rPr>
            </w:pPr>
            <w:r w:rsidRPr="00F4336B">
              <w:rPr>
                <w:rFonts w:eastAsia="Times New Roman" w:cs="Arial"/>
                <w:szCs w:val="24"/>
                <w:lang w:eastAsia="en-GB"/>
              </w:rPr>
              <w:t>BLIMP1</w:t>
            </w:r>
          </w:p>
        </w:tc>
        <w:tc>
          <w:tcPr>
            <w:tcW w:w="3969" w:type="dxa"/>
            <w:vAlign w:val="center"/>
            <w:hideMark/>
          </w:tcPr>
          <w:p w14:paraId="6ADC15A9" w14:textId="77777777" w:rsidR="00940996" w:rsidRPr="00F4336B" w:rsidRDefault="00940996" w:rsidP="005C1C5F">
            <w:pPr>
              <w:jc w:val="center"/>
              <w:rPr>
                <w:rFonts w:eastAsia="Times New Roman" w:cs="Arial"/>
                <w:szCs w:val="24"/>
                <w:lang w:val="fr-FR" w:eastAsia="en-GB"/>
              </w:rPr>
            </w:pPr>
            <w:r w:rsidRPr="00F4336B">
              <w:rPr>
                <w:rFonts w:eastAsia="Times New Roman" w:cs="Arial"/>
                <w:szCs w:val="24"/>
                <w:lang w:val="fr-FR" w:eastAsia="en-GB"/>
              </w:rPr>
              <w:t>Le KO de BLIMP1 affecte positivement la formation de MPEC et de TCM et négativement la formation de TRM CD103+ dans les poumons.</w:t>
            </w:r>
          </w:p>
        </w:tc>
        <w:tc>
          <w:tcPr>
            <w:tcW w:w="2995" w:type="dxa"/>
            <w:vAlign w:val="center"/>
            <w:hideMark/>
          </w:tcPr>
          <w:p w14:paraId="1837E1B8" w14:textId="77777777" w:rsidR="00940996" w:rsidRPr="00F4336B" w:rsidRDefault="00940996" w:rsidP="005C1C5F">
            <w:pPr>
              <w:jc w:val="center"/>
              <w:rPr>
                <w:rFonts w:eastAsia="Times New Roman" w:cs="Arial"/>
                <w:szCs w:val="24"/>
                <w:lang w:val="fr-FR" w:eastAsia="en-GB"/>
              </w:rPr>
            </w:pPr>
            <w:r w:rsidRPr="00F4336B">
              <w:rPr>
                <w:rFonts w:eastAsia="Times New Roman" w:cs="Arial"/>
                <w:szCs w:val="24"/>
                <w:lang w:val="fr-FR" w:eastAsia="en-GB"/>
              </w:rPr>
              <w:t>Mix de BM WT/KO pour BLIMP1 dans une souris, puis infection intranasale par IA</w:t>
            </w:r>
          </w:p>
        </w:tc>
      </w:tr>
      <w:tr w:rsidR="00940996" w:rsidRPr="00B64D03" w14:paraId="1F7C572C" w14:textId="77777777" w:rsidTr="005C1C5F">
        <w:tc>
          <w:tcPr>
            <w:tcW w:w="1129" w:type="dxa"/>
            <w:vAlign w:val="center"/>
            <w:hideMark/>
          </w:tcPr>
          <w:p w14:paraId="1732316E" w14:textId="77777777" w:rsidR="00940996" w:rsidRPr="00F4336B" w:rsidRDefault="00940996" w:rsidP="005C1C5F">
            <w:pPr>
              <w:jc w:val="center"/>
              <w:rPr>
                <w:rFonts w:eastAsia="Times New Roman" w:cs="Arial"/>
                <w:szCs w:val="24"/>
                <w:lang w:eastAsia="en-GB"/>
              </w:rPr>
            </w:pPr>
            <w:hyperlink r:id="rId29" w:history="1">
              <w:r w:rsidRPr="00F4336B">
                <w:rPr>
                  <w:rFonts w:eastAsia="Times New Roman" w:cs="Arial"/>
                  <w:color w:val="0000FF"/>
                  <w:szCs w:val="24"/>
                  <w:u w:val="single"/>
                  <w:lang w:eastAsia="en-GB"/>
                </w:rPr>
                <w:t>Behr_FrontImm</w:t>
              </w:r>
              <w:r w:rsidRPr="00F4336B">
                <w:rPr>
                  <w:rFonts w:eastAsia="Times New Roman" w:cs="Arial"/>
                  <w:color w:val="0000FF"/>
                  <w:szCs w:val="24"/>
                  <w:u w:val="single"/>
                  <w:lang w:eastAsia="en-GB"/>
                </w:rPr>
                <w:lastRenderedPageBreak/>
                <w:t>unol_2019</w:t>
              </w:r>
            </w:hyperlink>
          </w:p>
        </w:tc>
        <w:tc>
          <w:tcPr>
            <w:tcW w:w="1134" w:type="dxa"/>
            <w:vAlign w:val="center"/>
            <w:hideMark/>
          </w:tcPr>
          <w:p w14:paraId="7B9F0161" w14:textId="77777777" w:rsidR="00940996" w:rsidRPr="00F4336B" w:rsidRDefault="00940996" w:rsidP="005C1C5F">
            <w:pPr>
              <w:jc w:val="center"/>
              <w:rPr>
                <w:rFonts w:eastAsia="Times New Roman" w:cs="Arial"/>
                <w:szCs w:val="24"/>
                <w:lang w:eastAsia="en-GB"/>
              </w:rPr>
            </w:pPr>
            <w:r w:rsidRPr="00F4336B">
              <w:rPr>
                <w:rFonts w:eastAsia="Times New Roman" w:cs="Arial"/>
                <w:szCs w:val="24"/>
                <w:lang w:eastAsia="en-GB"/>
              </w:rPr>
              <w:lastRenderedPageBreak/>
              <w:t>HOBIT</w:t>
            </w:r>
          </w:p>
        </w:tc>
        <w:tc>
          <w:tcPr>
            <w:tcW w:w="3969" w:type="dxa"/>
            <w:vAlign w:val="center"/>
            <w:hideMark/>
          </w:tcPr>
          <w:p w14:paraId="1E04DDD4" w14:textId="77777777" w:rsidR="00940996" w:rsidRPr="00F4336B" w:rsidRDefault="00940996" w:rsidP="005C1C5F">
            <w:pPr>
              <w:jc w:val="center"/>
              <w:rPr>
                <w:rFonts w:eastAsia="Times New Roman" w:cs="Arial"/>
                <w:szCs w:val="24"/>
                <w:lang w:val="fr-FR" w:eastAsia="en-GB"/>
              </w:rPr>
            </w:pPr>
            <w:r w:rsidRPr="00F4336B">
              <w:rPr>
                <w:rFonts w:eastAsia="Times New Roman" w:cs="Arial"/>
                <w:szCs w:val="24"/>
                <w:lang w:val="fr-FR" w:eastAsia="en-GB"/>
              </w:rPr>
              <w:t xml:space="preserve">Pas d'effet observé sur les TRM dans les poumons, suggérant que </w:t>
            </w:r>
            <w:r w:rsidRPr="00F4336B">
              <w:rPr>
                <w:rFonts w:eastAsia="Times New Roman" w:cs="Arial"/>
                <w:szCs w:val="24"/>
                <w:lang w:val="fr-FR" w:eastAsia="en-GB"/>
              </w:rPr>
              <w:lastRenderedPageBreak/>
              <w:t>ces TRM ne dépendent pas d'HOBIT.</w:t>
            </w:r>
          </w:p>
        </w:tc>
        <w:tc>
          <w:tcPr>
            <w:tcW w:w="2995" w:type="dxa"/>
            <w:vAlign w:val="center"/>
            <w:hideMark/>
          </w:tcPr>
          <w:p w14:paraId="3BBEBD98" w14:textId="77777777" w:rsidR="00940996" w:rsidRPr="00F4336B" w:rsidRDefault="00940996" w:rsidP="005C1C5F">
            <w:pPr>
              <w:jc w:val="center"/>
              <w:rPr>
                <w:rFonts w:eastAsia="Times New Roman" w:cs="Arial"/>
                <w:szCs w:val="24"/>
                <w:lang w:val="fr-FR" w:eastAsia="en-GB"/>
              </w:rPr>
            </w:pPr>
            <w:r w:rsidRPr="00F4336B">
              <w:rPr>
                <w:rFonts w:eastAsia="Times New Roman" w:cs="Arial"/>
                <w:szCs w:val="24"/>
                <w:lang w:val="fr-FR" w:eastAsia="en-GB"/>
              </w:rPr>
              <w:lastRenderedPageBreak/>
              <w:t xml:space="preserve">Mix de BM WT/KO pour HOBIT dans une souris, </w:t>
            </w:r>
            <w:r w:rsidRPr="00F4336B">
              <w:rPr>
                <w:rFonts w:eastAsia="Times New Roman" w:cs="Arial"/>
                <w:szCs w:val="24"/>
                <w:lang w:val="fr-FR" w:eastAsia="en-GB"/>
              </w:rPr>
              <w:lastRenderedPageBreak/>
              <w:t>puis infection intranasale par IA</w:t>
            </w:r>
          </w:p>
        </w:tc>
      </w:tr>
      <w:tr w:rsidR="00940996" w:rsidRPr="00B64D03" w14:paraId="6F112CAF" w14:textId="77777777" w:rsidTr="005C1C5F">
        <w:tc>
          <w:tcPr>
            <w:tcW w:w="1129" w:type="dxa"/>
            <w:vAlign w:val="center"/>
            <w:hideMark/>
          </w:tcPr>
          <w:p w14:paraId="0028FC7E" w14:textId="77777777" w:rsidR="00940996" w:rsidRPr="00F4336B" w:rsidRDefault="00940996" w:rsidP="005C1C5F">
            <w:pPr>
              <w:jc w:val="center"/>
              <w:rPr>
                <w:rFonts w:eastAsia="Times New Roman" w:cs="Arial"/>
                <w:szCs w:val="24"/>
                <w:lang w:eastAsia="en-GB"/>
              </w:rPr>
            </w:pPr>
            <w:hyperlink r:id="rId30" w:history="1">
              <w:r w:rsidRPr="00F4336B">
                <w:rPr>
                  <w:rFonts w:eastAsia="Times New Roman" w:cs="Arial"/>
                  <w:color w:val="0000FF"/>
                  <w:szCs w:val="24"/>
                  <w:u w:val="single"/>
                  <w:lang w:eastAsia="en-GB"/>
                </w:rPr>
                <w:t>Mackay_Science_2016</w:t>
              </w:r>
            </w:hyperlink>
          </w:p>
        </w:tc>
        <w:tc>
          <w:tcPr>
            <w:tcW w:w="1134" w:type="dxa"/>
            <w:vAlign w:val="center"/>
            <w:hideMark/>
          </w:tcPr>
          <w:p w14:paraId="3F6B2885" w14:textId="77777777" w:rsidR="00940996" w:rsidRPr="00F4336B" w:rsidRDefault="00940996" w:rsidP="005C1C5F">
            <w:pPr>
              <w:jc w:val="center"/>
              <w:rPr>
                <w:rFonts w:eastAsia="Times New Roman" w:cs="Arial"/>
                <w:szCs w:val="24"/>
                <w:lang w:eastAsia="en-GB"/>
              </w:rPr>
            </w:pPr>
            <w:r w:rsidRPr="00F4336B">
              <w:rPr>
                <w:rFonts w:eastAsia="Times New Roman" w:cs="Arial"/>
                <w:szCs w:val="24"/>
                <w:lang w:eastAsia="en-GB"/>
              </w:rPr>
              <w:t>HOBIT</w:t>
            </w:r>
            <w:r w:rsidRPr="00F4336B">
              <w:rPr>
                <w:rFonts w:eastAsia="Times New Roman" w:cs="Arial"/>
                <w:szCs w:val="24"/>
                <w:lang w:eastAsia="en-GB"/>
              </w:rPr>
              <w:br/>
              <w:t>BLIMP1</w:t>
            </w:r>
          </w:p>
        </w:tc>
        <w:tc>
          <w:tcPr>
            <w:tcW w:w="3969" w:type="dxa"/>
            <w:vAlign w:val="center"/>
            <w:hideMark/>
          </w:tcPr>
          <w:p w14:paraId="0CFE3962" w14:textId="77777777" w:rsidR="00940996" w:rsidRPr="00F4336B" w:rsidRDefault="00940996" w:rsidP="005C1C5F">
            <w:pPr>
              <w:jc w:val="center"/>
              <w:rPr>
                <w:rFonts w:eastAsia="Times New Roman" w:cs="Arial"/>
                <w:szCs w:val="24"/>
                <w:lang w:val="fr-FR" w:eastAsia="en-GB"/>
              </w:rPr>
            </w:pPr>
            <w:r w:rsidRPr="00F4336B">
              <w:rPr>
                <w:rFonts w:eastAsia="Times New Roman" w:cs="Arial"/>
                <w:szCs w:val="24"/>
                <w:lang w:val="fr-FR" w:eastAsia="en-GB"/>
              </w:rPr>
              <w:t>Moins de TRM dans la peau et expression plus faible de CD69, CD103 et CD49a. Impacte aussi les TRM CD103- des reins et du foie.</w:t>
            </w:r>
          </w:p>
        </w:tc>
        <w:tc>
          <w:tcPr>
            <w:tcW w:w="2995" w:type="dxa"/>
            <w:vAlign w:val="center"/>
            <w:hideMark/>
          </w:tcPr>
          <w:p w14:paraId="0FEC15E8" w14:textId="77777777" w:rsidR="00940996" w:rsidRPr="00F4336B" w:rsidRDefault="00940996" w:rsidP="005C1C5F">
            <w:pPr>
              <w:jc w:val="center"/>
              <w:rPr>
                <w:rFonts w:eastAsia="Times New Roman" w:cs="Arial"/>
                <w:szCs w:val="24"/>
                <w:lang w:val="fr-FR" w:eastAsia="en-GB"/>
              </w:rPr>
            </w:pPr>
            <w:r w:rsidRPr="00F4336B">
              <w:rPr>
                <w:rFonts w:eastAsia="Times New Roman" w:cs="Arial"/>
                <w:szCs w:val="24"/>
                <w:lang w:val="fr-FR" w:eastAsia="en-GB"/>
              </w:rPr>
              <w:t>Co-</w:t>
            </w:r>
            <w:proofErr w:type="spellStart"/>
            <w:r w:rsidRPr="00F4336B">
              <w:rPr>
                <w:rFonts w:eastAsia="Times New Roman" w:cs="Arial"/>
                <w:szCs w:val="24"/>
                <w:lang w:val="fr-FR" w:eastAsia="en-GB"/>
              </w:rPr>
              <w:t>transfer</w:t>
            </w:r>
            <w:proofErr w:type="spellEnd"/>
            <w:r w:rsidRPr="00F4336B">
              <w:rPr>
                <w:rFonts w:eastAsia="Times New Roman" w:cs="Arial"/>
                <w:szCs w:val="24"/>
                <w:lang w:val="fr-FR" w:eastAsia="en-GB"/>
              </w:rPr>
              <w:t xml:space="preserve"> de lymphocytes T CD8 WT ou KO pour BLIMP1, HOBIT, ou les deux </w:t>
            </w:r>
            <w:proofErr w:type="spellStart"/>
            <w:r w:rsidRPr="00F4336B">
              <w:rPr>
                <w:rFonts w:eastAsia="Times New Roman" w:cs="Arial"/>
                <w:szCs w:val="24"/>
                <w:lang w:val="fr-FR" w:eastAsia="en-GB"/>
              </w:rPr>
              <w:t>préactivés</w:t>
            </w:r>
            <w:proofErr w:type="spellEnd"/>
            <w:r w:rsidRPr="00F4336B">
              <w:rPr>
                <w:rFonts w:eastAsia="Times New Roman" w:cs="Arial"/>
                <w:szCs w:val="24"/>
                <w:lang w:val="fr-FR" w:eastAsia="en-GB"/>
              </w:rPr>
              <w:t>, ou suivi d'une infection LCMV</w:t>
            </w:r>
          </w:p>
        </w:tc>
      </w:tr>
      <w:tr w:rsidR="00940996" w:rsidRPr="00B64D03" w14:paraId="103502E8" w14:textId="77777777" w:rsidTr="005C1C5F">
        <w:tc>
          <w:tcPr>
            <w:tcW w:w="1129" w:type="dxa"/>
            <w:vAlign w:val="center"/>
            <w:hideMark/>
          </w:tcPr>
          <w:p w14:paraId="00EC39C0" w14:textId="77777777" w:rsidR="00940996" w:rsidRPr="00F4336B" w:rsidRDefault="00940996" w:rsidP="005C1C5F">
            <w:pPr>
              <w:jc w:val="center"/>
              <w:rPr>
                <w:rFonts w:eastAsia="Times New Roman" w:cs="Arial"/>
                <w:szCs w:val="24"/>
                <w:lang w:eastAsia="en-GB"/>
              </w:rPr>
            </w:pPr>
            <w:hyperlink r:id="rId31" w:history="1">
              <w:r w:rsidRPr="00F4336B">
                <w:rPr>
                  <w:rFonts w:eastAsia="Times New Roman" w:cs="Arial"/>
                  <w:color w:val="0000FF"/>
                  <w:szCs w:val="24"/>
                  <w:u w:val="single"/>
                  <w:lang w:eastAsia="en-GB"/>
                </w:rPr>
                <w:t>Obers_Immunity_2024</w:t>
              </w:r>
            </w:hyperlink>
          </w:p>
        </w:tc>
        <w:tc>
          <w:tcPr>
            <w:tcW w:w="1134" w:type="dxa"/>
            <w:vAlign w:val="center"/>
            <w:hideMark/>
          </w:tcPr>
          <w:p w14:paraId="01703E1D" w14:textId="77777777" w:rsidR="00940996" w:rsidRPr="00F4336B" w:rsidRDefault="00940996" w:rsidP="005C1C5F">
            <w:pPr>
              <w:jc w:val="center"/>
              <w:rPr>
                <w:rFonts w:eastAsia="Times New Roman" w:cs="Arial"/>
                <w:szCs w:val="24"/>
                <w:lang w:eastAsia="en-GB"/>
              </w:rPr>
            </w:pPr>
            <w:r w:rsidRPr="00F4336B">
              <w:rPr>
                <w:rFonts w:eastAsia="Times New Roman" w:cs="Arial"/>
                <w:szCs w:val="24"/>
                <w:lang w:eastAsia="en-GB"/>
              </w:rPr>
              <w:t>HIC1</w:t>
            </w:r>
          </w:p>
        </w:tc>
        <w:tc>
          <w:tcPr>
            <w:tcW w:w="3969" w:type="dxa"/>
            <w:vAlign w:val="center"/>
            <w:hideMark/>
          </w:tcPr>
          <w:p w14:paraId="4A0B9D53" w14:textId="77777777" w:rsidR="00940996" w:rsidRPr="00F4336B" w:rsidRDefault="00940996" w:rsidP="005C1C5F">
            <w:pPr>
              <w:jc w:val="center"/>
              <w:rPr>
                <w:rFonts w:eastAsia="Times New Roman" w:cs="Arial"/>
                <w:szCs w:val="24"/>
                <w:lang w:val="fr-FR" w:eastAsia="en-GB"/>
              </w:rPr>
            </w:pPr>
            <w:r w:rsidRPr="00F4336B">
              <w:rPr>
                <w:rFonts w:eastAsia="Times New Roman" w:cs="Arial"/>
                <w:szCs w:val="24"/>
                <w:lang w:val="fr-FR" w:eastAsia="en-GB"/>
              </w:rPr>
              <w:t>Pas d'impact sur la persistance des TRM dans SI</w:t>
            </w:r>
          </w:p>
        </w:tc>
        <w:tc>
          <w:tcPr>
            <w:tcW w:w="2995" w:type="dxa"/>
            <w:vAlign w:val="center"/>
            <w:hideMark/>
          </w:tcPr>
          <w:p w14:paraId="3A9F66BC" w14:textId="77777777" w:rsidR="00940996" w:rsidRPr="00F4336B" w:rsidRDefault="00940996" w:rsidP="005C1C5F">
            <w:pPr>
              <w:jc w:val="center"/>
              <w:rPr>
                <w:rFonts w:eastAsia="Times New Roman" w:cs="Arial"/>
                <w:szCs w:val="24"/>
                <w:lang w:val="fr-FR" w:eastAsia="en-GB"/>
              </w:rPr>
            </w:pPr>
            <w:r w:rsidRPr="00F4336B">
              <w:rPr>
                <w:rFonts w:eastAsia="Times New Roman" w:cs="Arial"/>
                <w:szCs w:val="24"/>
                <w:lang w:val="fr-FR" w:eastAsia="en-GB"/>
              </w:rPr>
              <w:t>Transfert de lymphocytes OT-I WT ou KO pour HIC1 et infection avec LCMV-OVA</w:t>
            </w:r>
          </w:p>
        </w:tc>
      </w:tr>
      <w:tr w:rsidR="00940996" w:rsidRPr="00B64D03" w14:paraId="603330ED" w14:textId="77777777" w:rsidTr="005C1C5F">
        <w:tc>
          <w:tcPr>
            <w:tcW w:w="1129" w:type="dxa"/>
            <w:vAlign w:val="center"/>
            <w:hideMark/>
          </w:tcPr>
          <w:p w14:paraId="5CBD3221" w14:textId="77777777" w:rsidR="00940996" w:rsidRPr="00F4336B" w:rsidRDefault="00940996" w:rsidP="005C1C5F">
            <w:pPr>
              <w:jc w:val="center"/>
              <w:rPr>
                <w:rFonts w:eastAsia="Times New Roman" w:cs="Arial"/>
                <w:szCs w:val="24"/>
                <w:lang w:eastAsia="en-GB"/>
              </w:rPr>
            </w:pPr>
            <w:hyperlink r:id="rId32" w:history="1">
              <w:r w:rsidRPr="00F4336B">
                <w:rPr>
                  <w:rFonts w:eastAsia="Times New Roman" w:cs="Arial"/>
                  <w:color w:val="0000FF"/>
                  <w:szCs w:val="24"/>
                  <w:u w:val="single"/>
                  <w:lang w:eastAsia="en-GB"/>
                </w:rPr>
                <w:t>Obers_Immunity_2024</w:t>
              </w:r>
            </w:hyperlink>
          </w:p>
        </w:tc>
        <w:tc>
          <w:tcPr>
            <w:tcW w:w="1134" w:type="dxa"/>
            <w:vAlign w:val="center"/>
            <w:hideMark/>
          </w:tcPr>
          <w:p w14:paraId="61391080" w14:textId="77777777" w:rsidR="00940996" w:rsidRPr="00F4336B" w:rsidRDefault="00940996" w:rsidP="005C1C5F">
            <w:pPr>
              <w:jc w:val="center"/>
              <w:rPr>
                <w:rFonts w:eastAsia="Times New Roman" w:cs="Arial"/>
                <w:szCs w:val="24"/>
                <w:lang w:eastAsia="en-GB"/>
              </w:rPr>
            </w:pPr>
            <w:r w:rsidRPr="00F4336B">
              <w:rPr>
                <w:rFonts w:eastAsia="Times New Roman" w:cs="Arial"/>
                <w:szCs w:val="24"/>
                <w:lang w:eastAsia="en-GB"/>
              </w:rPr>
              <w:t>TBET</w:t>
            </w:r>
          </w:p>
        </w:tc>
        <w:tc>
          <w:tcPr>
            <w:tcW w:w="3969" w:type="dxa"/>
            <w:vAlign w:val="center"/>
            <w:hideMark/>
          </w:tcPr>
          <w:p w14:paraId="653AE9A5" w14:textId="77777777" w:rsidR="00940996" w:rsidRPr="00F4336B" w:rsidRDefault="00940996" w:rsidP="005C1C5F">
            <w:pPr>
              <w:jc w:val="center"/>
              <w:rPr>
                <w:rFonts w:eastAsia="Times New Roman" w:cs="Arial"/>
                <w:szCs w:val="24"/>
                <w:lang w:val="fr-FR" w:eastAsia="en-GB"/>
              </w:rPr>
            </w:pPr>
            <w:r w:rsidRPr="00F4336B">
              <w:rPr>
                <w:rFonts w:eastAsia="Times New Roman" w:cs="Arial"/>
                <w:szCs w:val="24"/>
                <w:lang w:val="fr-FR" w:eastAsia="en-GB"/>
              </w:rPr>
              <w:t>Les TRM de la peau et du foie sont impactés négativement, mais ceux du SI ont une plus forte persistance</w:t>
            </w:r>
          </w:p>
        </w:tc>
        <w:tc>
          <w:tcPr>
            <w:tcW w:w="2995" w:type="dxa"/>
            <w:vAlign w:val="center"/>
            <w:hideMark/>
          </w:tcPr>
          <w:p w14:paraId="20225568" w14:textId="77777777" w:rsidR="00940996" w:rsidRPr="00F4336B" w:rsidRDefault="00940996" w:rsidP="005C1C5F">
            <w:pPr>
              <w:jc w:val="center"/>
              <w:rPr>
                <w:rFonts w:eastAsia="Times New Roman" w:cs="Arial"/>
                <w:szCs w:val="24"/>
                <w:lang w:val="fr-FR" w:eastAsia="en-GB"/>
              </w:rPr>
            </w:pPr>
            <w:r w:rsidRPr="00F4336B">
              <w:rPr>
                <w:rFonts w:eastAsia="Times New Roman" w:cs="Arial"/>
                <w:szCs w:val="24"/>
                <w:lang w:val="fr-FR" w:eastAsia="en-GB"/>
              </w:rPr>
              <w:t>Transfert de lymphocytes OT-I WT ou KO pour TBET et infection avec LCMV-OVA</w:t>
            </w:r>
          </w:p>
        </w:tc>
      </w:tr>
      <w:tr w:rsidR="00940996" w:rsidRPr="00B64D03" w14:paraId="262BCEC8" w14:textId="77777777" w:rsidTr="005C1C5F">
        <w:tc>
          <w:tcPr>
            <w:tcW w:w="1129" w:type="dxa"/>
            <w:vAlign w:val="center"/>
          </w:tcPr>
          <w:p w14:paraId="26E8CC24" w14:textId="77777777" w:rsidR="00940996" w:rsidRDefault="00940996" w:rsidP="005C1C5F">
            <w:pPr>
              <w:jc w:val="center"/>
            </w:pPr>
            <w:r w:rsidRPr="000B0E16">
              <w:t>[[Park_NatImmunol_2026]]</w:t>
            </w:r>
          </w:p>
        </w:tc>
        <w:tc>
          <w:tcPr>
            <w:tcW w:w="1134" w:type="dxa"/>
            <w:vAlign w:val="center"/>
          </w:tcPr>
          <w:p w14:paraId="4BEC44F6" w14:textId="77777777" w:rsidR="00940996" w:rsidRPr="00F4336B" w:rsidRDefault="00940996" w:rsidP="005C1C5F">
            <w:pPr>
              <w:jc w:val="center"/>
              <w:rPr>
                <w:rFonts w:eastAsia="Times New Roman" w:cs="Arial"/>
                <w:szCs w:val="24"/>
                <w:lang w:eastAsia="en-GB"/>
              </w:rPr>
            </w:pPr>
            <w:r w:rsidRPr="000B0E16">
              <w:rPr>
                <w:rFonts w:eastAsia="Times New Roman" w:cs="Arial"/>
                <w:szCs w:val="24"/>
                <w:lang w:eastAsia="en-GB"/>
              </w:rPr>
              <w:t>RUNX3</w:t>
            </w:r>
            <w:r>
              <w:rPr>
                <w:rFonts w:eastAsia="Times New Roman" w:cs="Arial"/>
                <w:szCs w:val="24"/>
                <w:lang w:eastAsia="en-GB"/>
              </w:rPr>
              <w:t>/</w:t>
            </w:r>
            <w:r w:rsidRPr="000B0E16">
              <w:rPr>
                <w:rFonts w:eastAsia="Times New Roman" w:cs="Arial"/>
                <w:szCs w:val="24"/>
                <w:lang w:eastAsia="en-GB"/>
              </w:rPr>
              <w:t>HOBIT</w:t>
            </w:r>
            <w:r>
              <w:rPr>
                <w:rFonts w:eastAsia="Times New Roman" w:cs="Arial"/>
                <w:szCs w:val="24"/>
                <w:lang w:eastAsia="en-GB"/>
              </w:rPr>
              <w:t>/</w:t>
            </w:r>
            <w:r w:rsidRPr="000B0E16">
              <w:rPr>
                <w:rFonts w:eastAsia="Times New Roman" w:cs="Arial"/>
                <w:szCs w:val="24"/>
                <w:lang w:eastAsia="en-GB"/>
              </w:rPr>
              <w:t xml:space="preserve">BLIMP1  </w:t>
            </w:r>
          </w:p>
        </w:tc>
        <w:tc>
          <w:tcPr>
            <w:tcW w:w="3969" w:type="dxa"/>
            <w:vAlign w:val="center"/>
          </w:tcPr>
          <w:p w14:paraId="421E80F0" w14:textId="77777777" w:rsidR="00940996" w:rsidRPr="000B0E16" w:rsidRDefault="00940996" w:rsidP="005C1C5F">
            <w:pPr>
              <w:jc w:val="center"/>
              <w:rPr>
                <w:rFonts w:eastAsia="Times New Roman" w:cs="Arial"/>
                <w:szCs w:val="24"/>
                <w:lang w:val="fr-FR" w:eastAsia="en-GB"/>
              </w:rPr>
            </w:pPr>
            <w:r w:rsidRPr="000B0E16">
              <w:rPr>
                <w:rFonts w:eastAsia="Times New Roman" w:cs="Arial"/>
                <w:szCs w:val="24"/>
                <w:lang w:val="fr-FR" w:eastAsia="en-GB"/>
              </w:rPr>
              <w:t>Le KO de RUNX3, HOBIT et de BLIMP1 affecte la génération et la maintenance des TRM dans l'intestin, le foie et les glandes salivaires</w:t>
            </w:r>
          </w:p>
        </w:tc>
        <w:tc>
          <w:tcPr>
            <w:tcW w:w="2995" w:type="dxa"/>
            <w:vAlign w:val="center"/>
          </w:tcPr>
          <w:p w14:paraId="27453C6C" w14:textId="77777777" w:rsidR="00940996" w:rsidRPr="000B0E16" w:rsidRDefault="00940996" w:rsidP="005C1C5F">
            <w:pPr>
              <w:jc w:val="center"/>
              <w:rPr>
                <w:rFonts w:eastAsia="Times New Roman" w:cs="Arial"/>
                <w:szCs w:val="24"/>
                <w:lang w:val="fr-FR" w:eastAsia="en-GB"/>
              </w:rPr>
            </w:pPr>
            <w:r w:rsidRPr="000B0E16">
              <w:rPr>
                <w:rFonts w:eastAsia="Times New Roman" w:cs="Arial"/>
                <w:szCs w:val="24"/>
                <w:lang w:val="fr-FR" w:eastAsia="en-GB"/>
              </w:rPr>
              <w:t xml:space="preserve">Co-transfert de lymphocytes P14 WT ou KO dans une souris naïve, puis infection par LCVM Arm et Cl13  </w:t>
            </w:r>
          </w:p>
        </w:tc>
      </w:tr>
      <w:tr w:rsidR="00940996" w:rsidRPr="00B64D03" w14:paraId="370CA158" w14:textId="77777777" w:rsidTr="005C1C5F">
        <w:tc>
          <w:tcPr>
            <w:tcW w:w="1129" w:type="dxa"/>
            <w:vAlign w:val="center"/>
          </w:tcPr>
          <w:p w14:paraId="79A8966F" w14:textId="77777777" w:rsidR="00940996" w:rsidRPr="000B0E16" w:rsidRDefault="00940996" w:rsidP="005C1C5F">
            <w:pPr>
              <w:jc w:val="center"/>
            </w:pPr>
            <w:r w:rsidRPr="000B0E16">
              <w:t>[[Park_NatImmunol_2026]]</w:t>
            </w:r>
          </w:p>
        </w:tc>
        <w:tc>
          <w:tcPr>
            <w:tcW w:w="1134" w:type="dxa"/>
            <w:vAlign w:val="center"/>
          </w:tcPr>
          <w:p w14:paraId="53A020FA" w14:textId="77777777" w:rsidR="00940996" w:rsidRPr="000B0E16" w:rsidRDefault="00940996" w:rsidP="005C1C5F">
            <w:pPr>
              <w:jc w:val="center"/>
              <w:rPr>
                <w:rFonts w:eastAsia="Times New Roman" w:cs="Arial"/>
                <w:szCs w:val="24"/>
                <w:lang w:eastAsia="en-GB"/>
              </w:rPr>
            </w:pPr>
            <w:r>
              <w:rPr>
                <w:rFonts w:eastAsia="Times New Roman" w:cs="Arial"/>
                <w:szCs w:val="24"/>
                <w:lang w:eastAsia="en-GB"/>
              </w:rPr>
              <w:t>TOX</w:t>
            </w:r>
          </w:p>
        </w:tc>
        <w:tc>
          <w:tcPr>
            <w:tcW w:w="3969" w:type="dxa"/>
            <w:vAlign w:val="center"/>
          </w:tcPr>
          <w:p w14:paraId="411DEC04" w14:textId="77777777" w:rsidR="00940996" w:rsidRPr="000B0E16" w:rsidRDefault="00940996" w:rsidP="005C1C5F">
            <w:pPr>
              <w:jc w:val="center"/>
              <w:rPr>
                <w:rFonts w:eastAsia="Times New Roman" w:cs="Arial"/>
                <w:szCs w:val="24"/>
                <w:lang w:val="fr-FR" w:eastAsia="en-GB"/>
              </w:rPr>
            </w:pPr>
            <w:r w:rsidRPr="000B0E16">
              <w:rPr>
                <w:rFonts w:eastAsia="Times New Roman" w:cs="Arial"/>
                <w:szCs w:val="24"/>
                <w:lang w:val="fr-FR" w:eastAsia="en-GB"/>
              </w:rPr>
              <w:t>Le KO de TOX n'affecte par la génération de TRM dans l'intestin, le foie et les glandes salivaires</w:t>
            </w:r>
          </w:p>
        </w:tc>
        <w:tc>
          <w:tcPr>
            <w:tcW w:w="2995" w:type="dxa"/>
            <w:vAlign w:val="center"/>
          </w:tcPr>
          <w:p w14:paraId="33F41D16" w14:textId="77777777" w:rsidR="00940996" w:rsidRPr="000B0E16" w:rsidRDefault="00940996" w:rsidP="005C1C5F">
            <w:pPr>
              <w:jc w:val="center"/>
              <w:rPr>
                <w:rFonts w:eastAsia="Times New Roman" w:cs="Arial"/>
                <w:szCs w:val="24"/>
                <w:lang w:val="fr-FR" w:eastAsia="en-GB"/>
              </w:rPr>
            </w:pPr>
            <w:r w:rsidRPr="000B0E16">
              <w:rPr>
                <w:rFonts w:eastAsia="Times New Roman" w:cs="Arial"/>
                <w:szCs w:val="24"/>
                <w:lang w:val="fr-FR" w:eastAsia="en-GB"/>
              </w:rPr>
              <w:t>Co-transfert de lymphocytes P14 WT ou KO dans une souris naïve, puis infection par LCVM Arm et Cl13</w:t>
            </w:r>
          </w:p>
        </w:tc>
      </w:tr>
    </w:tbl>
    <w:p w14:paraId="7A968A53" w14:textId="77777777" w:rsidR="00940996" w:rsidRPr="0006737A" w:rsidRDefault="00940996" w:rsidP="00940996">
      <w:pPr>
        <w:pStyle w:val="Titre2"/>
        <w:rPr>
          <w:lang w:val="fr-FR"/>
        </w:rPr>
      </w:pPr>
      <w:bookmarkStart w:id="43" w:name="_Toc235628934"/>
      <w:r w:rsidRPr="0006737A">
        <w:rPr>
          <w:lang w:val="fr-FR"/>
        </w:rPr>
        <w:t>Rôle des autres types cellulaires dans la différenciation des TRM</w:t>
      </w:r>
      <w:bookmarkEnd w:id="43"/>
    </w:p>
    <w:p w14:paraId="7C459ECA" w14:textId="77777777" w:rsidR="00940996" w:rsidRPr="0006737A" w:rsidRDefault="00940996" w:rsidP="00940996">
      <w:pPr>
        <w:pStyle w:val="Textebrut"/>
        <w:spacing w:line="360" w:lineRule="auto"/>
        <w:rPr>
          <w:rFonts w:ascii="Arial" w:hAnsi="Arial" w:cs="Arial"/>
          <w:sz w:val="24"/>
          <w:szCs w:val="24"/>
          <w:lang w:val="fr-FR"/>
        </w:rPr>
      </w:pPr>
      <w:r w:rsidRPr="0006737A">
        <w:rPr>
          <w:rFonts w:ascii="Arial" w:hAnsi="Arial" w:cs="Arial"/>
          <w:sz w:val="24"/>
          <w:szCs w:val="24"/>
          <w:lang w:val="fr-FR"/>
        </w:rPr>
        <w:t>Finalement, en plus d'étudier l'impact des signaux externes sur la différenciation des TRM, certaines équipes ont étudié le rôle de certaines sous-populations cellulaires. La plupart de ces travaux s'intéressent au priming entre les lymphocytes T CD8 et les APC, mais certaines équipes montrent aussi un rôle des lymphocytes T CD4 et de cellules non-immunitaires.</w:t>
      </w:r>
    </w:p>
    <w:p w14:paraId="15E9A957" w14:textId="77777777" w:rsidR="00940996" w:rsidRPr="0006737A" w:rsidRDefault="00940996" w:rsidP="00940996">
      <w:pPr>
        <w:pStyle w:val="Textebrut"/>
        <w:spacing w:line="360" w:lineRule="auto"/>
        <w:rPr>
          <w:rFonts w:ascii="Arial" w:hAnsi="Arial" w:cs="Arial"/>
          <w:sz w:val="24"/>
          <w:szCs w:val="24"/>
          <w:lang w:val="fr-FR"/>
        </w:rPr>
      </w:pPr>
    </w:p>
    <w:p w14:paraId="40122F1E" w14:textId="77777777" w:rsidR="00940996" w:rsidRPr="0006737A" w:rsidRDefault="00940996" w:rsidP="00940996">
      <w:pPr>
        <w:pStyle w:val="Titre3"/>
        <w:rPr>
          <w:lang w:val="fr-FR"/>
        </w:rPr>
      </w:pPr>
      <w:bookmarkStart w:id="44" w:name="_Toc235628935"/>
      <w:r w:rsidRPr="0006737A">
        <w:rPr>
          <w:lang w:val="fr-FR"/>
        </w:rPr>
        <w:lastRenderedPageBreak/>
        <w:t>Rôle des cellules dendritiques</w:t>
      </w:r>
      <w:bookmarkEnd w:id="44"/>
    </w:p>
    <w:p w14:paraId="14A67ACD" w14:textId="77777777" w:rsidR="00940996" w:rsidRPr="0006737A" w:rsidRDefault="00940996" w:rsidP="00940996">
      <w:pPr>
        <w:pStyle w:val="Textebrut"/>
        <w:spacing w:line="360" w:lineRule="auto"/>
        <w:rPr>
          <w:rFonts w:ascii="Arial" w:hAnsi="Arial" w:cs="Arial"/>
          <w:sz w:val="24"/>
          <w:szCs w:val="24"/>
          <w:lang w:val="fr-FR"/>
        </w:rPr>
      </w:pPr>
      <w:r w:rsidRPr="0006737A">
        <w:rPr>
          <w:rFonts w:ascii="Arial" w:hAnsi="Arial" w:cs="Arial"/>
          <w:sz w:val="24"/>
          <w:szCs w:val="24"/>
          <w:lang w:val="fr-FR"/>
        </w:rPr>
        <w:t>Il existe de nombreux sous-type de cellules dendritiques, et la classification dépend souvent de l'équipe de recherche, ce qui rends la compréhension parfois difficile. Afin de résumer au mieux ces informations, celles-ci sont présentées dans le tableau ci-dessous :</w:t>
      </w:r>
    </w:p>
    <w:p w14:paraId="51C1C956" w14:textId="77777777" w:rsidR="00940996" w:rsidRPr="0006737A" w:rsidRDefault="00940996" w:rsidP="00940996">
      <w:pPr>
        <w:pStyle w:val="Textebrut"/>
        <w:spacing w:line="360" w:lineRule="auto"/>
        <w:rPr>
          <w:rFonts w:ascii="Arial" w:hAnsi="Arial" w:cs="Arial"/>
          <w:sz w:val="24"/>
          <w:szCs w:val="24"/>
          <w:lang w:val="fr-FR"/>
        </w:rPr>
      </w:pPr>
    </w:p>
    <w:tbl>
      <w:tblPr>
        <w:tblStyle w:val="Grilledutableau"/>
        <w:tblW w:w="0" w:type="auto"/>
        <w:tblLayout w:type="fixed"/>
        <w:tblLook w:val="04A0" w:firstRow="1" w:lastRow="0" w:firstColumn="1" w:lastColumn="0" w:noHBand="0" w:noVBand="1"/>
      </w:tblPr>
      <w:tblGrid>
        <w:gridCol w:w="1413"/>
        <w:gridCol w:w="3260"/>
        <w:gridCol w:w="4554"/>
      </w:tblGrid>
      <w:tr w:rsidR="00940996" w:rsidRPr="00F4336B" w14:paraId="424D072C" w14:textId="77777777" w:rsidTr="005C1C5F">
        <w:tc>
          <w:tcPr>
            <w:tcW w:w="1413" w:type="dxa"/>
            <w:hideMark/>
          </w:tcPr>
          <w:p w14:paraId="1255D14B" w14:textId="77777777" w:rsidR="00940996" w:rsidRPr="00F4336B" w:rsidRDefault="00940996" w:rsidP="005C1C5F">
            <w:pPr>
              <w:jc w:val="center"/>
              <w:rPr>
                <w:rFonts w:eastAsia="Times New Roman" w:cs="Arial"/>
                <w:b/>
                <w:bCs/>
                <w:szCs w:val="24"/>
                <w:lang w:eastAsia="en-GB"/>
              </w:rPr>
            </w:pPr>
            <w:proofErr w:type="spellStart"/>
            <w:r w:rsidRPr="00F4336B">
              <w:rPr>
                <w:rFonts w:eastAsia="Times New Roman" w:cs="Arial"/>
                <w:b/>
                <w:bCs/>
                <w:szCs w:val="24"/>
                <w:lang w:eastAsia="en-GB"/>
              </w:rPr>
              <w:t>Equipe</w:t>
            </w:r>
            <w:proofErr w:type="spellEnd"/>
          </w:p>
        </w:tc>
        <w:tc>
          <w:tcPr>
            <w:tcW w:w="3260" w:type="dxa"/>
            <w:hideMark/>
          </w:tcPr>
          <w:p w14:paraId="014AF70D" w14:textId="77777777" w:rsidR="00940996" w:rsidRPr="00F4336B" w:rsidRDefault="00940996" w:rsidP="005C1C5F">
            <w:pPr>
              <w:jc w:val="center"/>
              <w:rPr>
                <w:rFonts w:eastAsia="Times New Roman" w:cs="Arial"/>
                <w:b/>
                <w:bCs/>
                <w:szCs w:val="24"/>
                <w:lang w:eastAsia="en-GB"/>
              </w:rPr>
            </w:pPr>
            <w:r w:rsidRPr="00F4336B">
              <w:rPr>
                <w:rFonts w:eastAsia="Times New Roman" w:cs="Arial"/>
                <w:b/>
                <w:bCs/>
                <w:szCs w:val="24"/>
                <w:lang w:eastAsia="en-GB"/>
              </w:rPr>
              <w:t>Sous-population de DC</w:t>
            </w:r>
          </w:p>
        </w:tc>
        <w:tc>
          <w:tcPr>
            <w:tcW w:w="4554" w:type="dxa"/>
            <w:hideMark/>
          </w:tcPr>
          <w:p w14:paraId="33F4682B" w14:textId="77777777" w:rsidR="00940996" w:rsidRPr="00F4336B" w:rsidRDefault="00940996" w:rsidP="005C1C5F">
            <w:pPr>
              <w:jc w:val="center"/>
              <w:rPr>
                <w:rFonts w:eastAsia="Times New Roman" w:cs="Arial"/>
                <w:b/>
                <w:bCs/>
                <w:szCs w:val="24"/>
                <w:lang w:eastAsia="en-GB"/>
              </w:rPr>
            </w:pPr>
            <w:r w:rsidRPr="00F4336B">
              <w:rPr>
                <w:rFonts w:eastAsia="Times New Roman" w:cs="Arial"/>
                <w:b/>
                <w:bCs/>
                <w:szCs w:val="24"/>
                <w:lang w:eastAsia="en-GB"/>
              </w:rPr>
              <w:t>Observations</w:t>
            </w:r>
          </w:p>
        </w:tc>
      </w:tr>
      <w:tr w:rsidR="00940996" w:rsidRPr="00B64D03" w14:paraId="41EA95C6" w14:textId="77777777" w:rsidTr="005C1C5F">
        <w:tc>
          <w:tcPr>
            <w:tcW w:w="1413" w:type="dxa"/>
            <w:hideMark/>
          </w:tcPr>
          <w:p w14:paraId="20190841" w14:textId="77777777" w:rsidR="00940996" w:rsidRPr="00F4336B" w:rsidRDefault="00940996" w:rsidP="005C1C5F">
            <w:pPr>
              <w:rPr>
                <w:rFonts w:eastAsia="Times New Roman" w:cs="Arial"/>
                <w:szCs w:val="24"/>
                <w:lang w:eastAsia="en-GB"/>
              </w:rPr>
            </w:pPr>
            <w:hyperlink r:id="rId33" w:history="1">
              <w:r w:rsidRPr="00F4336B">
                <w:rPr>
                  <w:rFonts w:eastAsia="Times New Roman" w:cs="Arial"/>
                  <w:color w:val="0000FF"/>
                  <w:szCs w:val="24"/>
                  <w:u w:val="single"/>
                  <w:lang w:eastAsia="en-GB"/>
                </w:rPr>
                <w:t>Bourdely_Immunity_2020</w:t>
              </w:r>
            </w:hyperlink>
          </w:p>
        </w:tc>
        <w:tc>
          <w:tcPr>
            <w:tcW w:w="3260" w:type="dxa"/>
            <w:hideMark/>
          </w:tcPr>
          <w:p w14:paraId="7B5E5890" w14:textId="77777777" w:rsidR="00940996" w:rsidRPr="00F4336B" w:rsidRDefault="00940996" w:rsidP="005C1C5F">
            <w:pPr>
              <w:rPr>
                <w:rFonts w:eastAsia="Times New Roman" w:cs="Arial"/>
                <w:szCs w:val="24"/>
                <w:lang w:eastAsia="en-GB"/>
              </w:rPr>
            </w:pPr>
            <w:r w:rsidRPr="00F4336B">
              <w:rPr>
                <w:rFonts w:eastAsia="Times New Roman" w:cs="Arial"/>
                <w:szCs w:val="24"/>
                <w:lang w:eastAsia="en-GB"/>
              </w:rPr>
              <w:t>DC3 (CD88-CD1c+BTLA-CD163+)</w:t>
            </w:r>
          </w:p>
        </w:tc>
        <w:tc>
          <w:tcPr>
            <w:tcW w:w="4554" w:type="dxa"/>
            <w:hideMark/>
          </w:tcPr>
          <w:p w14:paraId="6D7879EE" w14:textId="77777777" w:rsidR="00940996" w:rsidRPr="00F4336B" w:rsidRDefault="00940996" w:rsidP="005C1C5F">
            <w:pPr>
              <w:rPr>
                <w:rFonts w:eastAsia="Times New Roman" w:cs="Arial"/>
                <w:szCs w:val="24"/>
                <w:lang w:val="fr-FR" w:eastAsia="en-GB"/>
              </w:rPr>
            </w:pPr>
            <w:r w:rsidRPr="00F4336B">
              <w:rPr>
                <w:rFonts w:eastAsia="Times New Roman" w:cs="Arial"/>
                <w:szCs w:val="24"/>
                <w:lang w:val="fr-FR" w:eastAsia="en-GB"/>
              </w:rPr>
              <w:t xml:space="preserve">Permet l'acquisition de CD103 par les lymphocytes T CD8 en </w:t>
            </w:r>
            <w:proofErr w:type="spellStart"/>
            <w:r w:rsidRPr="00F4336B">
              <w:rPr>
                <w:rFonts w:eastAsia="Times New Roman" w:cs="Arial"/>
                <w:szCs w:val="24"/>
                <w:lang w:val="fr-FR" w:eastAsia="en-GB"/>
              </w:rPr>
              <w:t>co-culture</w:t>
            </w:r>
            <w:proofErr w:type="spellEnd"/>
            <w:r w:rsidRPr="00F4336B">
              <w:rPr>
                <w:rFonts w:eastAsia="Times New Roman" w:cs="Arial"/>
                <w:szCs w:val="24"/>
                <w:lang w:val="fr-FR" w:eastAsia="en-GB"/>
              </w:rPr>
              <w:t>. L'infiltration des tumeurs par des DC3 est positivement corrélée à l'infiltration par des TRM CD69+CD103+</w:t>
            </w:r>
          </w:p>
        </w:tc>
      </w:tr>
      <w:tr w:rsidR="00940996" w:rsidRPr="00B64D03" w14:paraId="29BB51FC" w14:textId="77777777" w:rsidTr="005C1C5F">
        <w:tc>
          <w:tcPr>
            <w:tcW w:w="1413" w:type="dxa"/>
            <w:hideMark/>
          </w:tcPr>
          <w:p w14:paraId="5F809F93" w14:textId="77777777" w:rsidR="00940996" w:rsidRPr="00F4336B" w:rsidRDefault="00940996" w:rsidP="005C1C5F">
            <w:pPr>
              <w:rPr>
                <w:rFonts w:eastAsia="Times New Roman" w:cs="Arial"/>
                <w:szCs w:val="24"/>
                <w:lang w:eastAsia="en-GB"/>
              </w:rPr>
            </w:pPr>
            <w:hyperlink r:id="rId34" w:history="1">
              <w:r w:rsidRPr="00F4336B">
                <w:rPr>
                  <w:rFonts w:eastAsia="Times New Roman" w:cs="Arial"/>
                  <w:color w:val="0000FF"/>
                  <w:szCs w:val="24"/>
                  <w:u w:val="single"/>
                  <w:lang w:eastAsia="en-GB"/>
                </w:rPr>
                <w:t>Iborra_Immunity_2016</w:t>
              </w:r>
            </w:hyperlink>
          </w:p>
        </w:tc>
        <w:tc>
          <w:tcPr>
            <w:tcW w:w="3260" w:type="dxa"/>
            <w:hideMark/>
          </w:tcPr>
          <w:p w14:paraId="6476B1A7" w14:textId="77777777" w:rsidR="00940996" w:rsidRPr="00F4336B" w:rsidRDefault="00940996" w:rsidP="005C1C5F">
            <w:pPr>
              <w:rPr>
                <w:rFonts w:eastAsia="Times New Roman" w:cs="Arial"/>
                <w:szCs w:val="24"/>
                <w:lang w:val="fr-FR" w:eastAsia="en-GB"/>
              </w:rPr>
            </w:pPr>
            <w:r w:rsidRPr="00F4336B">
              <w:rPr>
                <w:rFonts w:eastAsia="Times New Roman" w:cs="Arial"/>
                <w:szCs w:val="24"/>
                <w:lang w:val="fr-FR" w:eastAsia="en-GB"/>
              </w:rPr>
              <w:t xml:space="preserve">DC capable de cross-présentation : </w:t>
            </w:r>
            <w:proofErr w:type="spellStart"/>
            <w:r w:rsidRPr="00F4336B">
              <w:rPr>
                <w:rFonts w:eastAsia="Times New Roman" w:cs="Arial"/>
                <w:szCs w:val="24"/>
                <w:lang w:val="fr-FR" w:eastAsia="en-GB"/>
              </w:rPr>
              <w:t>cDC</w:t>
            </w:r>
            <w:proofErr w:type="spellEnd"/>
            <w:r w:rsidRPr="00F4336B">
              <w:rPr>
                <w:rFonts w:eastAsia="Times New Roman" w:cs="Arial"/>
                <w:szCs w:val="24"/>
                <w:lang w:val="fr-FR" w:eastAsia="en-GB"/>
              </w:rPr>
              <w:t xml:space="preserve"> (CD11blowCD8alpha+) et </w:t>
            </w:r>
            <w:proofErr w:type="spellStart"/>
            <w:r w:rsidRPr="00F4336B">
              <w:rPr>
                <w:rFonts w:eastAsia="Times New Roman" w:cs="Arial"/>
                <w:szCs w:val="24"/>
                <w:lang w:val="fr-FR" w:eastAsia="en-GB"/>
              </w:rPr>
              <w:t>mDC</w:t>
            </w:r>
            <w:proofErr w:type="spellEnd"/>
            <w:r w:rsidRPr="00F4336B">
              <w:rPr>
                <w:rFonts w:eastAsia="Times New Roman" w:cs="Arial"/>
                <w:szCs w:val="24"/>
                <w:lang w:val="fr-FR" w:eastAsia="en-GB"/>
              </w:rPr>
              <w:t xml:space="preserve"> (CD103+), mais pas les </w:t>
            </w:r>
            <w:proofErr w:type="spellStart"/>
            <w:r w:rsidRPr="00F4336B">
              <w:rPr>
                <w:rFonts w:eastAsia="Times New Roman" w:cs="Arial"/>
                <w:szCs w:val="24"/>
                <w:lang w:val="fr-FR" w:eastAsia="en-GB"/>
              </w:rPr>
              <w:t>cDC</w:t>
            </w:r>
            <w:proofErr w:type="spellEnd"/>
            <w:r w:rsidRPr="00F4336B">
              <w:rPr>
                <w:rFonts w:eastAsia="Times New Roman" w:cs="Arial"/>
                <w:szCs w:val="24"/>
                <w:lang w:val="fr-FR" w:eastAsia="en-GB"/>
              </w:rPr>
              <w:t xml:space="preserve"> CD11bhiCD8alpha-</w:t>
            </w:r>
          </w:p>
        </w:tc>
        <w:tc>
          <w:tcPr>
            <w:tcW w:w="4554" w:type="dxa"/>
            <w:hideMark/>
          </w:tcPr>
          <w:p w14:paraId="388A390C" w14:textId="77777777" w:rsidR="00940996" w:rsidRPr="00F4336B" w:rsidRDefault="00940996" w:rsidP="005C1C5F">
            <w:pPr>
              <w:rPr>
                <w:rFonts w:eastAsia="Times New Roman" w:cs="Arial"/>
                <w:szCs w:val="24"/>
                <w:lang w:val="fr-FR" w:eastAsia="en-GB"/>
              </w:rPr>
            </w:pPr>
            <w:r w:rsidRPr="00F4336B">
              <w:rPr>
                <w:rFonts w:eastAsia="Times New Roman" w:cs="Arial"/>
                <w:szCs w:val="24"/>
                <w:lang w:val="fr-FR" w:eastAsia="en-GB"/>
              </w:rPr>
              <w:t>Le priming des lymphocytes T par ces sous-types de DC permet la différenciation en TRM</w:t>
            </w:r>
          </w:p>
        </w:tc>
      </w:tr>
      <w:tr w:rsidR="00940996" w:rsidRPr="00B64D03" w14:paraId="2C93CE06" w14:textId="77777777" w:rsidTr="005C1C5F">
        <w:tc>
          <w:tcPr>
            <w:tcW w:w="1413" w:type="dxa"/>
            <w:hideMark/>
          </w:tcPr>
          <w:p w14:paraId="1244F51C" w14:textId="77777777" w:rsidR="00940996" w:rsidRPr="00F4336B" w:rsidRDefault="00940996" w:rsidP="005C1C5F">
            <w:pPr>
              <w:rPr>
                <w:rFonts w:eastAsia="Times New Roman" w:cs="Arial"/>
                <w:szCs w:val="24"/>
                <w:lang w:eastAsia="en-GB"/>
              </w:rPr>
            </w:pPr>
            <w:hyperlink r:id="rId35" w:history="1">
              <w:r w:rsidRPr="00F4336B">
                <w:rPr>
                  <w:rFonts w:eastAsia="Times New Roman" w:cs="Arial"/>
                  <w:color w:val="0000FF"/>
                  <w:szCs w:val="24"/>
                  <w:u w:val="single"/>
                  <w:lang w:eastAsia="en-GB"/>
                </w:rPr>
                <w:t>Mani_Science_2019a</w:t>
              </w:r>
            </w:hyperlink>
          </w:p>
        </w:tc>
        <w:tc>
          <w:tcPr>
            <w:tcW w:w="3260" w:type="dxa"/>
            <w:hideMark/>
          </w:tcPr>
          <w:p w14:paraId="7A7BEE5D" w14:textId="77777777" w:rsidR="00940996" w:rsidRPr="00F4336B" w:rsidRDefault="00940996" w:rsidP="005C1C5F">
            <w:pPr>
              <w:rPr>
                <w:rFonts w:eastAsia="Times New Roman" w:cs="Arial"/>
                <w:szCs w:val="24"/>
                <w:lang w:val="fr-FR" w:eastAsia="en-GB"/>
              </w:rPr>
            </w:pPr>
            <w:proofErr w:type="spellStart"/>
            <w:proofErr w:type="gramStart"/>
            <w:r w:rsidRPr="00F4336B">
              <w:rPr>
                <w:rFonts w:eastAsia="Times New Roman" w:cs="Arial"/>
                <w:szCs w:val="24"/>
                <w:lang w:val="fr-FR" w:eastAsia="en-GB"/>
              </w:rPr>
              <w:t>mDC</w:t>
            </w:r>
            <w:proofErr w:type="spellEnd"/>
            <w:proofErr w:type="gramEnd"/>
            <w:r w:rsidRPr="00F4336B">
              <w:rPr>
                <w:rFonts w:eastAsia="Times New Roman" w:cs="Arial"/>
                <w:szCs w:val="24"/>
                <w:lang w:val="fr-FR" w:eastAsia="en-GB"/>
              </w:rPr>
              <w:t xml:space="preserve"> (déplétée dans les souris CCR7 KO)</w:t>
            </w:r>
          </w:p>
        </w:tc>
        <w:tc>
          <w:tcPr>
            <w:tcW w:w="4554" w:type="dxa"/>
            <w:hideMark/>
          </w:tcPr>
          <w:p w14:paraId="7F7452A7" w14:textId="77777777" w:rsidR="00940996" w:rsidRPr="00F4336B" w:rsidRDefault="00940996" w:rsidP="005C1C5F">
            <w:pPr>
              <w:rPr>
                <w:rFonts w:eastAsia="Times New Roman" w:cs="Arial"/>
                <w:szCs w:val="24"/>
                <w:lang w:val="fr-FR" w:eastAsia="en-GB"/>
              </w:rPr>
            </w:pPr>
            <w:r w:rsidRPr="00F4336B">
              <w:rPr>
                <w:rFonts w:eastAsia="Times New Roman" w:cs="Arial"/>
                <w:szCs w:val="24"/>
                <w:lang w:val="fr-FR" w:eastAsia="en-GB"/>
              </w:rPr>
              <w:t>Le priming de lymphocytes T par ces DC prédispose de manière épigénétique la différenciation de ces cellules en TRM</w:t>
            </w:r>
          </w:p>
        </w:tc>
      </w:tr>
      <w:tr w:rsidR="00940996" w:rsidRPr="00B64D03" w14:paraId="78D7E5EF" w14:textId="77777777" w:rsidTr="005C1C5F">
        <w:tc>
          <w:tcPr>
            <w:tcW w:w="1413" w:type="dxa"/>
            <w:hideMark/>
          </w:tcPr>
          <w:p w14:paraId="3D5391AC" w14:textId="77777777" w:rsidR="00940996" w:rsidRPr="00F4336B" w:rsidRDefault="00940996" w:rsidP="005C1C5F">
            <w:pPr>
              <w:rPr>
                <w:rFonts w:eastAsia="Times New Roman" w:cs="Arial"/>
                <w:szCs w:val="24"/>
                <w:lang w:eastAsia="en-GB"/>
              </w:rPr>
            </w:pPr>
            <w:hyperlink r:id="rId36" w:history="1">
              <w:r w:rsidRPr="00F4336B">
                <w:rPr>
                  <w:rFonts w:eastAsia="Times New Roman" w:cs="Arial"/>
                  <w:color w:val="0000FF"/>
                  <w:szCs w:val="24"/>
                  <w:u w:val="single"/>
                  <w:lang w:eastAsia="en-GB"/>
                </w:rPr>
                <w:t>Yu_Immunity_2013</w:t>
              </w:r>
            </w:hyperlink>
          </w:p>
        </w:tc>
        <w:tc>
          <w:tcPr>
            <w:tcW w:w="3260" w:type="dxa"/>
            <w:hideMark/>
          </w:tcPr>
          <w:p w14:paraId="4A0856FD" w14:textId="77777777" w:rsidR="00940996" w:rsidRPr="00F4336B" w:rsidRDefault="00940996" w:rsidP="005C1C5F">
            <w:pPr>
              <w:rPr>
                <w:rFonts w:eastAsia="Times New Roman" w:cs="Arial"/>
                <w:szCs w:val="24"/>
                <w:lang w:val="fr-FR" w:eastAsia="en-GB"/>
              </w:rPr>
            </w:pPr>
            <w:r w:rsidRPr="00F4336B">
              <w:rPr>
                <w:rFonts w:eastAsia="Times New Roman" w:cs="Arial"/>
                <w:szCs w:val="24"/>
                <w:lang w:val="fr-FR" w:eastAsia="en-GB"/>
              </w:rPr>
              <w:t>DC CD1c+ mais pas les DC CD141+</w:t>
            </w:r>
          </w:p>
        </w:tc>
        <w:tc>
          <w:tcPr>
            <w:tcW w:w="4554" w:type="dxa"/>
            <w:hideMark/>
          </w:tcPr>
          <w:p w14:paraId="3CFE0A24" w14:textId="77777777" w:rsidR="00940996" w:rsidRPr="00F4336B" w:rsidRDefault="00940996" w:rsidP="005C1C5F">
            <w:pPr>
              <w:rPr>
                <w:rFonts w:eastAsia="Times New Roman" w:cs="Arial"/>
                <w:szCs w:val="24"/>
                <w:lang w:val="fr-FR" w:eastAsia="en-GB"/>
              </w:rPr>
            </w:pPr>
            <w:r w:rsidRPr="00F4336B">
              <w:rPr>
                <w:rFonts w:eastAsia="Times New Roman" w:cs="Arial"/>
                <w:szCs w:val="24"/>
                <w:lang w:val="fr-FR" w:eastAsia="en-GB"/>
              </w:rPr>
              <w:t>Capable d'induire l'expression de CD103 sur les lymphocytes T CD8 (de manière antigène dépendante)</w:t>
            </w:r>
          </w:p>
        </w:tc>
      </w:tr>
      <w:tr w:rsidR="00940996" w:rsidRPr="00B64D03" w14:paraId="6950432A" w14:textId="77777777" w:rsidTr="005C1C5F">
        <w:tc>
          <w:tcPr>
            <w:tcW w:w="1413" w:type="dxa"/>
            <w:hideMark/>
          </w:tcPr>
          <w:p w14:paraId="0D9D0062" w14:textId="77777777" w:rsidR="00940996" w:rsidRPr="00F4336B" w:rsidRDefault="00940996" w:rsidP="005C1C5F">
            <w:pPr>
              <w:rPr>
                <w:rFonts w:eastAsia="Times New Roman" w:cs="Arial"/>
                <w:szCs w:val="24"/>
                <w:lang w:eastAsia="en-GB"/>
              </w:rPr>
            </w:pPr>
            <w:hyperlink r:id="rId37" w:history="1">
              <w:r w:rsidRPr="00F4336B">
                <w:rPr>
                  <w:rFonts w:eastAsia="Times New Roman" w:cs="Arial"/>
                  <w:color w:val="0000FF"/>
                  <w:szCs w:val="24"/>
                  <w:u w:val="single"/>
                  <w:lang w:eastAsia="en-GB"/>
                </w:rPr>
                <w:t>Mohammed_NatImmunol_2016a</w:t>
              </w:r>
            </w:hyperlink>
          </w:p>
        </w:tc>
        <w:tc>
          <w:tcPr>
            <w:tcW w:w="3260" w:type="dxa"/>
            <w:hideMark/>
          </w:tcPr>
          <w:p w14:paraId="5B245B22" w14:textId="77777777" w:rsidR="00940996" w:rsidRPr="00F4336B" w:rsidRDefault="00940996" w:rsidP="005C1C5F">
            <w:pPr>
              <w:rPr>
                <w:rFonts w:eastAsia="Times New Roman" w:cs="Arial"/>
                <w:szCs w:val="24"/>
                <w:lang w:eastAsia="en-GB"/>
              </w:rPr>
            </w:pPr>
            <w:r w:rsidRPr="00F4336B">
              <w:rPr>
                <w:rFonts w:eastAsia="Times New Roman" w:cs="Arial"/>
                <w:szCs w:val="24"/>
                <w:lang w:eastAsia="en-GB"/>
              </w:rPr>
              <w:t xml:space="preserve">DC de la </w:t>
            </w:r>
            <w:proofErr w:type="spellStart"/>
            <w:r w:rsidRPr="00F4336B">
              <w:rPr>
                <w:rFonts w:eastAsia="Times New Roman" w:cs="Arial"/>
                <w:szCs w:val="24"/>
                <w:lang w:eastAsia="en-GB"/>
              </w:rPr>
              <w:t>peau</w:t>
            </w:r>
            <w:proofErr w:type="spellEnd"/>
          </w:p>
        </w:tc>
        <w:tc>
          <w:tcPr>
            <w:tcW w:w="4554" w:type="dxa"/>
            <w:hideMark/>
          </w:tcPr>
          <w:p w14:paraId="1CC915A6" w14:textId="77777777" w:rsidR="00940996" w:rsidRPr="00F4336B" w:rsidRDefault="00940996" w:rsidP="005C1C5F">
            <w:pPr>
              <w:rPr>
                <w:rFonts w:eastAsia="Times New Roman" w:cs="Arial"/>
                <w:szCs w:val="24"/>
                <w:lang w:val="fr-FR" w:eastAsia="en-GB"/>
              </w:rPr>
            </w:pPr>
            <w:r w:rsidRPr="00F4336B">
              <w:rPr>
                <w:rFonts w:eastAsia="Times New Roman" w:cs="Arial"/>
                <w:szCs w:val="24"/>
                <w:lang w:val="fr-FR" w:eastAsia="en-GB"/>
              </w:rPr>
              <w:t xml:space="preserve">Malgré leur expression de </w:t>
            </w:r>
            <w:proofErr w:type="spellStart"/>
            <w:r w:rsidRPr="00F4336B">
              <w:rPr>
                <w:rFonts w:eastAsia="Times New Roman" w:cs="Arial"/>
                <w:szCs w:val="24"/>
                <w:lang w:val="fr-FR" w:eastAsia="en-GB"/>
              </w:rPr>
              <w:t>TGFb</w:t>
            </w:r>
            <w:proofErr w:type="spellEnd"/>
            <w:r w:rsidRPr="00F4336B">
              <w:rPr>
                <w:rFonts w:eastAsia="Times New Roman" w:cs="Arial"/>
                <w:szCs w:val="24"/>
                <w:lang w:val="fr-FR" w:eastAsia="en-GB"/>
              </w:rPr>
              <w:t>, la déplétion de ces cellules n'a pas d'impact sur la différenciation des TRM</w:t>
            </w:r>
          </w:p>
        </w:tc>
      </w:tr>
      <w:tr w:rsidR="00940996" w:rsidRPr="00B64D03" w14:paraId="15AD64D4" w14:textId="77777777" w:rsidTr="005C1C5F">
        <w:tc>
          <w:tcPr>
            <w:tcW w:w="1413" w:type="dxa"/>
            <w:hideMark/>
          </w:tcPr>
          <w:p w14:paraId="472D957F" w14:textId="77777777" w:rsidR="00940996" w:rsidRPr="00F4336B" w:rsidRDefault="00940996" w:rsidP="005C1C5F">
            <w:pPr>
              <w:rPr>
                <w:rFonts w:eastAsia="Times New Roman" w:cs="Arial"/>
                <w:szCs w:val="24"/>
                <w:lang w:eastAsia="en-GB"/>
              </w:rPr>
            </w:pPr>
            <w:hyperlink r:id="rId38" w:history="1">
              <w:r w:rsidRPr="00F4336B">
                <w:rPr>
                  <w:rFonts w:eastAsia="Times New Roman" w:cs="Arial"/>
                  <w:color w:val="0000FF"/>
                  <w:szCs w:val="24"/>
                  <w:u w:val="single"/>
                  <w:lang w:eastAsia="en-GB"/>
                </w:rPr>
                <w:t>Thompson_CellRep_2019</w:t>
              </w:r>
            </w:hyperlink>
          </w:p>
        </w:tc>
        <w:tc>
          <w:tcPr>
            <w:tcW w:w="3260" w:type="dxa"/>
            <w:hideMark/>
          </w:tcPr>
          <w:p w14:paraId="3ACD10EA" w14:textId="77777777" w:rsidR="00940996" w:rsidRPr="00F4336B" w:rsidRDefault="00940996" w:rsidP="005C1C5F">
            <w:pPr>
              <w:rPr>
                <w:rFonts w:eastAsia="Times New Roman" w:cs="Arial"/>
                <w:szCs w:val="24"/>
                <w:lang w:eastAsia="en-GB"/>
              </w:rPr>
            </w:pPr>
            <w:r w:rsidRPr="00F4336B">
              <w:rPr>
                <w:rFonts w:eastAsia="Times New Roman" w:cs="Arial"/>
                <w:szCs w:val="24"/>
                <w:lang w:eastAsia="en-GB"/>
              </w:rPr>
              <w:t xml:space="preserve">Monocytes du sang </w:t>
            </w:r>
            <w:proofErr w:type="spellStart"/>
            <w:r w:rsidRPr="00F4336B">
              <w:rPr>
                <w:rFonts w:eastAsia="Times New Roman" w:cs="Arial"/>
                <w:szCs w:val="24"/>
                <w:lang w:eastAsia="en-GB"/>
              </w:rPr>
              <w:t>périphérique</w:t>
            </w:r>
            <w:proofErr w:type="spellEnd"/>
          </w:p>
        </w:tc>
        <w:tc>
          <w:tcPr>
            <w:tcW w:w="4554" w:type="dxa"/>
            <w:hideMark/>
          </w:tcPr>
          <w:p w14:paraId="680EAA6F" w14:textId="77777777" w:rsidR="00940996" w:rsidRPr="00F4336B" w:rsidRDefault="00940996" w:rsidP="005C1C5F">
            <w:pPr>
              <w:rPr>
                <w:rFonts w:eastAsia="Times New Roman" w:cs="Arial"/>
                <w:szCs w:val="24"/>
                <w:lang w:val="fr-FR" w:eastAsia="en-GB"/>
              </w:rPr>
            </w:pPr>
            <w:r w:rsidRPr="00F4336B">
              <w:rPr>
                <w:rFonts w:eastAsia="Times New Roman" w:cs="Arial"/>
                <w:szCs w:val="24"/>
                <w:lang w:val="fr-FR" w:eastAsia="en-GB"/>
              </w:rPr>
              <w:t xml:space="preserve">L'IL10 sécrété par les monocytes après activation agit de manière autocrine et provoque la sécrétion de </w:t>
            </w:r>
            <w:proofErr w:type="spellStart"/>
            <w:r w:rsidRPr="00F4336B">
              <w:rPr>
                <w:rFonts w:eastAsia="Times New Roman" w:cs="Arial"/>
                <w:szCs w:val="24"/>
                <w:lang w:val="fr-FR" w:eastAsia="en-GB"/>
              </w:rPr>
              <w:t>TGFb</w:t>
            </w:r>
            <w:proofErr w:type="spellEnd"/>
            <w:r w:rsidRPr="00F4336B">
              <w:rPr>
                <w:rFonts w:eastAsia="Times New Roman" w:cs="Arial"/>
                <w:szCs w:val="24"/>
                <w:lang w:val="fr-FR" w:eastAsia="en-GB"/>
              </w:rPr>
              <w:t>, favorisant la différenciation des lymphocytes T CD8 en TRM</w:t>
            </w:r>
          </w:p>
        </w:tc>
      </w:tr>
    </w:tbl>
    <w:p w14:paraId="3801E033" w14:textId="77777777" w:rsidR="00940996" w:rsidRPr="0006737A" w:rsidRDefault="00940996" w:rsidP="00940996">
      <w:pPr>
        <w:pStyle w:val="Titre2"/>
        <w:rPr>
          <w:lang w:val="fr-FR"/>
        </w:rPr>
      </w:pPr>
      <w:bookmarkStart w:id="45" w:name="_Toc235628936"/>
      <w:r w:rsidRPr="0006737A">
        <w:rPr>
          <w:lang w:val="fr-FR"/>
        </w:rPr>
        <w:lastRenderedPageBreak/>
        <w:t>Rôle des lymphocytes T CD4</w:t>
      </w:r>
      <w:bookmarkEnd w:id="45"/>
    </w:p>
    <w:p w14:paraId="3B02CD6F" w14:textId="77777777" w:rsidR="00940996" w:rsidRPr="0006737A" w:rsidRDefault="00940996" w:rsidP="00940996">
      <w:pPr>
        <w:pStyle w:val="Textebrut"/>
        <w:spacing w:line="360" w:lineRule="auto"/>
        <w:rPr>
          <w:rFonts w:ascii="Arial" w:hAnsi="Arial" w:cs="Arial"/>
          <w:sz w:val="24"/>
          <w:szCs w:val="24"/>
          <w:lang w:val="fr-FR"/>
        </w:rPr>
      </w:pPr>
      <w:r w:rsidRPr="0006737A">
        <w:rPr>
          <w:rFonts w:ascii="Arial" w:hAnsi="Arial" w:cs="Arial"/>
          <w:sz w:val="24"/>
          <w:szCs w:val="24"/>
          <w:lang w:val="fr-FR"/>
        </w:rPr>
        <w:t>L'équipe de [[Laidlaw_Immunity_2014]] a beaucoup travaillé sur le rôle des lymphocytes T CD4 dans la génération de TRM CD8. Ils ont ainsi démontré que la déplétion des lymphocytes T CD4 dans une souris affecte le nombre de TRM des poumons et l'expression de CD69, CD103, CXCR3 et GZMB [[Laidlaw_Immunity_2014]]. L'arrivée de ces cellules précède celle des lymphocytes T CD8 dans les tissus, et leur effet dépend de l'</w:t>
      </w:r>
      <w:proofErr w:type="spellStart"/>
      <w:r w:rsidRPr="0006737A">
        <w:rPr>
          <w:rFonts w:ascii="Arial" w:hAnsi="Arial" w:cs="Arial"/>
          <w:sz w:val="24"/>
          <w:szCs w:val="24"/>
          <w:lang w:val="fr-FR"/>
        </w:rPr>
        <w:t>IFNg</w:t>
      </w:r>
      <w:proofErr w:type="spellEnd"/>
      <w:r w:rsidRPr="0006737A">
        <w:rPr>
          <w:rFonts w:ascii="Arial" w:hAnsi="Arial" w:cs="Arial"/>
          <w:sz w:val="24"/>
          <w:szCs w:val="24"/>
          <w:lang w:val="fr-FR"/>
        </w:rPr>
        <w:t xml:space="preserve"> mais n'affecte pas directement les lymphocytes T CD8 [[Laidlaw_Immunity_2014]]. En l'absence de lymphocytes T CD4, les lymphocytes T CD8 expriment plus de </w:t>
      </w:r>
      <w:proofErr w:type="spellStart"/>
      <w:r w:rsidRPr="0006737A">
        <w:rPr>
          <w:rFonts w:ascii="Arial" w:hAnsi="Arial" w:cs="Arial"/>
          <w:sz w:val="24"/>
          <w:szCs w:val="24"/>
          <w:lang w:val="fr-FR"/>
        </w:rPr>
        <w:t>Tbet</w:t>
      </w:r>
      <w:proofErr w:type="spellEnd"/>
      <w:r w:rsidRPr="0006737A">
        <w:rPr>
          <w:rFonts w:ascii="Arial" w:hAnsi="Arial" w:cs="Arial"/>
          <w:sz w:val="24"/>
          <w:szCs w:val="24"/>
          <w:lang w:val="fr-FR"/>
        </w:rPr>
        <w:t xml:space="preserve"> et se différencie plus en TCIRC plutôt qu'en TRM [[Laidlaw_Immunity_2014]].</w:t>
      </w:r>
    </w:p>
    <w:p w14:paraId="758FEB0C" w14:textId="77777777" w:rsidR="00940996" w:rsidRPr="0006737A" w:rsidRDefault="00940996" w:rsidP="00940996">
      <w:pPr>
        <w:pStyle w:val="Textebrut"/>
        <w:spacing w:line="360" w:lineRule="auto"/>
        <w:rPr>
          <w:rFonts w:ascii="Arial" w:hAnsi="Arial" w:cs="Arial"/>
          <w:sz w:val="24"/>
          <w:szCs w:val="24"/>
          <w:lang w:val="fr-FR"/>
        </w:rPr>
      </w:pPr>
    </w:p>
    <w:p w14:paraId="2D390F64" w14:textId="77777777" w:rsidR="00940996" w:rsidRPr="0006737A" w:rsidRDefault="00940996" w:rsidP="00940996">
      <w:pPr>
        <w:pStyle w:val="Titre2"/>
        <w:rPr>
          <w:lang w:val="fr-FR"/>
        </w:rPr>
      </w:pPr>
      <w:bookmarkStart w:id="46" w:name="_Toc235628937"/>
      <w:r w:rsidRPr="0006737A">
        <w:rPr>
          <w:lang w:val="fr-FR"/>
        </w:rPr>
        <w:t>Rôle des cellules non-immunitaires</w:t>
      </w:r>
      <w:bookmarkEnd w:id="46"/>
    </w:p>
    <w:p w14:paraId="011035B1" w14:textId="77777777" w:rsidR="00940996" w:rsidRPr="0006737A" w:rsidRDefault="00940996" w:rsidP="00940996">
      <w:pPr>
        <w:pStyle w:val="Textebrut"/>
        <w:spacing w:line="360" w:lineRule="auto"/>
        <w:rPr>
          <w:rFonts w:ascii="Arial" w:hAnsi="Arial" w:cs="Arial"/>
          <w:sz w:val="24"/>
          <w:szCs w:val="24"/>
          <w:lang w:val="fr-FR"/>
        </w:rPr>
      </w:pPr>
      <w:r w:rsidRPr="0006737A">
        <w:rPr>
          <w:rFonts w:ascii="Arial" w:hAnsi="Arial" w:cs="Arial"/>
          <w:sz w:val="24"/>
          <w:szCs w:val="24"/>
          <w:lang w:val="fr-FR"/>
        </w:rPr>
        <w:t xml:space="preserve">L'équipe de [[Mohammed_NatImmunol_2016a]] a travaillé sur les cellules capables de cliver et d'activer le </w:t>
      </w:r>
      <w:proofErr w:type="spellStart"/>
      <w:r w:rsidRPr="0006737A">
        <w:rPr>
          <w:rFonts w:ascii="Arial" w:hAnsi="Arial" w:cs="Arial"/>
          <w:sz w:val="24"/>
          <w:szCs w:val="24"/>
          <w:lang w:val="fr-FR"/>
        </w:rPr>
        <w:t>TGFb</w:t>
      </w:r>
      <w:proofErr w:type="spellEnd"/>
      <w:r w:rsidRPr="0006737A">
        <w:rPr>
          <w:rFonts w:ascii="Arial" w:hAnsi="Arial" w:cs="Arial"/>
          <w:sz w:val="24"/>
          <w:szCs w:val="24"/>
          <w:lang w:val="fr-FR"/>
        </w:rPr>
        <w:t xml:space="preserve">. Durant ces études, il a été montré que le clivage du </w:t>
      </w:r>
      <w:proofErr w:type="spellStart"/>
      <w:r w:rsidRPr="0006737A">
        <w:rPr>
          <w:rFonts w:ascii="Arial" w:hAnsi="Arial" w:cs="Arial"/>
          <w:sz w:val="24"/>
          <w:szCs w:val="24"/>
          <w:lang w:val="fr-FR"/>
        </w:rPr>
        <w:t>TGFb</w:t>
      </w:r>
      <w:proofErr w:type="spellEnd"/>
      <w:r w:rsidRPr="0006737A">
        <w:rPr>
          <w:rFonts w:ascii="Arial" w:hAnsi="Arial" w:cs="Arial"/>
          <w:sz w:val="24"/>
          <w:szCs w:val="24"/>
          <w:lang w:val="fr-FR"/>
        </w:rPr>
        <w:t xml:space="preserve"> par les intégrines alphaVbeta6 et/ou alphaVbeta8 a un impact sur la formation des cellules mémoires dans la peau et dans l'intestin [[Mohammed_NatImmunol_2016a]], et permet leur survie [[Hirai_Immunity_2019]].</w:t>
      </w:r>
    </w:p>
    <w:p w14:paraId="65E869EA" w14:textId="77777777" w:rsidR="00940996" w:rsidRPr="000B0E16" w:rsidRDefault="00940996" w:rsidP="00940996">
      <w:pPr>
        <w:pStyle w:val="Textebrut"/>
        <w:spacing w:line="360" w:lineRule="auto"/>
        <w:rPr>
          <w:rFonts w:ascii="Arial" w:hAnsi="Arial" w:cs="Arial"/>
          <w:sz w:val="24"/>
          <w:szCs w:val="24"/>
          <w:lang w:val="fr-FR"/>
        </w:rPr>
      </w:pPr>
    </w:p>
    <w:p w14:paraId="49B704A8" w14:textId="77777777" w:rsidR="00A60682" w:rsidRDefault="00A60682">
      <w:pPr>
        <w:spacing w:line="259" w:lineRule="auto"/>
        <w:jc w:val="left"/>
        <w:rPr>
          <w:rFonts w:cs="Arial"/>
          <w:szCs w:val="24"/>
          <w:lang w:val="fr-FR"/>
        </w:rPr>
      </w:pPr>
      <w:r>
        <w:rPr>
          <w:rFonts w:cs="Arial"/>
          <w:szCs w:val="24"/>
          <w:lang w:val="fr-FR"/>
        </w:rPr>
        <w:br w:type="page"/>
      </w:r>
    </w:p>
    <w:p w14:paraId="117E8C42" w14:textId="77777777" w:rsidR="00273954" w:rsidRDefault="00273954" w:rsidP="00273954">
      <w:pPr>
        <w:pStyle w:val="Titre1"/>
        <w:rPr>
          <w:lang w:val="fr-FR"/>
        </w:rPr>
      </w:pPr>
      <w:bookmarkStart w:id="47" w:name="_Toc235628938"/>
      <w:r>
        <w:rPr>
          <w:lang w:val="fr-FR"/>
        </w:rPr>
        <w:lastRenderedPageBreak/>
        <w:t>Précurseurs des lymphocytes T résidents mémoires</w:t>
      </w:r>
      <w:bookmarkEnd w:id="47"/>
    </w:p>
    <w:p w14:paraId="3ED78A28" w14:textId="77777777" w:rsidR="00273954" w:rsidRPr="000372C3" w:rsidRDefault="00273954" w:rsidP="00273954">
      <w:pPr>
        <w:pStyle w:val="Textebrut"/>
        <w:spacing w:line="360" w:lineRule="auto"/>
        <w:rPr>
          <w:rFonts w:ascii="Arial" w:hAnsi="Arial" w:cs="Arial"/>
          <w:sz w:val="24"/>
          <w:szCs w:val="24"/>
          <w:lang w:val="fr-FR"/>
        </w:rPr>
      </w:pPr>
      <w:r w:rsidRPr="000372C3">
        <w:rPr>
          <w:rFonts w:ascii="Arial" w:hAnsi="Arial" w:cs="Arial"/>
          <w:sz w:val="24"/>
          <w:szCs w:val="24"/>
          <w:lang w:val="fr-FR"/>
        </w:rPr>
        <w:t>Tout comme il existe des lymphocytes MPEC et LLEC capable de donner lieu à des cellules mémoires ou effectrices, il a été étudié s’il existait des précurseurs de TRM. Il a été observé très tôt que les précurseurs de TRM étaient des cellules peu différenciées. En effet, les lymphocytes KLRG1-, mais pas les lymphocytes KLRG1+, sont capables de se différencier en TRM après transfert dans une souris après une nouvelle infection [[Mackay_NatImmunol_2013]].  Les précurseurs de TRM expriment aussi CXCR3 et nécessitent les récepteurs de chimiokine pour leur entrée dans les tissus mais doivent réprimer CCR7 [[Mackay_NatImmunol_2013]].</w:t>
      </w:r>
    </w:p>
    <w:p w14:paraId="6DDBF3A0" w14:textId="77777777" w:rsidR="00273954" w:rsidRPr="000372C3" w:rsidRDefault="00273954" w:rsidP="00273954">
      <w:pPr>
        <w:pStyle w:val="Textebrut"/>
        <w:spacing w:line="360" w:lineRule="auto"/>
        <w:rPr>
          <w:rFonts w:ascii="Arial" w:hAnsi="Arial" w:cs="Arial"/>
          <w:sz w:val="24"/>
          <w:szCs w:val="24"/>
          <w:lang w:val="fr-FR"/>
        </w:rPr>
      </w:pPr>
    </w:p>
    <w:p w14:paraId="2A1E2BD3" w14:textId="77777777" w:rsidR="00273954" w:rsidRPr="000372C3" w:rsidRDefault="00273954" w:rsidP="00273954">
      <w:pPr>
        <w:pStyle w:val="Textebrut"/>
        <w:spacing w:line="360" w:lineRule="auto"/>
        <w:rPr>
          <w:rFonts w:ascii="Arial" w:hAnsi="Arial" w:cs="Arial"/>
          <w:sz w:val="24"/>
          <w:szCs w:val="24"/>
          <w:lang w:val="fr-FR"/>
        </w:rPr>
      </w:pPr>
      <w:r w:rsidRPr="000372C3">
        <w:rPr>
          <w:rFonts w:ascii="Arial" w:hAnsi="Arial" w:cs="Arial"/>
          <w:sz w:val="24"/>
          <w:szCs w:val="24"/>
          <w:lang w:val="fr-FR"/>
        </w:rPr>
        <w:t>L'analyse des séquences TCR entre la peau, les ganglions drainants et éloignés montre qu'il existe des séquences partagées entre les TRM et les TCM, suggérant une origine clonale des deux types cellulaires. Ce résultat est visible dans modèle d'infection, mais aussi avec du DNFB [[Gaide_NatMed_2015]]. Ce résultat est cohérant avec ceux de l'équipe de [[Sheridan_Immunity_2014]], qui décrit que le taux de MPEC corrèle avec celui des TRM CD103+ dans l'intestin. [[Kok_JExpMed_2020]] précise que les MP 7 jours après l'infection peuvent être divisés en deux d'un point de vue transcriptomique par ressemblance avec les TRM ou les lymphocytes T circulants. Les deux populations obtenues se différencient préférentiellement en TRM et en lymphocyte T circulant mémoire, respectivement [[Kok_JExpMed_2020]].</w:t>
      </w:r>
    </w:p>
    <w:p w14:paraId="62840A4D" w14:textId="77777777" w:rsidR="00273954" w:rsidRPr="000372C3" w:rsidRDefault="00273954" w:rsidP="00273954">
      <w:pPr>
        <w:pStyle w:val="Textebrut"/>
        <w:spacing w:line="360" w:lineRule="auto"/>
        <w:rPr>
          <w:rFonts w:ascii="Arial" w:hAnsi="Arial" w:cs="Arial"/>
          <w:sz w:val="24"/>
          <w:szCs w:val="24"/>
          <w:lang w:val="fr-FR"/>
        </w:rPr>
      </w:pPr>
    </w:p>
    <w:p w14:paraId="7E8C2534" w14:textId="77777777" w:rsidR="00273954" w:rsidRPr="000372C3" w:rsidRDefault="00273954" w:rsidP="00273954">
      <w:pPr>
        <w:pStyle w:val="Textebrut"/>
        <w:spacing w:line="360" w:lineRule="auto"/>
        <w:rPr>
          <w:rFonts w:ascii="Arial" w:hAnsi="Arial" w:cs="Arial"/>
          <w:sz w:val="24"/>
          <w:szCs w:val="24"/>
          <w:lang w:val="fr-FR"/>
        </w:rPr>
      </w:pPr>
      <w:r w:rsidRPr="000372C3">
        <w:rPr>
          <w:rFonts w:ascii="Arial" w:hAnsi="Arial" w:cs="Arial"/>
          <w:sz w:val="24"/>
          <w:szCs w:val="24"/>
          <w:lang w:val="fr-FR"/>
        </w:rPr>
        <w:t xml:space="preserve">Bien que les premières observations </w:t>
      </w:r>
      <w:proofErr w:type="gramStart"/>
      <w:r w:rsidRPr="000372C3">
        <w:rPr>
          <w:rFonts w:ascii="Arial" w:hAnsi="Arial" w:cs="Arial"/>
          <w:sz w:val="24"/>
          <w:szCs w:val="24"/>
          <w:lang w:val="fr-FR"/>
        </w:rPr>
        <w:t>suggéraient</w:t>
      </w:r>
      <w:proofErr w:type="gramEnd"/>
      <w:r w:rsidRPr="000372C3">
        <w:rPr>
          <w:rFonts w:ascii="Arial" w:hAnsi="Arial" w:cs="Arial"/>
          <w:sz w:val="24"/>
          <w:szCs w:val="24"/>
          <w:lang w:val="fr-FR"/>
        </w:rPr>
        <w:t xml:space="preserve"> que les lymphocytes T KLRG1+ ne pouvaient pas se différencier en TRM, d'autres travaux ont montrés que la population KLRG1+ était hétérogène et contenait une fraction capable de se différencier en TRM. En effet, le transfert de TCM, TEM et LLEC montre que les LLEC sont recrutés à des taux similaires que les TCM et TEM lorsque l'infection est localisée, et qu'ils perdent l'expression de KLRG1 et CX3CR1 pour CD69 et CD103 à long terme [[Lucas_SciImmunol_2024]]. En utilisant un modèle de fate mapping, il a été observé que les lymphocytes KLRG1+ peuvent perdre l'expression de KLRG1 et se différencier en TRM dans les tissus [[Herndler-Brandstetter_Immunity_2018]]. Les cellules obtenues ont alors un phénotype intermédiaire aux TRM en n'exprimant pas CD103 et en exprimant des niveaux faibles de CD127, CD62L, CX3CR1 et TCF1. Tout de même, </w:t>
      </w:r>
      <w:r w:rsidRPr="000372C3">
        <w:rPr>
          <w:rFonts w:ascii="Arial" w:hAnsi="Arial" w:cs="Arial"/>
          <w:sz w:val="24"/>
          <w:szCs w:val="24"/>
          <w:lang w:val="fr-FR"/>
        </w:rPr>
        <w:lastRenderedPageBreak/>
        <w:t>celles-ci expriment CD69 et dépendent de l'IL15 [[Herndler-Brandstetter_Immunity_2018]].</w:t>
      </w:r>
    </w:p>
    <w:p w14:paraId="617C380C" w14:textId="77777777" w:rsidR="00273954" w:rsidRPr="000372C3" w:rsidRDefault="00273954" w:rsidP="00273954">
      <w:pPr>
        <w:pStyle w:val="Textebrut"/>
        <w:spacing w:line="360" w:lineRule="auto"/>
        <w:rPr>
          <w:rFonts w:ascii="Arial" w:hAnsi="Arial" w:cs="Arial"/>
          <w:sz w:val="24"/>
          <w:szCs w:val="24"/>
          <w:lang w:val="fr-FR"/>
        </w:rPr>
      </w:pPr>
    </w:p>
    <w:p w14:paraId="757EFD72" w14:textId="77777777" w:rsidR="00273954" w:rsidRDefault="00273954" w:rsidP="00273954">
      <w:pPr>
        <w:pStyle w:val="Textebrut"/>
        <w:spacing w:line="360" w:lineRule="auto"/>
        <w:rPr>
          <w:rFonts w:ascii="Arial" w:hAnsi="Arial" w:cs="Arial"/>
          <w:sz w:val="24"/>
          <w:szCs w:val="24"/>
          <w:lang w:val="fr-FR"/>
        </w:rPr>
      </w:pPr>
      <w:r w:rsidRPr="000372C3">
        <w:rPr>
          <w:rFonts w:ascii="Arial" w:hAnsi="Arial" w:cs="Arial"/>
          <w:sz w:val="24"/>
          <w:szCs w:val="24"/>
          <w:lang w:val="fr-FR"/>
        </w:rPr>
        <w:t>En cas de réponse mémoire secondaire, les lymphocytes T mémoires peuvent aussi se différencier en TRM.  Il a été démontré que les TCM semblent plus aptes à se différencier en TRM, et que les TRM formés de cette manière sont différents des TRM primaires par l'expression de CD103 [[Osborn_PLoSPathog_2019]]. De la même manière, les TEX isolés à partir de tumeur sont capable de se différencier en TRM [[Burn_NatImmunol_2026]].</w:t>
      </w:r>
    </w:p>
    <w:p w14:paraId="23CDFD7F" w14:textId="77777777" w:rsidR="00273954" w:rsidRPr="00B01FBC" w:rsidRDefault="00273954" w:rsidP="00273954">
      <w:pPr>
        <w:pStyle w:val="Textebrut"/>
        <w:spacing w:line="360" w:lineRule="auto"/>
        <w:rPr>
          <w:rFonts w:ascii="Arial" w:hAnsi="Arial" w:cs="Arial"/>
          <w:sz w:val="24"/>
          <w:szCs w:val="24"/>
          <w:lang w:val="fr-FR"/>
        </w:rPr>
      </w:pPr>
    </w:p>
    <w:p w14:paraId="3082A703" w14:textId="77777777" w:rsidR="00273954" w:rsidRPr="00EE536F" w:rsidRDefault="00273954" w:rsidP="00273954">
      <w:pPr>
        <w:pStyle w:val="Textebrut"/>
        <w:spacing w:line="360" w:lineRule="auto"/>
        <w:rPr>
          <w:rFonts w:ascii="Arial" w:hAnsi="Arial" w:cs="Arial"/>
          <w:sz w:val="24"/>
          <w:szCs w:val="24"/>
          <w:lang w:val="fr-FR"/>
        </w:rPr>
      </w:pPr>
      <w:r w:rsidRPr="00B01FBC">
        <w:rPr>
          <w:rFonts w:ascii="Arial" w:hAnsi="Arial" w:cs="Arial"/>
          <w:sz w:val="24"/>
          <w:szCs w:val="24"/>
          <w:lang w:val="fr-FR"/>
        </w:rPr>
        <w:t xml:space="preserve">Certains clones TCR sont partagés entre les TRM de différents tissus, en particulier BM/LN/rate/poumon, et intestin/LN et peau/LN respectif [[Poon_NatImmunol_2023]], ce qui suggère une origine commune. Les TRM CD8 ont une expansion clonale et un partage de séquence TCR entre </w:t>
      </w:r>
      <w:proofErr w:type="gramStart"/>
      <w:r w:rsidRPr="00B01FBC">
        <w:rPr>
          <w:rFonts w:ascii="Arial" w:hAnsi="Arial" w:cs="Arial"/>
          <w:sz w:val="24"/>
          <w:szCs w:val="24"/>
          <w:lang w:val="fr-FR"/>
        </w:rPr>
        <w:t>les tissus plus élevé</w:t>
      </w:r>
      <w:proofErr w:type="gramEnd"/>
      <w:r w:rsidRPr="00B01FBC">
        <w:rPr>
          <w:rFonts w:ascii="Arial" w:hAnsi="Arial" w:cs="Arial"/>
          <w:sz w:val="24"/>
          <w:szCs w:val="24"/>
          <w:lang w:val="fr-FR"/>
        </w:rPr>
        <w:t xml:space="preserve"> que les TRM CD4 [[Poon_NatImmunol_2023]].</w:t>
      </w:r>
    </w:p>
    <w:p w14:paraId="7F8DA04F" w14:textId="467F020D" w:rsidR="002B2A6C" w:rsidRPr="003E13E8" w:rsidRDefault="002B2A6C" w:rsidP="00273954">
      <w:pPr>
        <w:pStyle w:val="Titre1"/>
        <w:rPr>
          <w:rFonts w:cs="Arial"/>
          <w:sz w:val="24"/>
          <w:szCs w:val="24"/>
          <w:lang w:val="fr-FR"/>
        </w:rPr>
      </w:pPr>
    </w:p>
    <w:sectPr w:rsidR="002B2A6C" w:rsidRPr="003E13E8" w:rsidSect="000A3060">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EF0"/>
    <w:rsid w:val="000760C5"/>
    <w:rsid w:val="00211D92"/>
    <w:rsid w:val="00273954"/>
    <w:rsid w:val="002B2A6C"/>
    <w:rsid w:val="003A3188"/>
    <w:rsid w:val="003E13E8"/>
    <w:rsid w:val="003E278A"/>
    <w:rsid w:val="003F301B"/>
    <w:rsid w:val="003F49DB"/>
    <w:rsid w:val="00442006"/>
    <w:rsid w:val="00491178"/>
    <w:rsid w:val="004C1446"/>
    <w:rsid w:val="005A6C88"/>
    <w:rsid w:val="00615A3C"/>
    <w:rsid w:val="00663C6F"/>
    <w:rsid w:val="00700C22"/>
    <w:rsid w:val="007602AC"/>
    <w:rsid w:val="00791EF0"/>
    <w:rsid w:val="007C3B7D"/>
    <w:rsid w:val="00853161"/>
    <w:rsid w:val="00860C38"/>
    <w:rsid w:val="00940996"/>
    <w:rsid w:val="00966F45"/>
    <w:rsid w:val="00967836"/>
    <w:rsid w:val="00A153CA"/>
    <w:rsid w:val="00A302BF"/>
    <w:rsid w:val="00A53446"/>
    <w:rsid w:val="00A569EC"/>
    <w:rsid w:val="00A60682"/>
    <w:rsid w:val="00B33865"/>
    <w:rsid w:val="00B95F31"/>
    <w:rsid w:val="00C54864"/>
    <w:rsid w:val="00D3773F"/>
    <w:rsid w:val="00D55500"/>
    <w:rsid w:val="00D845DB"/>
    <w:rsid w:val="00DA1490"/>
    <w:rsid w:val="00DC275F"/>
    <w:rsid w:val="00ED3183"/>
    <w:rsid w:val="00F04926"/>
    <w:rsid w:val="00FA2B7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7C02B"/>
  <w15:chartTrackingRefBased/>
  <w15:docId w15:val="{B3F3B1AB-AA00-4F7E-9A9D-3973371E1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60C5"/>
    <w:pPr>
      <w:spacing w:line="360" w:lineRule="auto"/>
      <w:jc w:val="both"/>
    </w:pPr>
    <w:rPr>
      <w:rFonts w:ascii="Arial" w:hAnsi="Arial"/>
      <w:sz w:val="24"/>
    </w:rPr>
  </w:style>
  <w:style w:type="paragraph" w:styleId="Titre1">
    <w:name w:val="heading 1"/>
    <w:basedOn w:val="Normal"/>
    <w:next w:val="Normal"/>
    <w:link w:val="Titre1Car"/>
    <w:uiPriority w:val="9"/>
    <w:qFormat/>
    <w:rsid w:val="00967836"/>
    <w:pPr>
      <w:keepNext/>
      <w:keepLines/>
      <w:spacing w:before="240" w:after="240" w:line="259" w:lineRule="auto"/>
      <w:jc w:val="left"/>
      <w:outlineLvl w:val="0"/>
    </w:pPr>
    <w:rPr>
      <w:rFonts w:eastAsiaTheme="majorEastAsia" w:cstheme="majorBidi"/>
      <w:b/>
      <w:color w:val="2F5496" w:themeColor="accent1" w:themeShade="BF"/>
      <w:sz w:val="36"/>
      <w:szCs w:val="32"/>
    </w:rPr>
  </w:style>
  <w:style w:type="paragraph" w:styleId="Titre2">
    <w:name w:val="heading 2"/>
    <w:basedOn w:val="Normal"/>
    <w:next w:val="Normal"/>
    <w:link w:val="Titre2Car"/>
    <w:uiPriority w:val="9"/>
    <w:unhideWhenUsed/>
    <w:qFormat/>
    <w:rsid w:val="00C54864"/>
    <w:pPr>
      <w:keepNext/>
      <w:keepLines/>
      <w:spacing w:before="200" w:after="200" w:line="259" w:lineRule="auto"/>
      <w:jc w:val="left"/>
      <w:outlineLvl w:val="1"/>
    </w:pPr>
    <w:rPr>
      <w:rFonts w:eastAsiaTheme="majorEastAsia" w:cstheme="majorBidi"/>
      <w:color w:val="2F5496" w:themeColor="accent1" w:themeShade="BF"/>
      <w:sz w:val="26"/>
      <w:szCs w:val="26"/>
    </w:rPr>
  </w:style>
  <w:style w:type="paragraph" w:styleId="Titre3">
    <w:name w:val="heading 3"/>
    <w:basedOn w:val="Normal"/>
    <w:next w:val="Normal"/>
    <w:link w:val="Titre3Car"/>
    <w:uiPriority w:val="9"/>
    <w:unhideWhenUsed/>
    <w:qFormat/>
    <w:rsid w:val="00C54864"/>
    <w:pPr>
      <w:keepNext/>
      <w:keepLines/>
      <w:spacing w:before="200" w:after="200" w:line="259" w:lineRule="auto"/>
      <w:jc w:val="left"/>
      <w:outlineLvl w:val="2"/>
    </w:pPr>
    <w:rPr>
      <w:rFonts w:eastAsiaTheme="majorEastAsia" w:cstheme="majorBidi"/>
      <w:color w:val="1F3763" w:themeColor="accent1" w:themeShade="7F"/>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67836"/>
    <w:rPr>
      <w:rFonts w:ascii="Arial" w:eastAsiaTheme="majorEastAsia" w:hAnsi="Arial" w:cstheme="majorBidi"/>
      <w:b/>
      <w:color w:val="2F5496" w:themeColor="accent1" w:themeShade="BF"/>
      <w:sz w:val="36"/>
      <w:szCs w:val="32"/>
    </w:rPr>
  </w:style>
  <w:style w:type="character" w:customStyle="1" w:styleId="Titre2Car">
    <w:name w:val="Titre 2 Car"/>
    <w:basedOn w:val="Policepardfaut"/>
    <w:link w:val="Titre2"/>
    <w:uiPriority w:val="9"/>
    <w:rsid w:val="00C54864"/>
    <w:rPr>
      <w:rFonts w:ascii="Arial" w:eastAsiaTheme="majorEastAsia" w:hAnsi="Arial" w:cstheme="majorBidi"/>
      <w:color w:val="2F5496" w:themeColor="accent1" w:themeShade="BF"/>
      <w:sz w:val="26"/>
      <w:szCs w:val="26"/>
    </w:rPr>
  </w:style>
  <w:style w:type="character" w:customStyle="1" w:styleId="Titre3Car">
    <w:name w:val="Titre 3 Car"/>
    <w:basedOn w:val="Policepardfaut"/>
    <w:link w:val="Titre3"/>
    <w:uiPriority w:val="9"/>
    <w:rsid w:val="00C54864"/>
    <w:rPr>
      <w:rFonts w:ascii="Arial" w:eastAsiaTheme="majorEastAsia" w:hAnsi="Arial" w:cstheme="majorBidi"/>
      <w:color w:val="1F3763" w:themeColor="accent1" w:themeShade="7F"/>
      <w:sz w:val="24"/>
      <w:szCs w:val="24"/>
    </w:rPr>
  </w:style>
  <w:style w:type="paragraph" w:styleId="Textebrut">
    <w:name w:val="Plain Text"/>
    <w:basedOn w:val="Normal"/>
    <w:link w:val="TextebrutCar"/>
    <w:uiPriority w:val="99"/>
    <w:unhideWhenUsed/>
    <w:rsid w:val="000760C5"/>
    <w:pPr>
      <w:spacing w:after="0" w:line="240" w:lineRule="auto"/>
    </w:pPr>
    <w:rPr>
      <w:rFonts w:ascii="Consolas" w:hAnsi="Consolas"/>
      <w:sz w:val="21"/>
      <w:szCs w:val="21"/>
    </w:rPr>
  </w:style>
  <w:style w:type="character" w:customStyle="1" w:styleId="TextebrutCar">
    <w:name w:val="Texte brut Car"/>
    <w:basedOn w:val="Policepardfaut"/>
    <w:link w:val="Textebrut"/>
    <w:uiPriority w:val="99"/>
    <w:rsid w:val="000760C5"/>
    <w:rPr>
      <w:rFonts w:ascii="Consolas" w:hAnsi="Consolas"/>
      <w:sz w:val="21"/>
      <w:szCs w:val="21"/>
    </w:rPr>
  </w:style>
  <w:style w:type="table" w:styleId="Grilledutableau">
    <w:name w:val="Table Grid"/>
    <w:basedOn w:val="TableauNormal"/>
    <w:uiPriority w:val="39"/>
    <w:rsid w:val="00700C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re">
    <w:name w:val="Title"/>
    <w:basedOn w:val="Normal"/>
    <w:next w:val="Normal"/>
    <w:link w:val="TitreCar"/>
    <w:uiPriority w:val="10"/>
    <w:qFormat/>
    <w:rsid w:val="0085316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53161"/>
    <w:rPr>
      <w:rFonts w:asciiTheme="majorHAnsi" w:eastAsiaTheme="majorEastAsia" w:hAnsiTheme="majorHAnsi" w:cstheme="majorBidi"/>
      <w:spacing w:val="-10"/>
      <w:kern w:val="28"/>
      <w:sz w:val="56"/>
      <w:szCs w:val="56"/>
    </w:rPr>
  </w:style>
  <w:style w:type="paragraph" w:styleId="En-ttedetabledesmatires">
    <w:name w:val="TOC Heading"/>
    <w:basedOn w:val="Titre1"/>
    <w:next w:val="Normal"/>
    <w:uiPriority w:val="39"/>
    <w:unhideWhenUsed/>
    <w:qFormat/>
    <w:rsid w:val="003E13E8"/>
    <w:pPr>
      <w:spacing w:after="0"/>
      <w:outlineLvl w:val="9"/>
    </w:pPr>
    <w:rPr>
      <w:rFonts w:asciiTheme="majorHAnsi" w:hAnsiTheme="majorHAnsi"/>
      <w:b w:val="0"/>
      <w:sz w:val="32"/>
      <w:lang w:eastAsia="en-GB"/>
    </w:rPr>
  </w:style>
  <w:style w:type="paragraph" w:styleId="TM1">
    <w:name w:val="toc 1"/>
    <w:basedOn w:val="Normal"/>
    <w:next w:val="Normal"/>
    <w:autoRedefine/>
    <w:uiPriority w:val="39"/>
    <w:unhideWhenUsed/>
    <w:rsid w:val="003E13E8"/>
    <w:pPr>
      <w:spacing w:after="100"/>
    </w:pPr>
  </w:style>
  <w:style w:type="paragraph" w:styleId="TM2">
    <w:name w:val="toc 2"/>
    <w:basedOn w:val="Normal"/>
    <w:next w:val="Normal"/>
    <w:autoRedefine/>
    <w:uiPriority w:val="39"/>
    <w:unhideWhenUsed/>
    <w:rsid w:val="003E13E8"/>
    <w:pPr>
      <w:spacing w:after="100"/>
      <w:ind w:left="240"/>
    </w:pPr>
  </w:style>
  <w:style w:type="paragraph" w:styleId="TM3">
    <w:name w:val="toc 3"/>
    <w:basedOn w:val="Normal"/>
    <w:next w:val="Normal"/>
    <w:autoRedefine/>
    <w:uiPriority w:val="39"/>
    <w:unhideWhenUsed/>
    <w:rsid w:val="003E13E8"/>
    <w:pPr>
      <w:spacing w:after="100"/>
      <w:ind w:left="480"/>
    </w:pPr>
  </w:style>
  <w:style w:type="character" w:styleId="Lienhypertexte">
    <w:name w:val="Hyperlink"/>
    <w:basedOn w:val="Policepardfaut"/>
    <w:uiPriority w:val="99"/>
    <w:unhideWhenUsed/>
    <w:rsid w:val="003E13E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Buquicchio_Immunity_2024b" TargetMode="External"/><Relationship Id="rId18" Type="http://schemas.openxmlformats.org/officeDocument/2006/relationships/hyperlink" Target="Christo_NatImmunol_2021" TargetMode="External"/><Relationship Id="rId26" Type="http://schemas.openxmlformats.org/officeDocument/2006/relationships/hyperlink" Target="Mackay_Immunity_2015" TargetMode="External"/><Relationship Id="rId39" Type="http://schemas.openxmlformats.org/officeDocument/2006/relationships/fontTable" Target="fontTable.xml"/><Relationship Id="rId21" Type="http://schemas.openxmlformats.org/officeDocument/2006/relationships/hyperlink" Target="Kurd_SciImmunol_2020" TargetMode="External"/><Relationship Id="rId34" Type="http://schemas.openxmlformats.org/officeDocument/2006/relationships/hyperlink" Target="Iborra_Immunity_2016" TargetMode="External"/><Relationship Id="rId7" Type="http://schemas.openxmlformats.org/officeDocument/2006/relationships/image" Target="media/image4.png"/><Relationship Id="rId12" Type="http://schemas.openxmlformats.org/officeDocument/2006/relationships/hyperlink" Target="Hombrink_NatImmunol_2016" TargetMode="External"/><Relationship Id="rId17" Type="http://schemas.openxmlformats.org/officeDocument/2006/relationships/hyperlink" Target="Christo_NatImmunol_2021" TargetMode="External"/><Relationship Id="rId25" Type="http://schemas.openxmlformats.org/officeDocument/2006/relationships/hyperlink" Target="Crowl_NatImmunol_2022" TargetMode="External"/><Relationship Id="rId33" Type="http://schemas.openxmlformats.org/officeDocument/2006/relationships/hyperlink" Target="Bourdely_Immunity_2020" TargetMode="External"/><Relationship Id="rId38" Type="http://schemas.openxmlformats.org/officeDocument/2006/relationships/hyperlink" Target="Thompson_CellRep_2019" TargetMode="External"/><Relationship Id="rId2" Type="http://schemas.openxmlformats.org/officeDocument/2006/relationships/settings" Target="settings.xml"/><Relationship Id="rId16" Type="http://schemas.openxmlformats.org/officeDocument/2006/relationships/hyperlink" Target="Buquicchio_Immunity_2024b" TargetMode="External"/><Relationship Id="rId20" Type="http://schemas.openxmlformats.org/officeDocument/2006/relationships/hyperlink" Target="Kurd_SciImmunol_2020" TargetMode="External"/><Relationship Id="rId29" Type="http://schemas.openxmlformats.org/officeDocument/2006/relationships/hyperlink" Target="Behr_FrontImmunol_2019" TargetMode="Externa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Milner_Nature_2017" TargetMode="External"/><Relationship Id="rId24" Type="http://schemas.openxmlformats.org/officeDocument/2006/relationships/hyperlink" Target="Crowl_NatImmunol_2022" TargetMode="External"/><Relationship Id="rId32" Type="http://schemas.openxmlformats.org/officeDocument/2006/relationships/hyperlink" Target="Obers_Immunity_2024" TargetMode="External"/><Relationship Id="rId37" Type="http://schemas.openxmlformats.org/officeDocument/2006/relationships/hyperlink" Target="Mohammed_NatImmunol_2016a" TargetMode="External"/><Relationship Id="rId40"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hyperlink" Target="Virassamy_CancerCell_2023" TargetMode="External"/><Relationship Id="rId23" Type="http://schemas.openxmlformats.org/officeDocument/2006/relationships/hyperlink" Target="Zaid_ProcNatlAcadSciUSA_2014" TargetMode="External"/><Relationship Id="rId28" Type="http://schemas.openxmlformats.org/officeDocument/2006/relationships/hyperlink" Target="Behr_FrontImmunol_2019" TargetMode="External"/><Relationship Id="rId36" Type="http://schemas.openxmlformats.org/officeDocument/2006/relationships/hyperlink" Target="Yu_Immunity_2013" TargetMode="External"/><Relationship Id="rId10" Type="http://schemas.openxmlformats.org/officeDocument/2006/relationships/hyperlink" Target="Du_ProcNatlAcadSciUSA_2014" TargetMode="External"/><Relationship Id="rId19" Type="http://schemas.openxmlformats.org/officeDocument/2006/relationships/hyperlink" Target="Laidlaw_Immunity_2014" TargetMode="External"/><Relationship Id="rId31" Type="http://schemas.openxmlformats.org/officeDocument/2006/relationships/hyperlink" Target="Obers_Immunity_2024" TargetMode="External"/><Relationship Id="rId4" Type="http://schemas.openxmlformats.org/officeDocument/2006/relationships/image" Target="media/image1.png"/><Relationship Id="rId9" Type="http://schemas.openxmlformats.org/officeDocument/2006/relationships/hyperlink" Target="Skon_NatImmunol_2013" TargetMode="External"/><Relationship Id="rId14" Type="http://schemas.openxmlformats.org/officeDocument/2006/relationships/hyperlink" Target="Buquicchio_Immunity_2024b" TargetMode="External"/><Relationship Id="rId22" Type="http://schemas.openxmlformats.org/officeDocument/2006/relationships/hyperlink" Target="Kurd_SciImmunol_2020" TargetMode="External"/><Relationship Id="rId27" Type="http://schemas.openxmlformats.org/officeDocument/2006/relationships/hyperlink" Target="Mackay_Immunity_2015" TargetMode="External"/><Relationship Id="rId30" Type="http://schemas.openxmlformats.org/officeDocument/2006/relationships/hyperlink" Target="Mackay_Science_2016" TargetMode="External"/><Relationship Id="rId35" Type="http://schemas.openxmlformats.org/officeDocument/2006/relationships/hyperlink" Target="Mani_Science_2019a" TargetMode="External"/><Relationship Id="rId8" Type="http://schemas.openxmlformats.org/officeDocument/2006/relationships/image" Target="media/image5.png"/><Relationship Id="rId3"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250</TotalTime>
  <Pages>1</Pages>
  <Words>12017</Words>
  <Characters>68503</Characters>
  <Application>Microsoft Office Word</Application>
  <DocSecurity>0</DocSecurity>
  <Lines>570</Lines>
  <Paragraphs>160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80360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LALOY Emilien</dc:creator>
  <cp:keywords/>
  <dc:description/>
  <cp:lastModifiedBy>LALOY Emilien</cp:lastModifiedBy>
  <cp:revision>36</cp:revision>
  <dcterms:created xsi:type="dcterms:W3CDTF">2026-07-09T12:30:00Z</dcterms:created>
  <dcterms:modified xsi:type="dcterms:W3CDTF">2026-07-22T14:44:00Z</dcterms:modified>
</cp:coreProperties>
</file>