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D3064" w14:textId="0EA3FC2D" w:rsidR="00336068" w:rsidRDefault="00336068" w:rsidP="00336068">
      <w:pPr>
        <w:pStyle w:val="Titre1"/>
        <w:rPr>
          <w:rFonts w:eastAsia="Times New Roman"/>
          <w:lang w:val="fr-FR" w:eastAsia="en-GB"/>
        </w:rPr>
      </w:pPr>
      <w:r>
        <w:rPr>
          <w:rFonts w:eastAsia="Times New Roman"/>
          <w:lang w:val="fr-FR" w:eastAsia="en-GB"/>
        </w:rPr>
        <w:t>3.2 Rôle des lymphocytes T résidents mémoires dans la réponse immunitaire antitumorale</w:t>
      </w:r>
    </w:p>
    <w:p w14:paraId="69FA48DF" w14:textId="4EAE804F"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u w:val="single"/>
          <w:lang w:val="fr-FR" w:eastAsia="en-GB"/>
        </w:rPr>
        <w:t>Note :</w:t>
      </w:r>
      <w:r w:rsidRPr="00414E2B">
        <w:rPr>
          <w:rFonts w:eastAsia="Times New Roman" w:cs="Arial"/>
          <w:sz w:val="24"/>
          <w:szCs w:val="24"/>
          <w:lang w:val="fr-FR" w:eastAsia="en-GB"/>
        </w:rPr>
        <w:t xml:space="preserve"> La nomenclature permettant de distinguer les sous-types de lymphocyte T est complexe. De plus, les caractéristiques utilisées pour décrire certaines populations ne sont pas mutuellement exclusives. Ce problème prend un sens particulièrement important lorsque l'on s'intéresse aux TRM dans le cancer. Pour faire simple, il a été observé que les lymphocytes T épuisés observés dans le cancer exprimaient de nombreux marqueurs de résidence dont CD103, ce qui empêche la classification des TRM et TEX basée uniquement sur le phénotype. Cependant, alors que certaines équipes qui travaillaient sur ces cellules utilisaient des termes comme "lymphocyte T avec un phénotype résident (voir résident mémoire)", la distinction a été brouillée au fil des années, et il n'est pas rare que d'autres équipes nomment les lymphocytes T CD103+ "TRM" sans distinction. Ce problème a été pris au sérieux dans des articles récents comme </w:t>
      </w:r>
      <w:hyperlink r:id="rId5" w:history="1">
        <w:r w:rsidRPr="00414E2B">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 xml:space="preserve"> ou </w:t>
      </w:r>
      <w:hyperlink r:id="rId6" w:history="1">
        <w:r w:rsidRPr="00414E2B">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 xml:space="preserve"> qui proposent certaines solutions (voir partie </w:t>
      </w:r>
      <w:hyperlink r:id="rId7" w:anchor="Distinction entre TRM et TEX" w:history="1">
        <w:r w:rsidRPr="00414E2B">
          <w:rPr>
            <w:rFonts w:eastAsia="Times New Roman" w:cs="Arial"/>
            <w:color w:val="0000FF"/>
            <w:sz w:val="24"/>
            <w:szCs w:val="24"/>
            <w:u w:val="single"/>
            <w:lang w:val="fr-FR" w:eastAsia="en-GB"/>
          </w:rPr>
          <w:t>TRM Cancer &gt; Distinction entre TRM et TEX</w:t>
        </w:r>
      </w:hyperlink>
      <w:r w:rsidRPr="00414E2B">
        <w:rPr>
          <w:rFonts w:eastAsia="Times New Roman" w:cs="Arial"/>
          <w:sz w:val="24"/>
          <w:szCs w:val="24"/>
          <w:lang w:val="fr-FR" w:eastAsia="en-GB"/>
        </w:rPr>
        <w:t xml:space="preserve">, ou dans des consensus plus importants comme </w:t>
      </w:r>
      <w:hyperlink r:id="rId8" w:history="1">
        <w:proofErr w:type="spellStart"/>
        <w:r w:rsidRPr="00414E2B">
          <w:rPr>
            <w:rFonts w:eastAsia="Times New Roman" w:cs="Arial"/>
            <w:color w:val="0000FF"/>
            <w:sz w:val="24"/>
            <w:szCs w:val="24"/>
            <w:u w:val="single"/>
            <w:lang w:val="fr-FR" w:eastAsia="en-GB"/>
          </w:rPr>
          <w:t>Masopust</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NatRevImmunol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 xml:space="preserve"> (lecture recommandée). De ce fait, la rédaction de cette partie n'est pas </w:t>
      </w:r>
      <w:proofErr w:type="gramStart"/>
      <w:r w:rsidRPr="00414E2B">
        <w:rPr>
          <w:rFonts w:eastAsia="Times New Roman" w:cs="Arial"/>
          <w:sz w:val="24"/>
          <w:szCs w:val="24"/>
          <w:lang w:val="fr-FR" w:eastAsia="en-GB"/>
        </w:rPr>
        <w:t>aisée;</w:t>
      </w:r>
      <w:proofErr w:type="gramEnd"/>
      <w:r w:rsidRPr="00414E2B">
        <w:rPr>
          <w:rFonts w:eastAsia="Times New Roman" w:cs="Arial"/>
          <w:sz w:val="24"/>
          <w:szCs w:val="24"/>
          <w:lang w:val="fr-FR" w:eastAsia="en-GB"/>
        </w:rPr>
        <w:t xml:space="preserve"> celle-ci sera rédigée en utilisant les conclusions des articles orignaux, mais le lecteur devra faire preuve de prudence quant à l'interprétation.</w:t>
      </w:r>
    </w:p>
    <w:p w14:paraId="41CA93AA" w14:textId="64F0CFF8"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Peu après la découverte des TRM, certaines équipes ont commencé à étudier ces cellules dans le cadre de cancer. Il a été observé rapidement que beaucoup de lymphocytes T infiltrant la tumeur ont un phénotype semblable à ceux des TRM, en passant par l'expression de CD69, CD103 et de nombreux checkpoint inhibiteurs </w:t>
      </w:r>
      <w:hyperlink r:id="rId9" w:history="1">
        <w:proofErr w:type="spellStart"/>
        <w:r w:rsidRPr="00414E2B">
          <w:rPr>
            <w:rFonts w:eastAsia="Times New Roman" w:cs="Arial"/>
            <w:color w:val="0000FF"/>
            <w:sz w:val="24"/>
            <w:szCs w:val="24"/>
            <w:u w:val="single"/>
            <w:lang w:val="fr-FR" w:eastAsia="en-GB"/>
          </w:rPr>
          <w:t>Savas</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NatMed</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2018</w:t>
        </w:r>
      </w:hyperlink>
      <w:r w:rsidRPr="00414E2B">
        <w:rPr>
          <w:rFonts w:eastAsia="Times New Roman" w:cs="Arial"/>
          <w:sz w:val="24"/>
          <w:szCs w:val="24"/>
          <w:lang w:val="fr-FR" w:eastAsia="en-GB"/>
        </w:rPr>
        <w:t>. Cette partie décrira les ressemblances entre les TRM et les TIL, leur spécificité envers les antigènes tumoraux ainsi que l'impact pronostic cet prédictif de la réponse au</w:t>
      </w:r>
      <w:r w:rsidR="00C82D24">
        <w:rPr>
          <w:rFonts w:eastAsia="Times New Roman" w:cs="Arial"/>
          <w:sz w:val="24"/>
          <w:szCs w:val="24"/>
          <w:lang w:val="fr-FR" w:eastAsia="en-GB"/>
        </w:rPr>
        <w:t>x</w:t>
      </w:r>
      <w:r w:rsidRPr="00414E2B">
        <w:rPr>
          <w:rFonts w:eastAsia="Times New Roman" w:cs="Arial"/>
          <w:sz w:val="24"/>
          <w:szCs w:val="24"/>
          <w:lang w:val="fr-FR" w:eastAsia="en-GB"/>
        </w:rPr>
        <w:t xml:space="preserve"> immunothérapie</w:t>
      </w:r>
      <w:r w:rsidR="00C82D24">
        <w:rPr>
          <w:rFonts w:eastAsia="Times New Roman" w:cs="Arial"/>
          <w:sz w:val="24"/>
          <w:szCs w:val="24"/>
          <w:lang w:val="fr-FR" w:eastAsia="en-GB"/>
        </w:rPr>
        <w:t>s</w:t>
      </w:r>
      <w:r w:rsidRPr="00414E2B">
        <w:rPr>
          <w:rFonts w:eastAsia="Times New Roman" w:cs="Arial"/>
          <w:sz w:val="24"/>
          <w:szCs w:val="24"/>
          <w:lang w:val="fr-FR" w:eastAsia="en-GB"/>
        </w:rPr>
        <w:t xml:space="preserve"> de leur infiltration dans les tumeurs.</w:t>
      </w:r>
    </w:p>
    <w:p w14:paraId="138FB5E1" w14:textId="77777777" w:rsidR="00414E2B" w:rsidRPr="00414E2B" w:rsidRDefault="00414E2B" w:rsidP="00414E2B">
      <w:pPr>
        <w:spacing w:before="100" w:beforeAutospacing="1" w:after="100" w:afterAutospacing="1" w:line="360" w:lineRule="auto"/>
        <w:outlineLvl w:val="2"/>
        <w:rPr>
          <w:rFonts w:eastAsia="Times New Roman" w:cs="Arial"/>
          <w:b/>
          <w:bCs/>
          <w:sz w:val="24"/>
          <w:szCs w:val="24"/>
          <w:lang w:val="fr-FR" w:eastAsia="en-GB"/>
        </w:rPr>
      </w:pPr>
      <w:r w:rsidRPr="00414E2B">
        <w:rPr>
          <w:rFonts w:eastAsia="Times New Roman" w:cs="Arial"/>
          <w:b/>
          <w:bCs/>
          <w:sz w:val="24"/>
          <w:szCs w:val="24"/>
          <w:lang w:val="fr-FR" w:eastAsia="en-GB"/>
        </w:rPr>
        <w:t>3.2.1 Phénotype des lymphocytes T résidents mémoires dans les cancers</w:t>
      </w:r>
    </w:p>
    <w:p w14:paraId="0B413968" w14:textId="77777777"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Bien que les TRM soient hétérogènes (et que les tumeurs aussi), les TRM retrouvés dans les tumeurs partagent un certain nombre de caractéristiques :</w:t>
      </w:r>
    </w:p>
    <w:p w14:paraId="6043F4E4" w14:textId="12E52717" w:rsidR="00414E2B" w:rsidRPr="00414E2B" w:rsidRDefault="00414E2B" w:rsidP="00414E2B">
      <w:pPr>
        <w:numPr>
          <w:ilvl w:val="0"/>
          <w:numId w:val="1"/>
        </w:numPr>
        <w:spacing w:before="100" w:beforeAutospacing="1" w:after="100" w:afterAutospacing="1" w:line="360" w:lineRule="auto"/>
        <w:rPr>
          <w:rFonts w:eastAsia="Times New Roman" w:cs="Arial"/>
          <w:sz w:val="24"/>
          <w:szCs w:val="24"/>
          <w:lang w:val="fr-FR" w:eastAsia="en-GB"/>
        </w:rPr>
      </w:pPr>
      <w:r w:rsidRPr="00414E2B">
        <w:rPr>
          <w:rFonts w:eastAsia="Times New Roman" w:cs="Arial"/>
          <w:b/>
          <w:bCs/>
          <w:sz w:val="24"/>
          <w:szCs w:val="24"/>
          <w:lang w:val="fr-FR" w:eastAsia="en-GB"/>
        </w:rPr>
        <w:lastRenderedPageBreak/>
        <w:t>CD69 et CD103</w:t>
      </w:r>
      <w:r w:rsidRPr="00414E2B">
        <w:rPr>
          <w:rFonts w:eastAsia="Times New Roman" w:cs="Arial"/>
          <w:sz w:val="24"/>
          <w:szCs w:val="24"/>
          <w:lang w:val="fr-FR" w:eastAsia="en-GB"/>
        </w:rPr>
        <w:t xml:space="preserve"> : Tout comme les TRM dans les autres contextes, CD69 et CD103 restent les marqueurs les plus utilisés pour distinguer les TRM des autres cellules </w:t>
      </w:r>
      <w:hyperlink r:id="rId10" w:history="1">
        <w:proofErr w:type="spellStart"/>
        <w:r w:rsidRPr="00414E2B">
          <w:rPr>
            <w:rFonts w:eastAsia="Times New Roman" w:cs="Arial"/>
            <w:color w:val="0000FF"/>
            <w:sz w:val="24"/>
            <w:szCs w:val="24"/>
            <w:u w:val="single"/>
            <w:lang w:val="fr-FR" w:eastAsia="en-GB"/>
          </w:rPr>
          <w:t>Savas</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NatMed</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2018</w:t>
        </w:r>
      </w:hyperlink>
      <w:r w:rsidRPr="00414E2B">
        <w:rPr>
          <w:rFonts w:eastAsia="Times New Roman" w:cs="Arial"/>
          <w:sz w:val="24"/>
          <w:szCs w:val="24"/>
          <w:lang w:val="fr-FR" w:eastAsia="en-GB"/>
        </w:rPr>
        <w:t xml:space="preserve"> </w:t>
      </w:r>
      <w:hyperlink r:id="rId11" w:history="1">
        <w:proofErr w:type="spellStart"/>
        <w:r w:rsidRPr="00414E2B">
          <w:rPr>
            <w:rFonts w:eastAsia="Times New Roman" w:cs="Arial"/>
            <w:color w:val="0000FF"/>
            <w:sz w:val="24"/>
            <w:szCs w:val="24"/>
            <w:u w:val="single"/>
            <w:lang w:val="fr-FR" w:eastAsia="en-GB"/>
          </w:rPr>
          <w:t>Paolini</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JImmunotherCancer</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2024</w:t>
        </w:r>
      </w:hyperlink>
      <w:r w:rsidRPr="00414E2B">
        <w:rPr>
          <w:rFonts w:eastAsia="Times New Roman" w:cs="Arial"/>
          <w:sz w:val="24"/>
          <w:szCs w:val="24"/>
          <w:lang w:val="fr-FR" w:eastAsia="en-GB"/>
        </w:rPr>
        <w:t xml:space="preserve"> </w:t>
      </w:r>
      <w:hyperlink r:id="rId12" w:history="1">
        <w:proofErr w:type="spellStart"/>
        <w:r w:rsidRPr="00414E2B">
          <w:rPr>
            <w:rFonts w:eastAsia="Times New Roman" w:cs="Arial"/>
            <w:color w:val="0000FF"/>
            <w:sz w:val="24"/>
            <w:szCs w:val="24"/>
            <w:u w:val="single"/>
            <w:lang w:val="fr-FR" w:eastAsia="en-GB"/>
          </w:rPr>
          <w:t>Ganesan</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2017</w:t>
        </w:r>
      </w:hyperlink>
      <w:r w:rsidRPr="00414E2B">
        <w:rPr>
          <w:rFonts w:eastAsia="Times New Roman" w:cs="Arial"/>
          <w:sz w:val="24"/>
          <w:szCs w:val="24"/>
          <w:lang w:val="fr-FR" w:eastAsia="en-GB"/>
        </w:rPr>
        <w:t xml:space="preserve"> </w:t>
      </w:r>
      <w:hyperlink r:id="rId13" w:history="1">
        <w:r w:rsidRPr="00414E2B">
          <w:rPr>
            <w:rFonts w:eastAsia="Times New Roman" w:cs="Arial"/>
            <w:color w:val="0000FF"/>
            <w:sz w:val="24"/>
            <w:szCs w:val="24"/>
            <w:u w:val="single"/>
            <w:lang w:val="fr-FR" w:eastAsia="en-GB"/>
          </w:rPr>
          <w:t>Webb</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CancerImmunolRes</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2015</w:t>
        </w:r>
      </w:hyperlink>
      <w:r w:rsidRPr="00414E2B">
        <w:rPr>
          <w:rFonts w:eastAsia="Times New Roman" w:cs="Arial"/>
          <w:sz w:val="24"/>
          <w:szCs w:val="24"/>
          <w:lang w:val="fr-FR" w:eastAsia="en-GB"/>
        </w:rPr>
        <w:t xml:space="preserve">. De manière intéressante et cohérente avec son rôle attendu, les TRM CD103+ localisent préférentiellement vers les zones épithéliales des tumeurs (qui expriment la E-cadhérine) </w:t>
      </w:r>
      <w:hyperlink r:id="rId14" w:history="1">
        <w:r w:rsidRPr="00414E2B">
          <w:rPr>
            <w:rFonts w:eastAsia="Times New Roman" w:cs="Arial"/>
            <w:color w:val="0000FF"/>
            <w:sz w:val="24"/>
            <w:szCs w:val="24"/>
            <w:u w:val="single"/>
            <w:lang w:val="fr-FR" w:eastAsia="en-GB"/>
          </w:rPr>
          <w:t>Webb</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CancerImmunolRes</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2015</w:t>
        </w:r>
      </w:hyperlink>
      <w:r w:rsidRPr="00414E2B">
        <w:rPr>
          <w:rFonts w:eastAsia="Times New Roman" w:cs="Arial"/>
          <w:sz w:val="24"/>
          <w:szCs w:val="24"/>
          <w:lang w:val="fr-FR" w:eastAsia="en-GB"/>
        </w:rPr>
        <w:t xml:space="preserve"> </w:t>
      </w:r>
      <w:hyperlink r:id="rId15" w:history="1">
        <w:r w:rsidRPr="00414E2B">
          <w:rPr>
            <w:rFonts w:eastAsia="Times New Roman" w:cs="Arial"/>
            <w:color w:val="0000FF"/>
            <w:sz w:val="24"/>
            <w:szCs w:val="24"/>
            <w:u w:val="single"/>
            <w:lang w:val="fr-FR" w:eastAsia="en-GB"/>
          </w:rPr>
          <w:t>Boutet</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CancerRes</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2016</w:t>
        </w:r>
      </w:hyperlink>
    </w:p>
    <w:p w14:paraId="2A16ABD1" w14:textId="6B8F6B9A" w:rsidR="00414E2B" w:rsidRPr="00414E2B" w:rsidRDefault="00414E2B" w:rsidP="00414E2B">
      <w:pPr>
        <w:numPr>
          <w:ilvl w:val="0"/>
          <w:numId w:val="1"/>
        </w:numPr>
        <w:spacing w:before="100" w:beforeAutospacing="1" w:after="100" w:afterAutospacing="1" w:line="360" w:lineRule="auto"/>
        <w:rPr>
          <w:rFonts w:eastAsia="Times New Roman" w:cs="Arial"/>
          <w:sz w:val="24"/>
          <w:szCs w:val="24"/>
          <w:lang w:val="fr-FR" w:eastAsia="en-GB"/>
        </w:rPr>
      </w:pPr>
      <w:r w:rsidRPr="00414E2B">
        <w:rPr>
          <w:rFonts w:eastAsia="Times New Roman" w:cs="Arial"/>
          <w:b/>
          <w:bCs/>
          <w:sz w:val="24"/>
          <w:szCs w:val="24"/>
          <w:lang w:val="fr-FR" w:eastAsia="en-GB"/>
        </w:rPr>
        <w:t>Protéines de résidence</w:t>
      </w:r>
      <w:r w:rsidRPr="00414E2B">
        <w:rPr>
          <w:rFonts w:eastAsia="Times New Roman" w:cs="Arial"/>
          <w:sz w:val="24"/>
          <w:szCs w:val="24"/>
          <w:lang w:val="fr-FR" w:eastAsia="en-GB"/>
        </w:rPr>
        <w:t xml:space="preserve"> : Ils expriment aussi d'autres protéines associées avec le phénotype, comme CXCR6 (plus fort que dans le sang et les tissus sains) </w:t>
      </w:r>
      <w:hyperlink r:id="rId16" w:history="1">
        <w:r w:rsidRPr="00414E2B">
          <w:rPr>
            <w:rFonts w:eastAsia="Times New Roman" w:cs="Arial"/>
            <w:color w:val="0000FF"/>
            <w:sz w:val="24"/>
            <w:szCs w:val="24"/>
            <w:u w:val="single"/>
            <w:lang w:val="fr-FR" w:eastAsia="en-GB"/>
          </w:rPr>
          <w:t>Wang</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JImmunotherCancer</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2021a</w:t>
        </w:r>
      </w:hyperlink>
      <w:r w:rsidRPr="00414E2B">
        <w:rPr>
          <w:rFonts w:eastAsia="Times New Roman" w:cs="Arial"/>
          <w:sz w:val="24"/>
          <w:szCs w:val="24"/>
          <w:lang w:val="fr-FR" w:eastAsia="en-GB"/>
        </w:rPr>
        <w:t xml:space="preserve"> </w:t>
      </w:r>
      <w:hyperlink r:id="rId17" w:history="1">
        <w:proofErr w:type="spellStart"/>
        <w:r w:rsidRPr="00414E2B">
          <w:rPr>
            <w:rFonts w:eastAsia="Times New Roman" w:cs="Arial"/>
            <w:color w:val="0000FF"/>
            <w:sz w:val="24"/>
            <w:szCs w:val="24"/>
            <w:u w:val="single"/>
            <w:lang w:val="fr-FR" w:eastAsia="en-GB"/>
          </w:rPr>
          <w:t>Ganesan</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2017</w:t>
        </w:r>
      </w:hyperlink>
      <w:r w:rsidRPr="00414E2B">
        <w:rPr>
          <w:rFonts w:eastAsia="Times New Roman" w:cs="Arial"/>
          <w:sz w:val="24"/>
          <w:szCs w:val="24"/>
          <w:lang w:val="fr-FR" w:eastAsia="en-GB"/>
        </w:rPr>
        <w:t xml:space="preserve"> et CD49a </w:t>
      </w:r>
      <w:hyperlink r:id="rId18" w:history="1">
        <w:proofErr w:type="spellStart"/>
        <w:r w:rsidRPr="00414E2B">
          <w:rPr>
            <w:rFonts w:eastAsia="Times New Roman" w:cs="Arial"/>
            <w:color w:val="0000FF"/>
            <w:sz w:val="24"/>
            <w:szCs w:val="24"/>
            <w:u w:val="single"/>
            <w:lang w:val="fr-FR" w:eastAsia="en-GB"/>
          </w:rPr>
          <w:t>Paolini</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JImmunotherCancer</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2024</w:t>
        </w:r>
      </w:hyperlink>
    </w:p>
    <w:p w14:paraId="42CA345D" w14:textId="1EA3BB56" w:rsidR="00414E2B" w:rsidRPr="00414E2B" w:rsidRDefault="00414E2B" w:rsidP="00414E2B">
      <w:pPr>
        <w:numPr>
          <w:ilvl w:val="0"/>
          <w:numId w:val="1"/>
        </w:numPr>
        <w:spacing w:before="100" w:beforeAutospacing="1" w:after="100" w:afterAutospacing="1" w:line="360" w:lineRule="auto"/>
        <w:rPr>
          <w:rFonts w:eastAsia="Times New Roman" w:cs="Arial"/>
          <w:sz w:val="24"/>
          <w:szCs w:val="24"/>
          <w:lang w:val="fr-FR" w:eastAsia="en-GB"/>
        </w:rPr>
      </w:pPr>
      <w:r w:rsidRPr="00414E2B">
        <w:rPr>
          <w:rFonts w:eastAsia="Times New Roman" w:cs="Arial"/>
          <w:b/>
          <w:bCs/>
          <w:sz w:val="24"/>
          <w:szCs w:val="24"/>
          <w:lang w:val="fr-FR" w:eastAsia="en-GB"/>
        </w:rPr>
        <w:t>Checkpoints immunitaires et molécules inhibitrices :</w:t>
      </w:r>
      <w:r w:rsidRPr="00414E2B">
        <w:rPr>
          <w:rFonts w:eastAsia="Times New Roman" w:cs="Arial"/>
          <w:sz w:val="24"/>
          <w:szCs w:val="24"/>
          <w:lang w:val="fr-FR" w:eastAsia="en-GB"/>
        </w:rPr>
        <w:t xml:space="preserve"> Les TRM dans </w:t>
      </w:r>
      <w:proofErr w:type="gramStart"/>
      <w:r w:rsidRPr="00414E2B">
        <w:rPr>
          <w:rFonts w:eastAsia="Times New Roman" w:cs="Arial"/>
          <w:sz w:val="24"/>
          <w:szCs w:val="24"/>
          <w:lang w:val="fr-FR" w:eastAsia="en-GB"/>
        </w:rPr>
        <w:t>le cancers</w:t>
      </w:r>
      <w:proofErr w:type="gramEnd"/>
      <w:r w:rsidRPr="00414E2B">
        <w:rPr>
          <w:rFonts w:eastAsia="Times New Roman" w:cs="Arial"/>
          <w:sz w:val="24"/>
          <w:szCs w:val="24"/>
          <w:lang w:val="fr-FR" w:eastAsia="en-GB"/>
        </w:rPr>
        <w:t xml:space="preserve"> sont souvent épuisés, et expriment PD1, CTLA4 (TRM CD4 uniquement), TIM3, LAG3 et CD39 </w:t>
      </w:r>
      <w:hyperlink r:id="rId19" w:history="1">
        <w:proofErr w:type="spellStart"/>
        <w:r w:rsidRPr="00414E2B">
          <w:rPr>
            <w:rFonts w:eastAsia="Times New Roman" w:cs="Arial"/>
            <w:color w:val="0000FF"/>
            <w:sz w:val="24"/>
            <w:szCs w:val="24"/>
            <w:u w:val="single"/>
            <w:lang w:val="fr-FR" w:eastAsia="en-GB"/>
          </w:rPr>
          <w:t>Savas</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NatMed</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2018</w:t>
        </w:r>
      </w:hyperlink>
      <w:r w:rsidRPr="00414E2B">
        <w:rPr>
          <w:rFonts w:eastAsia="Times New Roman" w:cs="Arial"/>
          <w:sz w:val="24"/>
          <w:szCs w:val="24"/>
          <w:lang w:val="fr-FR" w:eastAsia="en-GB"/>
        </w:rPr>
        <w:t xml:space="preserve"> </w:t>
      </w:r>
      <w:hyperlink r:id="rId20" w:history="1">
        <w:proofErr w:type="spellStart"/>
        <w:r w:rsidRPr="00414E2B">
          <w:rPr>
            <w:rFonts w:eastAsia="Times New Roman" w:cs="Arial"/>
            <w:color w:val="0000FF"/>
            <w:sz w:val="24"/>
            <w:szCs w:val="24"/>
            <w:u w:val="single"/>
            <w:lang w:val="fr-FR" w:eastAsia="en-GB"/>
          </w:rPr>
          <w:t>Ganesan</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2017</w:t>
        </w:r>
      </w:hyperlink>
    </w:p>
    <w:p w14:paraId="6247998B" w14:textId="23B2722B" w:rsidR="00414E2B" w:rsidRPr="00414E2B" w:rsidRDefault="00414E2B" w:rsidP="00414E2B">
      <w:pPr>
        <w:numPr>
          <w:ilvl w:val="0"/>
          <w:numId w:val="1"/>
        </w:numPr>
        <w:spacing w:before="100" w:beforeAutospacing="1" w:after="100" w:afterAutospacing="1" w:line="360" w:lineRule="auto"/>
        <w:rPr>
          <w:rFonts w:eastAsia="Times New Roman" w:cs="Arial"/>
          <w:sz w:val="24"/>
          <w:szCs w:val="24"/>
          <w:lang w:val="fr-FR" w:eastAsia="en-GB"/>
        </w:rPr>
      </w:pPr>
      <w:r w:rsidRPr="00414E2B">
        <w:rPr>
          <w:rFonts w:eastAsia="Times New Roman" w:cs="Arial"/>
          <w:b/>
          <w:bCs/>
          <w:sz w:val="24"/>
          <w:szCs w:val="24"/>
          <w:lang w:val="fr-FR" w:eastAsia="en-GB"/>
        </w:rPr>
        <w:t>Facteurs de transcription :</w:t>
      </w:r>
      <w:r w:rsidRPr="00414E2B">
        <w:rPr>
          <w:rFonts w:eastAsia="Times New Roman" w:cs="Arial"/>
          <w:sz w:val="24"/>
          <w:szCs w:val="24"/>
          <w:lang w:val="fr-FR" w:eastAsia="en-GB"/>
        </w:rPr>
        <w:t xml:space="preserve"> Certaines études montrent l'expression de facteurs de transcription dont RUNX3, HOBIT </w:t>
      </w:r>
      <w:hyperlink r:id="rId21" w:history="1">
        <w:proofErr w:type="spellStart"/>
        <w:r w:rsidRPr="00414E2B">
          <w:rPr>
            <w:rFonts w:eastAsia="Times New Roman" w:cs="Arial"/>
            <w:color w:val="0000FF"/>
            <w:sz w:val="24"/>
            <w:szCs w:val="24"/>
            <w:u w:val="single"/>
            <w:lang w:val="fr-FR" w:eastAsia="en-GB"/>
          </w:rPr>
          <w:t>DeLeon</w:t>
        </w:r>
        <w:proofErr w:type="spellEnd"/>
        <w:r w:rsidRPr="00414E2B">
          <w:rPr>
            <w:rFonts w:eastAsia="Times New Roman" w:cs="Arial"/>
            <w:color w:val="0000FF"/>
            <w:sz w:val="24"/>
            <w:szCs w:val="24"/>
            <w:u w:val="single"/>
            <w:lang w:val="fr-FR" w:eastAsia="en-GB"/>
          </w:rPr>
          <w:t>-Rodriguez</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JImmunotherCancer</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2024</w:t>
        </w:r>
      </w:hyperlink>
    </w:p>
    <w:p w14:paraId="6FDA4774" w14:textId="3F32A367" w:rsidR="00414E2B" w:rsidRPr="00414E2B" w:rsidRDefault="00414E2B" w:rsidP="00414E2B">
      <w:pPr>
        <w:numPr>
          <w:ilvl w:val="0"/>
          <w:numId w:val="1"/>
        </w:numPr>
        <w:spacing w:before="100" w:beforeAutospacing="1" w:after="100" w:afterAutospacing="1" w:line="360" w:lineRule="auto"/>
        <w:rPr>
          <w:rFonts w:eastAsia="Times New Roman" w:cs="Arial"/>
          <w:sz w:val="24"/>
          <w:szCs w:val="24"/>
          <w:lang w:val="fr-FR" w:eastAsia="en-GB"/>
        </w:rPr>
      </w:pPr>
      <w:r w:rsidRPr="00414E2B">
        <w:rPr>
          <w:rFonts w:eastAsia="Times New Roman" w:cs="Arial"/>
          <w:b/>
          <w:bCs/>
          <w:sz w:val="24"/>
          <w:szCs w:val="24"/>
          <w:lang w:val="fr-FR" w:eastAsia="en-GB"/>
        </w:rPr>
        <w:t>Cytokines :</w:t>
      </w:r>
      <w:r w:rsidRPr="00414E2B">
        <w:rPr>
          <w:rFonts w:eastAsia="Times New Roman" w:cs="Arial"/>
          <w:sz w:val="24"/>
          <w:szCs w:val="24"/>
          <w:lang w:val="fr-FR" w:eastAsia="en-GB"/>
        </w:rPr>
        <w:t xml:space="preserve"> Les TRM dans les cancers sont activés et sécrètent des molécules : Granzyme B, </w:t>
      </w:r>
      <w:proofErr w:type="spellStart"/>
      <w:r w:rsidRPr="00414E2B">
        <w:rPr>
          <w:rFonts w:eastAsia="Times New Roman" w:cs="Arial"/>
          <w:sz w:val="24"/>
          <w:szCs w:val="24"/>
          <w:lang w:val="fr-FR" w:eastAsia="en-GB"/>
        </w:rPr>
        <w:t>IFNg</w:t>
      </w:r>
      <w:proofErr w:type="spellEnd"/>
      <w:r w:rsidRPr="00414E2B">
        <w:rPr>
          <w:rFonts w:eastAsia="Times New Roman" w:cs="Arial"/>
          <w:sz w:val="24"/>
          <w:szCs w:val="24"/>
          <w:lang w:val="fr-FR" w:eastAsia="en-GB"/>
        </w:rPr>
        <w:t xml:space="preserve">, CCL5, perforine, CXCL13 (stade tardif d'épuisement) </w:t>
      </w:r>
      <w:hyperlink r:id="rId22" w:history="1">
        <w:proofErr w:type="spellStart"/>
        <w:r w:rsidRPr="00414E2B">
          <w:rPr>
            <w:rFonts w:eastAsia="Times New Roman" w:cs="Arial"/>
            <w:color w:val="0000FF"/>
            <w:sz w:val="24"/>
            <w:szCs w:val="24"/>
            <w:u w:val="single"/>
            <w:lang w:val="fr-FR" w:eastAsia="en-GB"/>
          </w:rPr>
          <w:t>Savas</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NatMed</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2018</w:t>
        </w:r>
      </w:hyperlink>
      <w:r w:rsidRPr="00414E2B">
        <w:rPr>
          <w:rFonts w:eastAsia="Times New Roman" w:cs="Arial"/>
          <w:sz w:val="24"/>
          <w:szCs w:val="24"/>
          <w:lang w:val="fr-FR" w:eastAsia="en-GB"/>
        </w:rPr>
        <w:t xml:space="preserve"> </w:t>
      </w:r>
      <w:hyperlink r:id="rId23" w:history="1">
        <w:proofErr w:type="spellStart"/>
        <w:r w:rsidRPr="00414E2B">
          <w:rPr>
            <w:rFonts w:eastAsia="Times New Roman" w:cs="Arial"/>
            <w:color w:val="0000FF"/>
            <w:sz w:val="24"/>
            <w:szCs w:val="24"/>
            <w:u w:val="single"/>
            <w:lang w:val="fr-FR" w:eastAsia="en-GB"/>
          </w:rPr>
          <w:t>Ganesan</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2017</w:t>
        </w:r>
      </w:hyperlink>
    </w:p>
    <w:p w14:paraId="23F424CE" w14:textId="57B0A6C0" w:rsidR="00414E2B" w:rsidRPr="00414E2B" w:rsidRDefault="00414E2B" w:rsidP="00414E2B">
      <w:pPr>
        <w:numPr>
          <w:ilvl w:val="0"/>
          <w:numId w:val="1"/>
        </w:numPr>
        <w:spacing w:before="100" w:beforeAutospacing="1" w:after="100" w:afterAutospacing="1" w:line="360" w:lineRule="auto"/>
        <w:rPr>
          <w:rFonts w:eastAsia="Times New Roman" w:cs="Arial"/>
          <w:sz w:val="24"/>
          <w:szCs w:val="24"/>
          <w:lang w:val="fr-FR" w:eastAsia="en-GB"/>
        </w:rPr>
      </w:pPr>
      <w:r w:rsidRPr="00414E2B">
        <w:rPr>
          <w:rFonts w:eastAsia="Times New Roman" w:cs="Arial"/>
          <w:b/>
          <w:bCs/>
          <w:sz w:val="24"/>
          <w:szCs w:val="24"/>
          <w:lang w:val="fr-FR" w:eastAsia="en-GB"/>
        </w:rPr>
        <w:t xml:space="preserve">Récepteurs de </w:t>
      </w:r>
      <w:proofErr w:type="spellStart"/>
      <w:r w:rsidRPr="00414E2B">
        <w:rPr>
          <w:rFonts w:eastAsia="Times New Roman" w:cs="Arial"/>
          <w:b/>
          <w:bCs/>
          <w:sz w:val="24"/>
          <w:szCs w:val="24"/>
          <w:lang w:val="fr-FR" w:eastAsia="en-GB"/>
        </w:rPr>
        <w:t>co-stimulation</w:t>
      </w:r>
      <w:proofErr w:type="spellEnd"/>
      <w:r w:rsidRPr="00414E2B">
        <w:rPr>
          <w:rFonts w:eastAsia="Times New Roman" w:cs="Arial"/>
          <w:b/>
          <w:bCs/>
          <w:sz w:val="24"/>
          <w:szCs w:val="24"/>
          <w:lang w:val="fr-FR" w:eastAsia="en-GB"/>
        </w:rPr>
        <w:t xml:space="preserve"> :</w:t>
      </w:r>
      <w:r w:rsidRPr="00414E2B">
        <w:rPr>
          <w:rFonts w:eastAsia="Times New Roman" w:cs="Arial"/>
          <w:sz w:val="24"/>
          <w:szCs w:val="24"/>
          <w:lang w:val="fr-FR" w:eastAsia="en-GB"/>
        </w:rPr>
        <w:t xml:space="preserve"> Certains TRM expriment des récepteurs de </w:t>
      </w:r>
      <w:proofErr w:type="spellStart"/>
      <w:r w:rsidRPr="00414E2B">
        <w:rPr>
          <w:rFonts w:eastAsia="Times New Roman" w:cs="Arial"/>
          <w:sz w:val="24"/>
          <w:szCs w:val="24"/>
          <w:lang w:val="fr-FR" w:eastAsia="en-GB"/>
        </w:rPr>
        <w:t>co-stimulation</w:t>
      </w:r>
      <w:proofErr w:type="spellEnd"/>
      <w:r w:rsidRPr="00414E2B">
        <w:rPr>
          <w:rFonts w:eastAsia="Times New Roman" w:cs="Arial"/>
          <w:sz w:val="24"/>
          <w:szCs w:val="24"/>
          <w:lang w:val="fr-FR" w:eastAsia="en-GB"/>
        </w:rPr>
        <w:t xml:space="preserve"> : 4-1BB, CD27 </w:t>
      </w:r>
      <w:hyperlink r:id="rId24" w:history="1">
        <w:proofErr w:type="spellStart"/>
        <w:r w:rsidRPr="00414E2B">
          <w:rPr>
            <w:rFonts w:eastAsia="Times New Roman" w:cs="Arial"/>
            <w:color w:val="0000FF"/>
            <w:sz w:val="24"/>
            <w:szCs w:val="24"/>
            <w:u w:val="single"/>
            <w:lang w:val="fr-FR" w:eastAsia="en-GB"/>
          </w:rPr>
          <w:t>Ganesan</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2017</w:t>
        </w:r>
      </w:hyperlink>
      <w:r w:rsidRPr="00414E2B">
        <w:rPr>
          <w:rFonts w:eastAsia="Times New Roman" w:cs="Arial"/>
          <w:sz w:val="24"/>
          <w:szCs w:val="24"/>
          <w:lang w:val="fr-FR" w:eastAsia="en-GB"/>
        </w:rPr>
        <w:t>.</w:t>
      </w:r>
    </w:p>
    <w:p w14:paraId="6834A975" w14:textId="36BA932E" w:rsidR="00414E2B" w:rsidRPr="00414E2B" w:rsidRDefault="00414E2B" w:rsidP="00414E2B">
      <w:pPr>
        <w:numPr>
          <w:ilvl w:val="0"/>
          <w:numId w:val="1"/>
        </w:numPr>
        <w:spacing w:before="100" w:beforeAutospacing="1" w:after="100" w:afterAutospacing="1" w:line="360" w:lineRule="auto"/>
        <w:rPr>
          <w:rFonts w:eastAsia="Times New Roman" w:cs="Arial"/>
          <w:sz w:val="24"/>
          <w:szCs w:val="24"/>
          <w:lang w:val="fr-FR" w:eastAsia="en-GB"/>
        </w:rPr>
      </w:pPr>
      <w:r w:rsidRPr="00414E2B">
        <w:rPr>
          <w:rFonts w:eastAsia="Times New Roman" w:cs="Arial"/>
          <w:b/>
          <w:bCs/>
          <w:sz w:val="24"/>
          <w:szCs w:val="24"/>
          <w:lang w:val="fr-FR" w:eastAsia="en-GB"/>
        </w:rPr>
        <w:t>Répression des gènes de sortie des tissus :</w:t>
      </w:r>
      <w:r w:rsidRPr="00414E2B">
        <w:rPr>
          <w:rFonts w:eastAsia="Times New Roman" w:cs="Arial"/>
          <w:sz w:val="24"/>
          <w:szCs w:val="24"/>
          <w:lang w:val="fr-FR" w:eastAsia="en-GB"/>
        </w:rPr>
        <w:t xml:space="preserve"> En cohérence avec leur capacité de résidence, l'expression des gènes entrainant la sortie des tissue est bloquée : CD62L, KLF2, S1PR1, S1PR5, CCR7 </w:t>
      </w:r>
      <w:hyperlink r:id="rId25" w:history="1">
        <w:proofErr w:type="spellStart"/>
        <w:r w:rsidRPr="00414E2B">
          <w:rPr>
            <w:rFonts w:eastAsia="Times New Roman" w:cs="Arial"/>
            <w:color w:val="0000FF"/>
            <w:sz w:val="24"/>
            <w:szCs w:val="24"/>
            <w:u w:val="single"/>
            <w:lang w:val="fr-FR" w:eastAsia="en-GB"/>
          </w:rPr>
          <w:t>Savas</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NatMed</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2018</w:t>
        </w:r>
      </w:hyperlink>
      <w:r w:rsidRPr="00414E2B">
        <w:rPr>
          <w:rFonts w:eastAsia="Times New Roman" w:cs="Arial"/>
          <w:sz w:val="24"/>
          <w:szCs w:val="24"/>
          <w:lang w:val="fr-FR" w:eastAsia="en-GB"/>
        </w:rPr>
        <w:t xml:space="preserve"> </w:t>
      </w:r>
      <w:hyperlink r:id="rId26" w:history="1">
        <w:proofErr w:type="spellStart"/>
        <w:r w:rsidRPr="00414E2B">
          <w:rPr>
            <w:rFonts w:eastAsia="Times New Roman" w:cs="Arial"/>
            <w:color w:val="0000FF"/>
            <w:sz w:val="24"/>
            <w:szCs w:val="24"/>
            <w:u w:val="single"/>
            <w:lang w:val="fr-FR" w:eastAsia="en-GB"/>
          </w:rPr>
          <w:t>Ganesan</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2017</w:t>
        </w:r>
      </w:hyperlink>
    </w:p>
    <w:p w14:paraId="4755D74D" w14:textId="4E64680C" w:rsidR="00414E2B" w:rsidRPr="00414E2B" w:rsidRDefault="00414E2B" w:rsidP="00414E2B">
      <w:pPr>
        <w:numPr>
          <w:ilvl w:val="0"/>
          <w:numId w:val="1"/>
        </w:numPr>
        <w:spacing w:before="100" w:beforeAutospacing="1" w:after="100" w:afterAutospacing="1" w:line="360" w:lineRule="auto"/>
        <w:rPr>
          <w:rFonts w:eastAsia="Times New Roman" w:cs="Arial"/>
          <w:sz w:val="24"/>
          <w:szCs w:val="24"/>
          <w:lang w:val="fr-FR" w:eastAsia="en-GB"/>
        </w:rPr>
      </w:pPr>
      <w:r w:rsidRPr="00414E2B">
        <w:rPr>
          <w:rFonts w:eastAsia="Times New Roman" w:cs="Arial"/>
          <w:b/>
          <w:bCs/>
          <w:sz w:val="24"/>
          <w:szCs w:val="24"/>
          <w:lang w:val="fr-FR" w:eastAsia="en-GB"/>
        </w:rPr>
        <w:t>Répression des gènes de sénescence :</w:t>
      </w:r>
      <w:r w:rsidRPr="00414E2B">
        <w:rPr>
          <w:rFonts w:eastAsia="Times New Roman" w:cs="Arial"/>
          <w:sz w:val="24"/>
          <w:szCs w:val="24"/>
          <w:lang w:val="fr-FR" w:eastAsia="en-GB"/>
        </w:rPr>
        <w:t xml:space="preserve"> Finalement, les TRM dans les cancers ne montrent pas de signes de sénescences et répriment KLRG1 </w:t>
      </w:r>
      <w:hyperlink r:id="rId27" w:history="1">
        <w:proofErr w:type="spellStart"/>
        <w:r w:rsidRPr="00414E2B">
          <w:rPr>
            <w:rFonts w:eastAsia="Times New Roman" w:cs="Arial"/>
            <w:color w:val="0000FF"/>
            <w:sz w:val="24"/>
            <w:szCs w:val="24"/>
            <w:u w:val="single"/>
            <w:lang w:val="fr-FR" w:eastAsia="en-GB"/>
          </w:rPr>
          <w:t>Savas</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NatMed</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2018</w:t>
        </w:r>
      </w:hyperlink>
      <w:r w:rsidRPr="00414E2B">
        <w:rPr>
          <w:rFonts w:eastAsia="Times New Roman" w:cs="Arial"/>
          <w:sz w:val="24"/>
          <w:szCs w:val="24"/>
          <w:lang w:val="fr-FR" w:eastAsia="en-GB"/>
        </w:rPr>
        <w:t xml:space="preserve"> </w:t>
      </w:r>
      <w:hyperlink r:id="rId28" w:history="1">
        <w:proofErr w:type="spellStart"/>
        <w:r w:rsidRPr="00414E2B">
          <w:rPr>
            <w:rFonts w:eastAsia="Times New Roman" w:cs="Arial"/>
            <w:color w:val="0000FF"/>
            <w:sz w:val="24"/>
            <w:szCs w:val="24"/>
            <w:u w:val="single"/>
            <w:lang w:val="fr-FR" w:eastAsia="en-GB"/>
          </w:rPr>
          <w:t>Ganesan</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2017</w:t>
        </w:r>
      </w:hyperlink>
    </w:p>
    <w:p w14:paraId="43319118" w14:textId="25C11AA6" w:rsidR="00414E2B" w:rsidRPr="00414E2B" w:rsidRDefault="00414E2B" w:rsidP="00414E2B">
      <w:pPr>
        <w:numPr>
          <w:ilvl w:val="0"/>
          <w:numId w:val="1"/>
        </w:num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Certains clusters de TRM montrent de la prolifération </w:t>
      </w:r>
      <w:hyperlink r:id="rId29" w:history="1">
        <w:proofErr w:type="spellStart"/>
        <w:r w:rsidRPr="00414E2B">
          <w:rPr>
            <w:rFonts w:eastAsia="Times New Roman" w:cs="Arial"/>
            <w:color w:val="0000FF"/>
            <w:sz w:val="24"/>
            <w:szCs w:val="24"/>
            <w:u w:val="single"/>
            <w:lang w:val="fr-FR" w:eastAsia="en-GB"/>
          </w:rPr>
          <w:t>Savas</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NatMed</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2018</w:t>
        </w:r>
      </w:hyperlink>
      <w:r w:rsidRPr="00414E2B">
        <w:rPr>
          <w:rFonts w:eastAsia="Times New Roman" w:cs="Arial"/>
          <w:sz w:val="24"/>
          <w:szCs w:val="24"/>
          <w:lang w:val="fr-FR" w:eastAsia="en-GB"/>
        </w:rPr>
        <w:t xml:space="preserve"> </w:t>
      </w:r>
      <w:hyperlink r:id="rId30" w:history="1">
        <w:proofErr w:type="spellStart"/>
        <w:r w:rsidRPr="00414E2B">
          <w:rPr>
            <w:rFonts w:eastAsia="Times New Roman" w:cs="Arial"/>
            <w:color w:val="0000FF"/>
            <w:sz w:val="24"/>
            <w:szCs w:val="24"/>
            <w:u w:val="single"/>
            <w:lang w:val="fr-FR" w:eastAsia="en-GB"/>
          </w:rPr>
          <w:t>Ganesan</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2017</w:t>
        </w:r>
      </w:hyperlink>
      <w:r w:rsidRPr="00414E2B">
        <w:rPr>
          <w:rFonts w:eastAsia="Times New Roman" w:cs="Arial"/>
          <w:sz w:val="24"/>
          <w:szCs w:val="24"/>
          <w:lang w:val="fr-FR" w:eastAsia="en-GB"/>
        </w:rPr>
        <w:t>.</w:t>
      </w:r>
    </w:p>
    <w:p w14:paraId="5F9823AD" w14:textId="77777777" w:rsidR="00414E2B" w:rsidRPr="00414E2B" w:rsidRDefault="00414E2B" w:rsidP="00414E2B">
      <w:pPr>
        <w:spacing w:before="100" w:beforeAutospacing="1" w:after="100" w:afterAutospacing="1" w:line="360" w:lineRule="auto"/>
        <w:outlineLvl w:val="2"/>
        <w:rPr>
          <w:rFonts w:eastAsia="Times New Roman" w:cs="Arial"/>
          <w:b/>
          <w:bCs/>
          <w:sz w:val="24"/>
          <w:szCs w:val="24"/>
          <w:lang w:val="fr-FR" w:eastAsia="en-GB"/>
        </w:rPr>
      </w:pPr>
      <w:r w:rsidRPr="00414E2B">
        <w:rPr>
          <w:rFonts w:eastAsia="Times New Roman" w:cs="Arial"/>
          <w:b/>
          <w:bCs/>
          <w:sz w:val="24"/>
          <w:szCs w:val="24"/>
          <w:lang w:val="fr-FR" w:eastAsia="en-GB"/>
        </w:rPr>
        <w:t>3.2.2 Hétérogénéité des lymphocytes T résidents mémoires dans les cancers</w:t>
      </w:r>
    </w:p>
    <w:p w14:paraId="6A9D9B82" w14:textId="77777777" w:rsidR="00414E2B" w:rsidRPr="00414E2B" w:rsidRDefault="00414E2B" w:rsidP="00414E2B">
      <w:pPr>
        <w:spacing w:before="100" w:beforeAutospacing="1" w:after="100" w:afterAutospacing="1" w:line="360" w:lineRule="auto"/>
        <w:outlineLvl w:val="4"/>
        <w:rPr>
          <w:rFonts w:eastAsia="Times New Roman" w:cs="Arial"/>
          <w:b/>
          <w:bCs/>
          <w:sz w:val="24"/>
          <w:szCs w:val="24"/>
          <w:lang w:val="fr-FR" w:eastAsia="en-GB"/>
        </w:rPr>
      </w:pPr>
      <w:r w:rsidRPr="00414E2B">
        <w:rPr>
          <w:rFonts w:eastAsia="Times New Roman" w:cs="Arial"/>
          <w:b/>
          <w:bCs/>
          <w:sz w:val="24"/>
          <w:szCs w:val="24"/>
          <w:lang w:val="fr-FR" w:eastAsia="en-GB"/>
        </w:rPr>
        <w:lastRenderedPageBreak/>
        <w:t>3.2.2.1 Différences inter-tumeur</w:t>
      </w:r>
    </w:p>
    <w:p w14:paraId="3B63A723" w14:textId="39995465"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Les TRM dans les cancers du sein expriment peu TIM3 et LAG3 </w:t>
      </w:r>
      <w:hyperlink r:id="rId31" w:history="1">
        <w:proofErr w:type="spellStart"/>
        <w:r w:rsidRPr="00414E2B">
          <w:rPr>
            <w:rFonts w:eastAsia="Times New Roman" w:cs="Arial"/>
            <w:color w:val="0000FF"/>
            <w:sz w:val="24"/>
            <w:szCs w:val="24"/>
            <w:u w:val="single"/>
            <w:lang w:val="fr-FR" w:eastAsia="en-GB"/>
          </w:rPr>
          <w:t>Savas</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NatMed</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2018</w:t>
        </w:r>
      </w:hyperlink>
      <w:r w:rsidRPr="00414E2B">
        <w:rPr>
          <w:rFonts w:eastAsia="Times New Roman" w:cs="Arial"/>
          <w:sz w:val="24"/>
          <w:szCs w:val="24"/>
          <w:lang w:val="fr-FR" w:eastAsia="en-GB"/>
        </w:rPr>
        <w:t xml:space="preserve"> et il y existe des TRM indépendants de l'IL15 </w:t>
      </w:r>
      <w:hyperlink r:id="rId32" w:history="1">
        <w:proofErr w:type="spellStart"/>
        <w:r w:rsidRPr="00414E2B">
          <w:rPr>
            <w:rFonts w:eastAsia="Times New Roman" w:cs="Arial"/>
            <w:color w:val="0000FF"/>
            <w:sz w:val="24"/>
            <w:szCs w:val="24"/>
            <w:u w:val="single"/>
            <w:lang w:val="fr-FR" w:eastAsia="en-GB"/>
          </w:rPr>
          <w:t>Virassamy</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CancerCell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2023</w:t>
        </w:r>
      </w:hyperlink>
      <w:r w:rsidRPr="00414E2B">
        <w:rPr>
          <w:rFonts w:eastAsia="Times New Roman" w:cs="Arial"/>
          <w:sz w:val="24"/>
          <w:szCs w:val="24"/>
          <w:lang w:val="fr-FR" w:eastAsia="en-GB"/>
        </w:rPr>
        <w:t>.</w:t>
      </w:r>
      <w:r w:rsidRPr="00414E2B">
        <w:rPr>
          <w:rFonts w:eastAsia="Times New Roman" w:cs="Arial"/>
          <w:sz w:val="24"/>
          <w:szCs w:val="24"/>
          <w:lang w:val="fr-FR" w:eastAsia="en-GB"/>
        </w:rPr>
        <w:br/>
        <w:t xml:space="preserve">A l'inverse des autres types de tumeurs, les TRM sont enrichi dans les zones </w:t>
      </w:r>
      <w:proofErr w:type="spellStart"/>
      <w:r w:rsidRPr="00414E2B">
        <w:rPr>
          <w:rFonts w:eastAsia="Times New Roman" w:cs="Arial"/>
          <w:sz w:val="24"/>
          <w:szCs w:val="24"/>
          <w:lang w:val="fr-FR" w:eastAsia="en-GB"/>
        </w:rPr>
        <w:t>péritumorales</w:t>
      </w:r>
      <w:proofErr w:type="spellEnd"/>
      <w:r w:rsidRPr="00414E2B">
        <w:rPr>
          <w:rFonts w:eastAsia="Times New Roman" w:cs="Arial"/>
          <w:sz w:val="24"/>
          <w:szCs w:val="24"/>
          <w:lang w:val="fr-FR" w:eastAsia="en-GB"/>
        </w:rPr>
        <w:t xml:space="preserve"> dans les cancers de la vessie </w:t>
      </w:r>
      <w:hyperlink r:id="rId33" w:history="1">
        <w:r w:rsidRPr="00414E2B">
          <w:rPr>
            <w:rFonts w:eastAsia="Times New Roman" w:cs="Arial"/>
            <w:color w:val="0000FF"/>
            <w:sz w:val="24"/>
            <w:szCs w:val="24"/>
            <w:u w:val="single"/>
            <w:lang w:val="fr-FR" w:eastAsia="en-GB"/>
          </w:rPr>
          <w:t>Jin</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BrJCancer</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2022</w:t>
        </w:r>
      </w:hyperlink>
      <w:r w:rsidRPr="00414E2B">
        <w:rPr>
          <w:rFonts w:eastAsia="Times New Roman" w:cs="Arial"/>
          <w:sz w:val="24"/>
          <w:szCs w:val="24"/>
          <w:lang w:val="fr-FR" w:eastAsia="en-GB"/>
        </w:rPr>
        <w:t>.</w:t>
      </w:r>
    </w:p>
    <w:p w14:paraId="790FCC8B" w14:textId="77777777" w:rsidR="00414E2B" w:rsidRPr="00414E2B" w:rsidRDefault="00414E2B" w:rsidP="00414E2B">
      <w:pPr>
        <w:spacing w:before="100" w:beforeAutospacing="1" w:after="100" w:afterAutospacing="1" w:line="360" w:lineRule="auto"/>
        <w:outlineLvl w:val="4"/>
        <w:rPr>
          <w:rFonts w:eastAsia="Times New Roman" w:cs="Arial"/>
          <w:b/>
          <w:bCs/>
          <w:sz w:val="24"/>
          <w:szCs w:val="24"/>
          <w:lang w:val="fr-FR" w:eastAsia="en-GB"/>
        </w:rPr>
      </w:pPr>
      <w:r w:rsidRPr="00414E2B">
        <w:rPr>
          <w:rFonts w:eastAsia="Times New Roman" w:cs="Arial"/>
          <w:b/>
          <w:bCs/>
          <w:sz w:val="24"/>
          <w:szCs w:val="24"/>
          <w:lang w:val="fr-FR" w:eastAsia="en-GB"/>
        </w:rPr>
        <w:t>3.2.2.1 Différences intra-tumeur</w:t>
      </w:r>
    </w:p>
    <w:p w14:paraId="6E26E0BC" w14:textId="2EC2ABA4"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L'hétérogénéité décrite dans le contexte de tumeur dépend majoritairement d'un facteur : le niveau d'activation et de différenciation. Ces différences peuvent </w:t>
      </w:r>
      <w:proofErr w:type="spellStart"/>
      <w:r w:rsidRPr="00414E2B">
        <w:rPr>
          <w:rFonts w:eastAsia="Times New Roman" w:cs="Arial"/>
          <w:sz w:val="24"/>
          <w:szCs w:val="24"/>
          <w:lang w:val="fr-FR" w:eastAsia="en-GB"/>
        </w:rPr>
        <w:t>elle même</w:t>
      </w:r>
      <w:proofErr w:type="spellEnd"/>
      <w:r w:rsidRPr="00414E2B">
        <w:rPr>
          <w:rFonts w:eastAsia="Times New Roman" w:cs="Arial"/>
          <w:sz w:val="24"/>
          <w:szCs w:val="24"/>
          <w:lang w:val="fr-FR" w:eastAsia="en-GB"/>
        </w:rPr>
        <w:t xml:space="preserve"> être due à plusieurs causes : expression faible des antigènes (</w:t>
      </w:r>
      <w:proofErr w:type="spellStart"/>
      <w:r w:rsidRPr="00414E2B">
        <w:rPr>
          <w:rFonts w:eastAsia="Times New Roman" w:cs="Arial"/>
          <w:sz w:val="24"/>
          <w:szCs w:val="24"/>
          <w:lang w:val="fr-FR" w:eastAsia="en-GB"/>
        </w:rPr>
        <w:t>immunoédition</w:t>
      </w:r>
      <w:proofErr w:type="spellEnd"/>
      <w:r w:rsidRPr="00414E2B">
        <w:rPr>
          <w:rFonts w:eastAsia="Times New Roman" w:cs="Arial"/>
          <w:sz w:val="24"/>
          <w:szCs w:val="24"/>
          <w:lang w:val="fr-FR" w:eastAsia="en-GB"/>
        </w:rPr>
        <w:t xml:space="preserve">), ségrégation spatiale voir absence de spécificité pour les antigènes tumoraux (lymphocytes </w:t>
      </w:r>
      <w:proofErr w:type="spellStart"/>
      <w:r w:rsidRPr="00414E2B">
        <w:rPr>
          <w:rFonts w:eastAsia="Times New Roman" w:cs="Arial"/>
          <w:sz w:val="24"/>
          <w:szCs w:val="24"/>
          <w:lang w:val="fr-FR" w:eastAsia="en-GB"/>
        </w:rPr>
        <w:t>bystanders</w:t>
      </w:r>
      <w:proofErr w:type="spellEnd"/>
      <w:r w:rsidRPr="00414E2B">
        <w:rPr>
          <w:rFonts w:eastAsia="Times New Roman" w:cs="Arial"/>
          <w:sz w:val="24"/>
          <w:szCs w:val="24"/>
          <w:lang w:val="fr-FR" w:eastAsia="en-GB"/>
        </w:rPr>
        <w:t xml:space="preserve">). Ces différences ont été observées dans les cancers NSCLC et HGSOC, où il existe des TRM plus épuisés que d'autres </w:t>
      </w:r>
      <w:hyperlink r:id="rId34" w:history="1">
        <w:r w:rsidRPr="00414E2B">
          <w:rPr>
            <w:rFonts w:eastAsia="Times New Roman" w:cs="Arial"/>
            <w:color w:val="0000FF"/>
            <w:sz w:val="24"/>
            <w:szCs w:val="24"/>
            <w:u w:val="single"/>
            <w:lang w:val="fr-FR" w:eastAsia="en-GB"/>
          </w:rPr>
          <w:t>Guo</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NatMed</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2018</w:t>
        </w:r>
      </w:hyperlink>
      <w:r w:rsidRPr="00414E2B">
        <w:rPr>
          <w:rFonts w:eastAsia="Times New Roman" w:cs="Arial"/>
          <w:sz w:val="24"/>
          <w:szCs w:val="24"/>
          <w:lang w:val="fr-FR" w:eastAsia="en-GB"/>
        </w:rPr>
        <w:t xml:space="preserve"> </w:t>
      </w:r>
      <w:hyperlink r:id="rId35" w:history="1">
        <w:proofErr w:type="spellStart"/>
        <w:r w:rsidRPr="00414E2B">
          <w:rPr>
            <w:rFonts w:eastAsia="Times New Roman" w:cs="Arial"/>
            <w:color w:val="0000FF"/>
            <w:sz w:val="24"/>
            <w:szCs w:val="24"/>
            <w:u w:val="single"/>
            <w:lang w:val="fr-FR" w:eastAsia="en-GB"/>
          </w:rPr>
          <w:t>Anadon</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CancerCell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2022</w:t>
        </w:r>
      </w:hyperlink>
      <w:r w:rsidRPr="00414E2B">
        <w:rPr>
          <w:rFonts w:eastAsia="Times New Roman" w:cs="Arial"/>
          <w:sz w:val="24"/>
          <w:szCs w:val="24"/>
          <w:lang w:val="fr-FR" w:eastAsia="en-GB"/>
        </w:rPr>
        <w:t xml:space="preserve"> </w:t>
      </w:r>
      <w:hyperlink r:id="rId36" w:history="1">
        <w:proofErr w:type="spellStart"/>
        <w:r w:rsidRPr="00414E2B">
          <w:rPr>
            <w:rFonts w:eastAsia="Times New Roman" w:cs="Arial"/>
            <w:color w:val="0000FF"/>
            <w:sz w:val="24"/>
            <w:szCs w:val="24"/>
            <w:u w:val="single"/>
            <w:lang w:val="fr-FR" w:eastAsia="en-GB"/>
          </w:rPr>
          <w:t>Paolini</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JImmunotherCancer</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2024</w:t>
        </w:r>
      </w:hyperlink>
      <w:r w:rsidRPr="00414E2B">
        <w:rPr>
          <w:rFonts w:eastAsia="Times New Roman" w:cs="Arial"/>
          <w:sz w:val="24"/>
          <w:szCs w:val="24"/>
          <w:lang w:val="fr-FR" w:eastAsia="en-GB"/>
        </w:rPr>
        <w:t xml:space="preserve">. Dans les cancers du sein, les TRM plus épuisés mais spécifiques des antigènes tumoraux expriment CD39+ décrites </w:t>
      </w:r>
      <w:hyperlink r:id="rId37" w:history="1">
        <w:r w:rsidRPr="00414E2B">
          <w:rPr>
            <w:rFonts w:eastAsia="Times New Roman" w:cs="Arial"/>
            <w:color w:val="0000FF"/>
            <w:sz w:val="24"/>
            <w:szCs w:val="24"/>
            <w:u w:val="single"/>
            <w:lang w:val="fr-FR" w:eastAsia="en-GB"/>
          </w:rPr>
          <w:t>Lee</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Sci.Immunol</w:t>
        </w:r>
        <w:proofErr w:type="spellEnd"/>
        <w:r w:rsidRPr="00414E2B">
          <w:rPr>
            <w:rFonts w:eastAsia="Times New Roman" w:cs="Arial"/>
            <w:color w:val="0000FF"/>
            <w:sz w:val="24"/>
            <w:szCs w:val="24"/>
            <w:u w:val="single"/>
            <w:lang w:val="fr-FR" w:eastAsia="en-GB"/>
          </w:rPr>
          <w:t>.</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2022</w:t>
        </w:r>
      </w:hyperlink>
      <w:r w:rsidRPr="00414E2B">
        <w:rPr>
          <w:rFonts w:eastAsia="Times New Roman" w:cs="Arial"/>
          <w:sz w:val="24"/>
          <w:szCs w:val="24"/>
          <w:lang w:val="fr-FR" w:eastAsia="en-GB"/>
        </w:rPr>
        <w:t xml:space="preserve">. Au niveau des TRM moins épuisés, certains peuvent exprimer TCF1 malgré sa forte répression dans les TRM, mais ces cellules sont moins cytotoxiques </w:t>
      </w:r>
      <w:hyperlink r:id="rId38" w:history="1">
        <w:proofErr w:type="spellStart"/>
        <w:r w:rsidRPr="00414E2B">
          <w:rPr>
            <w:rFonts w:eastAsia="Times New Roman" w:cs="Arial"/>
            <w:color w:val="0000FF"/>
            <w:sz w:val="24"/>
            <w:szCs w:val="24"/>
            <w:u w:val="single"/>
            <w:lang w:val="fr-FR" w:eastAsia="en-GB"/>
          </w:rPr>
          <w:t>DeLeon</w:t>
        </w:r>
        <w:proofErr w:type="spellEnd"/>
        <w:r w:rsidRPr="00414E2B">
          <w:rPr>
            <w:rFonts w:eastAsia="Times New Roman" w:cs="Arial"/>
            <w:color w:val="0000FF"/>
            <w:sz w:val="24"/>
            <w:szCs w:val="24"/>
            <w:u w:val="single"/>
            <w:lang w:val="fr-FR" w:eastAsia="en-GB"/>
          </w:rPr>
          <w:t>-Rodriguez</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JImmunotherCancer</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2024</w:t>
        </w:r>
      </w:hyperlink>
      <w:r w:rsidRPr="00414E2B">
        <w:rPr>
          <w:rFonts w:eastAsia="Times New Roman" w:cs="Arial"/>
          <w:sz w:val="24"/>
          <w:szCs w:val="24"/>
          <w:lang w:val="fr-FR" w:eastAsia="en-GB"/>
        </w:rPr>
        <w:t xml:space="preserve">. Finalement, les TRM plus épuisés CD103+CD49a+ sécrètent plus de cytokines et prolifèrent plus que les TRM CD103-CD49a+, et leur infiltration est associé avec un impact clinique favorable </w:t>
      </w:r>
      <w:hyperlink r:id="rId39" w:history="1">
        <w:proofErr w:type="spellStart"/>
        <w:r w:rsidRPr="00414E2B">
          <w:rPr>
            <w:rFonts w:eastAsia="Times New Roman" w:cs="Arial"/>
            <w:color w:val="0000FF"/>
            <w:sz w:val="24"/>
            <w:szCs w:val="24"/>
            <w:u w:val="single"/>
            <w:lang w:val="fr-FR" w:eastAsia="en-GB"/>
          </w:rPr>
          <w:t>Paolini</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JImmunotherCancer</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2024</w:t>
        </w:r>
      </w:hyperlink>
      <w:r w:rsidRPr="00414E2B">
        <w:rPr>
          <w:rFonts w:eastAsia="Times New Roman" w:cs="Arial"/>
          <w:sz w:val="24"/>
          <w:szCs w:val="24"/>
          <w:lang w:val="fr-FR" w:eastAsia="en-GB"/>
        </w:rPr>
        <w:t xml:space="preserve">. </w:t>
      </w:r>
    </w:p>
    <w:p w14:paraId="64889065" w14:textId="77777777" w:rsidR="00414E2B" w:rsidRPr="00414E2B" w:rsidRDefault="00414E2B" w:rsidP="00414E2B">
      <w:pPr>
        <w:spacing w:before="100" w:beforeAutospacing="1" w:after="100" w:afterAutospacing="1" w:line="360" w:lineRule="auto"/>
        <w:outlineLvl w:val="2"/>
        <w:rPr>
          <w:rFonts w:eastAsia="Times New Roman" w:cs="Arial"/>
          <w:b/>
          <w:bCs/>
          <w:sz w:val="24"/>
          <w:szCs w:val="24"/>
          <w:lang w:val="fr-FR" w:eastAsia="en-GB"/>
        </w:rPr>
      </w:pPr>
      <w:r w:rsidRPr="00414E2B">
        <w:rPr>
          <w:rFonts w:eastAsia="Times New Roman" w:cs="Arial"/>
          <w:b/>
          <w:bCs/>
          <w:sz w:val="24"/>
          <w:szCs w:val="24"/>
          <w:lang w:val="fr-FR" w:eastAsia="en-GB"/>
        </w:rPr>
        <w:t>3.2.3 Fonctionnement et modulation de l'efficacité des lymphocytes T résidents mémoires dans la réponse antitumorale</w:t>
      </w:r>
    </w:p>
    <w:p w14:paraId="66185585" w14:textId="77777777" w:rsidR="00414E2B" w:rsidRPr="00414E2B" w:rsidRDefault="00414E2B" w:rsidP="00414E2B">
      <w:pPr>
        <w:spacing w:before="100" w:beforeAutospacing="1" w:after="100" w:afterAutospacing="1" w:line="360" w:lineRule="auto"/>
        <w:outlineLvl w:val="4"/>
        <w:rPr>
          <w:rFonts w:eastAsia="Times New Roman" w:cs="Arial"/>
          <w:b/>
          <w:bCs/>
          <w:sz w:val="24"/>
          <w:szCs w:val="24"/>
          <w:lang w:val="fr-FR" w:eastAsia="en-GB"/>
        </w:rPr>
      </w:pPr>
      <w:r w:rsidRPr="00414E2B">
        <w:rPr>
          <w:rFonts w:eastAsia="Times New Roman" w:cs="Arial"/>
          <w:b/>
          <w:bCs/>
          <w:sz w:val="24"/>
          <w:szCs w:val="24"/>
          <w:lang w:val="fr-FR" w:eastAsia="en-GB"/>
        </w:rPr>
        <w:t>3.2.3.1 Mécanisme d'action des lymphocytes T résidents mémoires contre la tumeur</w:t>
      </w:r>
    </w:p>
    <w:p w14:paraId="4E95BF8F" w14:textId="6814BEBD"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Comme dans les infections, les TRM ont des rôles variés qui leurs confèrent un rôle antitumoral. Par exemple, il a été observé que les TRM dans un modèle murin peuvent détruire directement les cellules tumorales par sécrétion d'</w:t>
      </w:r>
      <w:proofErr w:type="spellStart"/>
      <w:r w:rsidRPr="00414E2B">
        <w:rPr>
          <w:rFonts w:eastAsia="Times New Roman" w:cs="Arial"/>
          <w:sz w:val="24"/>
          <w:szCs w:val="24"/>
          <w:lang w:val="fr-FR" w:eastAsia="en-GB"/>
        </w:rPr>
        <w:t>IFNg</w:t>
      </w:r>
      <w:proofErr w:type="spellEnd"/>
      <w:r w:rsidRPr="00414E2B">
        <w:rPr>
          <w:rFonts w:eastAsia="Times New Roman" w:cs="Arial"/>
          <w:sz w:val="24"/>
          <w:szCs w:val="24"/>
          <w:lang w:val="fr-FR" w:eastAsia="en-GB"/>
        </w:rPr>
        <w:t xml:space="preserve"> et de </w:t>
      </w:r>
      <w:proofErr w:type="spellStart"/>
      <w:r w:rsidRPr="00414E2B">
        <w:rPr>
          <w:rFonts w:eastAsia="Times New Roman" w:cs="Arial"/>
          <w:sz w:val="24"/>
          <w:szCs w:val="24"/>
          <w:lang w:val="fr-FR" w:eastAsia="en-GB"/>
        </w:rPr>
        <w:t>TNFa</w:t>
      </w:r>
      <w:hyperlink r:id="rId40" w:history="1">
        <w:r w:rsidRPr="00414E2B">
          <w:rPr>
            <w:rFonts w:eastAsia="Times New Roman" w:cs="Arial"/>
            <w:color w:val="0000FF"/>
            <w:sz w:val="24"/>
            <w:szCs w:val="24"/>
            <w:u w:val="single"/>
            <w:lang w:val="fr-FR" w:eastAsia="en-GB"/>
          </w:rPr>
          <w:t>Virassamy</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CancerCell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2023</w:t>
        </w:r>
      </w:hyperlink>
      <w:r w:rsidRPr="00414E2B">
        <w:rPr>
          <w:rFonts w:eastAsia="Times New Roman" w:cs="Arial"/>
          <w:sz w:val="24"/>
          <w:szCs w:val="24"/>
          <w:lang w:val="fr-FR" w:eastAsia="en-GB"/>
        </w:rPr>
        <w:t xml:space="preserve"> </w:t>
      </w:r>
      <w:hyperlink r:id="rId41" w:history="1">
        <w:r w:rsidRPr="00414E2B">
          <w:rPr>
            <w:rFonts w:eastAsia="Times New Roman" w:cs="Arial"/>
            <w:color w:val="0000FF"/>
            <w:sz w:val="24"/>
            <w:szCs w:val="24"/>
            <w:u w:val="single"/>
            <w:lang w:val="fr-FR" w:eastAsia="en-GB"/>
          </w:rPr>
          <w:t>Hu</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Gastroenterology</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2024</w:t>
        </w:r>
      </w:hyperlink>
      <w:r w:rsidRPr="00414E2B">
        <w:rPr>
          <w:rFonts w:eastAsia="Times New Roman" w:cs="Arial"/>
          <w:sz w:val="24"/>
          <w:szCs w:val="24"/>
          <w:lang w:val="fr-FR" w:eastAsia="en-GB"/>
        </w:rPr>
        <w:t xml:space="preserve">, ou dans un modèle de </w:t>
      </w:r>
      <w:proofErr w:type="spellStart"/>
      <w:r w:rsidRPr="00414E2B">
        <w:rPr>
          <w:rFonts w:eastAsia="Times New Roman" w:cs="Arial"/>
          <w:sz w:val="24"/>
          <w:szCs w:val="24"/>
          <w:lang w:val="fr-FR" w:eastAsia="en-GB"/>
        </w:rPr>
        <w:t>co-culture</w:t>
      </w:r>
      <w:proofErr w:type="spellEnd"/>
      <w:r w:rsidRPr="00414E2B">
        <w:rPr>
          <w:rFonts w:eastAsia="Times New Roman" w:cs="Arial"/>
          <w:sz w:val="24"/>
          <w:szCs w:val="24"/>
          <w:lang w:val="fr-FR" w:eastAsia="en-GB"/>
        </w:rPr>
        <w:t xml:space="preserve"> de TIL CD103+CD39+ avec des cellules tumorales autologues de manière CMH-I dépendante </w:t>
      </w:r>
      <w:hyperlink r:id="rId42" w:history="1">
        <w:proofErr w:type="spellStart"/>
        <w:r w:rsidRPr="00414E2B">
          <w:rPr>
            <w:rFonts w:eastAsia="Times New Roman" w:cs="Arial"/>
            <w:color w:val="0000FF"/>
            <w:sz w:val="24"/>
            <w:szCs w:val="24"/>
            <w:u w:val="single"/>
            <w:lang w:val="fr-FR" w:eastAsia="en-GB"/>
          </w:rPr>
          <w:t>Duhen</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NatCommun</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2018</w:t>
        </w:r>
      </w:hyperlink>
      <w:r w:rsidRPr="00414E2B">
        <w:rPr>
          <w:rFonts w:eastAsia="Times New Roman" w:cs="Arial"/>
          <w:sz w:val="24"/>
          <w:szCs w:val="24"/>
          <w:lang w:val="fr-FR" w:eastAsia="en-GB"/>
        </w:rPr>
        <w:t xml:space="preserve">. L'infiltration avec des TRM corrèle </w:t>
      </w:r>
      <w:r w:rsidRPr="00414E2B">
        <w:rPr>
          <w:rFonts w:eastAsia="Times New Roman" w:cs="Arial"/>
          <w:sz w:val="24"/>
          <w:szCs w:val="24"/>
          <w:lang w:val="fr-FR" w:eastAsia="en-GB"/>
        </w:rPr>
        <w:lastRenderedPageBreak/>
        <w:t>aussi avec d'autres signes d'une réponse immunitaire efficace (signatures d'inflammation, d'</w:t>
      </w:r>
      <w:proofErr w:type="spellStart"/>
      <w:r w:rsidRPr="00414E2B">
        <w:rPr>
          <w:rFonts w:eastAsia="Times New Roman" w:cs="Arial"/>
          <w:sz w:val="24"/>
          <w:szCs w:val="24"/>
          <w:lang w:val="fr-FR" w:eastAsia="en-GB"/>
        </w:rPr>
        <w:t>IFNg</w:t>
      </w:r>
      <w:proofErr w:type="spellEnd"/>
      <w:r w:rsidRPr="00414E2B">
        <w:rPr>
          <w:rFonts w:eastAsia="Times New Roman" w:cs="Arial"/>
          <w:sz w:val="24"/>
          <w:szCs w:val="24"/>
          <w:lang w:val="fr-FR" w:eastAsia="en-GB"/>
        </w:rPr>
        <w:t xml:space="preserve">, de réponse </w:t>
      </w:r>
      <w:proofErr w:type="spellStart"/>
      <w:r w:rsidRPr="00414E2B">
        <w:rPr>
          <w:rFonts w:eastAsia="Times New Roman" w:cs="Arial"/>
          <w:sz w:val="24"/>
          <w:szCs w:val="24"/>
          <w:lang w:val="fr-FR" w:eastAsia="en-GB"/>
        </w:rPr>
        <w:t>cytolitique</w:t>
      </w:r>
      <w:proofErr w:type="spellEnd"/>
      <w:r w:rsidRPr="00414E2B">
        <w:rPr>
          <w:rFonts w:eastAsia="Times New Roman" w:cs="Arial"/>
          <w:sz w:val="24"/>
          <w:szCs w:val="24"/>
          <w:lang w:val="fr-FR" w:eastAsia="en-GB"/>
        </w:rPr>
        <w:t xml:space="preserve"> et effectrice) </w:t>
      </w:r>
      <w:hyperlink r:id="rId43" w:history="1">
        <w:r w:rsidRPr="00414E2B">
          <w:rPr>
            <w:rFonts w:eastAsia="Times New Roman" w:cs="Arial"/>
            <w:color w:val="0000FF"/>
            <w:sz w:val="24"/>
            <w:szCs w:val="24"/>
            <w:u w:val="single"/>
            <w:lang w:val="fr-FR" w:eastAsia="en-GB"/>
          </w:rPr>
          <w:t>Jin</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BrJCancer</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2022</w:t>
        </w:r>
      </w:hyperlink>
      <w:r w:rsidRPr="00414E2B">
        <w:rPr>
          <w:rFonts w:eastAsia="Times New Roman" w:cs="Arial"/>
          <w:sz w:val="24"/>
          <w:szCs w:val="24"/>
          <w:lang w:val="fr-FR" w:eastAsia="en-GB"/>
        </w:rPr>
        <w:t>.</w:t>
      </w:r>
    </w:p>
    <w:p w14:paraId="61E2AE88" w14:textId="3DC7EC40"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Les TRM jouent aussi un rôle de prévention : si un mélanome est éliminé chez la souris, des TRM se forment dans la peau (et notamment dans </w:t>
      </w:r>
      <w:proofErr w:type="gramStart"/>
      <w:r w:rsidRPr="00414E2B">
        <w:rPr>
          <w:rFonts w:eastAsia="Times New Roman" w:cs="Arial"/>
          <w:sz w:val="24"/>
          <w:szCs w:val="24"/>
          <w:lang w:val="fr-FR" w:eastAsia="en-GB"/>
        </w:rPr>
        <w:t>les vitiligo</w:t>
      </w:r>
      <w:proofErr w:type="gramEnd"/>
      <w:r w:rsidRPr="00414E2B">
        <w:rPr>
          <w:rFonts w:eastAsia="Times New Roman" w:cs="Arial"/>
          <w:sz w:val="24"/>
          <w:szCs w:val="24"/>
          <w:lang w:val="fr-FR" w:eastAsia="en-GB"/>
        </w:rPr>
        <w:t xml:space="preserve">), les poumons, le foie et les ganglions drainants la peau et protègent contre un </w:t>
      </w:r>
      <w:proofErr w:type="spellStart"/>
      <w:r w:rsidRPr="00414E2B">
        <w:rPr>
          <w:rFonts w:eastAsia="Times New Roman" w:cs="Arial"/>
          <w:sz w:val="24"/>
          <w:szCs w:val="24"/>
          <w:lang w:val="fr-FR" w:eastAsia="en-GB"/>
        </w:rPr>
        <w:t>re-challenge</w:t>
      </w:r>
      <w:proofErr w:type="spellEnd"/>
      <w:r w:rsidRPr="00414E2B">
        <w:rPr>
          <w:rFonts w:eastAsia="Times New Roman" w:cs="Arial"/>
          <w:sz w:val="24"/>
          <w:szCs w:val="24"/>
          <w:lang w:val="fr-FR" w:eastAsia="en-GB"/>
        </w:rPr>
        <w:t xml:space="preserve"> </w:t>
      </w:r>
      <w:hyperlink r:id="rId44" w:history="1">
        <w:r w:rsidRPr="00414E2B">
          <w:rPr>
            <w:rFonts w:eastAsia="Times New Roman" w:cs="Arial"/>
            <w:color w:val="0000FF"/>
            <w:sz w:val="24"/>
            <w:szCs w:val="24"/>
            <w:u w:val="single"/>
            <w:lang w:val="fr-FR" w:eastAsia="en-GB"/>
          </w:rPr>
          <w:t>Malik</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SciImmunol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2017</w:t>
        </w:r>
      </w:hyperlink>
      <w:r w:rsidRPr="00414E2B">
        <w:rPr>
          <w:rFonts w:eastAsia="Times New Roman" w:cs="Arial"/>
          <w:sz w:val="24"/>
          <w:szCs w:val="24"/>
          <w:lang w:val="fr-FR" w:eastAsia="en-GB"/>
        </w:rPr>
        <w:t xml:space="preserve"> </w:t>
      </w:r>
      <w:hyperlink r:id="rId45" w:history="1">
        <w:proofErr w:type="spellStart"/>
        <w:r w:rsidRPr="00414E2B">
          <w:rPr>
            <w:rFonts w:eastAsia="Times New Roman" w:cs="Arial"/>
            <w:color w:val="0000FF"/>
            <w:sz w:val="24"/>
            <w:szCs w:val="24"/>
            <w:u w:val="single"/>
            <w:lang w:val="fr-FR" w:eastAsia="en-GB"/>
          </w:rPr>
          <w:t>Molodtsov</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2021</w:t>
        </w:r>
      </w:hyperlink>
      <w:r w:rsidRPr="00414E2B">
        <w:rPr>
          <w:rFonts w:eastAsia="Times New Roman" w:cs="Arial"/>
          <w:sz w:val="24"/>
          <w:szCs w:val="24"/>
          <w:lang w:val="fr-FR" w:eastAsia="en-GB"/>
        </w:rPr>
        <w:t xml:space="preserve">. Cette réponse est aussi retrouvée avant l'élimination complète de la tumeur dans les ganglions métastatiques, qui semble passer par l'activation des DC </w:t>
      </w:r>
      <w:hyperlink r:id="rId46" w:history="1">
        <w:proofErr w:type="spellStart"/>
        <w:r w:rsidRPr="00414E2B">
          <w:rPr>
            <w:rFonts w:eastAsia="Times New Roman" w:cs="Arial"/>
            <w:color w:val="0000FF"/>
            <w:sz w:val="24"/>
            <w:szCs w:val="24"/>
            <w:u w:val="single"/>
            <w:lang w:val="fr-FR" w:eastAsia="en-GB"/>
          </w:rPr>
          <w:t>Menares</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NatCommun</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2019</w:t>
        </w:r>
      </w:hyperlink>
      <w:r w:rsidRPr="00414E2B">
        <w:rPr>
          <w:rFonts w:eastAsia="Times New Roman" w:cs="Arial"/>
          <w:sz w:val="24"/>
          <w:szCs w:val="24"/>
          <w:lang w:val="fr-FR" w:eastAsia="en-GB"/>
        </w:rPr>
        <w:t xml:space="preserve">. </w:t>
      </w:r>
      <w:hyperlink r:id="rId47" w:history="1">
        <w:r w:rsidRPr="00414E2B">
          <w:rPr>
            <w:rFonts w:eastAsia="Times New Roman" w:cs="Arial"/>
            <w:color w:val="0000FF"/>
            <w:sz w:val="24"/>
            <w:szCs w:val="24"/>
            <w:u w:val="single"/>
            <w:lang w:val="fr-FR" w:eastAsia="en-GB"/>
          </w:rPr>
          <w:t>Lee</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Sci.Immunol</w:t>
        </w:r>
        <w:proofErr w:type="spellEnd"/>
        <w:r w:rsidRPr="00414E2B">
          <w:rPr>
            <w:rFonts w:eastAsia="Times New Roman" w:cs="Arial"/>
            <w:color w:val="0000FF"/>
            <w:sz w:val="24"/>
            <w:szCs w:val="24"/>
            <w:u w:val="single"/>
            <w:lang w:val="fr-FR" w:eastAsia="en-GB"/>
          </w:rPr>
          <w:t>.</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2022</w:t>
        </w:r>
      </w:hyperlink>
      <w:r w:rsidRPr="00414E2B">
        <w:rPr>
          <w:rFonts w:eastAsia="Times New Roman" w:cs="Arial"/>
          <w:sz w:val="24"/>
          <w:szCs w:val="24"/>
          <w:lang w:val="fr-FR" w:eastAsia="en-GB"/>
        </w:rPr>
        <w:t xml:space="preserve"> décris que les séquences TCR retrouvées dans les TRM spécifiques d'antigènes tumoraux sont aussi retrouvés dans le sang et les métastases au niveau des LN, ce qui suggère que les TRM des cancers peuvent se répandre et former des réponses systémiques. </w:t>
      </w:r>
    </w:p>
    <w:p w14:paraId="504E9296" w14:textId="13C02148"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Les TRM jouent un rôle dans la phase d'équilibre de l'immunosurveillance. En effet, en utilisant </w:t>
      </w:r>
      <w:proofErr w:type="gramStart"/>
      <w:r w:rsidRPr="00414E2B">
        <w:rPr>
          <w:rFonts w:eastAsia="Times New Roman" w:cs="Arial"/>
          <w:sz w:val="24"/>
          <w:szCs w:val="24"/>
          <w:lang w:val="fr-FR" w:eastAsia="en-GB"/>
        </w:rPr>
        <w:t>un injection</w:t>
      </w:r>
      <w:proofErr w:type="gramEnd"/>
      <w:r w:rsidRPr="00414E2B">
        <w:rPr>
          <w:rFonts w:eastAsia="Times New Roman" w:cs="Arial"/>
          <w:sz w:val="24"/>
          <w:szCs w:val="24"/>
          <w:lang w:val="fr-FR" w:eastAsia="en-GB"/>
        </w:rPr>
        <w:t xml:space="preserve"> de cellules tumorale au niveau de l'épithélium, les tumeur ne se forment que si les TRM sont déplétés avec un KO de CD69 ou de CD103. De plus, le transfert de cellules WT mais pas de cellules KO dans une souris KO pour CD69 restaure le contrôle et empêche la formation de tumeur </w:t>
      </w:r>
      <w:hyperlink r:id="rId48" w:history="1">
        <w:r w:rsidRPr="00414E2B">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2019</w:t>
        </w:r>
      </w:hyperlink>
      <w:r w:rsidRPr="00414E2B">
        <w:rPr>
          <w:rFonts w:eastAsia="Times New Roman" w:cs="Arial"/>
          <w:sz w:val="24"/>
          <w:szCs w:val="24"/>
          <w:lang w:val="fr-FR" w:eastAsia="en-GB"/>
        </w:rPr>
        <w:t xml:space="preserve">. Dans ce modèle, même si </w:t>
      </w:r>
      <w:proofErr w:type="gramStart"/>
      <w:r w:rsidRPr="00414E2B">
        <w:rPr>
          <w:rFonts w:eastAsia="Times New Roman" w:cs="Arial"/>
          <w:sz w:val="24"/>
          <w:szCs w:val="24"/>
          <w:lang w:val="fr-FR" w:eastAsia="en-GB"/>
        </w:rPr>
        <w:t>les tumeur</w:t>
      </w:r>
      <w:proofErr w:type="gramEnd"/>
      <w:r w:rsidRPr="00414E2B">
        <w:rPr>
          <w:rFonts w:eastAsia="Times New Roman" w:cs="Arial"/>
          <w:sz w:val="24"/>
          <w:szCs w:val="24"/>
          <w:lang w:val="fr-FR" w:eastAsia="en-GB"/>
        </w:rPr>
        <w:t xml:space="preserve"> ne se forment pas, les cellules tumorales sont visibles par des techniques comme la microscopie par excitation à deux photons, suggérant que les TRM jouent un rôle dans la phase d'équilibre, mais pas d'élimination </w:t>
      </w:r>
      <w:hyperlink r:id="rId49" w:history="1">
        <w:r w:rsidRPr="00414E2B">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2019</w:t>
        </w:r>
      </w:hyperlink>
      <w:r w:rsidRPr="00414E2B">
        <w:rPr>
          <w:rFonts w:eastAsia="Times New Roman" w:cs="Arial"/>
          <w:sz w:val="24"/>
          <w:szCs w:val="24"/>
          <w:lang w:val="fr-FR" w:eastAsia="en-GB"/>
        </w:rPr>
        <w:t xml:space="preserve">. </w:t>
      </w:r>
      <w:proofErr w:type="gramStart"/>
      <w:r w:rsidRPr="00414E2B">
        <w:rPr>
          <w:rFonts w:eastAsia="Times New Roman" w:cs="Arial"/>
          <w:sz w:val="24"/>
          <w:szCs w:val="24"/>
          <w:lang w:val="fr-FR" w:eastAsia="en-GB"/>
        </w:rPr>
        <w:t>Cet observation</w:t>
      </w:r>
      <w:proofErr w:type="gramEnd"/>
      <w:r w:rsidRPr="00414E2B">
        <w:rPr>
          <w:rFonts w:eastAsia="Times New Roman" w:cs="Arial"/>
          <w:sz w:val="24"/>
          <w:szCs w:val="24"/>
          <w:lang w:val="fr-FR" w:eastAsia="en-GB"/>
        </w:rPr>
        <w:t xml:space="preserve"> dépend du </w:t>
      </w:r>
      <w:proofErr w:type="spellStart"/>
      <w:r w:rsidRPr="00414E2B">
        <w:rPr>
          <w:rFonts w:eastAsia="Times New Roman" w:cs="Arial"/>
          <w:sz w:val="24"/>
          <w:szCs w:val="24"/>
          <w:lang w:val="fr-FR" w:eastAsia="en-GB"/>
        </w:rPr>
        <w:t>TNFa</w:t>
      </w:r>
      <w:proofErr w:type="spellEnd"/>
      <w:r w:rsidRPr="00414E2B">
        <w:rPr>
          <w:rFonts w:eastAsia="Times New Roman" w:cs="Arial"/>
          <w:sz w:val="24"/>
          <w:szCs w:val="24"/>
          <w:lang w:val="fr-FR" w:eastAsia="en-GB"/>
        </w:rPr>
        <w:t>, mais pas de l'</w:t>
      </w:r>
      <w:proofErr w:type="spellStart"/>
      <w:r w:rsidRPr="00414E2B">
        <w:rPr>
          <w:rFonts w:eastAsia="Times New Roman" w:cs="Arial"/>
          <w:sz w:val="24"/>
          <w:szCs w:val="24"/>
          <w:lang w:val="fr-FR" w:eastAsia="en-GB"/>
        </w:rPr>
        <w:t>IFNg</w:t>
      </w:r>
      <w:proofErr w:type="spellEnd"/>
      <w:r w:rsidRPr="00414E2B">
        <w:rPr>
          <w:rFonts w:eastAsia="Times New Roman" w:cs="Arial"/>
          <w:sz w:val="24"/>
          <w:szCs w:val="24"/>
          <w:lang w:val="fr-FR" w:eastAsia="en-GB"/>
        </w:rPr>
        <w:t xml:space="preserve"> et de la perforine, et est indépendante des TCIRC </w:t>
      </w:r>
      <w:hyperlink r:id="rId50" w:history="1">
        <w:r w:rsidRPr="00414E2B">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2019</w:t>
        </w:r>
      </w:hyperlink>
      <w:r w:rsidRPr="00414E2B">
        <w:rPr>
          <w:rFonts w:eastAsia="Times New Roman" w:cs="Arial"/>
          <w:sz w:val="24"/>
          <w:szCs w:val="24"/>
          <w:lang w:val="fr-FR" w:eastAsia="en-GB"/>
        </w:rPr>
        <w:t>.</w:t>
      </w:r>
    </w:p>
    <w:p w14:paraId="715A7602" w14:textId="60B93BE4"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Finalement, bien que le mécanisme soit moins étudié dans le contexte de cancers, les TRM sont capables d'améliorer l'efficacité de la réponse immunitaire en recrutant d'autres acteurs immunitaires </w:t>
      </w:r>
      <w:hyperlink r:id="rId51" w:history="1">
        <w:r w:rsidRPr="00414E2B">
          <w:rPr>
            <w:rFonts w:eastAsia="Times New Roman" w:cs="Arial"/>
            <w:color w:val="0000FF"/>
            <w:sz w:val="24"/>
            <w:szCs w:val="24"/>
            <w:u w:val="single"/>
            <w:lang w:val="fr-FR" w:eastAsia="en-GB"/>
          </w:rPr>
          <w:t>Chang</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2014</w:t>
        </w:r>
      </w:hyperlink>
      <w:r w:rsidRPr="00414E2B">
        <w:rPr>
          <w:rFonts w:eastAsia="Times New Roman" w:cs="Arial"/>
          <w:sz w:val="24"/>
          <w:szCs w:val="24"/>
          <w:lang w:val="fr-FR" w:eastAsia="en-GB"/>
        </w:rPr>
        <w:t xml:space="preserve"> </w:t>
      </w:r>
      <w:hyperlink r:id="rId52" w:history="1">
        <w:proofErr w:type="spellStart"/>
        <w:r w:rsidRPr="00414E2B">
          <w:rPr>
            <w:rFonts w:eastAsia="Times New Roman" w:cs="Arial"/>
            <w:color w:val="0000FF"/>
            <w:sz w:val="24"/>
            <w:szCs w:val="24"/>
            <w:u w:val="single"/>
            <w:lang w:val="fr-FR" w:eastAsia="en-GB"/>
          </w:rPr>
          <w:t>Yenyuwadee</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SciAdv</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2022</w:t>
        </w:r>
      </w:hyperlink>
      <w:r w:rsidRPr="00414E2B">
        <w:rPr>
          <w:rFonts w:eastAsia="Times New Roman" w:cs="Arial"/>
          <w:sz w:val="24"/>
          <w:szCs w:val="24"/>
          <w:lang w:val="fr-FR" w:eastAsia="en-GB"/>
        </w:rPr>
        <w:t xml:space="preserve">. Ils permettent aussi la mise en place de réponses secondaires contre des antigènes différents en activant les DC, ce qui entraine leur migration dans les LN </w:t>
      </w:r>
      <w:hyperlink r:id="rId53" w:history="1">
        <w:proofErr w:type="spellStart"/>
        <w:r w:rsidRPr="00414E2B">
          <w:rPr>
            <w:rFonts w:eastAsia="Times New Roman" w:cs="Arial"/>
            <w:color w:val="0000FF"/>
            <w:sz w:val="24"/>
            <w:szCs w:val="24"/>
            <w:u w:val="single"/>
            <w:lang w:val="fr-FR" w:eastAsia="en-GB"/>
          </w:rPr>
          <w:t>Menares</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NatCommun</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2019</w:t>
        </w:r>
      </w:hyperlink>
      <w:r w:rsidRPr="00414E2B">
        <w:rPr>
          <w:rFonts w:eastAsia="Times New Roman" w:cs="Arial"/>
          <w:sz w:val="24"/>
          <w:szCs w:val="24"/>
          <w:lang w:val="fr-FR" w:eastAsia="en-GB"/>
        </w:rPr>
        <w:t xml:space="preserve">. En se </w:t>
      </w:r>
      <w:proofErr w:type="spellStart"/>
      <w:r w:rsidRPr="00414E2B">
        <w:rPr>
          <w:rFonts w:eastAsia="Times New Roman" w:cs="Arial"/>
          <w:sz w:val="24"/>
          <w:szCs w:val="24"/>
          <w:lang w:val="fr-FR" w:eastAsia="en-GB"/>
        </w:rPr>
        <w:t>dé-différenciant</w:t>
      </w:r>
      <w:proofErr w:type="spellEnd"/>
      <w:r w:rsidRPr="00414E2B">
        <w:rPr>
          <w:rFonts w:eastAsia="Times New Roman" w:cs="Arial"/>
          <w:sz w:val="24"/>
          <w:szCs w:val="24"/>
          <w:lang w:val="fr-FR" w:eastAsia="en-GB"/>
        </w:rPr>
        <w:t xml:space="preserve"> en TCM et TEM, les TRM peuvent aussi générer une immunité mémoire dans un autre tissu, et il a été hypothétisé que ce mécanisme était important contre les métastases </w:t>
      </w:r>
      <w:hyperlink r:id="rId54" w:history="1">
        <w:r w:rsidRPr="00414E2B">
          <w:rPr>
            <w:rFonts w:eastAsia="Times New Roman" w:cs="Arial"/>
            <w:color w:val="0000FF"/>
            <w:sz w:val="24"/>
            <w:szCs w:val="24"/>
            <w:u w:val="single"/>
            <w:lang w:val="fr-FR" w:eastAsia="en-GB"/>
          </w:rPr>
          <w:t>Fonseca</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2020</w:t>
        </w:r>
      </w:hyperlink>
      <w:r w:rsidRPr="00414E2B">
        <w:rPr>
          <w:rFonts w:eastAsia="Times New Roman" w:cs="Arial"/>
          <w:sz w:val="24"/>
          <w:szCs w:val="24"/>
          <w:lang w:val="fr-FR" w:eastAsia="en-GB"/>
        </w:rPr>
        <w:t xml:space="preserve">. En accord avec cette théorie, </w:t>
      </w:r>
      <w:hyperlink r:id="rId55" w:history="1">
        <w:r w:rsidRPr="00414E2B">
          <w:rPr>
            <w:rFonts w:eastAsia="Times New Roman" w:cs="Arial"/>
            <w:color w:val="0000FF"/>
            <w:sz w:val="24"/>
            <w:szCs w:val="24"/>
            <w:u w:val="single"/>
            <w:lang w:val="fr-FR" w:eastAsia="en-GB"/>
          </w:rPr>
          <w:t>Lee</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Sci.Immunol</w:t>
        </w:r>
        <w:proofErr w:type="spellEnd"/>
        <w:r w:rsidRPr="00414E2B">
          <w:rPr>
            <w:rFonts w:eastAsia="Times New Roman" w:cs="Arial"/>
            <w:color w:val="0000FF"/>
            <w:sz w:val="24"/>
            <w:szCs w:val="24"/>
            <w:u w:val="single"/>
            <w:lang w:val="fr-FR" w:eastAsia="en-GB"/>
          </w:rPr>
          <w:t>.</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2022</w:t>
        </w:r>
      </w:hyperlink>
      <w:r w:rsidRPr="00414E2B">
        <w:rPr>
          <w:rFonts w:eastAsia="Times New Roman" w:cs="Arial"/>
          <w:sz w:val="24"/>
          <w:szCs w:val="24"/>
          <w:lang w:val="fr-FR" w:eastAsia="en-GB"/>
        </w:rPr>
        <w:t xml:space="preserve"> décrivent que les TRM partagent </w:t>
      </w:r>
      <w:r w:rsidRPr="00414E2B">
        <w:rPr>
          <w:rFonts w:eastAsia="Times New Roman" w:cs="Arial"/>
          <w:sz w:val="24"/>
          <w:szCs w:val="24"/>
          <w:lang w:val="fr-FR" w:eastAsia="en-GB"/>
        </w:rPr>
        <w:lastRenderedPageBreak/>
        <w:t xml:space="preserve">de nombreuses séquences TCR avec les TEM du sang et des </w:t>
      </w:r>
      <w:proofErr w:type="spellStart"/>
      <w:r w:rsidRPr="00414E2B">
        <w:rPr>
          <w:rFonts w:eastAsia="Times New Roman" w:cs="Arial"/>
          <w:sz w:val="24"/>
          <w:szCs w:val="24"/>
          <w:lang w:val="fr-FR" w:eastAsia="en-GB"/>
        </w:rPr>
        <w:t>TILs</w:t>
      </w:r>
      <w:proofErr w:type="spellEnd"/>
      <w:r w:rsidRPr="00414E2B">
        <w:rPr>
          <w:rFonts w:eastAsia="Times New Roman" w:cs="Arial"/>
          <w:sz w:val="24"/>
          <w:szCs w:val="24"/>
          <w:lang w:val="fr-FR" w:eastAsia="en-GB"/>
        </w:rPr>
        <w:t xml:space="preserve"> dans des métastases au niveau des LN.</w:t>
      </w:r>
    </w:p>
    <w:p w14:paraId="366E0BAF" w14:textId="77777777" w:rsidR="00414E2B" w:rsidRPr="00414E2B" w:rsidRDefault="00414E2B" w:rsidP="00414E2B">
      <w:pPr>
        <w:spacing w:before="100" w:beforeAutospacing="1" w:after="100" w:afterAutospacing="1" w:line="360" w:lineRule="auto"/>
        <w:outlineLvl w:val="5"/>
        <w:rPr>
          <w:rFonts w:eastAsia="Times New Roman" w:cs="Arial"/>
          <w:b/>
          <w:bCs/>
          <w:sz w:val="24"/>
          <w:szCs w:val="24"/>
          <w:lang w:val="fr-FR" w:eastAsia="en-GB"/>
        </w:rPr>
      </w:pPr>
      <w:r w:rsidRPr="00414E2B">
        <w:rPr>
          <w:rFonts w:eastAsia="Times New Roman" w:cs="Arial"/>
          <w:b/>
          <w:bCs/>
          <w:sz w:val="24"/>
          <w:szCs w:val="24"/>
          <w:lang w:val="fr-FR" w:eastAsia="en-GB"/>
        </w:rPr>
        <w:t>3.2.3.2 Rôle indirect des lymphocytes T résidents mémoires (recrutement d'autres acteurs)</w:t>
      </w:r>
    </w:p>
    <w:p w14:paraId="36C31436" w14:textId="598DCE2C"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Les TRM jouent aussi un rôle important passant par le recrutement d'autres acteurs immunitaires. En effet, l'</w:t>
      </w:r>
      <w:proofErr w:type="spellStart"/>
      <w:r w:rsidRPr="00414E2B">
        <w:rPr>
          <w:rFonts w:eastAsia="Times New Roman" w:cs="Arial"/>
          <w:sz w:val="24"/>
          <w:szCs w:val="24"/>
          <w:lang w:val="fr-FR" w:eastAsia="en-GB"/>
        </w:rPr>
        <w:t>IFNg</w:t>
      </w:r>
      <w:proofErr w:type="spellEnd"/>
      <w:r w:rsidRPr="00414E2B">
        <w:rPr>
          <w:rFonts w:eastAsia="Times New Roman" w:cs="Arial"/>
          <w:sz w:val="24"/>
          <w:szCs w:val="24"/>
          <w:lang w:val="fr-FR" w:eastAsia="en-GB"/>
        </w:rPr>
        <w:t xml:space="preserve"> sécrété par les TRM permet le recrutement d'autres </w:t>
      </w:r>
      <w:proofErr w:type="spellStart"/>
      <w:r w:rsidRPr="00414E2B">
        <w:rPr>
          <w:rFonts w:eastAsia="Times New Roman" w:cs="Arial"/>
          <w:sz w:val="24"/>
          <w:szCs w:val="24"/>
          <w:lang w:val="fr-FR" w:eastAsia="en-GB"/>
        </w:rPr>
        <w:t>leukocytes</w:t>
      </w:r>
      <w:proofErr w:type="spellEnd"/>
      <w:r w:rsidRPr="00414E2B">
        <w:rPr>
          <w:rFonts w:eastAsia="Times New Roman" w:cs="Arial"/>
          <w:sz w:val="24"/>
          <w:szCs w:val="24"/>
          <w:lang w:val="fr-FR" w:eastAsia="en-GB"/>
        </w:rPr>
        <w:t xml:space="preserve"> en induisant l'expression de VCAM1 sur les cellules endothéliales </w:t>
      </w:r>
      <w:hyperlink r:id="rId56" w:history="1">
        <w:r w:rsidRPr="00414E2B">
          <w:rPr>
            <w:rFonts w:eastAsia="Times New Roman" w:cs="Arial"/>
            <w:color w:val="0000FF"/>
            <w:sz w:val="24"/>
            <w:szCs w:val="24"/>
            <w:u w:val="single"/>
            <w:lang w:val="fr-FR" w:eastAsia="en-GB"/>
          </w:rPr>
          <w:t>Chang</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2014</w:t>
        </w:r>
      </w:hyperlink>
      <w:r w:rsidRPr="00414E2B">
        <w:rPr>
          <w:rFonts w:eastAsia="Times New Roman" w:cs="Arial"/>
          <w:sz w:val="24"/>
          <w:szCs w:val="24"/>
          <w:lang w:val="fr-FR" w:eastAsia="en-GB"/>
        </w:rPr>
        <w:t xml:space="preserve">, ou en induisant l'expression de CXCL9 et CXCL10 qui permet le recrutement des lymphocytes T CXCR3+ </w:t>
      </w:r>
      <w:hyperlink r:id="rId57" w:history="1">
        <w:proofErr w:type="spellStart"/>
        <w:r w:rsidRPr="00414E2B">
          <w:rPr>
            <w:rFonts w:eastAsia="Times New Roman" w:cs="Arial"/>
            <w:color w:val="0000FF"/>
            <w:sz w:val="24"/>
            <w:szCs w:val="24"/>
            <w:u w:val="single"/>
            <w:lang w:val="fr-FR" w:eastAsia="en-GB"/>
          </w:rPr>
          <w:t>Yenyuwadee</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SciAdv</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2022</w:t>
        </w:r>
      </w:hyperlink>
      <w:r w:rsidRPr="00414E2B">
        <w:rPr>
          <w:rFonts w:eastAsia="Times New Roman" w:cs="Arial"/>
          <w:sz w:val="24"/>
          <w:szCs w:val="24"/>
          <w:lang w:val="fr-FR" w:eastAsia="en-GB"/>
        </w:rPr>
        <w:t>. Les TRM (dans les poumons) sécrètent plus d'</w:t>
      </w:r>
      <w:proofErr w:type="spellStart"/>
      <w:r w:rsidRPr="00414E2B">
        <w:rPr>
          <w:rFonts w:eastAsia="Times New Roman" w:cs="Arial"/>
          <w:sz w:val="24"/>
          <w:szCs w:val="24"/>
          <w:lang w:val="fr-FR" w:eastAsia="en-GB"/>
        </w:rPr>
        <w:t>IFNg</w:t>
      </w:r>
      <w:proofErr w:type="spellEnd"/>
      <w:r w:rsidRPr="00414E2B">
        <w:rPr>
          <w:rFonts w:eastAsia="Times New Roman" w:cs="Arial"/>
          <w:sz w:val="24"/>
          <w:szCs w:val="24"/>
          <w:lang w:val="fr-FR" w:eastAsia="en-GB"/>
        </w:rPr>
        <w:t xml:space="preserve"> que les Tcirc après stimulation </w:t>
      </w:r>
      <w:r w:rsidRPr="00414E2B">
        <w:rPr>
          <w:rFonts w:eastAsia="Times New Roman" w:cs="Arial"/>
          <w:i/>
          <w:iCs/>
          <w:sz w:val="24"/>
          <w:szCs w:val="24"/>
          <w:lang w:val="fr-FR" w:eastAsia="en-GB"/>
        </w:rPr>
        <w:t>ex vivo</w:t>
      </w:r>
      <w:r w:rsidRPr="00414E2B">
        <w:rPr>
          <w:rFonts w:eastAsia="Times New Roman" w:cs="Arial"/>
          <w:sz w:val="24"/>
          <w:szCs w:val="24"/>
          <w:lang w:val="fr-FR" w:eastAsia="en-GB"/>
        </w:rPr>
        <w:t xml:space="preserve">, ce qui suggèrent une efficacité de recrutement plus important </w:t>
      </w:r>
      <w:hyperlink r:id="rId58" w:history="1">
        <w:proofErr w:type="spellStart"/>
        <w:r w:rsidRPr="00414E2B">
          <w:rPr>
            <w:rFonts w:eastAsia="Times New Roman" w:cs="Arial"/>
            <w:color w:val="0000FF"/>
            <w:sz w:val="24"/>
            <w:szCs w:val="24"/>
            <w:u w:val="single"/>
            <w:lang w:val="fr-FR" w:eastAsia="en-GB"/>
          </w:rPr>
          <w:t>Hombrink</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2016</w:t>
        </w:r>
      </w:hyperlink>
      <w:r w:rsidRPr="00414E2B">
        <w:rPr>
          <w:rFonts w:eastAsia="Times New Roman" w:cs="Arial"/>
          <w:sz w:val="24"/>
          <w:szCs w:val="24"/>
          <w:lang w:val="fr-FR" w:eastAsia="en-GB"/>
        </w:rPr>
        <w:t xml:space="preserve">. Cette observation a été validée par </w:t>
      </w:r>
      <w:hyperlink r:id="rId59" w:history="1">
        <w:r w:rsidRPr="00414E2B">
          <w:rPr>
            <w:rFonts w:eastAsia="Times New Roman" w:cs="Arial"/>
            <w:color w:val="0000FF"/>
            <w:sz w:val="24"/>
            <w:szCs w:val="24"/>
            <w:u w:val="single"/>
            <w:lang w:val="fr-FR" w:eastAsia="en-GB"/>
          </w:rPr>
          <w:t>Khan</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2019</w:t>
        </w:r>
      </w:hyperlink>
      <w:r w:rsidRPr="00414E2B">
        <w:rPr>
          <w:rFonts w:eastAsia="Times New Roman" w:cs="Arial"/>
          <w:sz w:val="24"/>
          <w:szCs w:val="24"/>
          <w:lang w:val="fr-FR" w:eastAsia="en-GB"/>
        </w:rPr>
        <w:t xml:space="preserve"> qui décrivent que l'activation de TRM dans l'oreille de la peau avec l'antigène entraine une inflammation locale et le recrutement de neutrophiles, de monocytes inflammatoires et de lymphocytes T CD8+. Les TRM sécrètent aussi de l'IL2 et du </w:t>
      </w:r>
      <w:proofErr w:type="spellStart"/>
      <w:r w:rsidRPr="00414E2B">
        <w:rPr>
          <w:rFonts w:eastAsia="Times New Roman" w:cs="Arial"/>
          <w:sz w:val="24"/>
          <w:szCs w:val="24"/>
          <w:lang w:val="fr-FR" w:eastAsia="en-GB"/>
        </w:rPr>
        <w:t>TNFa</w:t>
      </w:r>
      <w:proofErr w:type="spellEnd"/>
      <w:r w:rsidRPr="00414E2B">
        <w:rPr>
          <w:rFonts w:eastAsia="Times New Roman" w:cs="Arial"/>
          <w:sz w:val="24"/>
          <w:szCs w:val="24"/>
          <w:lang w:val="fr-FR" w:eastAsia="en-GB"/>
        </w:rPr>
        <w:t xml:space="preserve">, qui pourraient jouer sur la maturation des cellules dendritiques et des lymphocytes NK </w:t>
      </w:r>
      <w:hyperlink r:id="rId60" w:history="1">
        <w:r w:rsidRPr="00414E2B">
          <w:rPr>
            <w:rFonts w:eastAsia="Times New Roman" w:cs="Arial"/>
            <w:color w:val="0000FF"/>
            <w:sz w:val="24"/>
            <w:szCs w:val="24"/>
            <w:u w:val="single"/>
            <w:lang w:val="fr-FR" w:eastAsia="en-GB"/>
          </w:rPr>
          <w:t>Chang</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2014</w:t>
        </w:r>
      </w:hyperlink>
      <w:r w:rsidRPr="00414E2B">
        <w:rPr>
          <w:rFonts w:eastAsia="Times New Roman" w:cs="Arial"/>
          <w:sz w:val="24"/>
          <w:szCs w:val="24"/>
          <w:lang w:val="fr-FR" w:eastAsia="en-GB"/>
        </w:rPr>
        <w:t>.</w:t>
      </w:r>
    </w:p>
    <w:p w14:paraId="74EB3B13" w14:textId="77777777" w:rsidR="00414E2B" w:rsidRPr="00414E2B" w:rsidRDefault="00414E2B" w:rsidP="00414E2B">
      <w:pPr>
        <w:spacing w:before="100" w:beforeAutospacing="1" w:after="100" w:afterAutospacing="1" w:line="360" w:lineRule="auto"/>
        <w:outlineLvl w:val="4"/>
        <w:rPr>
          <w:rFonts w:eastAsia="Times New Roman" w:cs="Arial"/>
          <w:b/>
          <w:bCs/>
          <w:sz w:val="24"/>
          <w:szCs w:val="24"/>
          <w:lang w:val="fr-FR" w:eastAsia="en-GB"/>
        </w:rPr>
      </w:pPr>
      <w:r w:rsidRPr="00414E2B">
        <w:rPr>
          <w:rFonts w:eastAsia="Times New Roman" w:cs="Arial"/>
          <w:b/>
          <w:bCs/>
          <w:sz w:val="24"/>
          <w:szCs w:val="24"/>
          <w:lang w:val="fr-FR" w:eastAsia="en-GB"/>
        </w:rPr>
        <w:t>3.2.3.3 Modulation de l'efficacité des lymphocytes T résidents mémoires</w:t>
      </w:r>
    </w:p>
    <w:p w14:paraId="7F463179" w14:textId="77777777"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De nombreux articles ont montré que l'activité des TRM dans les cancers peut être régulée par des mécanismes variés. Ces mécanismes sont présentés dans la liste (non exhaustive) ci-dessous :</w:t>
      </w:r>
    </w:p>
    <w:p w14:paraId="42E4EC9D" w14:textId="228FA8F9" w:rsidR="00414E2B" w:rsidRPr="00414E2B" w:rsidRDefault="00414E2B" w:rsidP="00414E2B">
      <w:pPr>
        <w:numPr>
          <w:ilvl w:val="0"/>
          <w:numId w:val="2"/>
        </w:num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L'hypoxie entraine une amélioration de l'efficacité des TRM avec un traitement par anti-PD1 </w:t>
      </w:r>
      <w:hyperlink r:id="rId61" w:history="1">
        <w:r w:rsidRPr="00414E2B">
          <w:rPr>
            <w:rFonts w:eastAsia="Times New Roman" w:cs="Arial"/>
            <w:color w:val="0000FF"/>
            <w:sz w:val="24"/>
            <w:szCs w:val="24"/>
            <w:u w:val="single"/>
            <w:lang w:val="fr-FR" w:eastAsia="en-GB"/>
          </w:rPr>
          <w:t>Liikanen</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JClinInvest</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2021</w:t>
        </w:r>
      </w:hyperlink>
      <w:r w:rsidRPr="00414E2B">
        <w:rPr>
          <w:rFonts w:eastAsia="Times New Roman" w:cs="Arial"/>
          <w:sz w:val="24"/>
          <w:szCs w:val="24"/>
          <w:lang w:val="fr-FR" w:eastAsia="en-GB"/>
        </w:rPr>
        <w:t>.</w:t>
      </w:r>
    </w:p>
    <w:p w14:paraId="63560E09" w14:textId="60F66E0D" w:rsidR="00414E2B" w:rsidRPr="00414E2B" w:rsidRDefault="00414E2B" w:rsidP="00414E2B">
      <w:pPr>
        <w:numPr>
          <w:ilvl w:val="0"/>
          <w:numId w:val="2"/>
        </w:num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La vaccination et la radiothérapie ont un effet synergique sur le nombre de TRM retrouvés dans la tumeur </w:t>
      </w:r>
      <w:hyperlink r:id="rId62" w:history="1">
        <w:proofErr w:type="spellStart"/>
        <w:r w:rsidRPr="00414E2B">
          <w:rPr>
            <w:rFonts w:eastAsia="Times New Roman" w:cs="Arial"/>
            <w:color w:val="0000FF"/>
            <w:sz w:val="24"/>
            <w:szCs w:val="24"/>
            <w:u w:val="single"/>
            <w:lang w:val="fr-FR" w:eastAsia="en-GB"/>
          </w:rPr>
          <w:t>Komdeur</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Oncoimmunology</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2017</w:t>
        </w:r>
      </w:hyperlink>
      <w:r w:rsidRPr="00414E2B">
        <w:rPr>
          <w:rFonts w:eastAsia="Times New Roman" w:cs="Arial"/>
          <w:sz w:val="24"/>
          <w:szCs w:val="24"/>
          <w:lang w:val="fr-FR" w:eastAsia="en-GB"/>
        </w:rPr>
        <w:t>.</w:t>
      </w:r>
    </w:p>
    <w:p w14:paraId="776568A6" w14:textId="27060C87" w:rsidR="00414E2B" w:rsidRPr="00414E2B" w:rsidRDefault="00414E2B" w:rsidP="00414E2B">
      <w:pPr>
        <w:numPr>
          <w:ilvl w:val="0"/>
          <w:numId w:val="2"/>
        </w:num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La signalisation du </w:t>
      </w:r>
      <w:proofErr w:type="spellStart"/>
      <w:r w:rsidRPr="00414E2B">
        <w:rPr>
          <w:rFonts w:eastAsia="Times New Roman" w:cs="Arial"/>
          <w:sz w:val="24"/>
          <w:szCs w:val="24"/>
          <w:lang w:val="fr-FR" w:eastAsia="en-GB"/>
        </w:rPr>
        <w:t>TGFb</w:t>
      </w:r>
      <w:proofErr w:type="spellEnd"/>
      <w:r w:rsidRPr="00414E2B">
        <w:rPr>
          <w:rFonts w:eastAsia="Times New Roman" w:cs="Arial"/>
          <w:sz w:val="24"/>
          <w:szCs w:val="24"/>
          <w:lang w:val="fr-FR" w:eastAsia="en-GB"/>
        </w:rPr>
        <w:t xml:space="preserve"> entraine une augmentation de l'efficacité des TRM CD103+ contre les cellules </w:t>
      </w:r>
      <w:proofErr w:type="spellStart"/>
      <w:r w:rsidRPr="00414E2B">
        <w:rPr>
          <w:rFonts w:eastAsia="Times New Roman" w:cs="Arial"/>
          <w:sz w:val="24"/>
          <w:szCs w:val="24"/>
          <w:lang w:val="fr-FR" w:eastAsia="en-GB"/>
        </w:rPr>
        <w:t>tumorales</w:t>
      </w:r>
      <w:hyperlink r:id="rId63" w:history="1">
        <w:r w:rsidRPr="00414E2B">
          <w:rPr>
            <w:rFonts w:eastAsia="Times New Roman" w:cs="Arial"/>
            <w:color w:val="0000FF"/>
            <w:sz w:val="24"/>
            <w:szCs w:val="24"/>
            <w:u w:val="single"/>
            <w:lang w:val="fr-FR" w:eastAsia="en-GB"/>
          </w:rPr>
          <w:t>Boutet</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CancerRes</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2016</w:t>
        </w:r>
      </w:hyperlink>
    </w:p>
    <w:p w14:paraId="086CB267" w14:textId="7BCF2C74" w:rsidR="00414E2B" w:rsidRPr="00414E2B" w:rsidRDefault="00414E2B" w:rsidP="00414E2B">
      <w:pPr>
        <w:numPr>
          <w:ilvl w:val="0"/>
          <w:numId w:val="2"/>
        </w:num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Les DC provenant de la moëlle osseuse favorisent la génération de TRM CD103+ dans les tumeurs de manière </w:t>
      </w:r>
      <w:proofErr w:type="spellStart"/>
      <w:r w:rsidRPr="00414E2B">
        <w:rPr>
          <w:rFonts w:eastAsia="Times New Roman" w:cs="Arial"/>
          <w:sz w:val="24"/>
          <w:szCs w:val="24"/>
          <w:lang w:val="fr-FR" w:eastAsia="en-GB"/>
        </w:rPr>
        <w:t>TGFb</w:t>
      </w:r>
      <w:proofErr w:type="spellEnd"/>
      <w:r w:rsidRPr="00414E2B">
        <w:rPr>
          <w:rFonts w:eastAsia="Times New Roman" w:cs="Arial"/>
          <w:sz w:val="24"/>
          <w:szCs w:val="24"/>
          <w:lang w:val="fr-FR" w:eastAsia="en-GB"/>
        </w:rPr>
        <w:t xml:space="preserve"> dépendante </w:t>
      </w:r>
      <w:hyperlink r:id="rId64" w:history="1">
        <w:r w:rsidRPr="00414E2B">
          <w:rPr>
            <w:rFonts w:eastAsia="Times New Roman" w:cs="Arial"/>
            <w:color w:val="0000FF"/>
            <w:sz w:val="24"/>
            <w:szCs w:val="24"/>
            <w:u w:val="single"/>
            <w:lang w:val="fr-FR" w:eastAsia="en-GB"/>
          </w:rPr>
          <w:t>Huang</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CellularImmunology</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2022</w:t>
        </w:r>
      </w:hyperlink>
    </w:p>
    <w:p w14:paraId="4D04C3E7" w14:textId="37883ECC" w:rsidR="00414E2B" w:rsidRPr="00414E2B" w:rsidRDefault="00414E2B" w:rsidP="00414E2B">
      <w:pPr>
        <w:numPr>
          <w:ilvl w:val="0"/>
          <w:numId w:val="2"/>
        </w:num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lastRenderedPageBreak/>
        <w:t xml:space="preserve">L'effet protecteur des TRM dans </w:t>
      </w:r>
      <w:proofErr w:type="gramStart"/>
      <w:r w:rsidRPr="00414E2B">
        <w:rPr>
          <w:rFonts w:eastAsia="Times New Roman" w:cs="Arial"/>
          <w:sz w:val="24"/>
          <w:szCs w:val="24"/>
          <w:lang w:val="fr-FR" w:eastAsia="en-GB"/>
        </w:rPr>
        <w:t>les vitiligo</w:t>
      </w:r>
      <w:proofErr w:type="gramEnd"/>
      <w:r w:rsidRPr="00414E2B">
        <w:rPr>
          <w:rFonts w:eastAsia="Times New Roman" w:cs="Arial"/>
          <w:sz w:val="24"/>
          <w:szCs w:val="24"/>
          <w:lang w:val="fr-FR" w:eastAsia="en-GB"/>
        </w:rPr>
        <w:t xml:space="preserve"> dépend de CLA et de CD103 </w:t>
      </w:r>
      <w:hyperlink r:id="rId65" w:history="1">
        <w:r w:rsidRPr="00414E2B">
          <w:rPr>
            <w:rFonts w:eastAsia="Times New Roman" w:cs="Arial"/>
            <w:color w:val="0000FF"/>
            <w:sz w:val="24"/>
            <w:szCs w:val="24"/>
            <w:u w:val="single"/>
            <w:lang w:val="fr-FR" w:eastAsia="en-GB"/>
          </w:rPr>
          <w:t>Malik</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SciImmunol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2017</w:t>
        </w:r>
      </w:hyperlink>
      <w:r w:rsidRPr="00414E2B">
        <w:rPr>
          <w:rFonts w:eastAsia="Times New Roman" w:cs="Arial"/>
          <w:sz w:val="24"/>
          <w:szCs w:val="24"/>
          <w:lang w:val="fr-FR" w:eastAsia="en-GB"/>
        </w:rPr>
        <w:t>.</w:t>
      </w:r>
    </w:p>
    <w:p w14:paraId="4ADC4E62" w14:textId="2E178BC7" w:rsidR="00414E2B" w:rsidRPr="00414E2B" w:rsidRDefault="00414E2B" w:rsidP="00414E2B">
      <w:pPr>
        <w:numPr>
          <w:ilvl w:val="0"/>
          <w:numId w:val="2"/>
        </w:num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La protéine CD61 peut s'associer à CD103 et augmenter l'efficacité des synapses immunologique des TRM contre les cellules tumorales </w:t>
      </w:r>
      <w:hyperlink r:id="rId66" w:history="1">
        <w:r w:rsidRPr="00414E2B">
          <w:rPr>
            <w:rFonts w:eastAsia="Times New Roman" w:cs="Arial"/>
            <w:color w:val="0000FF"/>
            <w:sz w:val="24"/>
            <w:szCs w:val="24"/>
            <w:u w:val="single"/>
            <w:lang w:val="fr-FR" w:eastAsia="en-GB"/>
          </w:rPr>
          <w:t>Hamid</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2024</w:t>
        </w:r>
      </w:hyperlink>
      <w:r w:rsidRPr="00414E2B">
        <w:rPr>
          <w:rFonts w:eastAsia="Times New Roman" w:cs="Arial"/>
          <w:sz w:val="24"/>
          <w:szCs w:val="24"/>
          <w:lang w:val="fr-FR" w:eastAsia="en-GB"/>
        </w:rPr>
        <w:t>.</w:t>
      </w:r>
    </w:p>
    <w:p w14:paraId="00B7DACD" w14:textId="28CE9757" w:rsidR="00414E2B" w:rsidRPr="00414E2B" w:rsidRDefault="00414E2B" w:rsidP="00414E2B">
      <w:pPr>
        <w:numPr>
          <w:ilvl w:val="0"/>
          <w:numId w:val="2"/>
        </w:num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Certains TRM expriment CXCL13 et sont retrouvés dans les TLS dont le rôle pronostic est très favorable (voir figure ci-dessous) </w:t>
      </w:r>
      <w:hyperlink r:id="rId67" w:history="1">
        <w:r w:rsidRPr="00414E2B">
          <w:rPr>
            <w:rFonts w:eastAsia="Times New Roman" w:cs="Arial"/>
            <w:color w:val="0000FF"/>
            <w:sz w:val="24"/>
            <w:szCs w:val="24"/>
            <w:u w:val="single"/>
            <w:lang w:val="fr-FR" w:eastAsia="en-GB"/>
          </w:rPr>
          <w:t>Hu</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Gastroenterology</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2024</w:t>
        </w:r>
      </w:hyperlink>
      <w:r w:rsidRPr="00414E2B">
        <w:rPr>
          <w:rFonts w:eastAsia="Times New Roman" w:cs="Arial"/>
          <w:sz w:val="24"/>
          <w:szCs w:val="24"/>
          <w:lang w:val="fr-FR" w:eastAsia="en-GB"/>
        </w:rPr>
        <w:t xml:space="preserve">. Celles-ci communiquent avec les lymphocytes B </w:t>
      </w:r>
      <w:r w:rsidRPr="00414E2B">
        <w:rPr>
          <w:rFonts w:eastAsia="Times New Roman" w:cs="Arial"/>
          <w:i/>
          <w:iCs/>
          <w:sz w:val="24"/>
          <w:szCs w:val="24"/>
          <w:lang w:val="fr-FR" w:eastAsia="en-GB"/>
        </w:rPr>
        <w:t>via</w:t>
      </w:r>
      <w:r w:rsidRPr="00414E2B">
        <w:rPr>
          <w:rFonts w:eastAsia="Times New Roman" w:cs="Arial"/>
          <w:sz w:val="24"/>
          <w:szCs w:val="24"/>
          <w:lang w:val="fr-FR" w:eastAsia="en-GB"/>
        </w:rPr>
        <w:t xml:space="preserve"> l'axe LTA/TNFR2, ce qui entraine la glycolyse mTOR dépendante et une amélioration de l'efficacité des TRM </w:t>
      </w:r>
      <w:hyperlink r:id="rId68" w:history="1">
        <w:r w:rsidRPr="00414E2B">
          <w:rPr>
            <w:rFonts w:eastAsia="Times New Roman" w:cs="Arial"/>
            <w:color w:val="0000FF"/>
            <w:sz w:val="24"/>
            <w:szCs w:val="24"/>
            <w:u w:val="single"/>
            <w:lang w:val="fr-FR" w:eastAsia="en-GB"/>
          </w:rPr>
          <w:t>Hu</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Gastroenterology</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2024</w:t>
        </w:r>
      </w:hyperlink>
      <w:r w:rsidRPr="00414E2B">
        <w:rPr>
          <w:rFonts w:eastAsia="Times New Roman" w:cs="Arial"/>
          <w:sz w:val="24"/>
          <w:szCs w:val="24"/>
          <w:lang w:val="fr-FR" w:eastAsia="en-GB"/>
        </w:rPr>
        <w:t>.</w:t>
      </w:r>
    </w:p>
    <w:p w14:paraId="28518BBE" w14:textId="4C3A8F68"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Hu</w:t>
      </w:r>
      <w:r>
        <w:rPr>
          <w:rFonts w:eastAsia="Times New Roman" w:cs="Arial"/>
          <w:sz w:val="24"/>
          <w:szCs w:val="24"/>
          <w:lang w:val="fr-FR" w:eastAsia="en-GB"/>
        </w:rPr>
        <w:t xml:space="preserve"> </w:t>
      </w:r>
      <w:r w:rsidRPr="00414E2B">
        <w:rPr>
          <w:rFonts w:eastAsia="Times New Roman" w:cs="Arial"/>
          <w:sz w:val="24"/>
          <w:szCs w:val="24"/>
          <w:lang w:val="fr-FR" w:eastAsia="en-GB"/>
        </w:rPr>
        <w:t>2024</w:t>
      </w:r>
      <w:r>
        <w:rPr>
          <w:rFonts w:eastAsia="Times New Roman" w:cs="Arial"/>
          <w:sz w:val="24"/>
          <w:szCs w:val="24"/>
          <w:lang w:val="fr-FR" w:eastAsia="en-GB"/>
        </w:rPr>
        <w:t xml:space="preserve"> </w:t>
      </w:r>
      <w:proofErr w:type="gramStart"/>
      <w:r w:rsidRPr="00414E2B">
        <w:rPr>
          <w:rFonts w:eastAsia="Times New Roman" w:cs="Arial"/>
          <w:sz w:val="24"/>
          <w:szCs w:val="24"/>
          <w:lang w:val="fr-FR" w:eastAsia="en-GB"/>
        </w:rPr>
        <w:t>figure</w:t>
      </w:r>
      <w:proofErr w:type="gramEnd"/>
      <w:r>
        <w:rPr>
          <w:rFonts w:eastAsia="Times New Roman" w:cs="Arial"/>
          <w:sz w:val="24"/>
          <w:szCs w:val="24"/>
          <w:lang w:val="fr-FR" w:eastAsia="en-GB"/>
        </w:rPr>
        <w:t xml:space="preserve"> </w:t>
      </w:r>
      <w:r w:rsidRPr="00414E2B">
        <w:rPr>
          <w:rFonts w:eastAsia="Times New Roman" w:cs="Arial"/>
          <w:sz w:val="24"/>
          <w:szCs w:val="24"/>
          <w:lang w:val="fr-FR" w:eastAsia="en-GB"/>
        </w:rPr>
        <w:t>2J.png</w:t>
      </w:r>
    </w:p>
    <w:p w14:paraId="5B6AC460" w14:textId="77777777" w:rsidR="00414E2B" w:rsidRPr="00414E2B" w:rsidRDefault="00414E2B" w:rsidP="00414E2B">
      <w:pPr>
        <w:spacing w:before="100" w:beforeAutospacing="1" w:after="100" w:afterAutospacing="1" w:line="360" w:lineRule="auto"/>
        <w:outlineLvl w:val="2"/>
        <w:rPr>
          <w:rFonts w:eastAsia="Times New Roman" w:cs="Arial"/>
          <w:b/>
          <w:bCs/>
          <w:sz w:val="24"/>
          <w:szCs w:val="24"/>
          <w:lang w:val="fr-FR" w:eastAsia="en-GB"/>
        </w:rPr>
      </w:pPr>
      <w:r w:rsidRPr="00414E2B">
        <w:rPr>
          <w:rFonts w:eastAsia="Times New Roman" w:cs="Arial"/>
          <w:b/>
          <w:bCs/>
          <w:sz w:val="24"/>
          <w:szCs w:val="24"/>
          <w:lang w:val="fr-FR" w:eastAsia="en-GB"/>
        </w:rPr>
        <w:t>3.2.4 Spécificité antigénique des lymphocytes T infiltrants la tumeur</w:t>
      </w:r>
    </w:p>
    <w:p w14:paraId="29FC7FBD" w14:textId="1089B663"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Les lymphocytes T sont des cellules capables de reconnaitre un antigène grâce à leur TCR, et les </w:t>
      </w:r>
      <w:proofErr w:type="spellStart"/>
      <w:r w:rsidRPr="00414E2B">
        <w:rPr>
          <w:rFonts w:eastAsia="Times New Roman" w:cs="Arial"/>
          <w:sz w:val="24"/>
          <w:szCs w:val="24"/>
          <w:lang w:val="fr-FR" w:eastAsia="en-GB"/>
        </w:rPr>
        <w:t>TILs</w:t>
      </w:r>
      <w:proofErr w:type="spellEnd"/>
      <w:r w:rsidRPr="00414E2B">
        <w:rPr>
          <w:rFonts w:eastAsia="Times New Roman" w:cs="Arial"/>
          <w:sz w:val="24"/>
          <w:szCs w:val="24"/>
          <w:lang w:val="fr-FR" w:eastAsia="en-GB"/>
        </w:rPr>
        <w:t xml:space="preserve"> ne font pas d'exception à la </w:t>
      </w:r>
      <w:proofErr w:type="gramStart"/>
      <w:r w:rsidRPr="00414E2B">
        <w:rPr>
          <w:rFonts w:eastAsia="Times New Roman" w:cs="Arial"/>
          <w:sz w:val="24"/>
          <w:szCs w:val="24"/>
          <w:lang w:val="fr-FR" w:eastAsia="en-GB"/>
        </w:rPr>
        <w:t>règle;</w:t>
      </w:r>
      <w:proofErr w:type="gramEnd"/>
      <w:r w:rsidRPr="00414E2B">
        <w:rPr>
          <w:rFonts w:eastAsia="Times New Roman" w:cs="Arial"/>
          <w:sz w:val="24"/>
          <w:szCs w:val="24"/>
          <w:lang w:val="fr-FR" w:eastAsia="en-GB"/>
        </w:rPr>
        <w:t xml:space="preserve"> cependant, il a été observé qu'alors que certains </w:t>
      </w:r>
      <w:proofErr w:type="spellStart"/>
      <w:r w:rsidRPr="00414E2B">
        <w:rPr>
          <w:rFonts w:eastAsia="Times New Roman" w:cs="Arial"/>
          <w:sz w:val="24"/>
          <w:szCs w:val="24"/>
          <w:lang w:val="fr-FR" w:eastAsia="en-GB"/>
        </w:rPr>
        <w:t>TILs</w:t>
      </w:r>
      <w:proofErr w:type="spellEnd"/>
      <w:r w:rsidRPr="00414E2B">
        <w:rPr>
          <w:rFonts w:eastAsia="Times New Roman" w:cs="Arial"/>
          <w:sz w:val="24"/>
          <w:szCs w:val="24"/>
          <w:lang w:val="fr-FR" w:eastAsia="en-GB"/>
        </w:rPr>
        <w:t xml:space="preserve"> étaient </w:t>
      </w:r>
      <w:proofErr w:type="spellStart"/>
      <w:r w:rsidRPr="00414E2B">
        <w:rPr>
          <w:rFonts w:eastAsia="Times New Roman" w:cs="Arial"/>
          <w:sz w:val="24"/>
          <w:szCs w:val="24"/>
          <w:lang w:val="fr-FR" w:eastAsia="en-GB"/>
        </w:rPr>
        <w:t>capablent</w:t>
      </w:r>
      <w:proofErr w:type="spellEnd"/>
      <w:r w:rsidRPr="00414E2B">
        <w:rPr>
          <w:rFonts w:eastAsia="Times New Roman" w:cs="Arial"/>
          <w:sz w:val="24"/>
          <w:szCs w:val="24"/>
          <w:lang w:val="fr-FR" w:eastAsia="en-GB"/>
        </w:rPr>
        <w:t xml:space="preserve"> de reconnaitre des antigènes tumoraux, d'autres sont spécifiques d'autre antigènes et sont recrutés à </w:t>
      </w:r>
      <w:proofErr w:type="spellStart"/>
      <w:r w:rsidRPr="00414E2B">
        <w:rPr>
          <w:rFonts w:eastAsia="Times New Roman" w:cs="Arial"/>
          <w:sz w:val="24"/>
          <w:szCs w:val="24"/>
          <w:lang w:val="fr-FR" w:eastAsia="en-GB"/>
        </w:rPr>
        <w:t>tord</w:t>
      </w:r>
      <w:proofErr w:type="spellEnd"/>
      <w:r w:rsidRPr="00414E2B">
        <w:rPr>
          <w:rFonts w:eastAsia="Times New Roman" w:cs="Arial"/>
          <w:sz w:val="24"/>
          <w:szCs w:val="24"/>
          <w:lang w:val="fr-FR" w:eastAsia="en-GB"/>
        </w:rPr>
        <w:t xml:space="preserve"> dans les tumeurs. Sur la base de la reconnaissance antigénique, la classification suivante a été créé : il existe des </w:t>
      </w:r>
      <w:proofErr w:type="spellStart"/>
      <w:r w:rsidRPr="00414E2B">
        <w:rPr>
          <w:rFonts w:eastAsia="Times New Roman" w:cs="Arial"/>
          <w:sz w:val="24"/>
          <w:szCs w:val="24"/>
          <w:lang w:val="fr-FR" w:eastAsia="en-GB"/>
        </w:rPr>
        <w:t>TILs</w:t>
      </w:r>
      <w:proofErr w:type="spellEnd"/>
      <w:r w:rsidRPr="00414E2B">
        <w:rPr>
          <w:rFonts w:eastAsia="Times New Roman" w:cs="Arial"/>
          <w:sz w:val="24"/>
          <w:szCs w:val="24"/>
          <w:lang w:val="fr-FR" w:eastAsia="en-GB"/>
        </w:rPr>
        <w:t xml:space="preserve"> "spécifiques d'antigènes tumoraux" et des </w:t>
      </w:r>
      <w:proofErr w:type="spellStart"/>
      <w:r w:rsidRPr="00414E2B">
        <w:rPr>
          <w:rFonts w:eastAsia="Times New Roman" w:cs="Arial"/>
          <w:sz w:val="24"/>
          <w:szCs w:val="24"/>
          <w:lang w:val="fr-FR" w:eastAsia="en-GB"/>
        </w:rPr>
        <w:t>TILs</w:t>
      </w:r>
      <w:proofErr w:type="spellEnd"/>
      <w:r w:rsidRPr="00414E2B">
        <w:rPr>
          <w:rFonts w:eastAsia="Times New Roman" w:cs="Arial"/>
          <w:sz w:val="24"/>
          <w:szCs w:val="24"/>
          <w:lang w:val="fr-FR" w:eastAsia="en-GB"/>
        </w:rPr>
        <w:t xml:space="preserve"> "</w:t>
      </w:r>
      <w:proofErr w:type="spellStart"/>
      <w:r w:rsidRPr="00414E2B">
        <w:rPr>
          <w:rFonts w:eastAsia="Times New Roman" w:cs="Arial"/>
          <w:sz w:val="24"/>
          <w:szCs w:val="24"/>
          <w:lang w:val="fr-FR" w:eastAsia="en-GB"/>
        </w:rPr>
        <w:t>bystanders</w:t>
      </w:r>
      <w:proofErr w:type="spellEnd"/>
      <w:r w:rsidRPr="00414E2B">
        <w:rPr>
          <w:rFonts w:eastAsia="Times New Roman" w:cs="Arial"/>
          <w:sz w:val="24"/>
          <w:szCs w:val="24"/>
          <w:lang w:val="fr-FR" w:eastAsia="en-GB"/>
        </w:rPr>
        <w:t xml:space="preserve">". Il est possible de distinguer les deux populations en utilisant l'expression de marqueurs. Par exemple dans de nombreux types de cancer, il a été démontré que l'expression de CD39 est restreinte aux lymphocytes spécifiques des antigènes tumoraux </w:t>
      </w:r>
      <w:hyperlink r:id="rId69" w:history="1">
        <w:proofErr w:type="spellStart"/>
        <w:r w:rsidRPr="00414E2B">
          <w:rPr>
            <w:rFonts w:eastAsia="Times New Roman" w:cs="Arial"/>
            <w:color w:val="0000FF"/>
            <w:sz w:val="24"/>
            <w:szCs w:val="24"/>
            <w:u w:val="single"/>
            <w:lang w:val="fr-FR" w:eastAsia="en-GB"/>
          </w:rPr>
          <w:t>Duhen</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NatCommun</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2018</w:t>
        </w:r>
      </w:hyperlink>
      <w:r w:rsidRPr="00414E2B">
        <w:rPr>
          <w:rFonts w:eastAsia="Times New Roman" w:cs="Arial"/>
          <w:sz w:val="24"/>
          <w:szCs w:val="24"/>
          <w:lang w:val="fr-FR" w:eastAsia="en-GB"/>
        </w:rPr>
        <w:t xml:space="preserve"> (HSNCC, mélanomes, cancer de l'ovaire, des poumons et rectaux), </w:t>
      </w:r>
      <w:hyperlink r:id="rId70" w:history="1">
        <w:proofErr w:type="spellStart"/>
        <w:r w:rsidRPr="00414E2B">
          <w:rPr>
            <w:rFonts w:eastAsia="Times New Roman" w:cs="Arial"/>
            <w:color w:val="0000FF"/>
            <w:sz w:val="24"/>
            <w:szCs w:val="24"/>
            <w:u w:val="single"/>
            <w:lang w:val="fr-FR" w:eastAsia="en-GB"/>
          </w:rPr>
          <w:t>Simoni</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2018</w:t>
        </w:r>
      </w:hyperlink>
      <w:r w:rsidRPr="00414E2B">
        <w:rPr>
          <w:rFonts w:eastAsia="Times New Roman" w:cs="Arial"/>
          <w:sz w:val="24"/>
          <w:szCs w:val="24"/>
          <w:lang w:val="fr-FR" w:eastAsia="en-GB"/>
        </w:rPr>
        <w:t xml:space="preserve"> (cancer colorectal et des poumons), </w:t>
      </w:r>
      <w:hyperlink r:id="rId71" w:history="1">
        <w:r w:rsidRPr="00414E2B">
          <w:rPr>
            <w:rFonts w:eastAsia="Times New Roman" w:cs="Arial"/>
            <w:color w:val="0000FF"/>
            <w:sz w:val="24"/>
            <w:szCs w:val="24"/>
            <w:u w:val="single"/>
            <w:lang w:val="fr-FR" w:eastAsia="en-GB"/>
          </w:rPr>
          <w:t>Lee</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Sci.Immunol</w:t>
        </w:r>
        <w:proofErr w:type="spellEnd"/>
        <w:r w:rsidRPr="00414E2B">
          <w:rPr>
            <w:rFonts w:eastAsia="Times New Roman" w:cs="Arial"/>
            <w:color w:val="0000FF"/>
            <w:sz w:val="24"/>
            <w:szCs w:val="24"/>
            <w:u w:val="single"/>
            <w:lang w:val="fr-FR" w:eastAsia="en-GB"/>
          </w:rPr>
          <w:t>.</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2022</w:t>
        </w:r>
      </w:hyperlink>
      <w:r w:rsidRPr="00414E2B">
        <w:rPr>
          <w:rFonts w:eastAsia="Times New Roman" w:cs="Arial"/>
          <w:sz w:val="24"/>
          <w:szCs w:val="24"/>
          <w:lang w:val="fr-FR" w:eastAsia="en-GB"/>
        </w:rPr>
        <w:t xml:space="preserve"> (cancer du sein). Les marqueurs PD1 et TIGIT, utilisés pour distinguer les lymphocytes T activés, ne permettent pas de distinguer les TIL spécifiques d'antigènes tumoraux des TIL </w:t>
      </w:r>
      <w:proofErr w:type="spellStart"/>
      <w:r w:rsidRPr="00414E2B">
        <w:rPr>
          <w:rFonts w:eastAsia="Times New Roman" w:cs="Arial"/>
          <w:sz w:val="24"/>
          <w:szCs w:val="24"/>
          <w:lang w:val="fr-FR" w:eastAsia="en-GB"/>
        </w:rPr>
        <w:t>bystander</w:t>
      </w:r>
      <w:proofErr w:type="spellEnd"/>
      <w:r w:rsidRPr="00414E2B">
        <w:rPr>
          <w:rFonts w:eastAsia="Times New Roman" w:cs="Arial"/>
          <w:sz w:val="24"/>
          <w:szCs w:val="24"/>
          <w:lang w:val="fr-FR" w:eastAsia="en-GB"/>
        </w:rPr>
        <w:t xml:space="preserve"> </w:t>
      </w:r>
      <w:hyperlink r:id="rId72" w:history="1">
        <w:proofErr w:type="spellStart"/>
        <w:r w:rsidRPr="00414E2B">
          <w:rPr>
            <w:rFonts w:eastAsia="Times New Roman" w:cs="Arial"/>
            <w:color w:val="0000FF"/>
            <w:sz w:val="24"/>
            <w:szCs w:val="24"/>
            <w:u w:val="single"/>
            <w:lang w:val="fr-FR" w:eastAsia="en-GB"/>
          </w:rPr>
          <w:t>Simoni</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2018</w:t>
        </w:r>
      </w:hyperlink>
      <w:r w:rsidRPr="00414E2B">
        <w:rPr>
          <w:rFonts w:eastAsia="Times New Roman" w:cs="Arial"/>
          <w:sz w:val="24"/>
          <w:szCs w:val="24"/>
          <w:lang w:val="fr-FR" w:eastAsia="en-GB"/>
        </w:rPr>
        <w:t>.</w:t>
      </w:r>
    </w:p>
    <w:p w14:paraId="56BD442F" w14:textId="6C09D55D"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Dans le cas des TRM, il a été observé qu'une partie importante des TRM dans la tumeur sont capable de reconnaitre des antigènes dérivés des cellules </w:t>
      </w:r>
      <w:proofErr w:type="gramStart"/>
      <w:r w:rsidRPr="00414E2B">
        <w:rPr>
          <w:rFonts w:eastAsia="Times New Roman" w:cs="Arial"/>
          <w:sz w:val="24"/>
          <w:szCs w:val="24"/>
          <w:lang w:val="fr-FR" w:eastAsia="en-GB"/>
        </w:rPr>
        <w:t>tumorales ,</w:t>
      </w:r>
      <w:proofErr w:type="gramEnd"/>
      <w:r w:rsidRPr="00414E2B">
        <w:rPr>
          <w:rFonts w:eastAsia="Times New Roman" w:cs="Arial"/>
          <w:sz w:val="24"/>
          <w:szCs w:val="24"/>
          <w:lang w:val="fr-FR" w:eastAsia="en-GB"/>
        </w:rPr>
        <w:t xml:space="preserve"> bien qu'il existe aussi des TRM </w:t>
      </w:r>
      <w:proofErr w:type="spellStart"/>
      <w:r w:rsidRPr="00414E2B">
        <w:rPr>
          <w:rFonts w:eastAsia="Times New Roman" w:cs="Arial"/>
          <w:sz w:val="24"/>
          <w:szCs w:val="24"/>
          <w:lang w:val="fr-FR" w:eastAsia="en-GB"/>
        </w:rPr>
        <w:t>bystander</w:t>
      </w:r>
      <w:proofErr w:type="spellEnd"/>
      <w:r w:rsidRPr="00414E2B">
        <w:rPr>
          <w:rFonts w:eastAsia="Times New Roman" w:cs="Arial"/>
          <w:sz w:val="24"/>
          <w:szCs w:val="24"/>
          <w:lang w:val="fr-FR" w:eastAsia="en-GB"/>
        </w:rPr>
        <w:t xml:space="preserve"> </w:t>
      </w:r>
      <w:hyperlink r:id="rId73" w:history="1">
        <w:r w:rsidRPr="00414E2B">
          <w:rPr>
            <w:rFonts w:eastAsia="Times New Roman" w:cs="Arial"/>
            <w:color w:val="0000FF"/>
            <w:sz w:val="24"/>
            <w:szCs w:val="24"/>
            <w:u w:val="single"/>
            <w:lang w:val="fr-FR" w:eastAsia="en-GB"/>
          </w:rPr>
          <w:t>Caushi</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2021</w:t>
        </w:r>
      </w:hyperlink>
      <w:r w:rsidRPr="00414E2B">
        <w:rPr>
          <w:rFonts w:eastAsia="Times New Roman" w:cs="Arial"/>
          <w:sz w:val="24"/>
          <w:szCs w:val="24"/>
          <w:lang w:val="fr-FR" w:eastAsia="en-GB"/>
        </w:rPr>
        <w:t xml:space="preserve">. En utilisant la </w:t>
      </w:r>
      <w:proofErr w:type="spellStart"/>
      <w:r w:rsidRPr="00414E2B">
        <w:rPr>
          <w:rFonts w:eastAsia="Times New Roman" w:cs="Arial"/>
          <w:sz w:val="24"/>
          <w:szCs w:val="24"/>
          <w:lang w:val="fr-FR" w:eastAsia="en-GB"/>
        </w:rPr>
        <w:t>trogocytose</w:t>
      </w:r>
      <w:proofErr w:type="spellEnd"/>
      <w:r w:rsidRPr="00414E2B">
        <w:rPr>
          <w:rFonts w:eastAsia="Times New Roman" w:cs="Arial"/>
          <w:sz w:val="24"/>
          <w:szCs w:val="24"/>
          <w:lang w:val="fr-FR" w:eastAsia="en-GB"/>
        </w:rPr>
        <w:t xml:space="preserve"> (processus durant lequel le lymphocyte échange une partie de sa membrane avec sa cellule cible) comme marqueur de spécificité antigénique, il a été </w:t>
      </w:r>
      <w:r w:rsidRPr="00414E2B">
        <w:rPr>
          <w:rFonts w:eastAsia="Times New Roman" w:cs="Arial"/>
          <w:sz w:val="24"/>
          <w:szCs w:val="24"/>
          <w:lang w:val="fr-FR" w:eastAsia="en-GB"/>
        </w:rPr>
        <w:lastRenderedPageBreak/>
        <w:t xml:space="preserve">observé que les </w:t>
      </w:r>
      <w:proofErr w:type="spellStart"/>
      <w:r w:rsidRPr="00414E2B">
        <w:rPr>
          <w:rFonts w:eastAsia="Times New Roman" w:cs="Arial"/>
          <w:sz w:val="24"/>
          <w:szCs w:val="24"/>
          <w:lang w:val="fr-FR" w:eastAsia="en-GB"/>
        </w:rPr>
        <w:t>TILs</w:t>
      </w:r>
      <w:proofErr w:type="spellEnd"/>
      <w:r w:rsidRPr="00414E2B">
        <w:rPr>
          <w:rFonts w:eastAsia="Times New Roman" w:cs="Arial"/>
          <w:sz w:val="24"/>
          <w:szCs w:val="24"/>
          <w:lang w:val="fr-FR" w:eastAsia="en-GB"/>
        </w:rPr>
        <w:t xml:space="preserve"> spécifiques d'antigènes tumoraux ont un phénotype semblable à des TRM épuisés </w:t>
      </w:r>
      <w:hyperlink r:id="rId74" w:history="1">
        <w:proofErr w:type="spellStart"/>
        <w:r w:rsidRPr="00414E2B">
          <w:rPr>
            <w:rFonts w:eastAsia="Times New Roman" w:cs="Arial"/>
            <w:color w:val="0000FF"/>
            <w:sz w:val="24"/>
            <w:szCs w:val="24"/>
            <w:u w:val="single"/>
            <w:lang w:val="fr-FR" w:eastAsia="en-GB"/>
          </w:rPr>
          <w:t>Anadon</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CancerCell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2022</w:t>
        </w:r>
      </w:hyperlink>
      <w:r w:rsidRPr="00414E2B">
        <w:rPr>
          <w:rFonts w:eastAsia="Times New Roman" w:cs="Arial"/>
          <w:sz w:val="24"/>
          <w:szCs w:val="24"/>
          <w:lang w:val="fr-FR" w:eastAsia="en-GB"/>
        </w:rPr>
        <w:t>.</w:t>
      </w:r>
      <w:r w:rsidRPr="00414E2B">
        <w:rPr>
          <w:rFonts w:eastAsia="Times New Roman" w:cs="Arial"/>
          <w:sz w:val="24"/>
          <w:szCs w:val="24"/>
          <w:lang w:val="fr-FR" w:eastAsia="en-GB"/>
        </w:rPr>
        <w:br/>
        <w:t>La vaccination dans un modèle murin génère des lymphocytes T spécifiques des antigènes dérivés de E6/E7 et qui présentent un phénotype TRM CD103+</w:t>
      </w:r>
      <w:hyperlink r:id="rId75" w:history="1">
        <w:r w:rsidRPr="00414E2B">
          <w:rPr>
            <w:rFonts w:eastAsia="Times New Roman" w:cs="Arial"/>
            <w:color w:val="0000FF"/>
            <w:sz w:val="24"/>
            <w:szCs w:val="24"/>
            <w:u w:val="single"/>
            <w:lang w:val="fr-FR" w:eastAsia="en-GB"/>
          </w:rPr>
          <w:t>Karaki</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JImmunotherCancer</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2021</w:t>
        </w:r>
      </w:hyperlink>
      <w:r w:rsidRPr="00414E2B">
        <w:rPr>
          <w:rFonts w:eastAsia="Times New Roman" w:cs="Arial"/>
          <w:sz w:val="24"/>
          <w:szCs w:val="24"/>
          <w:lang w:val="fr-FR" w:eastAsia="en-GB"/>
        </w:rPr>
        <w:t xml:space="preserve"> </w:t>
      </w:r>
      <w:hyperlink r:id="rId76" w:history="1">
        <w:proofErr w:type="spellStart"/>
        <w:r w:rsidRPr="00414E2B">
          <w:rPr>
            <w:rFonts w:eastAsia="Times New Roman" w:cs="Arial"/>
            <w:color w:val="0000FF"/>
            <w:sz w:val="24"/>
            <w:szCs w:val="24"/>
            <w:u w:val="single"/>
            <w:lang w:val="fr-FR" w:eastAsia="en-GB"/>
          </w:rPr>
          <w:t>Komdeur</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Oncoimmunology</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2017</w:t>
        </w:r>
      </w:hyperlink>
      <w:r w:rsidRPr="00414E2B">
        <w:rPr>
          <w:rFonts w:eastAsia="Times New Roman" w:cs="Arial"/>
          <w:sz w:val="24"/>
          <w:szCs w:val="24"/>
          <w:lang w:val="fr-FR" w:eastAsia="en-GB"/>
        </w:rPr>
        <w:t>.</w:t>
      </w:r>
    </w:p>
    <w:p w14:paraId="35EDA6B3" w14:textId="4C5F36BF"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La différence de réactivité influe sur l'efficacité des TRM. Seuls les TRM spécifiques des antigènes tumoraux empêchent l'apparition de tumeurs chez la souris </w:t>
      </w:r>
      <w:hyperlink r:id="rId77" w:history="1">
        <w:r w:rsidRPr="00414E2B">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2019</w:t>
        </w:r>
      </w:hyperlink>
      <w:r w:rsidRPr="00414E2B">
        <w:rPr>
          <w:rFonts w:eastAsia="Times New Roman" w:cs="Arial"/>
          <w:sz w:val="24"/>
          <w:szCs w:val="24"/>
          <w:lang w:val="fr-FR" w:eastAsia="en-GB"/>
        </w:rPr>
        <w:t xml:space="preserve">. Dans les cancers ovariens, un faible nombre de </w:t>
      </w:r>
      <w:proofErr w:type="spellStart"/>
      <w:r w:rsidRPr="00414E2B">
        <w:rPr>
          <w:rFonts w:eastAsia="Times New Roman" w:cs="Arial"/>
          <w:sz w:val="24"/>
          <w:szCs w:val="24"/>
          <w:lang w:val="fr-FR" w:eastAsia="en-GB"/>
        </w:rPr>
        <w:t>clonotypes</w:t>
      </w:r>
      <w:proofErr w:type="spellEnd"/>
      <w:r w:rsidRPr="00414E2B">
        <w:rPr>
          <w:rFonts w:eastAsia="Times New Roman" w:cs="Arial"/>
          <w:sz w:val="24"/>
          <w:szCs w:val="24"/>
          <w:lang w:val="fr-FR" w:eastAsia="en-GB"/>
        </w:rPr>
        <w:t xml:space="preserve"> (environ 3%) sont spécifiques des antigènes tumoraux, mais seules ces cellules sont efficaces </w:t>
      </w:r>
      <w:hyperlink r:id="rId78" w:history="1">
        <w:proofErr w:type="spellStart"/>
        <w:r w:rsidRPr="00414E2B">
          <w:rPr>
            <w:rFonts w:eastAsia="Times New Roman" w:cs="Arial"/>
            <w:color w:val="0000FF"/>
            <w:sz w:val="24"/>
            <w:szCs w:val="24"/>
            <w:u w:val="single"/>
            <w:lang w:val="fr-FR" w:eastAsia="en-GB"/>
          </w:rPr>
          <w:t>Anadon</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CancerCell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2022</w:t>
        </w:r>
      </w:hyperlink>
      <w:r w:rsidRPr="00414E2B">
        <w:rPr>
          <w:rFonts w:eastAsia="Times New Roman" w:cs="Arial"/>
          <w:sz w:val="24"/>
          <w:szCs w:val="24"/>
          <w:lang w:val="fr-FR" w:eastAsia="en-GB"/>
        </w:rPr>
        <w:t>.</w:t>
      </w:r>
    </w:p>
    <w:p w14:paraId="792102E1" w14:textId="77777777" w:rsidR="00414E2B" w:rsidRPr="00414E2B" w:rsidRDefault="00414E2B" w:rsidP="00414E2B">
      <w:pPr>
        <w:spacing w:before="100" w:beforeAutospacing="1" w:after="100" w:afterAutospacing="1" w:line="360" w:lineRule="auto"/>
        <w:outlineLvl w:val="2"/>
        <w:rPr>
          <w:rFonts w:eastAsia="Times New Roman" w:cs="Arial"/>
          <w:b/>
          <w:bCs/>
          <w:sz w:val="24"/>
          <w:szCs w:val="24"/>
          <w:lang w:val="fr-FR" w:eastAsia="en-GB"/>
        </w:rPr>
      </w:pPr>
      <w:r w:rsidRPr="00414E2B">
        <w:rPr>
          <w:rFonts w:eastAsia="Times New Roman" w:cs="Arial"/>
          <w:b/>
          <w:bCs/>
          <w:sz w:val="24"/>
          <w:szCs w:val="24"/>
          <w:lang w:val="fr-FR" w:eastAsia="en-GB"/>
        </w:rPr>
        <w:t>3.2.5 Impact pronostic de l'infiltration des cancers par les TRM</w:t>
      </w:r>
    </w:p>
    <w:p w14:paraId="02787A7D" w14:textId="77777777"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La difficulté principale du traitement des patients atteints de cancer est due à la forte hétérogénéité des cancers, ce qui entraine des différences sur la manière dont les patients répondent aux traitements qu'ils reçoivent. Dans ce sens, le choix du traitement à utiliser pour chaque patient est difficile. Il existe des marqueurs cliniques permettant de prédire la réponse à un type de traitement, où le pronostic de survie du patient.</w:t>
      </w:r>
    </w:p>
    <w:p w14:paraId="62FFAD8D" w14:textId="1565AC87"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Dès lors que le rôle du système immunitaire dans le cancer a été précisé, certaines équipes ont observé que le taux d'infiltration des tumeurs par les lymphocytes T avait un impact clinique favorable chez les patients </w:t>
      </w:r>
      <w:hyperlink r:id="rId79" w:history="1">
        <w:r w:rsidRPr="00414E2B">
          <w:rPr>
            <w:rFonts w:eastAsia="Times New Roman" w:cs="Arial"/>
            <w:color w:val="0000FF"/>
            <w:sz w:val="24"/>
            <w:szCs w:val="24"/>
            <w:u w:val="single"/>
            <w:lang w:val="fr-FR" w:eastAsia="en-GB"/>
          </w:rPr>
          <w:t>Galon</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2006</w:t>
        </w:r>
      </w:hyperlink>
      <w:r w:rsidRPr="00414E2B">
        <w:rPr>
          <w:rFonts w:eastAsia="Times New Roman" w:cs="Arial"/>
          <w:sz w:val="24"/>
          <w:szCs w:val="24"/>
          <w:lang w:val="fr-FR" w:eastAsia="en-GB"/>
        </w:rPr>
        <w:t>. Plus récemment, le rôle des TRM a été étudié dans les cancers. Depuis, de nombreuses publications ont démontré qu'une infiltration des tumeurs par les TRM avait aussi un impact clinique favorable, et souvent plus important que celui des lymphocytes T totaux. Une liste (non exhaustive) de ces publications est disponible dans le tableau ci-dessous.</w:t>
      </w:r>
    </w:p>
    <w:p w14:paraId="05B1F782" w14:textId="7A05221D"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u w:val="single"/>
          <w:lang w:val="fr-FR" w:eastAsia="en-GB"/>
        </w:rPr>
        <w:t>Note :</w:t>
      </w:r>
      <w:r w:rsidRPr="00414E2B">
        <w:rPr>
          <w:rFonts w:eastAsia="Times New Roman" w:cs="Arial"/>
          <w:sz w:val="24"/>
          <w:szCs w:val="24"/>
          <w:lang w:val="fr-FR" w:eastAsia="en-GB"/>
        </w:rPr>
        <w:t xml:space="preserve"> La </w:t>
      </w:r>
      <w:proofErr w:type="spellStart"/>
      <w:r w:rsidRPr="00414E2B">
        <w:rPr>
          <w:rFonts w:eastAsia="Times New Roman" w:cs="Arial"/>
          <w:sz w:val="24"/>
          <w:szCs w:val="24"/>
          <w:lang w:val="fr-FR" w:eastAsia="en-GB"/>
        </w:rPr>
        <w:t>review</w:t>
      </w:r>
      <w:proofErr w:type="spellEnd"/>
      <w:r w:rsidRPr="00414E2B">
        <w:rPr>
          <w:rFonts w:eastAsia="Times New Roman" w:cs="Arial"/>
          <w:sz w:val="24"/>
          <w:szCs w:val="24"/>
          <w:lang w:val="fr-FR" w:eastAsia="en-GB"/>
        </w:rPr>
        <w:t xml:space="preserve"> écrite par </w:t>
      </w:r>
      <w:hyperlink r:id="rId80" w:history="1">
        <w:proofErr w:type="spellStart"/>
        <w:r w:rsidRPr="00414E2B">
          <w:rPr>
            <w:rFonts w:eastAsia="Times New Roman" w:cs="Arial"/>
            <w:color w:val="0000FF"/>
            <w:sz w:val="24"/>
            <w:szCs w:val="24"/>
            <w:u w:val="single"/>
            <w:lang w:val="fr-FR" w:eastAsia="en-GB"/>
          </w:rPr>
          <w:t>Okla</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JExpMed</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2021</w:t>
        </w:r>
      </w:hyperlink>
      <w:r w:rsidRPr="00414E2B">
        <w:rPr>
          <w:rFonts w:eastAsia="Times New Roman" w:cs="Arial"/>
          <w:sz w:val="24"/>
          <w:szCs w:val="24"/>
          <w:lang w:val="fr-FR" w:eastAsia="en-GB"/>
        </w:rPr>
        <w:t xml:space="preserve"> contient un tableau similaire, mais qui n'a pas été utilisé pour la rédaction de celui-ci, ce qui le rend complémentaire.</w:t>
      </w:r>
    </w:p>
    <w:tbl>
      <w:tblPr>
        <w:tblStyle w:val="Grilledutableau"/>
        <w:tblW w:w="0" w:type="auto"/>
        <w:tblLayout w:type="fixed"/>
        <w:tblLook w:val="04A0" w:firstRow="1" w:lastRow="0" w:firstColumn="1" w:lastColumn="0" w:noHBand="0" w:noVBand="1"/>
      </w:tblPr>
      <w:tblGrid>
        <w:gridCol w:w="1555"/>
        <w:gridCol w:w="1701"/>
        <w:gridCol w:w="1984"/>
        <w:gridCol w:w="3822"/>
      </w:tblGrid>
      <w:tr w:rsidR="00414E2B" w:rsidRPr="00414E2B" w14:paraId="256CECD9" w14:textId="77777777" w:rsidTr="00414E2B">
        <w:tc>
          <w:tcPr>
            <w:tcW w:w="1555" w:type="dxa"/>
            <w:hideMark/>
          </w:tcPr>
          <w:p w14:paraId="1770F552" w14:textId="77777777" w:rsidR="00414E2B" w:rsidRPr="00414E2B" w:rsidRDefault="00414E2B" w:rsidP="00414E2B">
            <w:pPr>
              <w:spacing w:line="360" w:lineRule="auto"/>
              <w:jc w:val="center"/>
              <w:rPr>
                <w:rFonts w:eastAsia="Times New Roman" w:cs="Arial"/>
                <w:b/>
                <w:bCs/>
                <w:sz w:val="24"/>
                <w:szCs w:val="24"/>
                <w:lang w:eastAsia="en-GB"/>
              </w:rPr>
            </w:pPr>
            <w:r w:rsidRPr="00414E2B">
              <w:rPr>
                <w:rFonts w:eastAsia="Times New Roman" w:cs="Arial"/>
                <w:b/>
                <w:bCs/>
                <w:sz w:val="24"/>
                <w:szCs w:val="24"/>
                <w:lang w:eastAsia="en-GB"/>
              </w:rPr>
              <w:t>Article</w:t>
            </w:r>
          </w:p>
        </w:tc>
        <w:tc>
          <w:tcPr>
            <w:tcW w:w="1701" w:type="dxa"/>
            <w:hideMark/>
          </w:tcPr>
          <w:p w14:paraId="637FFC04" w14:textId="77777777" w:rsidR="00414E2B" w:rsidRPr="00414E2B" w:rsidRDefault="00414E2B" w:rsidP="00414E2B">
            <w:pPr>
              <w:spacing w:line="360" w:lineRule="auto"/>
              <w:jc w:val="center"/>
              <w:rPr>
                <w:rFonts w:eastAsia="Times New Roman" w:cs="Arial"/>
                <w:b/>
                <w:bCs/>
                <w:sz w:val="24"/>
                <w:szCs w:val="24"/>
                <w:lang w:eastAsia="en-GB"/>
              </w:rPr>
            </w:pPr>
            <w:r w:rsidRPr="00414E2B">
              <w:rPr>
                <w:rFonts w:eastAsia="Times New Roman" w:cs="Arial"/>
                <w:b/>
                <w:bCs/>
                <w:sz w:val="24"/>
                <w:szCs w:val="24"/>
                <w:lang w:eastAsia="en-GB"/>
              </w:rPr>
              <w:t>Type de cancer</w:t>
            </w:r>
          </w:p>
        </w:tc>
        <w:tc>
          <w:tcPr>
            <w:tcW w:w="1984" w:type="dxa"/>
            <w:hideMark/>
          </w:tcPr>
          <w:p w14:paraId="3FF40C41" w14:textId="77777777" w:rsidR="00414E2B" w:rsidRPr="00414E2B" w:rsidRDefault="00414E2B" w:rsidP="00414E2B">
            <w:pPr>
              <w:spacing w:line="360" w:lineRule="auto"/>
              <w:jc w:val="center"/>
              <w:rPr>
                <w:rFonts w:eastAsia="Times New Roman" w:cs="Arial"/>
                <w:b/>
                <w:bCs/>
                <w:sz w:val="24"/>
                <w:szCs w:val="24"/>
                <w:lang w:eastAsia="en-GB"/>
              </w:rPr>
            </w:pPr>
            <w:r w:rsidRPr="00414E2B">
              <w:rPr>
                <w:rFonts w:eastAsia="Times New Roman" w:cs="Arial"/>
                <w:b/>
                <w:bCs/>
                <w:sz w:val="24"/>
                <w:szCs w:val="24"/>
                <w:lang w:eastAsia="en-GB"/>
              </w:rPr>
              <w:t>Population</w:t>
            </w:r>
          </w:p>
        </w:tc>
        <w:tc>
          <w:tcPr>
            <w:tcW w:w="3822" w:type="dxa"/>
            <w:hideMark/>
          </w:tcPr>
          <w:p w14:paraId="1086FB8C" w14:textId="77777777" w:rsidR="00414E2B" w:rsidRPr="00414E2B" w:rsidRDefault="00414E2B" w:rsidP="00414E2B">
            <w:pPr>
              <w:spacing w:line="360" w:lineRule="auto"/>
              <w:jc w:val="center"/>
              <w:rPr>
                <w:rFonts w:eastAsia="Times New Roman" w:cs="Arial"/>
                <w:b/>
                <w:bCs/>
                <w:sz w:val="24"/>
                <w:szCs w:val="24"/>
                <w:lang w:eastAsia="en-GB"/>
              </w:rPr>
            </w:pPr>
            <w:r w:rsidRPr="00414E2B">
              <w:rPr>
                <w:rFonts w:eastAsia="Times New Roman" w:cs="Arial"/>
                <w:b/>
                <w:bCs/>
                <w:sz w:val="24"/>
                <w:szCs w:val="24"/>
                <w:lang w:eastAsia="en-GB"/>
              </w:rPr>
              <w:t>Observation</w:t>
            </w:r>
          </w:p>
        </w:tc>
      </w:tr>
      <w:tr w:rsidR="00414E2B" w:rsidRPr="00414E2B" w14:paraId="46D41F41" w14:textId="77777777" w:rsidTr="00414E2B">
        <w:tc>
          <w:tcPr>
            <w:tcW w:w="1555" w:type="dxa"/>
            <w:hideMark/>
          </w:tcPr>
          <w:p w14:paraId="5EC70324" w14:textId="529F6506" w:rsidR="00414E2B" w:rsidRPr="00414E2B" w:rsidRDefault="00414E2B" w:rsidP="00414E2B">
            <w:pPr>
              <w:spacing w:line="360" w:lineRule="auto"/>
              <w:rPr>
                <w:rFonts w:eastAsia="Times New Roman" w:cs="Arial"/>
                <w:sz w:val="24"/>
                <w:szCs w:val="24"/>
                <w:lang w:eastAsia="en-GB"/>
              </w:rPr>
            </w:pPr>
            <w:hyperlink r:id="rId81" w:history="1">
              <w:proofErr w:type="spellStart"/>
              <w:r w:rsidRPr="00414E2B">
                <w:rPr>
                  <w:rFonts w:eastAsia="Times New Roman" w:cs="Arial"/>
                  <w:color w:val="0000FF"/>
                  <w:sz w:val="24"/>
                  <w:szCs w:val="24"/>
                  <w:u w:val="single"/>
                  <w:lang w:eastAsia="en-GB"/>
                </w:rPr>
                <w:t>Duhen</w:t>
              </w:r>
              <w:proofErr w:type="spellEnd"/>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NatCommun</w:t>
              </w:r>
              <w:proofErr w:type="spellEnd"/>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2018</w:t>
              </w:r>
            </w:hyperlink>
          </w:p>
        </w:tc>
        <w:tc>
          <w:tcPr>
            <w:tcW w:w="1701" w:type="dxa"/>
            <w:hideMark/>
          </w:tcPr>
          <w:p w14:paraId="13D072C4"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HNSCC</w:t>
            </w:r>
          </w:p>
        </w:tc>
        <w:tc>
          <w:tcPr>
            <w:tcW w:w="1984" w:type="dxa"/>
            <w:hideMark/>
          </w:tcPr>
          <w:p w14:paraId="3ECF9841"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CD8+ CD103+ CD39+ T cells</w:t>
            </w:r>
          </w:p>
        </w:tc>
        <w:tc>
          <w:tcPr>
            <w:tcW w:w="3822" w:type="dxa"/>
            <w:hideMark/>
          </w:tcPr>
          <w:p w14:paraId="3D10C14B"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 xml:space="preserve">La </w:t>
            </w:r>
            <w:proofErr w:type="spellStart"/>
            <w:r w:rsidRPr="00414E2B">
              <w:rPr>
                <w:rFonts w:eastAsia="Times New Roman" w:cs="Arial"/>
                <w:sz w:val="24"/>
                <w:szCs w:val="24"/>
                <w:lang w:val="fr-FR" w:eastAsia="en-GB"/>
              </w:rPr>
              <w:t>porportion</w:t>
            </w:r>
            <w:proofErr w:type="spellEnd"/>
            <w:r w:rsidRPr="00414E2B">
              <w:rPr>
                <w:rFonts w:eastAsia="Times New Roman" w:cs="Arial"/>
                <w:sz w:val="24"/>
                <w:szCs w:val="24"/>
                <w:lang w:val="fr-FR" w:eastAsia="en-GB"/>
              </w:rPr>
              <w:t xml:space="preserve"> des </w:t>
            </w:r>
            <w:proofErr w:type="spellStart"/>
            <w:r w:rsidRPr="00414E2B">
              <w:rPr>
                <w:rFonts w:eastAsia="Times New Roman" w:cs="Arial"/>
                <w:sz w:val="24"/>
                <w:szCs w:val="24"/>
                <w:lang w:val="fr-FR" w:eastAsia="en-GB"/>
              </w:rPr>
              <w:t>TILs</w:t>
            </w:r>
            <w:proofErr w:type="spellEnd"/>
            <w:r w:rsidRPr="00414E2B">
              <w:rPr>
                <w:rFonts w:eastAsia="Times New Roman" w:cs="Arial"/>
                <w:sz w:val="24"/>
                <w:szCs w:val="24"/>
                <w:lang w:val="fr-FR" w:eastAsia="en-GB"/>
              </w:rPr>
              <w:t xml:space="preserve"> (FC) est associée avec la survie des patients</w:t>
            </w:r>
          </w:p>
        </w:tc>
      </w:tr>
      <w:tr w:rsidR="00414E2B" w:rsidRPr="00414E2B" w14:paraId="23F7AD62" w14:textId="77777777" w:rsidTr="00414E2B">
        <w:tc>
          <w:tcPr>
            <w:tcW w:w="1555" w:type="dxa"/>
            <w:hideMark/>
          </w:tcPr>
          <w:p w14:paraId="52BFE59E" w14:textId="7C0E32AB" w:rsidR="00414E2B" w:rsidRPr="00414E2B" w:rsidRDefault="00414E2B" w:rsidP="00414E2B">
            <w:pPr>
              <w:spacing w:line="360" w:lineRule="auto"/>
              <w:rPr>
                <w:rFonts w:eastAsia="Times New Roman" w:cs="Arial"/>
                <w:sz w:val="24"/>
                <w:szCs w:val="24"/>
                <w:lang w:eastAsia="en-GB"/>
              </w:rPr>
            </w:pPr>
            <w:hyperlink r:id="rId82" w:history="1">
              <w:proofErr w:type="spellStart"/>
              <w:r w:rsidRPr="00414E2B">
                <w:rPr>
                  <w:rFonts w:eastAsia="Times New Roman" w:cs="Arial"/>
                  <w:color w:val="0000FF"/>
                  <w:sz w:val="24"/>
                  <w:szCs w:val="24"/>
                  <w:u w:val="single"/>
                  <w:lang w:eastAsia="en-GB"/>
                </w:rPr>
                <w:t>Savas</w:t>
              </w:r>
              <w:proofErr w:type="spellEnd"/>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NatMed</w:t>
              </w:r>
              <w:proofErr w:type="spellEnd"/>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2018</w:t>
              </w:r>
            </w:hyperlink>
          </w:p>
        </w:tc>
        <w:tc>
          <w:tcPr>
            <w:tcW w:w="1701" w:type="dxa"/>
            <w:hideMark/>
          </w:tcPr>
          <w:p w14:paraId="26D8B28B"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BC</w:t>
            </w:r>
          </w:p>
        </w:tc>
        <w:tc>
          <w:tcPr>
            <w:tcW w:w="1984" w:type="dxa"/>
            <w:hideMark/>
          </w:tcPr>
          <w:p w14:paraId="624657A9"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CD8+ CD103+ T cells</w:t>
            </w:r>
          </w:p>
        </w:tc>
        <w:tc>
          <w:tcPr>
            <w:tcW w:w="3822" w:type="dxa"/>
            <w:hideMark/>
          </w:tcPr>
          <w:p w14:paraId="3F9DCE14"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 xml:space="preserve">Un score élevé d'une signature (bulk </w:t>
            </w:r>
            <w:proofErr w:type="spellStart"/>
            <w:r w:rsidRPr="00414E2B">
              <w:rPr>
                <w:rFonts w:eastAsia="Times New Roman" w:cs="Arial"/>
                <w:sz w:val="24"/>
                <w:szCs w:val="24"/>
                <w:lang w:val="fr-FR" w:eastAsia="en-GB"/>
              </w:rPr>
              <w:t>RNAseq</w:t>
            </w:r>
            <w:proofErr w:type="spellEnd"/>
            <w:r w:rsidRPr="00414E2B">
              <w:rPr>
                <w:rFonts w:eastAsia="Times New Roman" w:cs="Arial"/>
                <w:sz w:val="24"/>
                <w:szCs w:val="24"/>
                <w:lang w:val="fr-FR" w:eastAsia="en-GB"/>
              </w:rPr>
              <w:t xml:space="preserve"> de TIL trié CD8+ CD103+ vs CD103-) est associé avec la survie des patients</w:t>
            </w:r>
          </w:p>
        </w:tc>
      </w:tr>
      <w:tr w:rsidR="00414E2B" w:rsidRPr="00414E2B" w14:paraId="48F7B5EF" w14:textId="77777777" w:rsidTr="00414E2B">
        <w:tc>
          <w:tcPr>
            <w:tcW w:w="1555" w:type="dxa"/>
            <w:hideMark/>
          </w:tcPr>
          <w:p w14:paraId="6FC35374" w14:textId="5A71276C" w:rsidR="00414E2B" w:rsidRPr="00414E2B" w:rsidRDefault="00414E2B" w:rsidP="00414E2B">
            <w:pPr>
              <w:spacing w:line="360" w:lineRule="auto"/>
              <w:rPr>
                <w:rFonts w:eastAsia="Times New Roman" w:cs="Arial"/>
                <w:sz w:val="24"/>
                <w:szCs w:val="24"/>
                <w:lang w:eastAsia="en-GB"/>
              </w:rPr>
            </w:pPr>
            <w:hyperlink r:id="rId83" w:history="1">
              <w:proofErr w:type="spellStart"/>
              <w:r w:rsidRPr="00414E2B">
                <w:rPr>
                  <w:rFonts w:eastAsia="Times New Roman" w:cs="Arial"/>
                  <w:color w:val="0000FF"/>
                  <w:sz w:val="24"/>
                  <w:szCs w:val="24"/>
                  <w:u w:val="single"/>
                  <w:lang w:eastAsia="en-GB"/>
                </w:rPr>
                <w:t>Virassamy</w:t>
              </w:r>
              <w:proofErr w:type="spellEnd"/>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CancerCell</w:t>
              </w:r>
              <w:proofErr w:type="spellEnd"/>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2023</w:t>
              </w:r>
            </w:hyperlink>
          </w:p>
        </w:tc>
        <w:tc>
          <w:tcPr>
            <w:tcW w:w="1701" w:type="dxa"/>
            <w:hideMark/>
          </w:tcPr>
          <w:p w14:paraId="33657497"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BC (et surtout TNBC dont METABRIC)</w:t>
            </w:r>
          </w:p>
        </w:tc>
        <w:tc>
          <w:tcPr>
            <w:tcW w:w="1984" w:type="dxa"/>
            <w:hideMark/>
          </w:tcPr>
          <w:p w14:paraId="56368A9D"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CD8+ CD69+ CD103+ T cells</w:t>
            </w:r>
          </w:p>
        </w:tc>
        <w:tc>
          <w:tcPr>
            <w:tcW w:w="3822" w:type="dxa"/>
            <w:hideMark/>
          </w:tcPr>
          <w:p w14:paraId="05708700"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 xml:space="preserve">Un score élevé d'une signature (bulk </w:t>
            </w:r>
            <w:proofErr w:type="spellStart"/>
            <w:r w:rsidRPr="00414E2B">
              <w:rPr>
                <w:rFonts w:eastAsia="Times New Roman" w:cs="Arial"/>
                <w:sz w:val="24"/>
                <w:szCs w:val="24"/>
                <w:lang w:val="fr-FR" w:eastAsia="en-GB"/>
              </w:rPr>
              <w:t>RNAseq</w:t>
            </w:r>
            <w:proofErr w:type="spellEnd"/>
            <w:r w:rsidRPr="00414E2B">
              <w:rPr>
                <w:rFonts w:eastAsia="Times New Roman" w:cs="Arial"/>
                <w:sz w:val="24"/>
                <w:szCs w:val="24"/>
                <w:lang w:val="fr-FR" w:eastAsia="en-GB"/>
              </w:rPr>
              <w:t xml:space="preserve"> de TIL trié CD8+CD69+ CD103+ vs CD103-) est associé avec la survie des patients</w:t>
            </w:r>
          </w:p>
        </w:tc>
      </w:tr>
      <w:tr w:rsidR="00414E2B" w:rsidRPr="00414E2B" w14:paraId="0E00D85C" w14:textId="77777777" w:rsidTr="00414E2B">
        <w:tc>
          <w:tcPr>
            <w:tcW w:w="1555" w:type="dxa"/>
            <w:hideMark/>
          </w:tcPr>
          <w:p w14:paraId="620B6EBC" w14:textId="1FFE975A" w:rsidR="00414E2B" w:rsidRPr="00414E2B" w:rsidRDefault="00414E2B" w:rsidP="00414E2B">
            <w:pPr>
              <w:spacing w:line="360" w:lineRule="auto"/>
              <w:rPr>
                <w:rFonts w:eastAsia="Times New Roman" w:cs="Arial"/>
                <w:sz w:val="24"/>
                <w:szCs w:val="24"/>
                <w:lang w:eastAsia="en-GB"/>
              </w:rPr>
            </w:pPr>
            <w:hyperlink r:id="rId84" w:history="1">
              <w:r w:rsidRPr="00414E2B">
                <w:rPr>
                  <w:rFonts w:eastAsia="Times New Roman" w:cs="Arial"/>
                  <w:color w:val="0000FF"/>
                  <w:sz w:val="24"/>
                  <w:szCs w:val="24"/>
                  <w:u w:val="single"/>
                  <w:lang w:eastAsia="en-GB"/>
                </w:rPr>
                <w:t>Burn</w:t>
              </w:r>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NatImmunol</w:t>
              </w:r>
              <w:proofErr w:type="spellEnd"/>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2026</w:t>
              </w:r>
            </w:hyperlink>
          </w:p>
        </w:tc>
        <w:tc>
          <w:tcPr>
            <w:tcW w:w="1701" w:type="dxa"/>
            <w:hideMark/>
          </w:tcPr>
          <w:p w14:paraId="6BA40520"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BC (surtout HER2+)</w:t>
            </w:r>
          </w:p>
        </w:tc>
        <w:tc>
          <w:tcPr>
            <w:tcW w:w="1984" w:type="dxa"/>
            <w:hideMark/>
          </w:tcPr>
          <w:p w14:paraId="0E658CDF"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CD8+ TRM (ne contenant pas de Tex)</w:t>
            </w:r>
          </w:p>
        </w:tc>
        <w:tc>
          <w:tcPr>
            <w:tcW w:w="3822" w:type="dxa"/>
            <w:hideMark/>
          </w:tcPr>
          <w:p w14:paraId="68D9FE62"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 xml:space="preserve">Un score élevé d'une signature (DEG d'un cluster de </w:t>
            </w:r>
            <w:proofErr w:type="spellStart"/>
            <w:r w:rsidRPr="00414E2B">
              <w:rPr>
                <w:rFonts w:eastAsia="Times New Roman" w:cs="Arial"/>
                <w:sz w:val="24"/>
                <w:szCs w:val="24"/>
                <w:lang w:val="fr-FR" w:eastAsia="en-GB"/>
              </w:rPr>
              <w:t>scRNAseq</w:t>
            </w:r>
            <w:proofErr w:type="spellEnd"/>
            <w:r w:rsidRPr="00414E2B">
              <w:rPr>
                <w:rFonts w:eastAsia="Times New Roman" w:cs="Arial"/>
                <w:sz w:val="24"/>
                <w:szCs w:val="24"/>
                <w:lang w:val="fr-FR" w:eastAsia="en-GB"/>
              </w:rPr>
              <w:t xml:space="preserve"> de TRM retrouvé dans le tissu sain) est associé avec la survie des patients</w:t>
            </w:r>
          </w:p>
        </w:tc>
      </w:tr>
      <w:tr w:rsidR="00414E2B" w:rsidRPr="00414E2B" w14:paraId="43CA167C" w14:textId="77777777" w:rsidTr="00414E2B">
        <w:tc>
          <w:tcPr>
            <w:tcW w:w="1555" w:type="dxa"/>
            <w:hideMark/>
          </w:tcPr>
          <w:p w14:paraId="51790455" w14:textId="61899923" w:rsidR="00414E2B" w:rsidRPr="00414E2B" w:rsidRDefault="00414E2B" w:rsidP="00414E2B">
            <w:pPr>
              <w:spacing w:line="360" w:lineRule="auto"/>
              <w:rPr>
                <w:rFonts w:eastAsia="Times New Roman" w:cs="Arial"/>
                <w:sz w:val="24"/>
                <w:szCs w:val="24"/>
                <w:lang w:eastAsia="en-GB"/>
              </w:rPr>
            </w:pPr>
            <w:hyperlink r:id="rId85" w:history="1">
              <w:r w:rsidRPr="00414E2B">
                <w:rPr>
                  <w:rFonts w:eastAsia="Times New Roman" w:cs="Arial"/>
                  <w:color w:val="0000FF"/>
                  <w:sz w:val="24"/>
                  <w:szCs w:val="24"/>
                  <w:u w:val="single"/>
                  <w:lang w:eastAsia="en-GB"/>
                </w:rPr>
                <w:t>Park</w:t>
              </w:r>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Nature</w:t>
              </w:r>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2019</w:t>
              </w:r>
            </w:hyperlink>
          </w:p>
        </w:tc>
        <w:tc>
          <w:tcPr>
            <w:tcW w:w="1701" w:type="dxa"/>
            <w:hideMark/>
          </w:tcPr>
          <w:p w14:paraId="2AA81296"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TNBC, Urothelial carcinoma, Melanoma (et TCGA-SKCM)</w:t>
            </w:r>
          </w:p>
        </w:tc>
        <w:tc>
          <w:tcPr>
            <w:tcW w:w="1984" w:type="dxa"/>
            <w:hideMark/>
          </w:tcPr>
          <w:p w14:paraId="0CDDD8F1"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CD8+ TRM (ne contenant pas de Tex)</w:t>
            </w:r>
          </w:p>
        </w:tc>
        <w:tc>
          <w:tcPr>
            <w:tcW w:w="3822" w:type="dxa"/>
            <w:hideMark/>
          </w:tcPr>
          <w:p w14:paraId="35D83DDD"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 xml:space="preserve">Un score élevé d'une signature (DEG d'un cluster de </w:t>
            </w:r>
            <w:proofErr w:type="spellStart"/>
            <w:r w:rsidRPr="00414E2B">
              <w:rPr>
                <w:rFonts w:eastAsia="Times New Roman" w:cs="Arial"/>
                <w:sz w:val="24"/>
                <w:szCs w:val="24"/>
                <w:lang w:val="fr-FR" w:eastAsia="en-GB"/>
              </w:rPr>
              <w:t>scRNAseq</w:t>
            </w:r>
            <w:proofErr w:type="spellEnd"/>
            <w:r w:rsidRPr="00414E2B">
              <w:rPr>
                <w:rFonts w:eastAsia="Times New Roman" w:cs="Arial"/>
                <w:sz w:val="24"/>
                <w:szCs w:val="24"/>
                <w:lang w:val="fr-FR" w:eastAsia="en-GB"/>
              </w:rPr>
              <w:t xml:space="preserve"> de TRM) est associé avec la survie des patients (dans les patients CD8hi pour TCGA)</w:t>
            </w:r>
          </w:p>
        </w:tc>
      </w:tr>
      <w:tr w:rsidR="00414E2B" w:rsidRPr="00414E2B" w14:paraId="0ADCC2A9" w14:textId="77777777" w:rsidTr="00414E2B">
        <w:tc>
          <w:tcPr>
            <w:tcW w:w="1555" w:type="dxa"/>
            <w:hideMark/>
          </w:tcPr>
          <w:p w14:paraId="3ACD6CA9" w14:textId="6D3555AD" w:rsidR="00414E2B" w:rsidRPr="00414E2B" w:rsidRDefault="00414E2B" w:rsidP="00414E2B">
            <w:pPr>
              <w:spacing w:line="360" w:lineRule="auto"/>
              <w:rPr>
                <w:rFonts w:eastAsia="Times New Roman" w:cs="Arial"/>
                <w:sz w:val="24"/>
                <w:szCs w:val="24"/>
                <w:lang w:eastAsia="en-GB"/>
              </w:rPr>
            </w:pPr>
            <w:hyperlink r:id="rId86" w:history="1">
              <w:r w:rsidRPr="00414E2B">
                <w:rPr>
                  <w:rFonts w:eastAsia="Times New Roman" w:cs="Arial"/>
                  <w:color w:val="0000FF"/>
                  <w:sz w:val="24"/>
                  <w:szCs w:val="24"/>
                  <w:u w:val="single"/>
                  <w:lang w:eastAsia="en-GB"/>
                </w:rPr>
                <w:t>Guo</w:t>
              </w:r>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NatMed</w:t>
              </w:r>
              <w:proofErr w:type="spellEnd"/>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2018</w:t>
              </w:r>
            </w:hyperlink>
          </w:p>
        </w:tc>
        <w:tc>
          <w:tcPr>
            <w:tcW w:w="1701" w:type="dxa"/>
            <w:hideMark/>
          </w:tcPr>
          <w:p w14:paraId="75CE7286"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NSCLC (TCGA-LUAD)</w:t>
            </w:r>
          </w:p>
        </w:tc>
        <w:tc>
          <w:tcPr>
            <w:tcW w:w="1984" w:type="dxa"/>
            <w:hideMark/>
          </w:tcPr>
          <w:p w14:paraId="0C0C6470"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CD8+ "pre-exhausted TRM"</w:t>
            </w:r>
          </w:p>
        </w:tc>
        <w:tc>
          <w:tcPr>
            <w:tcW w:w="3822" w:type="dxa"/>
            <w:hideMark/>
          </w:tcPr>
          <w:p w14:paraId="5275C393"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 xml:space="preserve">Un score élevé d'une signature (DEG d'un cluster de </w:t>
            </w:r>
            <w:proofErr w:type="spellStart"/>
            <w:r w:rsidRPr="00414E2B">
              <w:rPr>
                <w:rFonts w:eastAsia="Times New Roman" w:cs="Arial"/>
                <w:sz w:val="24"/>
                <w:szCs w:val="24"/>
                <w:lang w:val="fr-FR" w:eastAsia="en-GB"/>
              </w:rPr>
              <w:t>scRNAseq</w:t>
            </w:r>
            <w:proofErr w:type="spellEnd"/>
            <w:r w:rsidRPr="00414E2B">
              <w:rPr>
                <w:rFonts w:eastAsia="Times New Roman" w:cs="Arial"/>
                <w:sz w:val="24"/>
                <w:szCs w:val="24"/>
                <w:lang w:val="fr-FR" w:eastAsia="en-GB"/>
              </w:rPr>
              <w:t>) est associé avec la survie des patients</w:t>
            </w:r>
          </w:p>
        </w:tc>
      </w:tr>
      <w:tr w:rsidR="00414E2B" w:rsidRPr="00414E2B" w14:paraId="4AAA6266" w14:textId="77777777" w:rsidTr="00414E2B">
        <w:tc>
          <w:tcPr>
            <w:tcW w:w="1555" w:type="dxa"/>
            <w:hideMark/>
          </w:tcPr>
          <w:p w14:paraId="52248238" w14:textId="24910A8F" w:rsidR="00414E2B" w:rsidRPr="00414E2B" w:rsidRDefault="00414E2B" w:rsidP="00414E2B">
            <w:pPr>
              <w:spacing w:line="360" w:lineRule="auto"/>
              <w:rPr>
                <w:rFonts w:eastAsia="Times New Roman" w:cs="Arial"/>
                <w:sz w:val="24"/>
                <w:szCs w:val="24"/>
                <w:lang w:eastAsia="en-GB"/>
              </w:rPr>
            </w:pPr>
            <w:hyperlink r:id="rId87" w:history="1">
              <w:proofErr w:type="spellStart"/>
              <w:r w:rsidRPr="00414E2B">
                <w:rPr>
                  <w:rFonts w:eastAsia="Times New Roman" w:cs="Arial"/>
                  <w:color w:val="0000FF"/>
                  <w:sz w:val="24"/>
                  <w:szCs w:val="24"/>
                  <w:u w:val="single"/>
                  <w:lang w:eastAsia="en-GB"/>
                </w:rPr>
                <w:t>Anadon</w:t>
              </w:r>
              <w:proofErr w:type="spellEnd"/>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CancerCell</w:t>
              </w:r>
              <w:proofErr w:type="spellEnd"/>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2022</w:t>
              </w:r>
            </w:hyperlink>
          </w:p>
        </w:tc>
        <w:tc>
          <w:tcPr>
            <w:tcW w:w="1701" w:type="dxa"/>
            <w:hideMark/>
          </w:tcPr>
          <w:p w14:paraId="5DA47A5B"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HGSOC</w:t>
            </w:r>
          </w:p>
        </w:tc>
        <w:tc>
          <w:tcPr>
            <w:tcW w:w="1984" w:type="dxa"/>
            <w:hideMark/>
          </w:tcPr>
          <w:p w14:paraId="09F6D100"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CD8+ CD69+ CD103+ TCF1+ "</w:t>
            </w:r>
            <w:proofErr w:type="spellStart"/>
            <w:r w:rsidRPr="00414E2B">
              <w:rPr>
                <w:rFonts w:eastAsia="Times New Roman" w:cs="Arial"/>
                <w:sz w:val="24"/>
                <w:szCs w:val="24"/>
                <w:lang w:eastAsia="en-GB"/>
              </w:rPr>
              <w:t>TRMstem</w:t>
            </w:r>
            <w:proofErr w:type="spellEnd"/>
            <w:r w:rsidRPr="00414E2B">
              <w:rPr>
                <w:rFonts w:eastAsia="Times New Roman" w:cs="Arial"/>
                <w:sz w:val="24"/>
                <w:szCs w:val="24"/>
                <w:lang w:eastAsia="en-GB"/>
              </w:rPr>
              <w:t>"</w:t>
            </w:r>
          </w:p>
        </w:tc>
        <w:tc>
          <w:tcPr>
            <w:tcW w:w="3822" w:type="dxa"/>
            <w:hideMark/>
          </w:tcPr>
          <w:p w14:paraId="5CBC9B9B"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L'infiltration des tumeurs en IHC multiparamétrique est associée avec la survie des patients</w:t>
            </w:r>
          </w:p>
        </w:tc>
      </w:tr>
      <w:tr w:rsidR="00414E2B" w:rsidRPr="00414E2B" w14:paraId="53BF0A1E" w14:textId="77777777" w:rsidTr="00414E2B">
        <w:tc>
          <w:tcPr>
            <w:tcW w:w="1555" w:type="dxa"/>
            <w:hideMark/>
          </w:tcPr>
          <w:p w14:paraId="058DBBC6" w14:textId="3D56E92D" w:rsidR="00414E2B" w:rsidRPr="00414E2B" w:rsidRDefault="00414E2B" w:rsidP="00414E2B">
            <w:pPr>
              <w:spacing w:line="360" w:lineRule="auto"/>
              <w:rPr>
                <w:rFonts w:eastAsia="Times New Roman" w:cs="Arial"/>
                <w:sz w:val="24"/>
                <w:szCs w:val="24"/>
                <w:lang w:eastAsia="en-GB"/>
              </w:rPr>
            </w:pPr>
            <w:hyperlink r:id="rId88" w:history="1">
              <w:proofErr w:type="spellStart"/>
              <w:r w:rsidRPr="00414E2B">
                <w:rPr>
                  <w:rFonts w:eastAsia="Times New Roman" w:cs="Arial"/>
                  <w:color w:val="0000FF"/>
                  <w:sz w:val="24"/>
                  <w:szCs w:val="24"/>
                  <w:u w:val="single"/>
                  <w:lang w:eastAsia="en-GB"/>
                </w:rPr>
                <w:t>Paolini</w:t>
              </w:r>
              <w:proofErr w:type="spellEnd"/>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JImmuno</w:t>
              </w:r>
              <w:proofErr w:type="spellEnd"/>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lastRenderedPageBreak/>
                <w:t>therCancer</w:t>
              </w:r>
              <w:proofErr w:type="spellEnd"/>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2024</w:t>
              </w:r>
            </w:hyperlink>
          </w:p>
        </w:tc>
        <w:tc>
          <w:tcPr>
            <w:tcW w:w="1701" w:type="dxa"/>
            <w:hideMark/>
          </w:tcPr>
          <w:p w14:paraId="296950CE"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lastRenderedPageBreak/>
              <w:t>NSCLC</w:t>
            </w:r>
          </w:p>
        </w:tc>
        <w:tc>
          <w:tcPr>
            <w:tcW w:w="1984" w:type="dxa"/>
            <w:hideMark/>
          </w:tcPr>
          <w:p w14:paraId="484DB951"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CD8+ CD49a+ CD103+ T cells</w:t>
            </w:r>
          </w:p>
        </w:tc>
        <w:tc>
          <w:tcPr>
            <w:tcW w:w="3822" w:type="dxa"/>
            <w:hideMark/>
          </w:tcPr>
          <w:p w14:paraId="68CB2107"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L'infiltration des tumeurs en IHC multiparamétrique est associée avec la survie des patients</w:t>
            </w:r>
          </w:p>
        </w:tc>
      </w:tr>
      <w:tr w:rsidR="00414E2B" w:rsidRPr="00414E2B" w14:paraId="39318D5D" w14:textId="77777777" w:rsidTr="00414E2B">
        <w:tc>
          <w:tcPr>
            <w:tcW w:w="1555" w:type="dxa"/>
            <w:hideMark/>
          </w:tcPr>
          <w:p w14:paraId="62F41569" w14:textId="4A3C328C" w:rsidR="00414E2B" w:rsidRPr="00414E2B" w:rsidRDefault="00414E2B" w:rsidP="00414E2B">
            <w:pPr>
              <w:spacing w:line="360" w:lineRule="auto"/>
              <w:rPr>
                <w:rFonts w:eastAsia="Times New Roman" w:cs="Arial"/>
                <w:sz w:val="24"/>
                <w:szCs w:val="24"/>
                <w:lang w:eastAsia="en-GB"/>
              </w:rPr>
            </w:pPr>
            <w:hyperlink r:id="rId89" w:history="1">
              <w:r w:rsidRPr="00414E2B">
                <w:rPr>
                  <w:rFonts w:eastAsia="Times New Roman" w:cs="Arial"/>
                  <w:color w:val="0000FF"/>
                  <w:sz w:val="24"/>
                  <w:szCs w:val="24"/>
                  <w:u w:val="single"/>
                  <w:lang w:eastAsia="en-GB"/>
                </w:rPr>
                <w:t>Webb</w:t>
              </w:r>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CancerIm</w:t>
              </w:r>
              <w:proofErr w:type="spellEnd"/>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munolRes</w:t>
              </w:r>
              <w:proofErr w:type="spellEnd"/>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2015</w:t>
              </w:r>
            </w:hyperlink>
          </w:p>
        </w:tc>
        <w:tc>
          <w:tcPr>
            <w:tcW w:w="1701" w:type="dxa"/>
            <w:hideMark/>
          </w:tcPr>
          <w:p w14:paraId="48E6484B"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HGSOC</w:t>
            </w:r>
          </w:p>
        </w:tc>
        <w:tc>
          <w:tcPr>
            <w:tcW w:w="1984" w:type="dxa"/>
            <w:hideMark/>
          </w:tcPr>
          <w:p w14:paraId="45703558"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PD1+ and CD103+ PD1+ cells</w:t>
            </w:r>
          </w:p>
        </w:tc>
        <w:tc>
          <w:tcPr>
            <w:tcW w:w="3822" w:type="dxa"/>
            <w:hideMark/>
          </w:tcPr>
          <w:p w14:paraId="7CBB5179"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L'infiltration des tumeurs en IHC est associée avec la survie des patients</w:t>
            </w:r>
          </w:p>
        </w:tc>
      </w:tr>
      <w:tr w:rsidR="00414E2B" w:rsidRPr="00414E2B" w14:paraId="29482B94" w14:textId="77777777" w:rsidTr="00414E2B">
        <w:tc>
          <w:tcPr>
            <w:tcW w:w="1555" w:type="dxa"/>
            <w:hideMark/>
          </w:tcPr>
          <w:p w14:paraId="3D08ECBF" w14:textId="026BFE7A" w:rsidR="00414E2B" w:rsidRPr="00414E2B" w:rsidRDefault="00414E2B" w:rsidP="00414E2B">
            <w:pPr>
              <w:spacing w:line="360" w:lineRule="auto"/>
              <w:rPr>
                <w:rFonts w:eastAsia="Times New Roman" w:cs="Arial"/>
                <w:sz w:val="24"/>
                <w:szCs w:val="24"/>
                <w:lang w:eastAsia="en-GB"/>
              </w:rPr>
            </w:pPr>
            <w:hyperlink r:id="rId90" w:history="1">
              <w:proofErr w:type="spellStart"/>
              <w:r w:rsidRPr="00414E2B">
                <w:rPr>
                  <w:rFonts w:eastAsia="Times New Roman" w:cs="Arial"/>
                  <w:color w:val="0000FF"/>
                  <w:sz w:val="24"/>
                  <w:szCs w:val="24"/>
                  <w:u w:val="single"/>
                  <w:lang w:eastAsia="en-GB"/>
                </w:rPr>
                <w:t>Komdeur</w:t>
              </w:r>
              <w:proofErr w:type="spellEnd"/>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Oncoim</w:t>
              </w:r>
              <w:proofErr w:type="spellEnd"/>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munology</w:t>
              </w:r>
              <w:proofErr w:type="spellEnd"/>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2017</w:t>
              </w:r>
            </w:hyperlink>
          </w:p>
        </w:tc>
        <w:tc>
          <w:tcPr>
            <w:tcW w:w="1701" w:type="dxa"/>
            <w:hideMark/>
          </w:tcPr>
          <w:p w14:paraId="1A6F2B90"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Cervical cancer (et TCGA-CESC)</w:t>
            </w:r>
          </w:p>
        </w:tc>
        <w:tc>
          <w:tcPr>
            <w:tcW w:w="1984" w:type="dxa"/>
            <w:hideMark/>
          </w:tcPr>
          <w:p w14:paraId="35E6F46D"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CD103+ T cells (mostly CD8+)</w:t>
            </w:r>
          </w:p>
        </w:tc>
        <w:tc>
          <w:tcPr>
            <w:tcW w:w="3822" w:type="dxa"/>
            <w:hideMark/>
          </w:tcPr>
          <w:p w14:paraId="783BCD84"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L'infiltration des tumeurs en IHC et l'expression d'ITGAE sur les bases TCGA sont associées avec la survie des patients</w:t>
            </w:r>
          </w:p>
        </w:tc>
      </w:tr>
      <w:tr w:rsidR="00414E2B" w:rsidRPr="00414E2B" w14:paraId="29E21939" w14:textId="77777777" w:rsidTr="00414E2B">
        <w:tc>
          <w:tcPr>
            <w:tcW w:w="1555" w:type="dxa"/>
            <w:hideMark/>
          </w:tcPr>
          <w:p w14:paraId="50BC9286" w14:textId="0D662FB4" w:rsidR="00414E2B" w:rsidRPr="00414E2B" w:rsidRDefault="00414E2B" w:rsidP="00414E2B">
            <w:pPr>
              <w:spacing w:line="360" w:lineRule="auto"/>
              <w:rPr>
                <w:rFonts w:eastAsia="Times New Roman" w:cs="Arial"/>
                <w:sz w:val="24"/>
                <w:szCs w:val="24"/>
                <w:lang w:eastAsia="en-GB"/>
              </w:rPr>
            </w:pPr>
            <w:hyperlink r:id="rId91" w:history="1">
              <w:r w:rsidRPr="00414E2B">
                <w:rPr>
                  <w:rFonts w:eastAsia="Times New Roman" w:cs="Arial"/>
                  <w:color w:val="0000FF"/>
                  <w:sz w:val="24"/>
                  <w:szCs w:val="24"/>
                  <w:u w:val="single"/>
                  <w:lang w:eastAsia="en-GB"/>
                </w:rPr>
                <w:t>Ganesan</w:t>
              </w:r>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NatImmunol</w:t>
              </w:r>
              <w:proofErr w:type="spellEnd"/>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2017</w:t>
              </w:r>
            </w:hyperlink>
          </w:p>
        </w:tc>
        <w:tc>
          <w:tcPr>
            <w:tcW w:w="1701" w:type="dxa"/>
            <w:hideMark/>
          </w:tcPr>
          <w:p w14:paraId="6D4DFCA3"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LC (et TCGA-LUAD)</w:t>
            </w:r>
          </w:p>
        </w:tc>
        <w:tc>
          <w:tcPr>
            <w:tcW w:w="1984" w:type="dxa"/>
            <w:hideMark/>
          </w:tcPr>
          <w:p w14:paraId="63E1F0E0"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CD8+ CD103+ T cells</w:t>
            </w:r>
          </w:p>
        </w:tc>
        <w:tc>
          <w:tcPr>
            <w:tcW w:w="3822" w:type="dxa"/>
            <w:hideMark/>
          </w:tcPr>
          <w:p w14:paraId="6DE29E5C"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L'infiltration des tumeurs en IHC et l'expression d'ITGAE sur les patients CD8hi sur les bases TCGA sont associées avec la survie des patients</w:t>
            </w:r>
          </w:p>
        </w:tc>
      </w:tr>
      <w:tr w:rsidR="00414E2B" w:rsidRPr="00414E2B" w14:paraId="2E0B671B" w14:textId="77777777" w:rsidTr="00414E2B">
        <w:tc>
          <w:tcPr>
            <w:tcW w:w="1555" w:type="dxa"/>
            <w:hideMark/>
          </w:tcPr>
          <w:p w14:paraId="61EE6577" w14:textId="69230DD4" w:rsidR="00414E2B" w:rsidRPr="00414E2B" w:rsidRDefault="00414E2B" w:rsidP="00414E2B">
            <w:pPr>
              <w:spacing w:line="360" w:lineRule="auto"/>
              <w:rPr>
                <w:rFonts w:eastAsia="Times New Roman" w:cs="Arial"/>
                <w:sz w:val="24"/>
                <w:szCs w:val="24"/>
                <w:lang w:eastAsia="en-GB"/>
              </w:rPr>
            </w:pPr>
            <w:hyperlink r:id="rId92" w:history="1">
              <w:proofErr w:type="spellStart"/>
              <w:r w:rsidRPr="00414E2B">
                <w:rPr>
                  <w:rFonts w:eastAsia="Times New Roman" w:cs="Arial"/>
                  <w:color w:val="0000FF"/>
                  <w:sz w:val="24"/>
                  <w:szCs w:val="24"/>
                  <w:u w:val="single"/>
                  <w:lang w:eastAsia="en-GB"/>
                </w:rPr>
                <w:t>Menares</w:t>
              </w:r>
              <w:proofErr w:type="spellEnd"/>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NatCommun</w:t>
              </w:r>
              <w:proofErr w:type="spellEnd"/>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2019</w:t>
              </w:r>
            </w:hyperlink>
          </w:p>
        </w:tc>
        <w:tc>
          <w:tcPr>
            <w:tcW w:w="1701" w:type="dxa"/>
            <w:hideMark/>
          </w:tcPr>
          <w:p w14:paraId="11B76432"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Melanoma (TCGA-SKCM)</w:t>
            </w:r>
          </w:p>
        </w:tc>
        <w:tc>
          <w:tcPr>
            <w:tcW w:w="1984" w:type="dxa"/>
            <w:hideMark/>
          </w:tcPr>
          <w:p w14:paraId="438B7D19"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CD8+ CD103+ T cells</w:t>
            </w:r>
          </w:p>
        </w:tc>
        <w:tc>
          <w:tcPr>
            <w:tcW w:w="3822" w:type="dxa"/>
            <w:hideMark/>
          </w:tcPr>
          <w:p w14:paraId="594B04FE" w14:textId="63D403C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 xml:space="preserve">Un score élevé d'une signature (récupérée de </w:t>
            </w:r>
            <w:hyperlink r:id="rId93" w:history="1">
              <w:proofErr w:type="spellStart"/>
              <w:r w:rsidRPr="00414E2B">
                <w:rPr>
                  <w:rFonts w:eastAsia="Times New Roman" w:cs="Arial"/>
                  <w:color w:val="0000FF"/>
                  <w:sz w:val="24"/>
                  <w:szCs w:val="24"/>
                  <w:u w:val="single"/>
                  <w:lang w:val="fr-FR" w:eastAsia="en-GB"/>
                </w:rPr>
                <w:t>Savas</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NatMed</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2018</w:t>
              </w:r>
            </w:hyperlink>
            <w:r w:rsidRPr="00414E2B">
              <w:rPr>
                <w:rFonts w:eastAsia="Times New Roman" w:cs="Arial"/>
                <w:sz w:val="24"/>
                <w:szCs w:val="24"/>
                <w:lang w:val="fr-FR" w:eastAsia="en-GB"/>
              </w:rPr>
              <w:t>) est associé avec la survie des patients</w:t>
            </w:r>
          </w:p>
        </w:tc>
      </w:tr>
      <w:tr w:rsidR="00414E2B" w:rsidRPr="00414E2B" w14:paraId="1BA4BEA1" w14:textId="77777777" w:rsidTr="00414E2B">
        <w:tc>
          <w:tcPr>
            <w:tcW w:w="1555" w:type="dxa"/>
            <w:hideMark/>
          </w:tcPr>
          <w:p w14:paraId="067F40B1" w14:textId="5ED05A9A" w:rsidR="00414E2B" w:rsidRPr="00414E2B" w:rsidRDefault="00414E2B" w:rsidP="00414E2B">
            <w:pPr>
              <w:spacing w:line="360" w:lineRule="auto"/>
              <w:rPr>
                <w:rFonts w:eastAsia="Times New Roman" w:cs="Arial"/>
                <w:sz w:val="24"/>
                <w:szCs w:val="24"/>
                <w:lang w:eastAsia="en-GB"/>
              </w:rPr>
            </w:pPr>
            <w:hyperlink r:id="rId94" w:history="1">
              <w:r w:rsidRPr="00414E2B">
                <w:rPr>
                  <w:rFonts w:eastAsia="Times New Roman" w:cs="Arial"/>
                  <w:color w:val="0000FF"/>
                  <w:sz w:val="24"/>
                  <w:szCs w:val="24"/>
                  <w:u w:val="single"/>
                  <w:lang w:eastAsia="en-GB"/>
                </w:rPr>
                <w:t>Lee</w:t>
              </w:r>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Sci.Immunol</w:t>
              </w:r>
              <w:proofErr w:type="spellEnd"/>
              <w:r w:rsidRPr="00414E2B">
                <w:rPr>
                  <w:rFonts w:eastAsia="Times New Roman" w:cs="Arial"/>
                  <w:color w:val="0000FF"/>
                  <w:sz w:val="24"/>
                  <w:szCs w:val="24"/>
                  <w:u w:val="single"/>
                  <w:lang w:eastAsia="en-GB"/>
                </w:rPr>
                <w:t>.</w:t>
              </w:r>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2022</w:t>
              </w:r>
            </w:hyperlink>
          </w:p>
        </w:tc>
        <w:tc>
          <w:tcPr>
            <w:tcW w:w="1701" w:type="dxa"/>
            <w:hideMark/>
          </w:tcPr>
          <w:p w14:paraId="5AE17D86"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 xml:space="preserve">TNBC (METABRIC), </w:t>
            </w:r>
            <w:proofErr w:type="spellStart"/>
            <w:r w:rsidRPr="00414E2B">
              <w:rPr>
                <w:rFonts w:eastAsia="Times New Roman" w:cs="Arial"/>
                <w:sz w:val="24"/>
                <w:szCs w:val="24"/>
                <w:lang w:eastAsia="en-GB"/>
              </w:rPr>
              <w:t>mais</w:t>
            </w:r>
            <w:proofErr w:type="spellEnd"/>
            <w:r w:rsidRPr="00414E2B">
              <w:rPr>
                <w:rFonts w:eastAsia="Times New Roman" w:cs="Arial"/>
                <w:sz w:val="24"/>
                <w:szCs w:val="24"/>
                <w:lang w:eastAsia="en-GB"/>
              </w:rPr>
              <w:t xml:space="preserve"> pas HER2+ BC</w:t>
            </w:r>
          </w:p>
        </w:tc>
        <w:tc>
          <w:tcPr>
            <w:tcW w:w="1984" w:type="dxa"/>
            <w:hideMark/>
          </w:tcPr>
          <w:p w14:paraId="17995280"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CD8+ CD103+ CD39+ T cells</w:t>
            </w:r>
          </w:p>
        </w:tc>
        <w:tc>
          <w:tcPr>
            <w:tcW w:w="3822" w:type="dxa"/>
            <w:hideMark/>
          </w:tcPr>
          <w:p w14:paraId="6FFEC3A7"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 xml:space="preserve">Un score élevé d'une signature (bulk </w:t>
            </w:r>
            <w:proofErr w:type="spellStart"/>
            <w:r w:rsidRPr="00414E2B">
              <w:rPr>
                <w:rFonts w:eastAsia="Times New Roman" w:cs="Arial"/>
                <w:sz w:val="24"/>
                <w:szCs w:val="24"/>
                <w:lang w:val="fr-FR" w:eastAsia="en-GB"/>
              </w:rPr>
              <w:t>RNAseq</w:t>
            </w:r>
            <w:proofErr w:type="spellEnd"/>
            <w:r w:rsidRPr="00414E2B">
              <w:rPr>
                <w:rFonts w:eastAsia="Times New Roman" w:cs="Arial"/>
                <w:sz w:val="24"/>
                <w:szCs w:val="24"/>
                <w:lang w:val="fr-FR" w:eastAsia="en-GB"/>
              </w:rPr>
              <w:t xml:space="preserve"> de TIL trié CD8+ CD103+ CD39+ vs CD39-) est associé avec la survie des patients</w:t>
            </w:r>
          </w:p>
        </w:tc>
      </w:tr>
      <w:tr w:rsidR="00414E2B" w:rsidRPr="00414E2B" w14:paraId="132DD336" w14:textId="77777777" w:rsidTr="00414E2B">
        <w:tc>
          <w:tcPr>
            <w:tcW w:w="1555" w:type="dxa"/>
            <w:hideMark/>
          </w:tcPr>
          <w:p w14:paraId="1A31DBC4" w14:textId="7A2B2471" w:rsidR="00414E2B" w:rsidRPr="00414E2B" w:rsidRDefault="00414E2B" w:rsidP="00414E2B">
            <w:pPr>
              <w:spacing w:line="360" w:lineRule="auto"/>
              <w:rPr>
                <w:rFonts w:eastAsia="Times New Roman" w:cs="Arial"/>
                <w:sz w:val="24"/>
                <w:szCs w:val="24"/>
                <w:lang w:eastAsia="en-GB"/>
              </w:rPr>
            </w:pPr>
            <w:hyperlink r:id="rId95" w:history="1">
              <w:r w:rsidRPr="00414E2B">
                <w:rPr>
                  <w:rFonts w:eastAsia="Times New Roman" w:cs="Arial"/>
                  <w:color w:val="0000FF"/>
                  <w:sz w:val="24"/>
                  <w:szCs w:val="24"/>
                  <w:u w:val="single"/>
                  <w:lang w:eastAsia="en-GB"/>
                </w:rPr>
                <w:t>Hamid</w:t>
              </w:r>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NatImmunol</w:t>
              </w:r>
              <w:proofErr w:type="spellEnd"/>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2024</w:t>
              </w:r>
            </w:hyperlink>
          </w:p>
        </w:tc>
        <w:tc>
          <w:tcPr>
            <w:tcW w:w="1701" w:type="dxa"/>
            <w:hideMark/>
          </w:tcPr>
          <w:p w14:paraId="05C8A74D"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Melanoma (TGCA-SKCM), NSCLC (TCGA-LUAD)</w:t>
            </w:r>
          </w:p>
        </w:tc>
        <w:tc>
          <w:tcPr>
            <w:tcW w:w="1984" w:type="dxa"/>
            <w:hideMark/>
          </w:tcPr>
          <w:p w14:paraId="7DC6F82E"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CD3+ CD8+ CD103+ CD61+ T cells</w:t>
            </w:r>
          </w:p>
        </w:tc>
        <w:tc>
          <w:tcPr>
            <w:tcW w:w="3822" w:type="dxa"/>
            <w:hideMark/>
          </w:tcPr>
          <w:p w14:paraId="552BFA4A"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Un score très élevé d'une signature (CD3, CD8A, ITGAE, ITGB3) est associé avec la survie des patients</w:t>
            </w:r>
          </w:p>
        </w:tc>
      </w:tr>
      <w:tr w:rsidR="00414E2B" w:rsidRPr="00414E2B" w14:paraId="445895C4" w14:textId="77777777" w:rsidTr="00414E2B">
        <w:tc>
          <w:tcPr>
            <w:tcW w:w="1555" w:type="dxa"/>
            <w:hideMark/>
          </w:tcPr>
          <w:p w14:paraId="600C686D" w14:textId="45DC1AD9" w:rsidR="00414E2B" w:rsidRPr="00414E2B" w:rsidRDefault="00414E2B" w:rsidP="00414E2B">
            <w:pPr>
              <w:spacing w:line="360" w:lineRule="auto"/>
              <w:rPr>
                <w:rFonts w:eastAsia="Times New Roman" w:cs="Arial"/>
                <w:sz w:val="24"/>
                <w:szCs w:val="24"/>
                <w:lang w:eastAsia="en-GB"/>
              </w:rPr>
            </w:pPr>
            <w:hyperlink r:id="rId96" w:history="1">
              <w:r w:rsidRPr="00414E2B">
                <w:rPr>
                  <w:rFonts w:eastAsia="Times New Roman" w:cs="Arial"/>
                  <w:color w:val="0000FF"/>
                  <w:sz w:val="24"/>
                  <w:szCs w:val="24"/>
                  <w:u w:val="single"/>
                  <w:lang w:eastAsia="en-GB"/>
                </w:rPr>
                <w:t>DeLeon-Rodriguez</w:t>
              </w:r>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JImmunothe</w:t>
              </w:r>
              <w:r w:rsidRPr="00414E2B">
                <w:rPr>
                  <w:rFonts w:eastAsia="Times New Roman" w:cs="Arial"/>
                  <w:color w:val="0000FF"/>
                  <w:sz w:val="24"/>
                  <w:szCs w:val="24"/>
                  <w:u w:val="single"/>
                  <w:lang w:eastAsia="en-GB"/>
                </w:rPr>
                <w:lastRenderedPageBreak/>
                <w:t>rCancer</w:t>
              </w:r>
              <w:proofErr w:type="spellEnd"/>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2024</w:t>
              </w:r>
            </w:hyperlink>
          </w:p>
        </w:tc>
        <w:tc>
          <w:tcPr>
            <w:tcW w:w="1701" w:type="dxa"/>
            <w:hideMark/>
          </w:tcPr>
          <w:p w14:paraId="570F0513"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lastRenderedPageBreak/>
              <w:t>Melanoma (TGCA-SKCM)</w:t>
            </w:r>
          </w:p>
        </w:tc>
        <w:tc>
          <w:tcPr>
            <w:tcW w:w="1984" w:type="dxa"/>
            <w:hideMark/>
          </w:tcPr>
          <w:p w14:paraId="76427DD2"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CD8+ CD103+ T cells</w:t>
            </w:r>
          </w:p>
        </w:tc>
        <w:tc>
          <w:tcPr>
            <w:tcW w:w="3822" w:type="dxa"/>
            <w:hideMark/>
          </w:tcPr>
          <w:p w14:paraId="6FE1CBE9"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Un score élevé d'une signature (CD8A, ITGAE) est associé avec la survie des patients</w:t>
            </w:r>
          </w:p>
        </w:tc>
      </w:tr>
      <w:tr w:rsidR="00414E2B" w:rsidRPr="00414E2B" w14:paraId="06403B37" w14:textId="77777777" w:rsidTr="00414E2B">
        <w:tc>
          <w:tcPr>
            <w:tcW w:w="1555" w:type="dxa"/>
            <w:hideMark/>
          </w:tcPr>
          <w:p w14:paraId="15765E3E" w14:textId="521B5844" w:rsidR="00414E2B" w:rsidRPr="00414E2B" w:rsidRDefault="00414E2B" w:rsidP="00414E2B">
            <w:pPr>
              <w:spacing w:line="360" w:lineRule="auto"/>
              <w:rPr>
                <w:rFonts w:eastAsia="Times New Roman" w:cs="Arial"/>
                <w:sz w:val="24"/>
                <w:szCs w:val="24"/>
                <w:lang w:eastAsia="en-GB"/>
              </w:rPr>
            </w:pPr>
            <w:hyperlink r:id="rId97" w:history="1">
              <w:r w:rsidRPr="00414E2B">
                <w:rPr>
                  <w:rFonts w:eastAsia="Times New Roman" w:cs="Arial"/>
                  <w:color w:val="0000FF"/>
                  <w:sz w:val="24"/>
                  <w:szCs w:val="24"/>
                  <w:u w:val="single"/>
                  <w:lang w:eastAsia="en-GB"/>
                </w:rPr>
                <w:t>Hu</w:t>
              </w:r>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Gastroenterology</w:t>
              </w:r>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2024</w:t>
              </w:r>
            </w:hyperlink>
          </w:p>
        </w:tc>
        <w:tc>
          <w:tcPr>
            <w:tcW w:w="1701" w:type="dxa"/>
            <w:hideMark/>
          </w:tcPr>
          <w:p w14:paraId="790A226C"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GC</w:t>
            </w:r>
          </w:p>
        </w:tc>
        <w:tc>
          <w:tcPr>
            <w:tcW w:w="1984" w:type="dxa"/>
            <w:hideMark/>
          </w:tcPr>
          <w:p w14:paraId="14D78864"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CD8+ CD103+ CXCL13+ T cells</w:t>
            </w:r>
          </w:p>
        </w:tc>
        <w:tc>
          <w:tcPr>
            <w:tcW w:w="3822" w:type="dxa"/>
            <w:hideMark/>
          </w:tcPr>
          <w:p w14:paraId="2B98213F"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L'infiltration des tumeurs en IHC multiparamétrique est associée avec la survie des patients</w:t>
            </w:r>
          </w:p>
        </w:tc>
      </w:tr>
      <w:tr w:rsidR="00414E2B" w:rsidRPr="00414E2B" w14:paraId="1B414ED4" w14:textId="77777777" w:rsidTr="00414E2B">
        <w:tc>
          <w:tcPr>
            <w:tcW w:w="1555" w:type="dxa"/>
            <w:hideMark/>
          </w:tcPr>
          <w:p w14:paraId="692C71D6" w14:textId="7939F4EC" w:rsidR="00414E2B" w:rsidRPr="00414E2B" w:rsidRDefault="00414E2B" w:rsidP="00414E2B">
            <w:pPr>
              <w:spacing w:line="360" w:lineRule="auto"/>
              <w:rPr>
                <w:rFonts w:eastAsia="Times New Roman" w:cs="Arial"/>
                <w:sz w:val="24"/>
                <w:szCs w:val="24"/>
                <w:lang w:eastAsia="en-GB"/>
              </w:rPr>
            </w:pPr>
            <w:hyperlink r:id="rId98" w:history="1">
              <w:proofErr w:type="spellStart"/>
              <w:r w:rsidRPr="00414E2B">
                <w:rPr>
                  <w:rFonts w:eastAsia="Times New Roman" w:cs="Arial"/>
                  <w:color w:val="0000FF"/>
                  <w:sz w:val="24"/>
                  <w:szCs w:val="24"/>
                  <w:u w:val="single"/>
                  <w:lang w:eastAsia="en-GB"/>
                </w:rPr>
                <w:t>Jin</w:t>
              </w:r>
              <w:proofErr w:type="spellEnd"/>
              <w:r>
                <w:rPr>
                  <w:rFonts w:eastAsia="Times New Roman" w:cs="Arial"/>
                  <w:color w:val="0000FF"/>
                  <w:sz w:val="24"/>
                  <w:szCs w:val="24"/>
                  <w:u w:val="single"/>
                  <w:lang w:eastAsia="en-GB"/>
                </w:rPr>
                <w:t xml:space="preserve"> </w:t>
              </w:r>
              <w:proofErr w:type="spellStart"/>
              <w:r w:rsidRPr="00414E2B">
                <w:rPr>
                  <w:rFonts w:eastAsia="Times New Roman" w:cs="Arial"/>
                  <w:color w:val="0000FF"/>
                  <w:sz w:val="24"/>
                  <w:szCs w:val="24"/>
                  <w:u w:val="single"/>
                  <w:lang w:eastAsia="en-GB"/>
                </w:rPr>
                <w:t>BrJCancer</w:t>
              </w:r>
              <w:proofErr w:type="spellEnd"/>
              <w:r>
                <w:rPr>
                  <w:rFonts w:eastAsia="Times New Roman" w:cs="Arial"/>
                  <w:color w:val="0000FF"/>
                  <w:sz w:val="24"/>
                  <w:szCs w:val="24"/>
                  <w:u w:val="single"/>
                  <w:lang w:eastAsia="en-GB"/>
                </w:rPr>
                <w:t xml:space="preserve"> </w:t>
              </w:r>
              <w:r w:rsidRPr="00414E2B">
                <w:rPr>
                  <w:rFonts w:eastAsia="Times New Roman" w:cs="Arial"/>
                  <w:color w:val="0000FF"/>
                  <w:sz w:val="24"/>
                  <w:szCs w:val="24"/>
                  <w:u w:val="single"/>
                  <w:lang w:eastAsia="en-GB"/>
                </w:rPr>
                <w:t>2022</w:t>
              </w:r>
            </w:hyperlink>
          </w:p>
        </w:tc>
        <w:tc>
          <w:tcPr>
            <w:tcW w:w="1701" w:type="dxa"/>
            <w:hideMark/>
          </w:tcPr>
          <w:p w14:paraId="69181C2C" w14:textId="77777777" w:rsidR="00414E2B" w:rsidRPr="00414E2B" w:rsidRDefault="00414E2B" w:rsidP="00414E2B">
            <w:pPr>
              <w:spacing w:line="360" w:lineRule="auto"/>
              <w:rPr>
                <w:rFonts w:eastAsia="Times New Roman" w:cs="Arial"/>
                <w:sz w:val="24"/>
                <w:szCs w:val="24"/>
                <w:lang w:val="fr-FR" w:eastAsia="en-GB"/>
              </w:rPr>
            </w:pPr>
            <w:proofErr w:type="spellStart"/>
            <w:r w:rsidRPr="00414E2B">
              <w:rPr>
                <w:rFonts w:eastAsia="Times New Roman" w:cs="Arial"/>
                <w:sz w:val="24"/>
                <w:szCs w:val="24"/>
                <w:lang w:val="fr-FR" w:eastAsia="en-GB"/>
              </w:rPr>
              <w:t>Bladder</w:t>
            </w:r>
            <w:proofErr w:type="spellEnd"/>
            <w:r w:rsidRPr="00414E2B">
              <w:rPr>
                <w:rFonts w:eastAsia="Times New Roman" w:cs="Arial"/>
                <w:sz w:val="24"/>
                <w:szCs w:val="24"/>
                <w:lang w:val="fr-FR" w:eastAsia="en-GB"/>
              </w:rPr>
              <w:t xml:space="preserve"> cancer (y compris MICB et TGCA-BLCA)</w:t>
            </w:r>
          </w:p>
        </w:tc>
        <w:tc>
          <w:tcPr>
            <w:tcW w:w="1984" w:type="dxa"/>
            <w:hideMark/>
          </w:tcPr>
          <w:p w14:paraId="5CFDA05F" w14:textId="77777777" w:rsidR="00414E2B" w:rsidRPr="00414E2B" w:rsidRDefault="00414E2B" w:rsidP="00414E2B">
            <w:pPr>
              <w:spacing w:line="360" w:lineRule="auto"/>
              <w:rPr>
                <w:rFonts w:eastAsia="Times New Roman" w:cs="Arial"/>
                <w:sz w:val="24"/>
                <w:szCs w:val="24"/>
                <w:lang w:eastAsia="en-GB"/>
              </w:rPr>
            </w:pPr>
            <w:r w:rsidRPr="00414E2B">
              <w:rPr>
                <w:rFonts w:eastAsia="Times New Roman" w:cs="Arial"/>
                <w:sz w:val="24"/>
                <w:szCs w:val="24"/>
                <w:lang w:eastAsia="en-GB"/>
              </w:rPr>
              <w:t>CD8+ CD103+ cells</w:t>
            </w:r>
          </w:p>
        </w:tc>
        <w:tc>
          <w:tcPr>
            <w:tcW w:w="3822" w:type="dxa"/>
            <w:hideMark/>
          </w:tcPr>
          <w:p w14:paraId="08FE34EE" w14:textId="77777777" w:rsidR="00414E2B" w:rsidRPr="00414E2B" w:rsidRDefault="00414E2B" w:rsidP="00414E2B">
            <w:pPr>
              <w:spacing w:line="360" w:lineRule="auto"/>
              <w:rPr>
                <w:rFonts w:eastAsia="Times New Roman" w:cs="Arial"/>
                <w:sz w:val="24"/>
                <w:szCs w:val="24"/>
                <w:lang w:val="fr-FR" w:eastAsia="en-GB"/>
              </w:rPr>
            </w:pPr>
            <w:r w:rsidRPr="00414E2B">
              <w:rPr>
                <w:rFonts w:eastAsia="Times New Roman" w:cs="Arial"/>
                <w:sz w:val="24"/>
                <w:szCs w:val="24"/>
                <w:lang w:val="fr-FR" w:eastAsia="en-GB"/>
              </w:rPr>
              <w:t xml:space="preserve">Une forte proportion de cellules CD8A+ITAGE+ après déconvolution dans des cohortes de bulk </w:t>
            </w:r>
            <w:proofErr w:type="spellStart"/>
            <w:r w:rsidRPr="00414E2B">
              <w:rPr>
                <w:rFonts w:eastAsia="Times New Roman" w:cs="Arial"/>
                <w:sz w:val="24"/>
                <w:szCs w:val="24"/>
                <w:lang w:val="fr-FR" w:eastAsia="en-GB"/>
              </w:rPr>
              <w:t>RNAseq</w:t>
            </w:r>
            <w:proofErr w:type="spellEnd"/>
            <w:r w:rsidRPr="00414E2B">
              <w:rPr>
                <w:rFonts w:eastAsia="Times New Roman" w:cs="Arial"/>
                <w:sz w:val="24"/>
                <w:szCs w:val="24"/>
                <w:lang w:val="fr-FR" w:eastAsia="en-GB"/>
              </w:rPr>
              <w:t xml:space="preserve"> est associée avec la survie des patients</w:t>
            </w:r>
          </w:p>
        </w:tc>
      </w:tr>
    </w:tbl>
    <w:p w14:paraId="3379CF9E" w14:textId="77777777" w:rsidR="00414E2B" w:rsidRPr="00414E2B" w:rsidRDefault="00414E2B" w:rsidP="00414E2B">
      <w:pPr>
        <w:spacing w:before="100" w:beforeAutospacing="1" w:after="100" w:afterAutospacing="1" w:line="360" w:lineRule="auto"/>
        <w:outlineLvl w:val="2"/>
        <w:rPr>
          <w:rFonts w:eastAsia="Times New Roman" w:cs="Arial"/>
          <w:b/>
          <w:bCs/>
          <w:sz w:val="24"/>
          <w:szCs w:val="24"/>
          <w:lang w:val="fr-FR" w:eastAsia="en-GB"/>
        </w:rPr>
      </w:pPr>
      <w:r w:rsidRPr="00414E2B">
        <w:rPr>
          <w:rFonts w:eastAsia="Times New Roman" w:cs="Arial"/>
          <w:b/>
          <w:bCs/>
          <w:sz w:val="24"/>
          <w:szCs w:val="24"/>
          <w:lang w:val="fr-FR" w:eastAsia="en-GB"/>
        </w:rPr>
        <w:t>3.2.5 Rôle des lymphocytes T résidents mémoires dans la réponse à l'immunothérapie</w:t>
      </w:r>
    </w:p>
    <w:p w14:paraId="631EA781" w14:textId="77777777"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L'immunothérapie a montré des résultats très encourageants dans de nombreux cancers. Puisque les TRM semblent avoir un rôle pronostic bénéfique chez les patients, il n'est pas étonnant que certaines équipes </w:t>
      </w:r>
      <w:proofErr w:type="gramStart"/>
      <w:r w:rsidRPr="00414E2B">
        <w:rPr>
          <w:rFonts w:eastAsia="Times New Roman" w:cs="Arial"/>
          <w:sz w:val="24"/>
          <w:szCs w:val="24"/>
          <w:lang w:val="fr-FR" w:eastAsia="en-GB"/>
        </w:rPr>
        <w:t>ont</w:t>
      </w:r>
      <w:proofErr w:type="gramEnd"/>
      <w:r w:rsidRPr="00414E2B">
        <w:rPr>
          <w:rFonts w:eastAsia="Times New Roman" w:cs="Arial"/>
          <w:sz w:val="24"/>
          <w:szCs w:val="24"/>
          <w:lang w:val="fr-FR" w:eastAsia="en-GB"/>
        </w:rPr>
        <w:t xml:space="preserve"> étudié l'impact des traitements par immunothérapie (et surtout les traitements par ICB). Cette partie décrira les observations de ces travaux.</w:t>
      </w:r>
    </w:p>
    <w:p w14:paraId="2A0CE82A" w14:textId="77777777" w:rsidR="00414E2B" w:rsidRPr="00414E2B" w:rsidRDefault="00414E2B" w:rsidP="00414E2B">
      <w:pPr>
        <w:spacing w:before="100" w:beforeAutospacing="1" w:after="100" w:afterAutospacing="1" w:line="360" w:lineRule="auto"/>
        <w:outlineLvl w:val="4"/>
        <w:rPr>
          <w:rFonts w:eastAsia="Times New Roman" w:cs="Arial"/>
          <w:b/>
          <w:bCs/>
          <w:sz w:val="24"/>
          <w:szCs w:val="24"/>
          <w:lang w:val="fr-FR" w:eastAsia="en-GB"/>
        </w:rPr>
      </w:pPr>
      <w:r w:rsidRPr="00414E2B">
        <w:rPr>
          <w:rFonts w:eastAsia="Times New Roman" w:cs="Arial"/>
          <w:b/>
          <w:bCs/>
          <w:sz w:val="24"/>
          <w:szCs w:val="24"/>
          <w:lang w:val="fr-FR" w:eastAsia="en-GB"/>
        </w:rPr>
        <w:t>3.2.5.1 Impact des traitements aux ICB sur les lymphocytes T résidents mémoires</w:t>
      </w:r>
    </w:p>
    <w:p w14:paraId="4C33671A" w14:textId="58B4DD33"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Le traitement par anti-PD1 induit une forte expansion chez les </w:t>
      </w:r>
      <w:proofErr w:type="spellStart"/>
      <w:r w:rsidRPr="00414E2B">
        <w:rPr>
          <w:rFonts w:eastAsia="Times New Roman" w:cs="Arial"/>
          <w:sz w:val="24"/>
          <w:szCs w:val="24"/>
          <w:lang w:val="fr-FR" w:eastAsia="en-GB"/>
        </w:rPr>
        <w:t>Tpex</w:t>
      </w:r>
      <w:proofErr w:type="spellEnd"/>
      <w:r w:rsidRPr="00414E2B">
        <w:rPr>
          <w:rFonts w:eastAsia="Times New Roman" w:cs="Arial"/>
          <w:sz w:val="24"/>
          <w:szCs w:val="24"/>
          <w:lang w:val="fr-FR" w:eastAsia="en-GB"/>
        </w:rPr>
        <w:t xml:space="preserve"> </w:t>
      </w:r>
      <w:hyperlink r:id="rId99" w:history="1">
        <w:r w:rsidRPr="00414E2B">
          <w:rPr>
            <w:rFonts w:eastAsia="Times New Roman" w:cs="Arial"/>
            <w:color w:val="0000FF"/>
            <w:sz w:val="24"/>
            <w:szCs w:val="24"/>
            <w:u w:val="single"/>
            <w:lang w:val="fr-FR" w:eastAsia="en-GB"/>
          </w:rPr>
          <w:t>Barber</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2006</w:t>
        </w:r>
      </w:hyperlink>
      <w:r w:rsidRPr="00414E2B">
        <w:rPr>
          <w:rFonts w:eastAsia="Times New Roman" w:cs="Arial"/>
          <w:sz w:val="24"/>
          <w:szCs w:val="24"/>
          <w:lang w:val="fr-FR" w:eastAsia="en-GB"/>
        </w:rPr>
        <w:t xml:space="preserve"> </w:t>
      </w:r>
      <w:hyperlink r:id="rId100" w:history="1">
        <w:proofErr w:type="spellStart"/>
        <w:r w:rsidRPr="00414E2B">
          <w:rPr>
            <w:rFonts w:eastAsia="Times New Roman" w:cs="Arial"/>
            <w:color w:val="0000FF"/>
            <w:sz w:val="24"/>
            <w:szCs w:val="24"/>
            <w:u w:val="single"/>
            <w:lang w:val="fr-FR" w:eastAsia="en-GB"/>
          </w:rPr>
          <w:t>Siddiqui</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2019</w:t>
        </w:r>
      </w:hyperlink>
      <w:r w:rsidRPr="00414E2B">
        <w:rPr>
          <w:rFonts w:eastAsia="Times New Roman" w:cs="Arial"/>
          <w:sz w:val="24"/>
          <w:szCs w:val="24"/>
          <w:lang w:val="fr-FR" w:eastAsia="en-GB"/>
        </w:rPr>
        <w:t xml:space="preserve">. Des observations similaires ont été décrites pour les TRM dans plusieurs types de cancers </w:t>
      </w:r>
      <w:hyperlink r:id="rId101" w:history="1">
        <w:proofErr w:type="spellStart"/>
        <w:r w:rsidRPr="00414E2B">
          <w:rPr>
            <w:rFonts w:eastAsia="Times New Roman" w:cs="Arial"/>
            <w:color w:val="0000FF"/>
            <w:sz w:val="24"/>
            <w:szCs w:val="24"/>
            <w:u w:val="single"/>
            <w:lang w:val="fr-FR" w:eastAsia="en-GB"/>
          </w:rPr>
          <w:t>Luoma</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Cell</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2022a</w:t>
        </w:r>
      </w:hyperlink>
      <w:r w:rsidRPr="00414E2B">
        <w:rPr>
          <w:rFonts w:eastAsia="Times New Roman" w:cs="Arial"/>
          <w:sz w:val="24"/>
          <w:szCs w:val="24"/>
          <w:lang w:val="fr-FR" w:eastAsia="en-GB"/>
        </w:rPr>
        <w:t xml:space="preserve"> (HNSCC et cancers urothéliaux), </w:t>
      </w:r>
      <w:hyperlink r:id="rId102" w:history="1">
        <w:r w:rsidRPr="00414E2B">
          <w:rPr>
            <w:rFonts w:eastAsia="Times New Roman" w:cs="Arial"/>
            <w:color w:val="0000FF"/>
            <w:sz w:val="24"/>
            <w:szCs w:val="24"/>
            <w:u w:val="single"/>
            <w:lang w:val="fr-FR" w:eastAsia="en-GB"/>
          </w:rPr>
          <w:t>Lee</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Sci.Immunol</w:t>
        </w:r>
        <w:proofErr w:type="spellEnd"/>
        <w:r w:rsidRPr="00414E2B">
          <w:rPr>
            <w:rFonts w:eastAsia="Times New Roman" w:cs="Arial"/>
            <w:color w:val="0000FF"/>
            <w:sz w:val="24"/>
            <w:szCs w:val="24"/>
            <w:u w:val="single"/>
            <w:lang w:val="fr-FR" w:eastAsia="en-GB"/>
          </w:rPr>
          <w:t>.</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2022</w:t>
        </w:r>
      </w:hyperlink>
      <w:r w:rsidRPr="00414E2B">
        <w:rPr>
          <w:rFonts w:eastAsia="Times New Roman" w:cs="Arial"/>
          <w:sz w:val="24"/>
          <w:szCs w:val="24"/>
          <w:lang w:val="fr-FR" w:eastAsia="en-GB"/>
        </w:rPr>
        <w:t xml:space="preserve"> (cancers du sein, TRM CD39+). Seulement certains </w:t>
      </w:r>
      <w:proofErr w:type="spellStart"/>
      <w:r w:rsidRPr="00414E2B">
        <w:rPr>
          <w:rFonts w:eastAsia="Times New Roman" w:cs="Arial"/>
          <w:sz w:val="24"/>
          <w:szCs w:val="24"/>
          <w:lang w:val="fr-FR" w:eastAsia="en-GB"/>
        </w:rPr>
        <w:t>clonotypes</w:t>
      </w:r>
      <w:proofErr w:type="spellEnd"/>
      <w:r w:rsidRPr="00414E2B">
        <w:rPr>
          <w:rFonts w:eastAsia="Times New Roman" w:cs="Arial"/>
          <w:sz w:val="24"/>
          <w:szCs w:val="24"/>
          <w:lang w:val="fr-FR" w:eastAsia="en-GB"/>
        </w:rPr>
        <w:t xml:space="preserve"> sont expandus, et ces </w:t>
      </w:r>
      <w:proofErr w:type="spellStart"/>
      <w:r w:rsidRPr="00414E2B">
        <w:rPr>
          <w:rFonts w:eastAsia="Times New Roman" w:cs="Arial"/>
          <w:sz w:val="24"/>
          <w:szCs w:val="24"/>
          <w:lang w:val="fr-FR" w:eastAsia="en-GB"/>
        </w:rPr>
        <w:t>clonotypes</w:t>
      </w:r>
      <w:proofErr w:type="spellEnd"/>
      <w:r w:rsidRPr="00414E2B">
        <w:rPr>
          <w:rFonts w:eastAsia="Times New Roman" w:cs="Arial"/>
          <w:sz w:val="24"/>
          <w:szCs w:val="24"/>
          <w:lang w:val="fr-FR" w:eastAsia="en-GB"/>
        </w:rPr>
        <w:t xml:space="preserve"> sont spécifiques d'antigènes tumoraux </w:t>
      </w:r>
      <w:hyperlink r:id="rId103" w:history="1">
        <w:proofErr w:type="spellStart"/>
        <w:r w:rsidRPr="00414E2B">
          <w:rPr>
            <w:rFonts w:eastAsia="Times New Roman" w:cs="Arial"/>
            <w:color w:val="0000FF"/>
            <w:sz w:val="24"/>
            <w:szCs w:val="24"/>
            <w:u w:val="single"/>
            <w:lang w:val="fr-FR" w:eastAsia="en-GB"/>
          </w:rPr>
          <w:t>Luoma</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Cell</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2022a</w:t>
        </w:r>
      </w:hyperlink>
      <w:r w:rsidRPr="00414E2B">
        <w:rPr>
          <w:rFonts w:eastAsia="Times New Roman" w:cs="Arial"/>
          <w:sz w:val="24"/>
          <w:szCs w:val="24"/>
          <w:lang w:val="fr-FR" w:eastAsia="en-GB"/>
        </w:rPr>
        <w:t xml:space="preserve">. Après le traitement, il y a une infiltration des tumeurs par les TIL plus importantes, et les lymphocytes expriment CD103 </w:t>
      </w:r>
      <w:hyperlink r:id="rId104" w:history="1">
        <w:proofErr w:type="spellStart"/>
        <w:r w:rsidRPr="00414E2B">
          <w:rPr>
            <w:rFonts w:eastAsia="Times New Roman" w:cs="Arial"/>
            <w:color w:val="0000FF"/>
            <w:sz w:val="24"/>
            <w:szCs w:val="24"/>
            <w:u w:val="single"/>
            <w:lang w:val="fr-FR" w:eastAsia="en-GB"/>
          </w:rPr>
          <w:t>Cascone</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NatMed</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2021</w:t>
        </w:r>
      </w:hyperlink>
      <w:r w:rsidRPr="00414E2B">
        <w:rPr>
          <w:rFonts w:eastAsia="Times New Roman" w:cs="Arial"/>
          <w:sz w:val="24"/>
          <w:szCs w:val="24"/>
          <w:lang w:val="fr-FR" w:eastAsia="en-GB"/>
        </w:rPr>
        <w:t xml:space="preserve">. De manière surprenante, </w:t>
      </w:r>
      <w:hyperlink r:id="rId105" w:history="1">
        <w:r w:rsidRPr="00414E2B">
          <w:rPr>
            <w:rFonts w:eastAsia="Times New Roman" w:cs="Arial"/>
            <w:color w:val="0000FF"/>
            <w:sz w:val="24"/>
            <w:szCs w:val="24"/>
            <w:u w:val="single"/>
            <w:lang w:val="fr-FR" w:eastAsia="en-GB"/>
          </w:rPr>
          <w:t>Devi</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2025a</w:t>
        </w:r>
      </w:hyperlink>
      <w:r w:rsidRPr="00414E2B">
        <w:rPr>
          <w:rFonts w:eastAsia="Times New Roman" w:cs="Arial"/>
          <w:sz w:val="24"/>
          <w:szCs w:val="24"/>
          <w:lang w:val="fr-FR" w:eastAsia="en-GB"/>
        </w:rPr>
        <w:t xml:space="preserve"> décrivent que le traitement par anti-PD1 limite la formation de TRM dans la peau de manière </w:t>
      </w:r>
      <w:proofErr w:type="spellStart"/>
      <w:r w:rsidRPr="00414E2B">
        <w:rPr>
          <w:rFonts w:eastAsia="Times New Roman" w:cs="Arial"/>
          <w:sz w:val="24"/>
          <w:szCs w:val="24"/>
          <w:lang w:val="fr-FR" w:eastAsia="en-GB"/>
        </w:rPr>
        <w:t>TGFb</w:t>
      </w:r>
      <w:proofErr w:type="spellEnd"/>
      <w:r w:rsidRPr="00414E2B">
        <w:rPr>
          <w:rFonts w:eastAsia="Times New Roman" w:cs="Arial"/>
          <w:sz w:val="24"/>
          <w:szCs w:val="24"/>
          <w:lang w:val="fr-FR" w:eastAsia="en-GB"/>
        </w:rPr>
        <w:t>-dépendante.</w:t>
      </w:r>
    </w:p>
    <w:p w14:paraId="6B073419" w14:textId="6B0F6A68"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En plus de l'expansion, le traitement par ICB semble augmenter directement l'efficacité des TRM. Par exemple, des TRM CD69+CD103+ d'un modèle de cancer </w:t>
      </w:r>
      <w:r w:rsidRPr="00414E2B">
        <w:rPr>
          <w:rFonts w:eastAsia="Times New Roman" w:cs="Arial"/>
          <w:sz w:val="24"/>
          <w:szCs w:val="24"/>
          <w:lang w:val="fr-FR" w:eastAsia="en-GB"/>
        </w:rPr>
        <w:lastRenderedPageBreak/>
        <w:t>du sein chez la souris voient leur sécrétion d'</w:t>
      </w:r>
      <w:proofErr w:type="spellStart"/>
      <w:r w:rsidRPr="00414E2B">
        <w:rPr>
          <w:rFonts w:eastAsia="Times New Roman" w:cs="Arial"/>
          <w:sz w:val="24"/>
          <w:szCs w:val="24"/>
          <w:lang w:val="fr-FR" w:eastAsia="en-GB"/>
        </w:rPr>
        <w:t>IFNg</w:t>
      </w:r>
      <w:proofErr w:type="spellEnd"/>
      <w:r w:rsidRPr="00414E2B">
        <w:rPr>
          <w:rFonts w:eastAsia="Times New Roman" w:cs="Arial"/>
          <w:sz w:val="24"/>
          <w:szCs w:val="24"/>
          <w:lang w:val="fr-FR" w:eastAsia="en-GB"/>
        </w:rPr>
        <w:t>/</w:t>
      </w:r>
      <w:proofErr w:type="spellStart"/>
      <w:r w:rsidRPr="00414E2B">
        <w:rPr>
          <w:rFonts w:eastAsia="Times New Roman" w:cs="Arial"/>
          <w:sz w:val="24"/>
          <w:szCs w:val="24"/>
          <w:lang w:val="fr-FR" w:eastAsia="en-GB"/>
        </w:rPr>
        <w:t>TNFa</w:t>
      </w:r>
      <w:proofErr w:type="spellEnd"/>
      <w:r w:rsidRPr="00414E2B">
        <w:rPr>
          <w:rFonts w:eastAsia="Times New Roman" w:cs="Arial"/>
          <w:sz w:val="24"/>
          <w:szCs w:val="24"/>
          <w:lang w:val="fr-FR" w:eastAsia="en-GB"/>
        </w:rPr>
        <w:t xml:space="preserve"> et leur cytotoxicité augmentée après traitement </w:t>
      </w:r>
      <w:r w:rsidRPr="00414E2B">
        <w:rPr>
          <w:rFonts w:eastAsia="Times New Roman" w:cs="Arial"/>
          <w:i/>
          <w:iCs/>
          <w:sz w:val="24"/>
          <w:szCs w:val="24"/>
          <w:lang w:val="fr-FR" w:eastAsia="en-GB"/>
        </w:rPr>
        <w:t>ex vivo</w:t>
      </w:r>
      <w:r w:rsidRPr="00414E2B">
        <w:rPr>
          <w:rFonts w:eastAsia="Times New Roman" w:cs="Arial"/>
          <w:sz w:val="24"/>
          <w:szCs w:val="24"/>
          <w:lang w:val="fr-FR" w:eastAsia="en-GB"/>
        </w:rPr>
        <w:t xml:space="preserve"> par anti-PD1/anti-CTLA4 </w:t>
      </w:r>
      <w:hyperlink r:id="rId106" w:history="1">
        <w:proofErr w:type="spellStart"/>
        <w:r w:rsidRPr="00414E2B">
          <w:rPr>
            <w:rFonts w:eastAsia="Times New Roman" w:cs="Arial"/>
            <w:color w:val="0000FF"/>
            <w:sz w:val="24"/>
            <w:szCs w:val="24"/>
            <w:u w:val="single"/>
            <w:lang w:val="fr-FR" w:eastAsia="en-GB"/>
          </w:rPr>
          <w:t>Virassamy</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CancerCell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2023</w:t>
        </w:r>
      </w:hyperlink>
      <w:r w:rsidRPr="00414E2B">
        <w:rPr>
          <w:rFonts w:eastAsia="Times New Roman" w:cs="Arial"/>
          <w:sz w:val="24"/>
          <w:szCs w:val="24"/>
          <w:lang w:val="fr-FR" w:eastAsia="en-GB"/>
        </w:rPr>
        <w:t>.</w:t>
      </w:r>
    </w:p>
    <w:p w14:paraId="0E669341" w14:textId="474AA7D2"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Suite au traitement par ICB, une population de cellules exprimant HOBIT est retrouvée dans le sang et disparait avec le temps </w:t>
      </w:r>
      <w:hyperlink r:id="rId107" w:history="1">
        <w:r w:rsidRPr="00414E2B">
          <w:rPr>
            <w:rFonts w:eastAsia="Times New Roman" w:cs="Arial"/>
            <w:color w:val="0000FF"/>
            <w:sz w:val="24"/>
            <w:szCs w:val="24"/>
            <w:u w:val="single"/>
            <w:lang w:val="fr-FR" w:eastAsia="en-GB"/>
          </w:rPr>
          <w:t>Caushi</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2021</w:t>
        </w:r>
      </w:hyperlink>
      <w:r w:rsidRPr="00414E2B">
        <w:rPr>
          <w:rFonts w:eastAsia="Times New Roman" w:cs="Arial"/>
          <w:sz w:val="24"/>
          <w:szCs w:val="24"/>
          <w:lang w:val="fr-FR" w:eastAsia="en-GB"/>
        </w:rPr>
        <w:t xml:space="preserve">. </w:t>
      </w:r>
      <w:hyperlink r:id="rId108" w:history="1">
        <w:proofErr w:type="spellStart"/>
        <w:r w:rsidRPr="00414E2B">
          <w:rPr>
            <w:rFonts w:eastAsia="Times New Roman" w:cs="Arial"/>
            <w:color w:val="0000FF"/>
            <w:sz w:val="24"/>
            <w:szCs w:val="24"/>
            <w:u w:val="single"/>
            <w:lang w:val="fr-FR" w:eastAsia="en-GB"/>
          </w:rPr>
          <w:t>Simoni</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2018</w:t>
        </w:r>
      </w:hyperlink>
      <w:r w:rsidRPr="00414E2B">
        <w:rPr>
          <w:rFonts w:eastAsia="Times New Roman" w:cs="Arial"/>
          <w:sz w:val="24"/>
          <w:szCs w:val="24"/>
          <w:lang w:val="fr-FR" w:eastAsia="en-GB"/>
        </w:rPr>
        <w:t xml:space="preserve"> décrivent une observation similaire avec des cellules CD39+. Ces cellules pourraient provenir des TRM </w:t>
      </w:r>
      <w:hyperlink r:id="rId109" w:history="1">
        <w:r w:rsidRPr="00414E2B">
          <w:rPr>
            <w:rFonts w:eastAsia="Times New Roman" w:cs="Arial"/>
            <w:color w:val="0000FF"/>
            <w:sz w:val="24"/>
            <w:szCs w:val="24"/>
            <w:u w:val="single"/>
            <w:lang w:val="fr-FR" w:eastAsia="en-GB"/>
          </w:rPr>
          <w:t>Caushi</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2021</w:t>
        </w:r>
      </w:hyperlink>
      <w:r w:rsidRPr="00414E2B">
        <w:rPr>
          <w:rFonts w:eastAsia="Times New Roman" w:cs="Arial"/>
          <w:sz w:val="24"/>
          <w:szCs w:val="24"/>
          <w:lang w:val="fr-FR" w:eastAsia="en-GB"/>
        </w:rPr>
        <w:t>, et pourraient permettre une protection systémique contre le cancer.</w:t>
      </w:r>
    </w:p>
    <w:p w14:paraId="102BD4F2" w14:textId="77777777" w:rsidR="00414E2B" w:rsidRPr="00414E2B" w:rsidRDefault="00414E2B" w:rsidP="00414E2B">
      <w:pPr>
        <w:spacing w:before="100" w:beforeAutospacing="1" w:after="100" w:afterAutospacing="1" w:line="360" w:lineRule="auto"/>
        <w:outlineLvl w:val="4"/>
        <w:rPr>
          <w:rFonts w:eastAsia="Times New Roman" w:cs="Arial"/>
          <w:b/>
          <w:bCs/>
          <w:sz w:val="24"/>
          <w:szCs w:val="24"/>
          <w:lang w:val="fr-FR" w:eastAsia="en-GB"/>
        </w:rPr>
      </w:pPr>
      <w:r w:rsidRPr="00414E2B">
        <w:rPr>
          <w:rFonts w:eastAsia="Times New Roman" w:cs="Arial"/>
          <w:b/>
          <w:bCs/>
          <w:sz w:val="24"/>
          <w:szCs w:val="24"/>
          <w:lang w:val="fr-FR" w:eastAsia="en-GB"/>
        </w:rPr>
        <w:t>3.2.5.2 Rôle prédictif de la réponse aux ICB de l'infiltration des tumeurs par les lymphocytes T résidents mémoires</w:t>
      </w:r>
    </w:p>
    <w:p w14:paraId="7C950175" w14:textId="2F588954"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Tout d'abord, l'infiltration des tumeurs par les TRM semble avoir une valeur pronostique de la réponse au traitement, comme dans les cancers du sein (signature CD103+) </w:t>
      </w:r>
      <w:hyperlink r:id="rId110" w:history="1">
        <w:proofErr w:type="spellStart"/>
        <w:r w:rsidRPr="00414E2B">
          <w:rPr>
            <w:rFonts w:eastAsia="Times New Roman" w:cs="Arial"/>
            <w:color w:val="0000FF"/>
            <w:sz w:val="24"/>
            <w:szCs w:val="24"/>
            <w:u w:val="single"/>
            <w:lang w:val="fr-FR" w:eastAsia="en-GB"/>
          </w:rPr>
          <w:t>Savas</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NatMed</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2018</w:t>
        </w:r>
      </w:hyperlink>
      <w:r w:rsidRPr="00414E2B">
        <w:rPr>
          <w:rFonts w:eastAsia="Times New Roman" w:cs="Arial"/>
          <w:sz w:val="24"/>
          <w:szCs w:val="24"/>
          <w:lang w:val="fr-FR" w:eastAsia="en-GB"/>
        </w:rPr>
        <w:t xml:space="preserve"> </w:t>
      </w:r>
      <w:hyperlink r:id="rId111" w:history="1">
        <w:proofErr w:type="spellStart"/>
        <w:r w:rsidRPr="00414E2B">
          <w:rPr>
            <w:rFonts w:eastAsia="Times New Roman" w:cs="Arial"/>
            <w:color w:val="0000FF"/>
            <w:sz w:val="24"/>
            <w:szCs w:val="24"/>
            <w:u w:val="single"/>
            <w:lang w:val="fr-FR" w:eastAsia="en-GB"/>
          </w:rPr>
          <w:t>Virassamy</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CancerCell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2023</w:t>
        </w:r>
      </w:hyperlink>
      <w:r w:rsidRPr="00414E2B">
        <w:rPr>
          <w:rFonts w:eastAsia="Times New Roman" w:cs="Arial"/>
          <w:sz w:val="24"/>
          <w:szCs w:val="24"/>
          <w:lang w:val="fr-FR" w:eastAsia="en-GB"/>
        </w:rPr>
        <w:t xml:space="preserve">, les cancers NSCLC (TRM CD103+CD49a+, uniquement lorsque situés au sein de la tumeur) </w:t>
      </w:r>
      <w:hyperlink r:id="rId112" w:history="1">
        <w:proofErr w:type="spellStart"/>
        <w:r w:rsidRPr="00414E2B">
          <w:rPr>
            <w:rFonts w:eastAsia="Times New Roman" w:cs="Arial"/>
            <w:color w:val="0000FF"/>
            <w:sz w:val="24"/>
            <w:szCs w:val="24"/>
            <w:u w:val="single"/>
            <w:lang w:val="fr-FR" w:eastAsia="en-GB"/>
          </w:rPr>
          <w:t>Paolini</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JImmunotherCancer</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2024</w:t>
        </w:r>
      </w:hyperlink>
      <w:r w:rsidRPr="00414E2B">
        <w:rPr>
          <w:rFonts w:eastAsia="Times New Roman" w:cs="Arial"/>
          <w:sz w:val="24"/>
          <w:szCs w:val="24"/>
          <w:lang w:val="fr-FR" w:eastAsia="en-GB"/>
        </w:rPr>
        <w:t xml:space="preserve"> (TRM spécifiques d'antigènes tumoraux) </w:t>
      </w:r>
      <w:hyperlink r:id="rId113" w:history="1">
        <w:r w:rsidRPr="00414E2B">
          <w:rPr>
            <w:rFonts w:eastAsia="Times New Roman" w:cs="Arial"/>
            <w:color w:val="0000FF"/>
            <w:sz w:val="24"/>
            <w:szCs w:val="24"/>
            <w:u w:val="single"/>
            <w:lang w:val="fr-FR" w:eastAsia="en-GB"/>
          </w:rPr>
          <w:t>Caushi</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2021</w:t>
        </w:r>
      </w:hyperlink>
      <w:r w:rsidRPr="00414E2B">
        <w:rPr>
          <w:rFonts w:eastAsia="Times New Roman" w:cs="Arial"/>
          <w:sz w:val="24"/>
          <w:szCs w:val="24"/>
          <w:lang w:val="fr-FR" w:eastAsia="en-GB"/>
        </w:rPr>
        <w:t xml:space="preserve">. Les TRM des patients qui répondent </w:t>
      </w:r>
      <w:proofErr w:type="gramStart"/>
      <w:r w:rsidRPr="00414E2B">
        <w:rPr>
          <w:rFonts w:eastAsia="Times New Roman" w:cs="Arial"/>
          <w:sz w:val="24"/>
          <w:szCs w:val="24"/>
          <w:lang w:val="fr-FR" w:eastAsia="en-GB"/>
        </w:rPr>
        <w:t>aux immunothérapie</w:t>
      </w:r>
      <w:proofErr w:type="gramEnd"/>
      <w:r w:rsidRPr="00414E2B">
        <w:rPr>
          <w:rFonts w:eastAsia="Times New Roman" w:cs="Arial"/>
          <w:sz w:val="24"/>
          <w:szCs w:val="24"/>
          <w:lang w:val="fr-FR" w:eastAsia="en-GB"/>
        </w:rPr>
        <w:t xml:space="preserve"> dans les cancers NSCLC ont un </w:t>
      </w:r>
      <w:proofErr w:type="spellStart"/>
      <w:r w:rsidRPr="00414E2B">
        <w:rPr>
          <w:rFonts w:eastAsia="Times New Roman" w:cs="Arial"/>
          <w:sz w:val="24"/>
          <w:szCs w:val="24"/>
          <w:lang w:val="fr-FR" w:eastAsia="en-GB"/>
        </w:rPr>
        <w:t>phenotype</w:t>
      </w:r>
      <w:proofErr w:type="spellEnd"/>
      <w:r w:rsidRPr="00414E2B">
        <w:rPr>
          <w:rFonts w:eastAsia="Times New Roman" w:cs="Arial"/>
          <w:sz w:val="24"/>
          <w:szCs w:val="24"/>
          <w:lang w:val="fr-FR" w:eastAsia="en-GB"/>
        </w:rPr>
        <w:t xml:space="preserve"> stem-like (TCF1, CD127) alors que les TRM des patients qui ne répondent pas ont un phénotype plus épuisés (TOX2, CTLA4, TIM3, CD39) </w:t>
      </w:r>
      <w:hyperlink r:id="rId114" w:history="1">
        <w:r w:rsidRPr="00414E2B">
          <w:rPr>
            <w:rFonts w:eastAsia="Times New Roman" w:cs="Arial"/>
            <w:color w:val="0000FF"/>
            <w:sz w:val="24"/>
            <w:szCs w:val="24"/>
            <w:u w:val="single"/>
            <w:lang w:val="fr-FR" w:eastAsia="en-GB"/>
          </w:rPr>
          <w:t>Caushi</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2021</w:t>
        </w:r>
      </w:hyperlink>
      <w:r w:rsidRPr="00414E2B">
        <w:rPr>
          <w:rFonts w:eastAsia="Times New Roman" w:cs="Arial"/>
          <w:sz w:val="24"/>
          <w:szCs w:val="24"/>
          <w:lang w:val="fr-FR" w:eastAsia="en-GB"/>
        </w:rPr>
        <w:t>..</w:t>
      </w:r>
    </w:p>
    <w:p w14:paraId="7B65D285" w14:textId="48629D95"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L'efficacité des TRM dans le contexte d'immunothérapie peut varier. Par exemple, des souris répondent mieux aux traitements par anti-PD1 lorsque la signalisation de l'hypoxie est forcée dans les TRM </w:t>
      </w:r>
      <w:hyperlink r:id="rId115" w:history="1">
        <w:r w:rsidRPr="00414E2B">
          <w:rPr>
            <w:rFonts w:eastAsia="Times New Roman" w:cs="Arial"/>
            <w:color w:val="0000FF"/>
            <w:sz w:val="24"/>
            <w:szCs w:val="24"/>
            <w:u w:val="single"/>
            <w:lang w:val="fr-FR" w:eastAsia="en-GB"/>
          </w:rPr>
          <w:t>Liikanen</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JClinInvest</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2021</w:t>
        </w:r>
      </w:hyperlink>
      <w:r w:rsidRPr="00414E2B">
        <w:rPr>
          <w:rFonts w:eastAsia="Times New Roman" w:cs="Arial"/>
          <w:sz w:val="24"/>
          <w:szCs w:val="24"/>
          <w:lang w:val="fr-FR" w:eastAsia="en-GB"/>
        </w:rPr>
        <w:t xml:space="preserve">. </w:t>
      </w:r>
      <w:hyperlink r:id="rId116" w:history="1">
        <w:r w:rsidRPr="00414E2B">
          <w:rPr>
            <w:rFonts w:eastAsia="Times New Roman" w:cs="Arial"/>
            <w:color w:val="0000FF"/>
            <w:sz w:val="24"/>
            <w:szCs w:val="24"/>
            <w:u w:val="single"/>
            <w:lang w:val="fr-FR" w:eastAsia="en-GB"/>
          </w:rPr>
          <w:t>Hu</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Gastroenterology</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2024</w:t>
        </w:r>
      </w:hyperlink>
      <w:r w:rsidRPr="00414E2B">
        <w:rPr>
          <w:rFonts w:eastAsia="Times New Roman" w:cs="Arial"/>
          <w:sz w:val="24"/>
          <w:szCs w:val="24"/>
          <w:lang w:val="fr-FR" w:eastAsia="en-GB"/>
        </w:rPr>
        <w:t xml:space="preserve"> décrivent que les lymphocytes B peuvent améliorer l'activité des TRM et leur réponse aux ICB </w:t>
      </w:r>
      <w:r w:rsidRPr="00414E2B">
        <w:rPr>
          <w:rFonts w:eastAsia="Times New Roman" w:cs="Arial"/>
          <w:i/>
          <w:iCs/>
          <w:sz w:val="24"/>
          <w:szCs w:val="24"/>
          <w:lang w:val="fr-FR" w:eastAsia="en-GB"/>
        </w:rPr>
        <w:t>via</w:t>
      </w:r>
      <w:r w:rsidRPr="00414E2B">
        <w:rPr>
          <w:rFonts w:eastAsia="Times New Roman" w:cs="Arial"/>
          <w:sz w:val="24"/>
          <w:szCs w:val="24"/>
          <w:lang w:val="fr-FR" w:eastAsia="en-GB"/>
        </w:rPr>
        <w:t xml:space="preserve"> LT1/TNFR2 et la glycolyse.</w:t>
      </w:r>
    </w:p>
    <w:p w14:paraId="0C4A439D" w14:textId="77777777" w:rsidR="00414E2B" w:rsidRPr="00414E2B" w:rsidRDefault="00414E2B" w:rsidP="00414E2B">
      <w:pPr>
        <w:spacing w:before="100" w:beforeAutospacing="1" w:after="100" w:afterAutospacing="1" w:line="360" w:lineRule="auto"/>
        <w:outlineLvl w:val="2"/>
        <w:rPr>
          <w:rFonts w:eastAsia="Times New Roman" w:cs="Arial"/>
          <w:b/>
          <w:bCs/>
          <w:sz w:val="24"/>
          <w:szCs w:val="24"/>
          <w:lang w:val="fr-FR" w:eastAsia="en-GB"/>
        </w:rPr>
      </w:pPr>
      <w:r w:rsidRPr="00414E2B">
        <w:rPr>
          <w:rFonts w:eastAsia="Times New Roman" w:cs="Arial"/>
          <w:b/>
          <w:bCs/>
          <w:sz w:val="24"/>
          <w:szCs w:val="24"/>
          <w:lang w:val="fr-FR" w:eastAsia="en-GB"/>
        </w:rPr>
        <w:t>3.2.6 Distinction entre TRM et TEX</w:t>
      </w:r>
    </w:p>
    <w:p w14:paraId="181084ED" w14:textId="1620DE85"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Dans un article paru en 2026, </w:t>
      </w:r>
      <w:hyperlink r:id="rId117" w:history="1">
        <w:r w:rsidRPr="00414E2B">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 xml:space="preserve"> explique que les lymphocytes T au sein des tumeurs sont une population hétérogène composé de TRM et de TEX, et que ces deux populations ont été confondues dans les publications des dernières années. En effet, les TEX présentent de nombreux signes de résidence et les marqueurs et signatures couramment utilisées ne permettent pas de distinguer les </w:t>
      </w:r>
      <w:r w:rsidRPr="00414E2B">
        <w:rPr>
          <w:rFonts w:eastAsia="Times New Roman" w:cs="Arial"/>
          <w:sz w:val="24"/>
          <w:szCs w:val="24"/>
          <w:lang w:val="fr-FR" w:eastAsia="en-GB"/>
        </w:rPr>
        <w:lastRenderedPageBreak/>
        <w:t xml:space="preserve">TEX des TRM </w:t>
      </w:r>
      <w:hyperlink r:id="rId118" w:history="1">
        <w:r w:rsidRPr="00414E2B">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 En raisonnant que les TRM sont générés suite à la mise en place d'une réponse mémoire, mais que les TEX sont générés dans le cadre d'un contact chronique avec l'antigène, cette équipe a étudié les cellules provenant de tissu sain ou cancéreux, et s'est intéressé aux différences entre les TRM et les TEX.</w:t>
      </w:r>
    </w:p>
    <w:p w14:paraId="4CC835FD" w14:textId="5C6AE5FF"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Les différences étaient les suivantes : alors que les TEX étaient spécifiques des antigènes tumoraux, les TRM des antigènes viraux et les deux populations ne présentaient pas de séquences TCR partagées </w:t>
      </w:r>
      <w:hyperlink r:id="rId119" w:history="1">
        <w:r w:rsidRPr="00414E2B">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 xml:space="preserve">. Les TRM étaient surtout retrouvés dans les tissus sains, et les TEX dans les tissus tumoraux </w:t>
      </w:r>
      <w:hyperlink r:id="rId120" w:history="1">
        <w:r w:rsidRPr="00414E2B">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 xml:space="preserve">. Cependant, les deux populations avaient une origine commune, et la seule chose qui semblait les dissocier étaient la signalisation TCR, plus forte dans les TEX </w:t>
      </w:r>
      <w:hyperlink r:id="rId121" w:history="1">
        <w:r w:rsidRPr="00414E2B">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 xml:space="preserve">. De plus, les deux populations pouvaient se trans-différencier vers l'autre population en l'absence ou présence d'antigène </w:t>
      </w:r>
      <w:hyperlink r:id="rId122" w:history="1">
        <w:r w:rsidRPr="00414E2B">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w:t>
      </w:r>
    </w:p>
    <w:p w14:paraId="37CC0619" w14:textId="42D7B758" w:rsidR="00414E2B" w:rsidRPr="00414E2B" w:rsidRDefault="00414E2B" w:rsidP="00414E2B">
      <w:pPr>
        <w:spacing w:before="100" w:beforeAutospacing="1" w:after="100" w:afterAutospacing="1" w:line="360" w:lineRule="auto"/>
        <w:rPr>
          <w:rFonts w:eastAsia="Times New Roman" w:cs="Arial"/>
          <w:sz w:val="24"/>
          <w:szCs w:val="24"/>
          <w:lang w:val="fr-FR" w:eastAsia="en-GB"/>
        </w:rPr>
      </w:pPr>
      <w:proofErr w:type="gramStart"/>
      <w:r w:rsidRPr="00414E2B">
        <w:rPr>
          <w:rFonts w:eastAsia="Times New Roman" w:cs="Arial"/>
          <w:sz w:val="24"/>
          <w:szCs w:val="24"/>
          <w:lang w:val="fr-FR" w:eastAsia="en-GB"/>
        </w:rPr>
        <w:t>Ces résultat</w:t>
      </w:r>
      <w:proofErr w:type="gramEnd"/>
      <w:r w:rsidRPr="00414E2B">
        <w:rPr>
          <w:rFonts w:eastAsia="Times New Roman" w:cs="Arial"/>
          <w:sz w:val="24"/>
          <w:szCs w:val="24"/>
          <w:lang w:val="fr-FR" w:eastAsia="en-GB"/>
        </w:rPr>
        <w:t xml:space="preserve"> semblent indiquer que les TRM dans les tumeurs correspondent soit des lymphocytes </w:t>
      </w:r>
      <w:proofErr w:type="spellStart"/>
      <w:r w:rsidRPr="00414E2B">
        <w:rPr>
          <w:rFonts w:eastAsia="Times New Roman" w:cs="Arial"/>
          <w:sz w:val="24"/>
          <w:szCs w:val="24"/>
          <w:lang w:val="fr-FR" w:eastAsia="en-GB"/>
        </w:rPr>
        <w:t>bystander</w:t>
      </w:r>
      <w:proofErr w:type="spellEnd"/>
      <w:r w:rsidRPr="00414E2B">
        <w:rPr>
          <w:rFonts w:eastAsia="Times New Roman" w:cs="Arial"/>
          <w:sz w:val="24"/>
          <w:szCs w:val="24"/>
          <w:lang w:val="fr-FR" w:eastAsia="en-GB"/>
        </w:rPr>
        <w:t xml:space="preserve">, soit des lymphocytes qui n'ont pas accès à leur antigène, par ségrégation spatiale ou par </w:t>
      </w:r>
      <w:proofErr w:type="spellStart"/>
      <w:r w:rsidRPr="00414E2B">
        <w:rPr>
          <w:rFonts w:eastAsia="Times New Roman" w:cs="Arial"/>
          <w:sz w:val="24"/>
          <w:szCs w:val="24"/>
          <w:lang w:val="fr-FR" w:eastAsia="en-GB"/>
        </w:rPr>
        <w:t>immunoédition</w:t>
      </w:r>
      <w:proofErr w:type="spellEnd"/>
      <w:r w:rsidRPr="00414E2B">
        <w:rPr>
          <w:rFonts w:eastAsia="Times New Roman" w:cs="Arial"/>
          <w:sz w:val="24"/>
          <w:szCs w:val="24"/>
          <w:lang w:val="fr-FR" w:eastAsia="en-GB"/>
        </w:rPr>
        <w:t xml:space="preserve"> suite à la pression immunologique </w:t>
      </w:r>
      <w:hyperlink r:id="rId123" w:history="1">
        <w:r w:rsidRPr="00414E2B">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 xml:space="preserve">. Dans le but de générer un consensus pour les études à venir, </w:t>
      </w:r>
      <w:proofErr w:type="gramStart"/>
      <w:r w:rsidRPr="00414E2B">
        <w:rPr>
          <w:rFonts w:eastAsia="Times New Roman" w:cs="Arial"/>
          <w:sz w:val="24"/>
          <w:szCs w:val="24"/>
          <w:lang w:val="fr-FR" w:eastAsia="en-GB"/>
        </w:rPr>
        <w:t>deux signatures applicable</w:t>
      </w:r>
      <w:proofErr w:type="gramEnd"/>
      <w:r w:rsidRPr="00414E2B">
        <w:rPr>
          <w:rFonts w:eastAsia="Times New Roman" w:cs="Arial"/>
          <w:sz w:val="24"/>
          <w:szCs w:val="24"/>
          <w:lang w:val="fr-FR" w:eastAsia="en-GB"/>
        </w:rPr>
        <w:t xml:space="preserve"> de manière pan-cancer ont été générées </w:t>
      </w:r>
      <w:hyperlink r:id="rId124" w:history="1">
        <w:r w:rsidRPr="00414E2B">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w:t>
      </w:r>
    </w:p>
    <w:p w14:paraId="2912C918" w14:textId="24A58743"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Une autre étude sur le sujet a été réalisée par </w:t>
      </w:r>
      <w:hyperlink r:id="rId125" w:history="1">
        <w:r w:rsidRPr="00414E2B">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 xml:space="preserve">. Dans cette étude, les TRM générés par infection LCVM Arm sont comparés aux TEX générés par infection LCMV Cl13. Bien que les TRM et les TEX partagent l'expression de nombreuses protéines, et surtout de protéines de résidence, leur transcriptome et leur épigénome reste largement différent </w:t>
      </w:r>
      <w:hyperlink r:id="rId126" w:history="1">
        <w:r w:rsidRPr="00414E2B">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 xml:space="preserve">. Les deux populations dépendent de RUNX3, HOBIT et BLIMP1, mais seuls les TEX dépendent de TOX </w:t>
      </w:r>
      <w:hyperlink r:id="rId127" w:history="1">
        <w:r w:rsidRPr="00414E2B">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 xml:space="preserve">. Il est possible de mettre en place des signatures de gènes capable de distinguer les TRM des TEX, et les marqueurs protéiques les plus efficaces sont CD73 pour les TRM et CD200R pour les TEX, respectivement </w:t>
      </w:r>
      <w:hyperlink r:id="rId128" w:history="1">
        <w:r w:rsidRPr="00414E2B">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w:t>
      </w:r>
      <w:r w:rsidRPr="00414E2B">
        <w:rPr>
          <w:rFonts w:eastAsia="Times New Roman" w:cs="Arial"/>
          <w:sz w:val="24"/>
          <w:szCs w:val="24"/>
          <w:lang w:val="fr-FR" w:eastAsia="en-GB"/>
        </w:rPr>
        <w:br/>
        <w:t xml:space="preserve">Bien que les TRM et les TEX partagent l'expression de nombreuses protéines, et surtout de protéines de résidence, leur transcriptome et leur épigénome reste </w:t>
      </w:r>
      <w:r w:rsidRPr="00414E2B">
        <w:rPr>
          <w:rFonts w:eastAsia="Times New Roman" w:cs="Arial"/>
          <w:sz w:val="24"/>
          <w:szCs w:val="24"/>
          <w:lang w:val="fr-FR" w:eastAsia="en-GB"/>
        </w:rPr>
        <w:lastRenderedPageBreak/>
        <w:t xml:space="preserve">largement différent </w:t>
      </w:r>
      <w:hyperlink r:id="rId129" w:history="1">
        <w:r w:rsidRPr="00414E2B">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 xml:space="preserve">. Les deux populations dépendent de RUNX3, HOBIT et BLIMP1, mais seuls les TEX dépendent de TOX </w:t>
      </w:r>
      <w:hyperlink r:id="rId130" w:history="1">
        <w:r w:rsidRPr="00414E2B">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 xml:space="preserve">. Il est possible de mettre en place des signatures de gènes capable de distinguer les TRM des TEX, et les marqueurs protéiques les plus efficaces sont CD73 pour les TRM et CD200R pour les TEX, respectivement </w:t>
      </w:r>
      <w:hyperlink r:id="rId131" w:history="1">
        <w:r w:rsidRPr="00414E2B">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w:t>
      </w:r>
    </w:p>
    <w:p w14:paraId="029FB767" w14:textId="56C4F858" w:rsidR="00414E2B" w:rsidRPr="00414E2B" w:rsidRDefault="00414E2B" w:rsidP="00414E2B">
      <w:pPr>
        <w:spacing w:before="100" w:beforeAutospacing="1" w:after="100" w:afterAutospacing="1" w:line="360" w:lineRule="auto"/>
        <w:rPr>
          <w:rFonts w:eastAsia="Times New Roman" w:cs="Arial"/>
          <w:sz w:val="24"/>
          <w:szCs w:val="24"/>
          <w:lang w:val="fr-FR" w:eastAsia="en-GB"/>
        </w:rPr>
      </w:pPr>
      <w:r w:rsidRPr="00414E2B">
        <w:rPr>
          <w:rFonts w:eastAsia="Times New Roman" w:cs="Arial"/>
          <w:sz w:val="24"/>
          <w:szCs w:val="24"/>
          <w:lang w:val="fr-FR" w:eastAsia="en-GB"/>
        </w:rPr>
        <w:t xml:space="preserve">Cette distinction est aussi constatée dans le consensus écrit par </w:t>
      </w:r>
      <w:hyperlink r:id="rId132" w:history="1">
        <w:proofErr w:type="spellStart"/>
        <w:r w:rsidRPr="00414E2B">
          <w:rPr>
            <w:rFonts w:eastAsia="Times New Roman" w:cs="Arial"/>
            <w:color w:val="0000FF"/>
            <w:sz w:val="24"/>
            <w:szCs w:val="24"/>
            <w:u w:val="single"/>
            <w:lang w:val="fr-FR" w:eastAsia="en-GB"/>
          </w:rPr>
          <w:t>Masopust</w:t>
        </w:r>
        <w:proofErr w:type="spellEnd"/>
        <w:r>
          <w:rPr>
            <w:rFonts w:eastAsia="Times New Roman" w:cs="Arial"/>
            <w:color w:val="0000FF"/>
            <w:sz w:val="24"/>
            <w:szCs w:val="24"/>
            <w:u w:val="single"/>
            <w:lang w:val="fr-FR" w:eastAsia="en-GB"/>
          </w:rPr>
          <w:t xml:space="preserve"> </w:t>
        </w:r>
        <w:proofErr w:type="spellStart"/>
        <w:r w:rsidRPr="00414E2B">
          <w:rPr>
            <w:rFonts w:eastAsia="Times New Roman" w:cs="Arial"/>
            <w:color w:val="0000FF"/>
            <w:sz w:val="24"/>
            <w:szCs w:val="24"/>
            <w:u w:val="single"/>
            <w:lang w:val="fr-FR" w:eastAsia="en-GB"/>
          </w:rPr>
          <w:t>NatRevImmunol</w:t>
        </w:r>
        <w:proofErr w:type="spellEnd"/>
        <w:r>
          <w:rPr>
            <w:rFonts w:eastAsia="Times New Roman" w:cs="Arial"/>
            <w:color w:val="0000FF"/>
            <w:sz w:val="24"/>
            <w:szCs w:val="24"/>
            <w:u w:val="single"/>
            <w:lang w:val="fr-FR" w:eastAsia="en-GB"/>
          </w:rPr>
          <w:t xml:space="preserve"> </w:t>
        </w:r>
        <w:r w:rsidRPr="00414E2B">
          <w:rPr>
            <w:rFonts w:eastAsia="Times New Roman" w:cs="Arial"/>
            <w:color w:val="0000FF"/>
            <w:sz w:val="24"/>
            <w:szCs w:val="24"/>
            <w:u w:val="single"/>
            <w:lang w:val="fr-FR" w:eastAsia="en-GB"/>
          </w:rPr>
          <w:t>2026</w:t>
        </w:r>
      </w:hyperlink>
      <w:r w:rsidRPr="00414E2B">
        <w:rPr>
          <w:rFonts w:eastAsia="Times New Roman" w:cs="Arial"/>
          <w:sz w:val="24"/>
          <w:szCs w:val="24"/>
          <w:lang w:val="fr-FR" w:eastAsia="en-GB"/>
        </w:rPr>
        <w:t>.</w:t>
      </w:r>
    </w:p>
    <w:p w14:paraId="11A1BD8C" w14:textId="77777777" w:rsidR="002B2A6C" w:rsidRPr="00414E2B" w:rsidRDefault="002B2A6C" w:rsidP="00414E2B">
      <w:pPr>
        <w:spacing w:line="360" w:lineRule="auto"/>
        <w:rPr>
          <w:rFonts w:cs="Arial"/>
          <w:sz w:val="24"/>
          <w:szCs w:val="24"/>
          <w:lang w:val="fr-FR"/>
        </w:rPr>
      </w:pPr>
    </w:p>
    <w:sectPr w:rsidR="002B2A6C" w:rsidRPr="00414E2B"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741023"/>
    <w:multiLevelType w:val="multilevel"/>
    <w:tmpl w:val="94C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630316"/>
    <w:multiLevelType w:val="multilevel"/>
    <w:tmpl w:val="FE08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2B"/>
    <w:rsid w:val="002B2A6C"/>
    <w:rsid w:val="00336068"/>
    <w:rsid w:val="00414E2B"/>
    <w:rsid w:val="0056228C"/>
    <w:rsid w:val="007C3B7D"/>
    <w:rsid w:val="00967836"/>
    <w:rsid w:val="00B27627"/>
    <w:rsid w:val="00B748FF"/>
    <w:rsid w:val="00C54864"/>
    <w:rsid w:val="00C82D2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4AF53"/>
  <w15:chartTrackingRefBased/>
  <w15:docId w15:val="{5A550B8A-C559-4B59-A9EA-1DC28C123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64"/>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B748FF"/>
    <w:pPr>
      <w:keepNext/>
      <w:keepLines/>
      <w:spacing w:before="40" w:after="0"/>
      <w:outlineLvl w:val="3"/>
    </w:pPr>
    <w:rPr>
      <w:rFonts w:eastAsiaTheme="majorEastAsia" w:cstheme="majorBidi"/>
      <w:i/>
      <w:iCs/>
      <w:color w:val="2F5496" w:themeColor="accent1" w:themeShade="BF"/>
      <w:sz w:val="24"/>
    </w:rPr>
  </w:style>
  <w:style w:type="paragraph" w:styleId="Titre5">
    <w:name w:val="heading 5"/>
    <w:basedOn w:val="Normal"/>
    <w:link w:val="Titre5Car"/>
    <w:uiPriority w:val="9"/>
    <w:qFormat/>
    <w:rsid w:val="00414E2B"/>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paragraph" w:styleId="Titre6">
    <w:name w:val="heading 6"/>
    <w:basedOn w:val="Normal"/>
    <w:link w:val="Titre6Car"/>
    <w:uiPriority w:val="9"/>
    <w:qFormat/>
    <w:rsid w:val="00414E2B"/>
    <w:pPr>
      <w:spacing w:before="100" w:beforeAutospacing="1" w:after="100" w:afterAutospacing="1" w:line="240" w:lineRule="auto"/>
      <w:outlineLvl w:val="5"/>
    </w:pPr>
    <w:rPr>
      <w:rFonts w:ascii="Times New Roman" w:eastAsia="Times New Roman" w:hAnsi="Times New Roman" w:cs="Times New Roman"/>
      <w:b/>
      <w:bCs/>
      <w:sz w:val="15"/>
      <w:szCs w:val="15"/>
      <w:lang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B748FF"/>
    <w:rPr>
      <w:rFonts w:ascii="Arial" w:eastAsiaTheme="majorEastAsia" w:hAnsi="Arial" w:cstheme="majorBidi"/>
      <w:i/>
      <w:iCs/>
      <w:color w:val="2F5496" w:themeColor="accent1" w:themeShade="BF"/>
      <w:sz w:val="24"/>
    </w:rPr>
  </w:style>
  <w:style w:type="character" w:customStyle="1" w:styleId="Titre5Car">
    <w:name w:val="Titre 5 Car"/>
    <w:basedOn w:val="Policepardfaut"/>
    <w:link w:val="Titre5"/>
    <w:uiPriority w:val="9"/>
    <w:rsid w:val="00414E2B"/>
    <w:rPr>
      <w:rFonts w:ascii="Times New Roman" w:eastAsia="Times New Roman" w:hAnsi="Times New Roman" w:cs="Times New Roman"/>
      <w:b/>
      <w:bCs/>
      <w:sz w:val="20"/>
      <w:szCs w:val="20"/>
      <w:lang w:eastAsia="en-GB"/>
    </w:rPr>
  </w:style>
  <w:style w:type="character" w:customStyle="1" w:styleId="Titre6Car">
    <w:name w:val="Titre 6 Car"/>
    <w:basedOn w:val="Policepardfaut"/>
    <w:link w:val="Titre6"/>
    <w:uiPriority w:val="9"/>
    <w:rsid w:val="00414E2B"/>
    <w:rPr>
      <w:rFonts w:ascii="Times New Roman" w:eastAsia="Times New Roman" w:hAnsi="Times New Roman" w:cs="Times New Roman"/>
      <w:b/>
      <w:bCs/>
      <w:sz w:val="15"/>
      <w:szCs w:val="15"/>
      <w:lang w:eastAsia="en-GB"/>
    </w:rPr>
  </w:style>
  <w:style w:type="paragraph" w:styleId="NormalWeb">
    <w:name w:val="Normal (Web)"/>
    <w:basedOn w:val="Normal"/>
    <w:uiPriority w:val="99"/>
    <w:semiHidden/>
    <w:unhideWhenUsed/>
    <w:rsid w:val="00414E2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
    <w:name w:val="Hyperlink"/>
    <w:basedOn w:val="Policepardfaut"/>
    <w:uiPriority w:val="99"/>
    <w:semiHidden/>
    <w:unhideWhenUsed/>
    <w:rsid w:val="00414E2B"/>
    <w:rPr>
      <w:color w:val="0000FF"/>
      <w:u w:val="single"/>
    </w:rPr>
  </w:style>
  <w:style w:type="character" w:styleId="lev">
    <w:name w:val="Strong"/>
    <w:basedOn w:val="Policepardfaut"/>
    <w:uiPriority w:val="22"/>
    <w:qFormat/>
    <w:rsid w:val="00414E2B"/>
    <w:rPr>
      <w:b/>
      <w:bCs/>
    </w:rPr>
  </w:style>
  <w:style w:type="character" w:styleId="Accentuation">
    <w:name w:val="Emphasis"/>
    <w:basedOn w:val="Policepardfaut"/>
    <w:uiPriority w:val="20"/>
    <w:qFormat/>
    <w:rsid w:val="00414E2B"/>
    <w:rPr>
      <w:i/>
      <w:iCs/>
    </w:rPr>
  </w:style>
  <w:style w:type="character" w:customStyle="1" w:styleId="internal-embed">
    <w:name w:val="internal-embed"/>
    <w:basedOn w:val="Policepardfaut"/>
    <w:rsid w:val="00414E2B"/>
  </w:style>
  <w:style w:type="paragraph" w:styleId="PrformatHTML">
    <w:name w:val="HTML Preformatted"/>
    <w:basedOn w:val="Normal"/>
    <w:link w:val="PrformatHTMLCar"/>
    <w:uiPriority w:val="99"/>
    <w:semiHidden/>
    <w:unhideWhenUsed/>
    <w:rsid w:val="00414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414E2B"/>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414E2B"/>
    <w:rPr>
      <w:rFonts w:ascii="Courier New" w:eastAsia="Times New Roman" w:hAnsi="Courier New" w:cs="Courier New"/>
      <w:sz w:val="20"/>
      <w:szCs w:val="20"/>
    </w:rPr>
  </w:style>
  <w:style w:type="table" w:styleId="Grilledutableau">
    <w:name w:val="Table Grid"/>
    <w:basedOn w:val="TableauNormal"/>
    <w:uiPriority w:val="39"/>
    <w:rsid w:val="00414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09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Burn_NatImmunol_2026" TargetMode="External"/><Relationship Id="rId21" Type="http://schemas.openxmlformats.org/officeDocument/2006/relationships/hyperlink" Target="DeLeon-Rodriguez_JImmunotherCancer_2024" TargetMode="External"/><Relationship Id="rId42" Type="http://schemas.openxmlformats.org/officeDocument/2006/relationships/hyperlink" Target="Duhen_NatCommun_2018" TargetMode="External"/><Relationship Id="rId63" Type="http://schemas.openxmlformats.org/officeDocument/2006/relationships/hyperlink" Target="Boutet_CancerRes_2016" TargetMode="External"/><Relationship Id="rId84" Type="http://schemas.openxmlformats.org/officeDocument/2006/relationships/hyperlink" Target="Burn_NatImmunol_2026" TargetMode="External"/><Relationship Id="rId16" Type="http://schemas.openxmlformats.org/officeDocument/2006/relationships/hyperlink" Target="Wang_JImmunotherCancer_2021a" TargetMode="External"/><Relationship Id="rId107" Type="http://schemas.openxmlformats.org/officeDocument/2006/relationships/hyperlink" Target="Caushi_Nature_2021" TargetMode="External"/><Relationship Id="rId11" Type="http://schemas.openxmlformats.org/officeDocument/2006/relationships/hyperlink" Target="Paolini_JImmunotherCancer_2024" TargetMode="External"/><Relationship Id="rId32" Type="http://schemas.openxmlformats.org/officeDocument/2006/relationships/hyperlink" Target="Virassamy_CancerCell_2023" TargetMode="External"/><Relationship Id="rId37" Type="http://schemas.openxmlformats.org/officeDocument/2006/relationships/hyperlink" Target="Lee_Sci.Immunol._2022" TargetMode="External"/><Relationship Id="rId53" Type="http://schemas.openxmlformats.org/officeDocument/2006/relationships/hyperlink" Target="Menares_NatCommun_2019" TargetMode="External"/><Relationship Id="rId58" Type="http://schemas.openxmlformats.org/officeDocument/2006/relationships/hyperlink" Target="Hombrink_NatImmunol_2016" TargetMode="External"/><Relationship Id="rId74" Type="http://schemas.openxmlformats.org/officeDocument/2006/relationships/hyperlink" Target="Anadon_CancerCell_2022" TargetMode="External"/><Relationship Id="rId79" Type="http://schemas.openxmlformats.org/officeDocument/2006/relationships/hyperlink" Target="Galon_Science_2006" TargetMode="External"/><Relationship Id="rId102" Type="http://schemas.openxmlformats.org/officeDocument/2006/relationships/hyperlink" Target="Lee_Sci.Immunol._2022" TargetMode="External"/><Relationship Id="rId123" Type="http://schemas.openxmlformats.org/officeDocument/2006/relationships/hyperlink" Target="Burn_NatImmunol_2026" TargetMode="External"/><Relationship Id="rId128" Type="http://schemas.openxmlformats.org/officeDocument/2006/relationships/hyperlink" Target="Park_NatImmunol_2026" TargetMode="External"/><Relationship Id="rId5" Type="http://schemas.openxmlformats.org/officeDocument/2006/relationships/hyperlink" Target="Burn_NatImmunol_2026" TargetMode="External"/><Relationship Id="rId90" Type="http://schemas.openxmlformats.org/officeDocument/2006/relationships/hyperlink" Target="Komdeur_Oncoimmunology_2017" TargetMode="External"/><Relationship Id="rId95" Type="http://schemas.openxmlformats.org/officeDocument/2006/relationships/hyperlink" Target="Hamid_NatImmunol_2024" TargetMode="External"/><Relationship Id="rId22" Type="http://schemas.openxmlformats.org/officeDocument/2006/relationships/hyperlink" Target="Savas_NatMed_2018" TargetMode="External"/><Relationship Id="rId27" Type="http://schemas.openxmlformats.org/officeDocument/2006/relationships/hyperlink" Target="Savas_NatMed_2018" TargetMode="External"/><Relationship Id="rId43" Type="http://schemas.openxmlformats.org/officeDocument/2006/relationships/hyperlink" Target="Jin_BrJCancer_2022" TargetMode="External"/><Relationship Id="rId48" Type="http://schemas.openxmlformats.org/officeDocument/2006/relationships/hyperlink" Target="Park_Nature_2019" TargetMode="External"/><Relationship Id="rId64" Type="http://schemas.openxmlformats.org/officeDocument/2006/relationships/hyperlink" Target="Huang_CellularImmunology_2022" TargetMode="External"/><Relationship Id="rId69" Type="http://schemas.openxmlformats.org/officeDocument/2006/relationships/hyperlink" Target="Duhen_NatCommun_2018" TargetMode="External"/><Relationship Id="rId113" Type="http://schemas.openxmlformats.org/officeDocument/2006/relationships/hyperlink" Target="Caushi_Nature_2021" TargetMode="External"/><Relationship Id="rId118" Type="http://schemas.openxmlformats.org/officeDocument/2006/relationships/hyperlink" Target="Burn_NatImmunol_2026" TargetMode="External"/><Relationship Id="rId134" Type="http://schemas.openxmlformats.org/officeDocument/2006/relationships/theme" Target="theme/theme1.xml"/><Relationship Id="rId80" Type="http://schemas.openxmlformats.org/officeDocument/2006/relationships/hyperlink" Target="Okla_JExpMed_2021" TargetMode="External"/><Relationship Id="rId85" Type="http://schemas.openxmlformats.org/officeDocument/2006/relationships/hyperlink" Target="Park_Nature_2019" TargetMode="External"/><Relationship Id="rId12" Type="http://schemas.openxmlformats.org/officeDocument/2006/relationships/hyperlink" Target="Ganesan_NatImmunol_2017" TargetMode="External"/><Relationship Id="rId17" Type="http://schemas.openxmlformats.org/officeDocument/2006/relationships/hyperlink" Target="Ganesan_NatImmunol_2017" TargetMode="External"/><Relationship Id="rId33" Type="http://schemas.openxmlformats.org/officeDocument/2006/relationships/hyperlink" Target="Jin_BrJCancer_2022" TargetMode="External"/><Relationship Id="rId38" Type="http://schemas.openxmlformats.org/officeDocument/2006/relationships/hyperlink" Target="DeLeon-Rodriguez_JImmunotherCancer_2024" TargetMode="External"/><Relationship Id="rId59" Type="http://schemas.openxmlformats.org/officeDocument/2006/relationships/hyperlink" Target="Khan_Nature_2019" TargetMode="External"/><Relationship Id="rId103" Type="http://schemas.openxmlformats.org/officeDocument/2006/relationships/hyperlink" Target="Luoma_Cell_2022a" TargetMode="External"/><Relationship Id="rId108" Type="http://schemas.openxmlformats.org/officeDocument/2006/relationships/hyperlink" Target="Simoni_Nature_2018" TargetMode="External"/><Relationship Id="rId124" Type="http://schemas.openxmlformats.org/officeDocument/2006/relationships/hyperlink" Target="Burn_NatImmunol_2026" TargetMode="External"/><Relationship Id="rId129" Type="http://schemas.openxmlformats.org/officeDocument/2006/relationships/hyperlink" Target="Park_NatImmunol_2026" TargetMode="External"/><Relationship Id="rId54" Type="http://schemas.openxmlformats.org/officeDocument/2006/relationships/hyperlink" Target="Fonseca_NatImmunol_2020" TargetMode="External"/><Relationship Id="rId70" Type="http://schemas.openxmlformats.org/officeDocument/2006/relationships/hyperlink" Target="Simoni_Nature_2018" TargetMode="External"/><Relationship Id="rId75" Type="http://schemas.openxmlformats.org/officeDocument/2006/relationships/hyperlink" Target="Karaki_JImmunotherCancer_2021" TargetMode="External"/><Relationship Id="rId91" Type="http://schemas.openxmlformats.org/officeDocument/2006/relationships/hyperlink" Target="Ganesan_NatImmunol_2017" TargetMode="External"/><Relationship Id="rId96" Type="http://schemas.openxmlformats.org/officeDocument/2006/relationships/hyperlink" Target="DeLeon-Rodriguez_JImmunotherCancer_2024" TargetMode="External"/><Relationship Id="rId1" Type="http://schemas.openxmlformats.org/officeDocument/2006/relationships/numbering" Target="numbering.xml"/><Relationship Id="rId6" Type="http://schemas.openxmlformats.org/officeDocument/2006/relationships/hyperlink" Target="Park_NatImmunol_2026" TargetMode="External"/><Relationship Id="rId23" Type="http://schemas.openxmlformats.org/officeDocument/2006/relationships/hyperlink" Target="Ganesan_NatImmunol_2017" TargetMode="External"/><Relationship Id="rId28" Type="http://schemas.openxmlformats.org/officeDocument/2006/relationships/hyperlink" Target="Ganesan_NatImmunol_2017" TargetMode="External"/><Relationship Id="rId49" Type="http://schemas.openxmlformats.org/officeDocument/2006/relationships/hyperlink" Target="Park_Nature_2019" TargetMode="External"/><Relationship Id="rId114" Type="http://schemas.openxmlformats.org/officeDocument/2006/relationships/hyperlink" Target="Caushi_Nature_2021" TargetMode="External"/><Relationship Id="rId119" Type="http://schemas.openxmlformats.org/officeDocument/2006/relationships/hyperlink" Target="Burn_NatImmunol_2026" TargetMode="External"/><Relationship Id="rId44" Type="http://schemas.openxmlformats.org/officeDocument/2006/relationships/hyperlink" Target="Malik_SciImmunol_2017" TargetMode="External"/><Relationship Id="rId60" Type="http://schemas.openxmlformats.org/officeDocument/2006/relationships/hyperlink" Target="Chang_NatImmunol_2014" TargetMode="External"/><Relationship Id="rId65" Type="http://schemas.openxmlformats.org/officeDocument/2006/relationships/hyperlink" Target="Malik_SciImmunol_2017" TargetMode="External"/><Relationship Id="rId81" Type="http://schemas.openxmlformats.org/officeDocument/2006/relationships/hyperlink" Target="Duhen_NatCommun_2018" TargetMode="External"/><Relationship Id="rId86" Type="http://schemas.openxmlformats.org/officeDocument/2006/relationships/hyperlink" Target="Guo_NatMed_2018" TargetMode="External"/><Relationship Id="rId130" Type="http://schemas.openxmlformats.org/officeDocument/2006/relationships/hyperlink" Target="Park_NatImmunol_2026" TargetMode="External"/><Relationship Id="rId13" Type="http://schemas.openxmlformats.org/officeDocument/2006/relationships/hyperlink" Target="Webb_CancerImmunolRes_2015" TargetMode="External"/><Relationship Id="rId18" Type="http://schemas.openxmlformats.org/officeDocument/2006/relationships/hyperlink" Target="Paolini_JImmunotherCancer_2024" TargetMode="External"/><Relationship Id="rId39" Type="http://schemas.openxmlformats.org/officeDocument/2006/relationships/hyperlink" Target="Paolini_JImmunotherCancer_2024" TargetMode="External"/><Relationship Id="rId109" Type="http://schemas.openxmlformats.org/officeDocument/2006/relationships/hyperlink" Target="Caushi_Nature_2021" TargetMode="External"/><Relationship Id="rId34" Type="http://schemas.openxmlformats.org/officeDocument/2006/relationships/hyperlink" Target="Guo_NatMed_2018" TargetMode="External"/><Relationship Id="rId50" Type="http://schemas.openxmlformats.org/officeDocument/2006/relationships/hyperlink" Target="Park_Nature_2019" TargetMode="External"/><Relationship Id="rId55" Type="http://schemas.openxmlformats.org/officeDocument/2006/relationships/hyperlink" Target="Lee_Sci.Immunol._2022" TargetMode="External"/><Relationship Id="rId76" Type="http://schemas.openxmlformats.org/officeDocument/2006/relationships/hyperlink" Target="Komdeur_Oncoimmunology_2017" TargetMode="External"/><Relationship Id="rId97" Type="http://schemas.openxmlformats.org/officeDocument/2006/relationships/hyperlink" Target="Hu_Gastroenterology_2024" TargetMode="External"/><Relationship Id="rId104" Type="http://schemas.openxmlformats.org/officeDocument/2006/relationships/hyperlink" Target="Cascone_NatMed_2021" TargetMode="External"/><Relationship Id="rId120" Type="http://schemas.openxmlformats.org/officeDocument/2006/relationships/hyperlink" Target="Burn_NatImmunol_2026" TargetMode="External"/><Relationship Id="rId125" Type="http://schemas.openxmlformats.org/officeDocument/2006/relationships/hyperlink" Target="Park_NatImmunol_2026" TargetMode="External"/><Relationship Id="rId7" Type="http://schemas.openxmlformats.org/officeDocument/2006/relationships/hyperlink" Target="TRM%20Cancer" TargetMode="External"/><Relationship Id="rId71" Type="http://schemas.openxmlformats.org/officeDocument/2006/relationships/hyperlink" Target="Lee_Sci.Immunol._2022" TargetMode="External"/><Relationship Id="rId92" Type="http://schemas.openxmlformats.org/officeDocument/2006/relationships/hyperlink" Target="Menares_NatCommun_2019" TargetMode="External"/><Relationship Id="rId2" Type="http://schemas.openxmlformats.org/officeDocument/2006/relationships/styles" Target="styles.xml"/><Relationship Id="rId29" Type="http://schemas.openxmlformats.org/officeDocument/2006/relationships/hyperlink" Target="Savas_NatMed_2018" TargetMode="External"/><Relationship Id="rId24" Type="http://schemas.openxmlformats.org/officeDocument/2006/relationships/hyperlink" Target="Ganesan_NatImmunol_2017" TargetMode="External"/><Relationship Id="rId40" Type="http://schemas.openxmlformats.org/officeDocument/2006/relationships/hyperlink" Target="Virassamy_CancerCell_2023" TargetMode="External"/><Relationship Id="rId45" Type="http://schemas.openxmlformats.org/officeDocument/2006/relationships/hyperlink" Target="Molodtsov_Immunity_2021" TargetMode="External"/><Relationship Id="rId66" Type="http://schemas.openxmlformats.org/officeDocument/2006/relationships/hyperlink" Target="Hamid_NatImmunol_2024" TargetMode="External"/><Relationship Id="rId87" Type="http://schemas.openxmlformats.org/officeDocument/2006/relationships/hyperlink" Target="Anadon_CancerCell_2022" TargetMode="External"/><Relationship Id="rId110" Type="http://schemas.openxmlformats.org/officeDocument/2006/relationships/hyperlink" Target="Savas_NatMed_2018" TargetMode="External"/><Relationship Id="rId115" Type="http://schemas.openxmlformats.org/officeDocument/2006/relationships/hyperlink" Target="Liikanen_JClinInvest_2021" TargetMode="External"/><Relationship Id="rId131" Type="http://schemas.openxmlformats.org/officeDocument/2006/relationships/hyperlink" Target="Park_NatImmunol_2026" TargetMode="External"/><Relationship Id="rId61" Type="http://schemas.openxmlformats.org/officeDocument/2006/relationships/hyperlink" Target="Liikanen_JClinInvest_2021" TargetMode="External"/><Relationship Id="rId82" Type="http://schemas.openxmlformats.org/officeDocument/2006/relationships/hyperlink" Target="Savas_NatMed_2018" TargetMode="External"/><Relationship Id="rId19" Type="http://schemas.openxmlformats.org/officeDocument/2006/relationships/hyperlink" Target="Savas_NatMed_2018" TargetMode="External"/><Relationship Id="rId14" Type="http://schemas.openxmlformats.org/officeDocument/2006/relationships/hyperlink" Target="Webb_CancerImmunolRes_2015" TargetMode="External"/><Relationship Id="rId30" Type="http://schemas.openxmlformats.org/officeDocument/2006/relationships/hyperlink" Target="Ganesan_NatImmunol_2017" TargetMode="External"/><Relationship Id="rId35" Type="http://schemas.openxmlformats.org/officeDocument/2006/relationships/hyperlink" Target="Anadon_CancerCell_2022" TargetMode="External"/><Relationship Id="rId56" Type="http://schemas.openxmlformats.org/officeDocument/2006/relationships/hyperlink" Target="Chang_NatImmunol_2014" TargetMode="External"/><Relationship Id="rId77" Type="http://schemas.openxmlformats.org/officeDocument/2006/relationships/hyperlink" Target="Park_Nature_2019" TargetMode="External"/><Relationship Id="rId100" Type="http://schemas.openxmlformats.org/officeDocument/2006/relationships/hyperlink" Target="Siddiqui_Immunity_2019" TargetMode="External"/><Relationship Id="rId105" Type="http://schemas.openxmlformats.org/officeDocument/2006/relationships/hyperlink" Target="Devi_NatImmunol_2025a" TargetMode="External"/><Relationship Id="rId126" Type="http://schemas.openxmlformats.org/officeDocument/2006/relationships/hyperlink" Target="Park_NatImmunol_2026" TargetMode="External"/><Relationship Id="rId8" Type="http://schemas.openxmlformats.org/officeDocument/2006/relationships/hyperlink" Target="Masopust_NatRevImmunol_2026" TargetMode="External"/><Relationship Id="rId51" Type="http://schemas.openxmlformats.org/officeDocument/2006/relationships/hyperlink" Target="Chang_NatImmunol_2014" TargetMode="External"/><Relationship Id="rId72" Type="http://schemas.openxmlformats.org/officeDocument/2006/relationships/hyperlink" Target="Simoni_Nature_2018" TargetMode="External"/><Relationship Id="rId93" Type="http://schemas.openxmlformats.org/officeDocument/2006/relationships/hyperlink" Target="Savas_NatMed_2018" TargetMode="External"/><Relationship Id="rId98" Type="http://schemas.openxmlformats.org/officeDocument/2006/relationships/hyperlink" Target="Jin_BrJCancer_2022" TargetMode="External"/><Relationship Id="rId121" Type="http://schemas.openxmlformats.org/officeDocument/2006/relationships/hyperlink" Target="Burn_NatImmunol_2026" TargetMode="External"/><Relationship Id="rId3" Type="http://schemas.openxmlformats.org/officeDocument/2006/relationships/settings" Target="settings.xml"/><Relationship Id="rId25" Type="http://schemas.openxmlformats.org/officeDocument/2006/relationships/hyperlink" Target="Savas_NatMed_2018" TargetMode="External"/><Relationship Id="rId46" Type="http://schemas.openxmlformats.org/officeDocument/2006/relationships/hyperlink" Target="Menares_NatCommun_2019" TargetMode="External"/><Relationship Id="rId67" Type="http://schemas.openxmlformats.org/officeDocument/2006/relationships/hyperlink" Target="Hu_Gastroenterology_2024" TargetMode="External"/><Relationship Id="rId116" Type="http://schemas.openxmlformats.org/officeDocument/2006/relationships/hyperlink" Target="Hu_Gastroenterology_2024" TargetMode="External"/><Relationship Id="rId20" Type="http://schemas.openxmlformats.org/officeDocument/2006/relationships/hyperlink" Target="Ganesan_NatImmunol_2017" TargetMode="External"/><Relationship Id="rId41" Type="http://schemas.openxmlformats.org/officeDocument/2006/relationships/hyperlink" Target="Hu_Gastroenterology_2024" TargetMode="External"/><Relationship Id="rId62" Type="http://schemas.openxmlformats.org/officeDocument/2006/relationships/hyperlink" Target="Komdeur_Oncoimmunology_2017" TargetMode="External"/><Relationship Id="rId83" Type="http://schemas.openxmlformats.org/officeDocument/2006/relationships/hyperlink" Target="Virassamy_CancerCell_2023" TargetMode="External"/><Relationship Id="rId88" Type="http://schemas.openxmlformats.org/officeDocument/2006/relationships/hyperlink" Target="Paolini_JImmunotherCancer_2024" TargetMode="External"/><Relationship Id="rId111" Type="http://schemas.openxmlformats.org/officeDocument/2006/relationships/hyperlink" Target="Virassamy_CancerCell_2023" TargetMode="External"/><Relationship Id="rId132" Type="http://schemas.openxmlformats.org/officeDocument/2006/relationships/hyperlink" Target="Masopust_NatRevImmunol_2026" TargetMode="External"/><Relationship Id="rId15" Type="http://schemas.openxmlformats.org/officeDocument/2006/relationships/hyperlink" Target="Boutet_CancerRes_2016" TargetMode="External"/><Relationship Id="rId36" Type="http://schemas.openxmlformats.org/officeDocument/2006/relationships/hyperlink" Target="Paolini_JImmunotherCancer_2024" TargetMode="External"/><Relationship Id="rId57" Type="http://schemas.openxmlformats.org/officeDocument/2006/relationships/hyperlink" Target="Yenyuwadee_SciAdv_2022" TargetMode="External"/><Relationship Id="rId106" Type="http://schemas.openxmlformats.org/officeDocument/2006/relationships/hyperlink" Target="Virassamy_CancerCell_2023" TargetMode="External"/><Relationship Id="rId127" Type="http://schemas.openxmlformats.org/officeDocument/2006/relationships/hyperlink" Target="Park_NatImmunol_2026" TargetMode="External"/><Relationship Id="rId10" Type="http://schemas.openxmlformats.org/officeDocument/2006/relationships/hyperlink" Target="Savas_NatMed_2018" TargetMode="External"/><Relationship Id="rId31" Type="http://schemas.openxmlformats.org/officeDocument/2006/relationships/hyperlink" Target="Savas_NatMed_2018" TargetMode="External"/><Relationship Id="rId52" Type="http://schemas.openxmlformats.org/officeDocument/2006/relationships/hyperlink" Target="Yenyuwadee_SciAdv_2022" TargetMode="External"/><Relationship Id="rId73" Type="http://schemas.openxmlformats.org/officeDocument/2006/relationships/hyperlink" Target="Caushi_Nature_2021" TargetMode="External"/><Relationship Id="rId78" Type="http://schemas.openxmlformats.org/officeDocument/2006/relationships/hyperlink" Target="Anadon_CancerCell_2022" TargetMode="External"/><Relationship Id="rId94" Type="http://schemas.openxmlformats.org/officeDocument/2006/relationships/hyperlink" Target="Lee_Sci.Immunol._2022" TargetMode="External"/><Relationship Id="rId99" Type="http://schemas.openxmlformats.org/officeDocument/2006/relationships/hyperlink" Target="Barber_Nature_2006" TargetMode="External"/><Relationship Id="rId101" Type="http://schemas.openxmlformats.org/officeDocument/2006/relationships/hyperlink" Target="Luoma_Cell_2022a" TargetMode="External"/><Relationship Id="rId122" Type="http://schemas.openxmlformats.org/officeDocument/2006/relationships/hyperlink" Target="Burn_NatImmunol_2026" TargetMode="External"/><Relationship Id="rId4" Type="http://schemas.openxmlformats.org/officeDocument/2006/relationships/webSettings" Target="webSettings.xml"/><Relationship Id="rId9" Type="http://schemas.openxmlformats.org/officeDocument/2006/relationships/hyperlink" Target="Savas_NatMed_2018" TargetMode="External"/><Relationship Id="rId26" Type="http://schemas.openxmlformats.org/officeDocument/2006/relationships/hyperlink" Target="Ganesan_NatImmunol_2017" TargetMode="External"/><Relationship Id="rId47" Type="http://schemas.openxmlformats.org/officeDocument/2006/relationships/hyperlink" Target="Lee_Sci.Immunol._2022" TargetMode="External"/><Relationship Id="rId68" Type="http://schemas.openxmlformats.org/officeDocument/2006/relationships/hyperlink" Target="Hu_Gastroenterology_2024" TargetMode="External"/><Relationship Id="rId89" Type="http://schemas.openxmlformats.org/officeDocument/2006/relationships/hyperlink" Target="Webb_CancerImmunolRes_2015" TargetMode="External"/><Relationship Id="rId112" Type="http://schemas.openxmlformats.org/officeDocument/2006/relationships/hyperlink" Target="Paolini_JImmunotherCancer_2024" TargetMode="External"/><Relationship Id="rId133"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4360</Words>
  <Characters>24858</Characters>
  <Application>Microsoft Office Word</Application>
  <DocSecurity>0</DocSecurity>
  <Lines>207</Lines>
  <Paragraphs>58</Paragraphs>
  <ScaleCrop>false</ScaleCrop>
  <Company/>
  <LinksUpToDate>false</LinksUpToDate>
  <CharactersWithSpaces>29160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3</cp:revision>
  <dcterms:created xsi:type="dcterms:W3CDTF">2026-08-19T15:59:00Z</dcterms:created>
  <dcterms:modified xsi:type="dcterms:W3CDTF">2026-08-19T16:03:00Z</dcterms:modified>
</cp:coreProperties>
</file>