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452FC" w14:textId="77777777" w:rsidR="005A6A42" w:rsidRPr="005A6A42" w:rsidRDefault="005A6A42" w:rsidP="00150E66">
      <w:pPr>
        <w:pStyle w:val="Titre3"/>
        <w:rPr>
          <w:rFonts w:eastAsia="Times New Roman"/>
          <w:lang w:val="fr-FR" w:eastAsia="en-GB"/>
        </w:rPr>
      </w:pPr>
      <w:bookmarkStart w:id="0" w:name="OLE_LINK6"/>
      <w:r w:rsidRPr="005A6A42">
        <w:rPr>
          <w:rFonts w:eastAsia="Times New Roman"/>
          <w:lang w:val="fr-FR" w:eastAsia="en-GB"/>
        </w:rPr>
        <w:t>2.4.2 Sources d'hétérogénéité des TRM</w:t>
      </w:r>
    </w:p>
    <w:p w14:paraId="2A1054BB" w14:textId="79501664" w:rsidR="005A6A42" w:rsidRPr="005A6A42" w:rsidRDefault="005A6A42" w:rsidP="00150E66">
      <w:pPr>
        <w:spacing w:before="100" w:beforeAutospacing="1" w:after="100" w:afterAutospacing="1"/>
        <w:ind w:firstLine="720"/>
        <w:jc w:val="both"/>
        <w:rPr>
          <w:rFonts w:eastAsia="Times New Roman" w:cs="Arial"/>
          <w:sz w:val="24"/>
          <w:szCs w:val="24"/>
          <w:lang w:val="fr-FR" w:eastAsia="en-GB"/>
        </w:rPr>
      </w:pPr>
      <w:r w:rsidRPr="005A6A42">
        <w:rPr>
          <w:rFonts w:eastAsia="Times New Roman" w:cs="Arial"/>
          <w:sz w:val="24"/>
          <w:szCs w:val="24"/>
          <w:lang w:val="fr-FR" w:eastAsia="en-GB"/>
        </w:rPr>
        <w:t>Bien que les TRM soient des cellules qui partagent beaucoup de caractéristiques communes, cette population est très hétérogène. Il existe plusieurs sources à cette hétérogénéité. La source la plus important d'hétérogénéité est la localisation</w:t>
      </w:r>
      <w:r w:rsidR="005201CC">
        <w:rPr>
          <w:rFonts w:eastAsia="Times New Roman" w:cs="Arial"/>
          <w:sz w:val="24"/>
          <w:szCs w:val="24"/>
          <w:lang w:val="fr-FR" w:eastAsia="en-GB"/>
        </w:rPr>
        <w:t> :</w:t>
      </w:r>
      <w:r w:rsidRPr="005A6A42">
        <w:rPr>
          <w:rFonts w:eastAsia="Times New Roman" w:cs="Arial"/>
          <w:sz w:val="24"/>
          <w:szCs w:val="24"/>
          <w:lang w:val="fr-FR" w:eastAsia="en-GB"/>
        </w:rPr>
        <w:t xml:space="preserve"> les TRM sont souvent différent d'un tissu à l'autre. Cependant, il existe aussi des différences au sein des mêmes tissus ; ces différences peuvent être lié à la localisation inter-tissu, à la polarisation d'une réponse contre un type de danger, à la spécificité et à la présence de l'antigène, ou pour d'autres raisons. Cette partie décrira les différences entre les populations de TRM décrites jusqu'ici, et dans quelles conditions celles-ci ont été observées.</w:t>
      </w:r>
    </w:p>
    <w:p w14:paraId="4F8F52D7" w14:textId="77777777" w:rsidR="005A6A42" w:rsidRPr="005A6A42" w:rsidRDefault="005A6A42" w:rsidP="00150E66">
      <w:pPr>
        <w:pStyle w:val="Titre4"/>
        <w:rPr>
          <w:rFonts w:eastAsia="Times New Roman"/>
          <w:lang w:val="fr-FR" w:eastAsia="en-GB"/>
        </w:rPr>
      </w:pPr>
      <w:r w:rsidRPr="005A6A42">
        <w:rPr>
          <w:rFonts w:eastAsia="Times New Roman"/>
          <w:lang w:val="fr-FR" w:eastAsia="en-GB"/>
        </w:rPr>
        <w:t>2.4.2.1 Hétérogénéité des TRM en fonction des organes</w:t>
      </w:r>
    </w:p>
    <w:p w14:paraId="1EA3960C" w14:textId="7FCECE62" w:rsidR="005A6A42" w:rsidRDefault="005A6A42" w:rsidP="00150E66">
      <w:pPr>
        <w:spacing w:before="100" w:beforeAutospacing="1" w:after="100" w:afterAutospacing="1"/>
        <w:ind w:firstLine="720"/>
        <w:jc w:val="both"/>
        <w:rPr>
          <w:rFonts w:eastAsia="Times New Roman" w:cs="Arial"/>
          <w:sz w:val="24"/>
          <w:szCs w:val="24"/>
          <w:lang w:val="fr-FR" w:eastAsia="en-GB"/>
        </w:rPr>
      </w:pPr>
      <w:r w:rsidRPr="005A6A42">
        <w:rPr>
          <w:rFonts w:eastAsia="Times New Roman" w:cs="Arial"/>
          <w:sz w:val="24"/>
          <w:szCs w:val="24"/>
          <w:lang w:val="fr-FR" w:eastAsia="en-GB"/>
        </w:rPr>
        <w:t xml:space="preserve">Les différences inter-tissus sont les plus décrites. Un récapitulatif des phénotypes des TRM en fonction des tissus est disponible dans le tableau </w:t>
      </w:r>
      <w:r w:rsidR="009F1CFA" w:rsidRPr="005A6A42">
        <w:rPr>
          <w:rFonts w:eastAsia="Times New Roman" w:cs="Arial"/>
          <w:sz w:val="24"/>
          <w:szCs w:val="24"/>
          <w:lang w:val="fr-FR" w:eastAsia="en-GB"/>
        </w:rPr>
        <w:t>ci-dessous</w:t>
      </w:r>
      <w:r w:rsidRPr="005A6A42">
        <w:rPr>
          <w:rFonts w:eastAsia="Times New Roman" w:cs="Arial"/>
          <w:sz w:val="24"/>
          <w:szCs w:val="24"/>
          <w:lang w:val="fr-FR" w:eastAsia="en-GB"/>
        </w:rPr>
        <w:t xml:space="preserve">. En résumé, les différences font intervenir l'homing et les récepteurs de chimiokines, des facteurs de transcription, une dépendance à certains signaux pour la différenciation et des capacités de cellules souches différentes. Il est aussi important de noter que les TRM du foie sont très différents des TRM retrouvés dans les autres tissus : ceux-ci ne dépendent pas du </w:t>
      </w:r>
      <w:proofErr w:type="spellStart"/>
      <w:r w:rsidRPr="005A6A42">
        <w:rPr>
          <w:rFonts w:eastAsia="Times New Roman" w:cs="Arial"/>
          <w:sz w:val="24"/>
          <w:szCs w:val="24"/>
          <w:lang w:val="fr-FR" w:eastAsia="en-GB"/>
        </w:rPr>
        <w:t>TGFb</w:t>
      </w:r>
      <w:proofErr w:type="spellEnd"/>
      <w:r w:rsidRPr="005A6A42">
        <w:rPr>
          <w:rFonts w:eastAsia="Times New Roman" w:cs="Arial"/>
          <w:sz w:val="24"/>
          <w:szCs w:val="24"/>
          <w:lang w:val="fr-FR" w:eastAsia="en-GB"/>
        </w:rPr>
        <w:t xml:space="preserve">, mais de l'acide rétinoïque </w:t>
      </w:r>
      <w:r w:rsidR="00F50306">
        <w:fldChar w:fldCharType="begin"/>
      </w:r>
      <w:r w:rsidR="00F50306" w:rsidRPr="00F50306">
        <w:rPr>
          <w:lang w:val="fr-FR"/>
        </w:rPr>
        <w:instrText xml:space="preserve"> HYPERLINK "Obers_Immunity_2024" </w:instrText>
      </w:r>
      <w:r w:rsidR="00F50306">
        <w:fldChar w:fldCharType="separate"/>
      </w:r>
      <w:proofErr w:type="spellStart"/>
      <w:r w:rsidRPr="005A6A42">
        <w:rPr>
          <w:rFonts w:eastAsia="Times New Roman" w:cs="Arial"/>
          <w:color w:val="0000FF"/>
          <w:sz w:val="24"/>
          <w:szCs w:val="24"/>
          <w:u w:val="single"/>
          <w:lang w:val="fr-FR" w:eastAsia="en-GB"/>
        </w:rPr>
        <w:t>Obers</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Immunity</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2024</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Ils n'expriment pas CD103, sont moins différenciés et peuvent exprimer EOMES et </w:t>
      </w:r>
      <w:proofErr w:type="spellStart"/>
      <w:r w:rsidRPr="005A6A42">
        <w:rPr>
          <w:rFonts w:eastAsia="Times New Roman" w:cs="Arial"/>
          <w:sz w:val="24"/>
          <w:szCs w:val="24"/>
          <w:lang w:val="fr-FR" w:eastAsia="en-GB"/>
        </w:rPr>
        <w:t>Tbet</w:t>
      </w:r>
      <w:proofErr w:type="spellEnd"/>
      <w:r w:rsidRPr="005A6A42">
        <w:rPr>
          <w:rFonts w:eastAsia="Times New Roman" w:cs="Arial"/>
          <w:sz w:val="24"/>
          <w:szCs w:val="24"/>
          <w:lang w:val="fr-FR" w:eastAsia="en-GB"/>
        </w:rPr>
        <w:t xml:space="preserve"> </w:t>
      </w:r>
      <w:r w:rsidR="00F50306">
        <w:fldChar w:fldCharType="begin"/>
      </w:r>
      <w:r w:rsidR="00F50306" w:rsidRPr="00F50306">
        <w:rPr>
          <w:lang w:val="fr-FR"/>
        </w:rPr>
        <w:instrText xml:space="preserve"> HYPERLINK "Christo_N</w:instrText>
      </w:r>
      <w:r w:rsidR="00F50306" w:rsidRPr="00F50306">
        <w:rPr>
          <w:lang w:val="fr-FR"/>
        </w:rPr>
        <w:instrText xml:space="preserve">atImmunol_2021" </w:instrText>
      </w:r>
      <w:r w:rsidR="00F50306">
        <w:fldChar w:fldCharType="separate"/>
      </w:r>
      <w:r w:rsidRPr="005A6A42">
        <w:rPr>
          <w:rFonts w:eastAsia="Times New Roman" w:cs="Arial"/>
          <w:color w:val="0000FF"/>
          <w:sz w:val="24"/>
          <w:szCs w:val="24"/>
          <w:u w:val="single"/>
          <w:lang w:val="fr-FR" w:eastAsia="en-GB"/>
        </w:rPr>
        <w:t>Christo</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NatImmunol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w:t>
      </w:r>
      <w:r w:rsidR="00F50306">
        <w:fldChar w:fldCharType="begin"/>
      </w:r>
      <w:r w:rsidR="00F50306" w:rsidRPr="00F50306">
        <w:rPr>
          <w:lang w:val="fr-FR"/>
        </w:rPr>
        <w:instrText xml:space="preserve"> HYPERLINK "Buquicchio_Immunity_2024b" </w:instrText>
      </w:r>
      <w:r w:rsidR="00F50306">
        <w:fldChar w:fldCharType="separate"/>
      </w:r>
      <w:proofErr w:type="spellStart"/>
      <w:r w:rsidRPr="005A6A42">
        <w:rPr>
          <w:rFonts w:eastAsia="Times New Roman" w:cs="Arial"/>
          <w:color w:val="0000FF"/>
          <w:sz w:val="24"/>
          <w:szCs w:val="24"/>
          <w:u w:val="single"/>
          <w:lang w:val="fr-FR" w:eastAsia="en-GB"/>
        </w:rPr>
        <w:t>Buquicchio</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Immunity</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2024b</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w:t>
      </w:r>
      <w:r w:rsidR="00F50306">
        <w:fldChar w:fldCharType="begin"/>
      </w:r>
      <w:r w:rsidR="00F50306" w:rsidRPr="00F50306">
        <w:rPr>
          <w:lang w:val="fr-FR"/>
        </w:rPr>
        <w:instrText xml:space="preserve"> HYPERLINK "Park_NatImmunol_2026" </w:instrText>
      </w:r>
      <w:r w:rsidR="00F50306">
        <w:fldChar w:fldCharType="separate"/>
      </w:r>
      <w:r w:rsidRPr="005A6A42">
        <w:rPr>
          <w:rFonts w:eastAsia="Times New Roman" w:cs="Arial"/>
          <w:color w:val="0000FF"/>
          <w:sz w:val="24"/>
          <w:szCs w:val="24"/>
          <w:u w:val="single"/>
          <w:lang w:val="fr-FR" w:eastAsia="en-GB"/>
        </w:rPr>
        <w:t>Park</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NatImmunol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2026</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Ces différences pourraient être causé par la nature hautement vascularisée de cet organe (voir </w:t>
      </w:r>
      <w:r w:rsidR="00F50306">
        <w:fldChar w:fldCharType="begin"/>
      </w:r>
      <w:r w:rsidR="00F50306" w:rsidRPr="00F50306">
        <w:rPr>
          <w:lang w:val="fr-FR"/>
        </w:rPr>
        <w:instrText xml:space="preserve"> HYPERLINK "2.4.4%20TRM%20Caracteristics" \l "2.3.2 Localisation intra-organe des TRM" </w:instrText>
      </w:r>
      <w:r w:rsidR="00F50306">
        <w:fldChar w:fldCharType="separate"/>
      </w:r>
      <w:r w:rsidRPr="005A6A42">
        <w:rPr>
          <w:rFonts w:eastAsia="Times New Roman" w:cs="Arial"/>
          <w:color w:val="0000FF"/>
          <w:sz w:val="24"/>
          <w:szCs w:val="24"/>
          <w:u w:val="single"/>
          <w:lang w:val="fr-FR" w:eastAsia="en-GB"/>
        </w:rPr>
        <w:t>partie sur la localisation intra-organe des TRM</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et que les organes contenant des cellules épithéliales ont tendance à contenir des TRM plus différenciés.</w:t>
      </w:r>
    </w:p>
    <w:p w14:paraId="1AE0EE84" w14:textId="77777777" w:rsidR="00150E66" w:rsidRPr="00150E66" w:rsidRDefault="00150E66" w:rsidP="00150E66">
      <w:pPr>
        <w:pStyle w:val="Titre4"/>
        <w:rPr>
          <w:rFonts w:ascii="Times New Roman" w:hAnsi="Times New Roman"/>
          <w:lang w:val="fr-FR"/>
        </w:rPr>
      </w:pPr>
      <w:r w:rsidRPr="00150E66">
        <w:rPr>
          <w:lang w:val="fr-FR"/>
        </w:rPr>
        <w:t>Tableau 5 - Tableau récapitulatif de l'hétérogénéité inter-tissus du phénotype des TRM</w:t>
      </w:r>
    </w:p>
    <w:tbl>
      <w:tblPr>
        <w:tblStyle w:val="Grilledutableau"/>
        <w:tblW w:w="0" w:type="auto"/>
        <w:tblLook w:val="04A0" w:firstRow="1" w:lastRow="0" w:firstColumn="1" w:lastColumn="0" w:noHBand="0" w:noVBand="1"/>
      </w:tblPr>
      <w:tblGrid>
        <w:gridCol w:w="1811"/>
        <w:gridCol w:w="1464"/>
        <w:gridCol w:w="5787"/>
      </w:tblGrid>
      <w:tr w:rsidR="00150E66" w14:paraId="29AC3FEE" w14:textId="77777777" w:rsidTr="00150E66">
        <w:tc>
          <w:tcPr>
            <w:tcW w:w="1838" w:type="dxa"/>
            <w:vAlign w:val="center"/>
            <w:hideMark/>
          </w:tcPr>
          <w:p w14:paraId="422AF64D" w14:textId="77777777" w:rsidR="00150E66" w:rsidRDefault="00150E66" w:rsidP="00150E66">
            <w:pPr>
              <w:jc w:val="center"/>
              <w:rPr>
                <w:b/>
                <w:bCs/>
              </w:rPr>
            </w:pPr>
            <w:r>
              <w:rPr>
                <w:b/>
                <w:bCs/>
              </w:rPr>
              <w:t>Publication</w:t>
            </w:r>
          </w:p>
        </w:tc>
        <w:tc>
          <w:tcPr>
            <w:tcW w:w="1134" w:type="dxa"/>
            <w:vAlign w:val="center"/>
            <w:hideMark/>
          </w:tcPr>
          <w:p w14:paraId="0537B23B" w14:textId="77777777" w:rsidR="00150E66" w:rsidRDefault="00150E66" w:rsidP="00150E66">
            <w:pPr>
              <w:jc w:val="center"/>
              <w:rPr>
                <w:b/>
                <w:bCs/>
              </w:rPr>
            </w:pPr>
            <w:proofErr w:type="spellStart"/>
            <w:r>
              <w:rPr>
                <w:b/>
                <w:bCs/>
              </w:rPr>
              <w:t>Tissu</w:t>
            </w:r>
            <w:proofErr w:type="spellEnd"/>
          </w:p>
        </w:tc>
        <w:tc>
          <w:tcPr>
            <w:tcW w:w="6090" w:type="dxa"/>
            <w:vAlign w:val="center"/>
            <w:hideMark/>
          </w:tcPr>
          <w:p w14:paraId="44BD3522" w14:textId="77777777" w:rsidR="00150E66" w:rsidRDefault="00150E66" w:rsidP="00150E66">
            <w:pPr>
              <w:jc w:val="center"/>
              <w:rPr>
                <w:b/>
                <w:bCs/>
              </w:rPr>
            </w:pPr>
            <w:r>
              <w:rPr>
                <w:b/>
                <w:bCs/>
              </w:rPr>
              <w:t xml:space="preserve">Description des </w:t>
            </w:r>
            <w:proofErr w:type="spellStart"/>
            <w:r>
              <w:rPr>
                <w:b/>
                <w:bCs/>
              </w:rPr>
              <w:t>différences</w:t>
            </w:r>
            <w:proofErr w:type="spellEnd"/>
          </w:p>
        </w:tc>
      </w:tr>
      <w:tr w:rsidR="00150E66" w:rsidRPr="00F50306" w14:paraId="6BF1D56E" w14:textId="77777777" w:rsidTr="00150E66">
        <w:tc>
          <w:tcPr>
            <w:tcW w:w="1838" w:type="dxa"/>
            <w:vAlign w:val="center"/>
            <w:hideMark/>
          </w:tcPr>
          <w:p w14:paraId="501D5A7D" w14:textId="3CBBC5F1" w:rsidR="00150E66" w:rsidRDefault="00F50306" w:rsidP="00150E66">
            <w:pPr>
              <w:jc w:val="center"/>
            </w:pPr>
            <w:hyperlink r:id="rId4" w:history="1">
              <w:r w:rsidR="00150E66">
                <w:rPr>
                  <w:rStyle w:val="Lienhypertexte"/>
                </w:rPr>
                <w:t xml:space="preserve">Mackay </w:t>
              </w:r>
              <w:proofErr w:type="spellStart"/>
              <w:r w:rsidR="00150E66">
                <w:rPr>
                  <w:rStyle w:val="Lienhypertexte"/>
                </w:rPr>
                <w:t>NatImmunol</w:t>
              </w:r>
              <w:proofErr w:type="spellEnd"/>
              <w:r w:rsidR="00150E66">
                <w:rPr>
                  <w:rStyle w:val="Lienhypertexte"/>
                </w:rPr>
                <w:t xml:space="preserve"> 2013</w:t>
              </w:r>
            </w:hyperlink>
          </w:p>
        </w:tc>
        <w:tc>
          <w:tcPr>
            <w:tcW w:w="1134" w:type="dxa"/>
            <w:vAlign w:val="center"/>
            <w:hideMark/>
          </w:tcPr>
          <w:p w14:paraId="11253CC3" w14:textId="77777777" w:rsidR="00150E66" w:rsidRDefault="00150E66" w:rsidP="00150E66">
            <w:pPr>
              <w:jc w:val="center"/>
            </w:pPr>
            <w:proofErr w:type="spellStart"/>
            <w:r>
              <w:t>Peau</w:t>
            </w:r>
            <w:proofErr w:type="spellEnd"/>
            <w:r>
              <w:t xml:space="preserve"> vs </w:t>
            </w:r>
            <w:proofErr w:type="spellStart"/>
            <w:r>
              <w:t>intestins</w:t>
            </w:r>
            <w:proofErr w:type="spellEnd"/>
          </w:p>
        </w:tc>
        <w:tc>
          <w:tcPr>
            <w:tcW w:w="6090" w:type="dxa"/>
            <w:vAlign w:val="center"/>
            <w:hideMark/>
          </w:tcPr>
          <w:p w14:paraId="5C98C607" w14:textId="77777777" w:rsidR="00150E66" w:rsidRPr="00150E66" w:rsidRDefault="00150E66" w:rsidP="00150E66">
            <w:pPr>
              <w:jc w:val="center"/>
              <w:rPr>
                <w:lang w:val="fr-FR"/>
              </w:rPr>
            </w:pPr>
            <w:r w:rsidRPr="00150E66">
              <w:rPr>
                <w:lang w:val="fr-FR"/>
              </w:rPr>
              <w:t>Les TRM de la peau sont recrutés par CCR8, tandis que ceux des intestins sont recrutés par CCR9</w:t>
            </w:r>
          </w:p>
        </w:tc>
      </w:tr>
      <w:tr w:rsidR="00150E66" w:rsidRPr="00F50306" w14:paraId="5741E7DF" w14:textId="77777777" w:rsidTr="00150E66">
        <w:tc>
          <w:tcPr>
            <w:tcW w:w="1838" w:type="dxa"/>
            <w:vAlign w:val="center"/>
            <w:hideMark/>
          </w:tcPr>
          <w:p w14:paraId="3795C377" w14:textId="24838802" w:rsidR="00150E66" w:rsidRDefault="00F50306" w:rsidP="00150E66">
            <w:pPr>
              <w:jc w:val="center"/>
            </w:pPr>
            <w:r>
              <w:lastRenderedPageBreak/>
              <w:fldChar w:fldCharType="begin"/>
            </w:r>
            <w:r>
              <w:instrText xml:space="preserve"> HYPERLINK "Crowl_NatImmunol_2022" </w:instrText>
            </w:r>
            <w:r>
              <w:fldChar w:fldCharType="separate"/>
            </w:r>
            <w:proofErr w:type="spellStart"/>
            <w:r w:rsidR="00150E66">
              <w:rPr>
                <w:rStyle w:val="Lienhypertexte"/>
              </w:rPr>
              <w:t>Crowl</w:t>
            </w:r>
            <w:proofErr w:type="spellEnd"/>
            <w:r w:rsidR="00150E66">
              <w:rPr>
                <w:rStyle w:val="Lienhypertexte"/>
              </w:rPr>
              <w:t xml:space="preserve"> </w:t>
            </w:r>
            <w:proofErr w:type="spellStart"/>
            <w:r w:rsidR="00150E66">
              <w:rPr>
                <w:rStyle w:val="Lienhypertexte"/>
              </w:rPr>
              <w:t>NatImmunol</w:t>
            </w:r>
            <w:proofErr w:type="spellEnd"/>
            <w:r w:rsidR="00150E66">
              <w:rPr>
                <w:rStyle w:val="Lienhypertexte"/>
              </w:rPr>
              <w:t xml:space="preserve"> 2022</w:t>
            </w:r>
            <w:r>
              <w:rPr>
                <w:rStyle w:val="Lienhypertexte"/>
              </w:rPr>
              <w:fldChar w:fldCharType="end"/>
            </w:r>
          </w:p>
        </w:tc>
        <w:tc>
          <w:tcPr>
            <w:tcW w:w="1134" w:type="dxa"/>
            <w:vAlign w:val="center"/>
            <w:hideMark/>
          </w:tcPr>
          <w:p w14:paraId="0778724B" w14:textId="77777777" w:rsidR="00150E66" w:rsidRDefault="00150E66" w:rsidP="00150E66">
            <w:pPr>
              <w:jc w:val="center"/>
            </w:pPr>
            <w:proofErr w:type="spellStart"/>
            <w:r>
              <w:t>Intestins</w:t>
            </w:r>
            <w:proofErr w:type="spellEnd"/>
            <w:r>
              <w:t xml:space="preserve"> vs </w:t>
            </w:r>
            <w:proofErr w:type="spellStart"/>
            <w:r>
              <w:t>tissu</w:t>
            </w:r>
            <w:proofErr w:type="spellEnd"/>
            <w:r>
              <w:t xml:space="preserve"> </w:t>
            </w:r>
            <w:proofErr w:type="spellStart"/>
            <w:r>
              <w:t>adipeux</w:t>
            </w:r>
            <w:proofErr w:type="spellEnd"/>
          </w:p>
        </w:tc>
        <w:tc>
          <w:tcPr>
            <w:tcW w:w="6090" w:type="dxa"/>
            <w:vAlign w:val="center"/>
            <w:hideMark/>
          </w:tcPr>
          <w:p w14:paraId="32C5545B" w14:textId="77777777" w:rsidR="00150E66" w:rsidRPr="00150E66" w:rsidRDefault="00150E66" w:rsidP="00150E66">
            <w:pPr>
              <w:jc w:val="center"/>
              <w:rPr>
                <w:lang w:val="fr-FR"/>
              </w:rPr>
            </w:pPr>
            <w:r w:rsidRPr="00150E66">
              <w:rPr>
                <w:lang w:val="fr-FR"/>
              </w:rPr>
              <w:t>Les TRM des intestins sont recrutés par CCR9, tandis que ceux du tissu adipeux sont recrutés par CXCR4</w:t>
            </w:r>
          </w:p>
        </w:tc>
      </w:tr>
      <w:tr w:rsidR="00150E66" w:rsidRPr="00F50306" w14:paraId="657A973A" w14:textId="77777777" w:rsidTr="00150E66">
        <w:tc>
          <w:tcPr>
            <w:tcW w:w="1838" w:type="dxa"/>
            <w:vAlign w:val="center"/>
            <w:hideMark/>
          </w:tcPr>
          <w:p w14:paraId="1669346D" w14:textId="332DB19D" w:rsidR="00150E66" w:rsidRDefault="00F50306" w:rsidP="00150E66">
            <w:pPr>
              <w:jc w:val="center"/>
            </w:pPr>
            <w:r>
              <w:fldChar w:fldCharType="begin"/>
            </w:r>
            <w:r>
              <w:instrText xml:space="preserve"> HYPERLINK "Christo_NatImmunol_2021" </w:instrText>
            </w:r>
            <w:r>
              <w:fldChar w:fldCharType="separate"/>
            </w:r>
            <w:r w:rsidR="00150E66">
              <w:rPr>
                <w:rStyle w:val="Lienhypertexte"/>
              </w:rPr>
              <w:t xml:space="preserve">Christo </w:t>
            </w:r>
            <w:proofErr w:type="spellStart"/>
            <w:r w:rsidR="00150E66">
              <w:rPr>
                <w:rStyle w:val="Lienhypertexte"/>
              </w:rPr>
              <w:t>NatImmunol</w:t>
            </w:r>
            <w:proofErr w:type="spellEnd"/>
            <w:r w:rsidR="00150E66">
              <w:rPr>
                <w:rStyle w:val="Lienhypertexte"/>
              </w:rPr>
              <w:t xml:space="preserve"> 2021</w:t>
            </w:r>
            <w:r>
              <w:rPr>
                <w:rStyle w:val="Lienhypertexte"/>
              </w:rPr>
              <w:fldChar w:fldCharType="end"/>
            </w:r>
          </w:p>
        </w:tc>
        <w:tc>
          <w:tcPr>
            <w:tcW w:w="1134" w:type="dxa"/>
            <w:vAlign w:val="center"/>
            <w:hideMark/>
          </w:tcPr>
          <w:p w14:paraId="5D0CE7FA" w14:textId="77777777" w:rsidR="00150E66" w:rsidRPr="00150E66" w:rsidRDefault="00150E66" w:rsidP="00150E66">
            <w:pPr>
              <w:jc w:val="center"/>
              <w:rPr>
                <w:lang w:val="fr-FR"/>
              </w:rPr>
            </w:pPr>
            <w:r w:rsidRPr="00150E66">
              <w:rPr>
                <w:lang w:val="fr-FR"/>
              </w:rPr>
              <w:t>Peau vs foie vs glandes salivaires</w:t>
            </w:r>
          </w:p>
        </w:tc>
        <w:tc>
          <w:tcPr>
            <w:tcW w:w="6090" w:type="dxa"/>
            <w:vAlign w:val="center"/>
            <w:hideMark/>
          </w:tcPr>
          <w:p w14:paraId="532C4C5E" w14:textId="77777777" w:rsidR="00150E66" w:rsidRPr="00150E66" w:rsidRDefault="00150E66" w:rsidP="00150E66">
            <w:pPr>
              <w:jc w:val="center"/>
              <w:rPr>
                <w:lang w:val="fr-FR"/>
              </w:rPr>
            </w:pPr>
            <w:r w:rsidRPr="00150E66">
              <w:rPr>
                <w:lang w:val="fr-FR"/>
              </w:rPr>
              <w:t xml:space="preserve">Contrairement aux TRM de la peau, les TRM du foie n'expriment pas CD103 et ne dépendent pas du </w:t>
            </w:r>
            <w:proofErr w:type="spellStart"/>
            <w:r w:rsidRPr="00150E66">
              <w:rPr>
                <w:lang w:val="fr-FR"/>
              </w:rPr>
              <w:t>TGFb</w:t>
            </w:r>
            <w:proofErr w:type="spellEnd"/>
            <w:r w:rsidRPr="00150E66">
              <w:rPr>
                <w:lang w:val="fr-FR"/>
              </w:rPr>
              <w:t xml:space="preserve">. De plus, les TRM de la peau produisent moins de cytokines mais survivent plus longtemps avec une plus faible prolifération homéostatique. Alors que les TRM du foie sont capables de reconstituer des TRM dans la peau, les TRM de la peau semblent être à un stade plus différencié et ne peuvent pas reconstituer les TRM du foie. La répression d'EOMES et de TBET est nécessaire aux TRM de la peau qui sont déplétés en cas de surexpression, mais ceux-ci n'affectent pas les TRM du foie. </w:t>
            </w:r>
            <w:r w:rsidRPr="00150E66">
              <w:rPr>
                <w:lang w:val="fr-FR"/>
              </w:rPr>
              <w:br/>
            </w:r>
            <w:r w:rsidRPr="00150E66">
              <w:rPr>
                <w:lang w:val="fr-FR"/>
              </w:rPr>
              <w:br/>
              <w:t>Les TRM des glandes salivaires comportent une population CD103+ intraépithéliale possédant les caractéristiques des TRM de la peau, et une population CD103- ressemblant plutôt aux TRM du foie.</w:t>
            </w:r>
          </w:p>
        </w:tc>
      </w:tr>
      <w:tr w:rsidR="00150E66" w:rsidRPr="00F50306" w14:paraId="601194BF" w14:textId="77777777" w:rsidTr="00150E66">
        <w:tc>
          <w:tcPr>
            <w:tcW w:w="1838" w:type="dxa"/>
            <w:vAlign w:val="center"/>
            <w:hideMark/>
          </w:tcPr>
          <w:p w14:paraId="2B08672F" w14:textId="49882BB3" w:rsidR="00150E66" w:rsidRDefault="00F50306" w:rsidP="00150E66">
            <w:pPr>
              <w:jc w:val="center"/>
            </w:pPr>
            <w:r>
              <w:fldChar w:fldCharType="begin"/>
            </w:r>
            <w:r>
              <w:instrText xml:space="preserve"> HYPERLINK "Mathew_JExpMed_2026" </w:instrText>
            </w:r>
            <w:r>
              <w:fldChar w:fldCharType="separate"/>
            </w:r>
            <w:r w:rsidR="00150E66">
              <w:rPr>
                <w:rStyle w:val="Lienhypertexte"/>
              </w:rPr>
              <w:t xml:space="preserve">Mathew </w:t>
            </w:r>
            <w:proofErr w:type="spellStart"/>
            <w:r w:rsidR="00150E66">
              <w:rPr>
                <w:rStyle w:val="Lienhypertexte"/>
              </w:rPr>
              <w:t>JExpMed</w:t>
            </w:r>
            <w:proofErr w:type="spellEnd"/>
            <w:r w:rsidR="00150E66">
              <w:rPr>
                <w:rStyle w:val="Lienhypertexte"/>
              </w:rPr>
              <w:t xml:space="preserve"> 2026</w:t>
            </w:r>
            <w:r>
              <w:rPr>
                <w:rStyle w:val="Lienhypertexte"/>
              </w:rPr>
              <w:fldChar w:fldCharType="end"/>
            </w:r>
          </w:p>
        </w:tc>
        <w:tc>
          <w:tcPr>
            <w:tcW w:w="1134" w:type="dxa"/>
            <w:vAlign w:val="center"/>
            <w:hideMark/>
          </w:tcPr>
          <w:p w14:paraId="7C6B4B1D" w14:textId="77777777" w:rsidR="00150E66" w:rsidRDefault="00150E66" w:rsidP="00150E66">
            <w:pPr>
              <w:jc w:val="center"/>
            </w:pPr>
            <w:proofErr w:type="spellStart"/>
            <w:r>
              <w:t>Tissus</w:t>
            </w:r>
            <w:proofErr w:type="spellEnd"/>
            <w:r>
              <w:t xml:space="preserve"> </w:t>
            </w:r>
            <w:proofErr w:type="spellStart"/>
            <w:r>
              <w:t>nasaux</w:t>
            </w:r>
            <w:proofErr w:type="spellEnd"/>
            <w:r>
              <w:t xml:space="preserve"> vs </w:t>
            </w:r>
            <w:proofErr w:type="spellStart"/>
            <w:r>
              <w:t>poumons</w:t>
            </w:r>
            <w:proofErr w:type="spellEnd"/>
          </w:p>
        </w:tc>
        <w:tc>
          <w:tcPr>
            <w:tcW w:w="6090" w:type="dxa"/>
            <w:vAlign w:val="center"/>
            <w:hideMark/>
          </w:tcPr>
          <w:p w14:paraId="3B2D9DF5" w14:textId="77777777" w:rsidR="00150E66" w:rsidRPr="00150E66" w:rsidRDefault="00150E66" w:rsidP="00150E66">
            <w:pPr>
              <w:jc w:val="center"/>
              <w:rPr>
                <w:lang w:val="fr-FR"/>
              </w:rPr>
            </w:pPr>
            <w:r w:rsidRPr="00150E66">
              <w:rPr>
                <w:lang w:val="fr-FR"/>
              </w:rPr>
              <w:t>Dans les tissus nasaux, les TRM expriment plus d'ICOS et de CXCR6 mais sécrète moins de cytokines (</w:t>
            </w:r>
            <w:proofErr w:type="spellStart"/>
            <w:r w:rsidRPr="00150E66">
              <w:rPr>
                <w:lang w:val="fr-FR"/>
              </w:rPr>
              <w:t>IFNg</w:t>
            </w:r>
            <w:proofErr w:type="spellEnd"/>
            <w:r w:rsidRPr="00150E66">
              <w:rPr>
                <w:lang w:val="fr-FR"/>
              </w:rPr>
              <w:t xml:space="preserve"> </w:t>
            </w:r>
            <w:proofErr w:type="spellStart"/>
            <w:r w:rsidRPr="00150E66">
              <w:rPr>
                <w:lang w:val="fr-FR"/>
              </w:rPr>
              <w:t>TNFa</w:t>
            </w:r>
            <w:proofErr w:type="spellEnd"/>
            <w:r w:rsidRPr="00150E66">
              <w:rPr>
                <w:lang w:val="fr-FR"/>
              </w:rPr>
              <w:t xml:space="preserve"> IL2) que les TRM des poumons.</w:t>
            </w:r>
          </w:p>
        </w:tc>
      </w:tr>
      <w:tr w:rsidR="00150E66" w:rsidRPr="00F50306" w14:paraId="47DF9AF3" w14:textId="77777777" w:rsidTr="00150E66">
        <w:tc>
          <w:tcPr>
            <w:tcW w:w="1838" w:type="dxa"/>
            <w:vAlign w:val="center"/>
            <w:hideMark/>
          </w:tcPr>
          <w:p w14:paraId="1D844DF0" w14:textId="6EF2474D" w:rsidR="00150E66" w:rsidRDefault="00F50306" w:rsidP="00150E66">
            <w:pPr>
              <w:jc w:val="center"/>
            </w:pPr>
            <w:r>
              <w:fldChar w:fldCharType="begin"/>
            </w:r>
            <w:r>
              <w:instrText xml:space="preserve"> HYPERLINK "Crowl_NatIm</w:instrText>
            </w:r>
            <w:r>
              <w:instrText xml:space="preserve">munol_2022" </w:instrText>
            </w:r>
            <w:r>
              <w:fldChar w:fldCharType="separate"/>
            </w:r>
            <w:proofErr w:type="spellStart"/>
            <w:r w:rsidR="00150E66">
              <w:rPr>
                <w:rStyle w:val="Lienhypertexte"/>
              </w:rPr>
              <w:t>Crowl</w:t>
            </w:r>
            <w:proofErr w:type="spellEnd"/>
            <w:r w:rsidR="00150E66">
              <w:rPr>
                <w:rStyle w:val="Lienhypertexte"/>
              </w:rPr>
              <w:t xml:space="preserve"> </w:t>
            </w:r>
            <w:proofErr w:type="spellStart"/>
            <w:r w:rsidR="00150E66">
              <w:rPr>
                <w:rStyle w:val="Lienhypertexte"/>
              </w:rPr>
              <w:t>NatImmunol</w:t>
            </w:r>
            <w:proofErr w:type="spellEnd"/>
            <w:r w:rsidR="00150E66">
              <w:rPr>
                <w:rStyle w:val="Lienhypertexte"/>
              </w:rPr>
              <w:t xml:space="preserve"> 2022</w:t>
            </w:r>
            <w:r>
              <w:rPr>
                <w:rStyle w:val="Lienhypertexte"/>
              </w:rPr>
              <w:fldChar w:fldCharType="end"/>
            </w:r>
          </w:p>
        </w:tc>
        <w:tc>
          <w:tcPr>
            <w:tcW w:w="1134" w:type="dxa"/>
            <w:vAlign w:val="center"/>
            <w:hideMark/>
          </w:tcPr>
          <w:p w14:paraId="77AEAEE6" w14:textId="77777777" w:rsidR="00150E66" w:rsidRDefault="00150E66" w:rsidP="00150E66">
            <w:pPr>
              <w:jc w:val="center"/>
            </w:pPr>
            <w:r>
              <w:t>IEL</w:t>
            </w:r>
          </w:p>
        </w:tc>
        <w:tc>
          <w:tcPr>
            <w:tcW w:w="6090" w:type="dxa"/>
            <w:vAlign w:val="center"/>
            <w:hideMark/>
          </w:tcPr>
          <w:p w14:paraId="0378AF09" w14:textId="2A3D6049" w:rsidR="00150E66" w:rsidRPr="00150E66" w:rsidRDefault="00150E66" w:rsidP="00150E66">
            <w:pPr>
              <w:jc w:val="center"/>
              <w:rPr>
                <w:lang w:val="fr-FR"/>
              </w:rPr>
            </w:pPr>
            <w:r w:rsidRPr="00150E66">
              <w:rPr>
                <w:lang w:val="fr-FR"/>
              </w:rPr>
              <w:t>Par rapport aux autres tissus testé</w:t>
            </w:r>
            <w:r w:rsidR="009F1CFA">
              <w:rPr>
                <w:lang w:val="fr-FR"/>
              </w:rPr>
              <w:t>s</w:t>
            </w:r>
            <w:r w:rsidRPr="00150E66">
              <w:rPr>
                <w:lang w:val="fr-FR"/>
              </w:rPr>
              <w:t xml:space="preserve"> dans cette étude, les TRM de l'intestins ont un phénotype plus différencié, expriment CCR9, n'exprime</w:t>
            </w:r>
            <w:r w:rsidR="009F1CFA">
              <w:rPr>
                <w:lang w:val="fr-FR"/>
              </w:rPr>
              <w:t>nt</w:t>
            </w:r>
            <w:r w:rsidRPr="00150E66">
              <w:rPr>
                <w:lang w:val="fr-FR"/>
              </w:rPr>
              <w:t xml:space="preserve"> pas CD122 mais exprime</w:t>
            </w:r>
            <w:r w:rsidR="009F1CFA">
              <w:rPr>
                <w:lang w:val="fr-FR"/>
              </w:rPr>
              <w:t>nt</w:t>
            </w:r>
            <w:r w:rsidRPr="00150E66">
              <w:rPr>
                <w:lang w:val="fr-FR"/>
              </w:rPr>
              <w:t xml:space="preserve"> CD127 et dépend d'AHR et d'HIC1.</w:t>
            </w:r>
          </w:p>
        </w:tc>
      </w:tr>
      <w:tr w:rsidR="00150E66" w:rsidRPr="00F50306" w14:paraId="5E55BB04" w14:textId="77777777" w:rsidTr="00150E66">
        <w:tc>
          <w:tcPr>
            <w:tcW w:w="1838" w:type="dxa"/>
            <w:vAlign w:val="center"/>
            <w:hideMark/>
          </w:tcPr>
          <w:p w14:paraId="68483C55" w14:textId="162DF282" w:rsidR="00150E66" w:rsidRDefault="00F50306" w:rsidP="00150E66">
            <w:pPr>
              <w:jc w:val="center"/>
            </w:pPr>
            <w:r>
              <w:fldChar w:fldCharType="begin"/>
            </w:r>
            <w:r>
              <w:instrText xml:space="preserve"> HYPERLINK "Cro</w:instrText>
            </w:r>
            <w:r>
              <w:instrText xml:space="preserve">wl_NatImmunol_2022" </w:instrText>
            </w:r>
            <w:r>
              <w:fldChar w:fldCharType="separate"/>
            </w:r>
            <w:proofErr w:type="spellStart"/>
            <w:r w:rsidR="00150E66">
              <w:rPr>
                <w:rStyle w:val="Lienhypertexte"/>
              </w:rPr>
              <w:t>Crowl</w:t>
            </w:r>
            <w:proofErr w:type="spellEnd"/>
            <w:r w:rsidR="00150E66">
              <w:rPr>
                <w:rStyle w:val="Lienhypertexte"/>
              </w:rPr>
              <w:t xml:space="preserve"> </w:t>
            </w:r>
            <w:proofErr w:type="spellStart"/>
            <w:r w:rsidR="00150E66">
              <w:rPr>
                <w:rStyle w:val="Lienhypertexte"/>
              </w:rPr>
              <w:t>NatImmunol</w:t>
            </w:r>
            <w:proofErr w:type="spellEnd"/>
            <w:r w:rsidR="00150E66">
              <w:rPr>
                <w:rStyle w:val="Lienhypertexte"/>
              </w:rPr>
              <w:t xml:space="preserve"> 2022</w:t>
            </w:r>
            <w:r>
              <w:rPr>
                <w:rStyle w:val="Lienhypertexte"/>
              </w:rPr>
              <w:fldChar w:fldCharType="end"/>
            </w:r>
          </w:p>
        </w:tc>
        <w:tc>
          <w:tcPr>
            <w:tcW w:w="1134" w:type="dxa"/>
            <w:vAlign w:val="center"/>
            <w:hideMark/>
          </w:tcPr>
          <w:p w14:paraId="363F83D6" w14:textId="77777777" w:rsidR="00150E66" w:rsidRPr="00150E66" w:rsidRDefault="00150E66" w:rsidP="00150E66">
            <w:pPr>
              <w:jc w:val="center"/>
              <w:rPr>
                <w:lang w:val="fr-FR"/>
              </w:rPr>
            </w:pPr>
            <w:r w:rsidRPr="00150E66">
              <w:rPr>
                <w:lang w:val="fr-FR"/>
              </w:rPr>
              <w:t>IEL vs rein vs SG</w:t>
            </w:r>
          </w:p>
        </w:tc>
        <w:tc>
          <w:tcPr>
            <w:tcW w:w="6090" w:type="dxa"/>
            <w:vAlign w:val="center"/>
            <w:hideMark/>
          </w:tcPr>
          <w:p w14:paraId="3DB1855B" w14:textId="77777777" w:rsidR="00150E66" w:rsidRPr="00150E66" w:rsidRDefault="00150E66" w:rsidP="00150E66">
            <w:pPr>
              <w:jc w:val="center"/>
              <w:rPr>
                <w:lang w:val="fr-FR"/>
              </w:rPr>
            </w:pPr>
            <w:r w:rsidRPr="00150E66">
              <w:rPr>
                <w:lang w:val="fr-FR"/>
              </w:rPr>
              <w:t>Dans IEL, le rein et SG, les TRM sont hétérogènes selon l'expression de TCF1, IL18R1 et Ly6c2, mais aussi ODC1, RGS1 et DUSP2.</w:t>
            </w:r>
          </w:p>
        </w:tc>
      </w:tr>
      <w:tr w:rsidR="00150E66" w:rsidRPr="00F50306" w14:paraId="63A4F07C" w14:textId="77777777" w:rsidTr="00150E66">
        <w:tc>
          <w:tcPr>
            <w:tcW w:w="1838" w:type="dxa"/>
            <w:vAlign w:val="center"/>
            <w:hideMark/>
          </w:tcPr>
          <w:p w14:paraId="19F462D2" w14:textId="43FD76F8" w:rsidR="00150E66" w:rsidRDefault="00F50306" w:rsidP="00150E66">
            <w:pPr>
              <w:jc w:val="center"/>
            </w:pPr>
            <w:r>
              <w:fldChar w:fldCharType="begin"/>
            </w:r>
            <w:r>
              <w:instrText xml:space="preserve"> HYPERLINK "Mackay_Immunity_2015" </w:instrText>
            </w:r>
            <w:r>
              <w:fldChar w:fldCharType="separate"/>
            </w:r>
            <w:r w:rsidR="00150E66">
              <w:rPr>
                <w:rStyle w:val="Lienhypertexte"/>
              </w:rPr>
              <w:t>Mackay Immunity 2015</w:t>
            </w:r>
            <w:r>
              <w:rPr>
                <w:rStyle w:val="Lienhypertexte"/>
              </w:rPr>
              <w:fldChar w:fldCharType="end"/>
            </w:r>
          </w:p>
        </w:tc>
        <w:tc>
          <w:tcPr>
            <w:tcW w:w="1134" w:type="dxa"/>
            <w:vAlign w:val="center"/>
            <w:hideMark/>
          </w:tcPr>
          <w:p w14:paraId="4F7FC803" w14:textId="77777777" w:rsidR="00150E66" w:rsidRDefault="00150E66" w:rsidP="00150E66">
            <w:pPr>
              <w:jc w:val="center"/>
            </w:pPr>
            <w:proofErr w:type="spellStart"/>
            <w:r>
              <w:t>Peau</w:t>
            </w:r>
            <w:proofErr w:type="spellEnd"/>
            <w:r>
              <w:t xml:space="preserve"> vs </w:t>
            </w:r>
            <w:proofErr w:type="spellStart"/>
            <w:r>
              <w:t>poumons</w:t>
            </w:r>
            <w:proofErr w:type="spellEnd"/>
          </w:p>
        </w:tc>
        <w:tc>
          <w:tcPr>
            <w:tcW w:w="6090" w:type="dxa"/>
            <w:vAlign w:val="center"/>
            <w:hideMark/>
          </w:tcPr>
          <w:p w14:paraId="7428FDFE" w14:textId="77777777" w:rsidR="00150E66" w:rsidRPr="00150E66" w:rsidRDefault="00150E66" w:rsidP="00150E66">
            <w:pPr>
              <w:jc w:val="center"/>
              <w:rPr>
                <w:lang w:val="fr-FR"/>
              </w:rPr>
            </w:pPr>
            <w:r w:rsidRPr="00150E66">
              <w:rPr>
                <w:lang w:val="fr-FR"/>
              </w:rPr>
              <w:t>Alors que les TRM de la peau dépendent de l'IL15, les TRM des poumons sont hétérogènes et seule la population CD103+ mais pas la population CD103- dépend de l'IL15</w:t>
            </w:r>
          </w:p>
        </w:tc>
      </w:tr>
      <w:tr w:rsidR="00150E66" w:rsidRPr="00F50306" w14:paraId="1E8B6D3A" w14:textId="77777777" w:rsidTr="00150E66">
        <w:tc>
          <w:tcPr>
            <w:tcW w:w="1838" w:type="dxa"/>
            <w:vAlign w:val="center"/>
            <w:hideMark/>
          </w:tcPr>
          <w:p w14:paraId="49AA9E96" w14:textId="66168288" w:rsidR="00150E66" w:rsidRDefault="00F50306" w:rsidP="00150E66">
            <w:pPr>
              <w:jc w:val="center"/>
            </w:pPr>
            <w:r>
              <w:fldChar w:fldCharType="begin"/>
            </w:r>
            <w:r>
              <w:instrText xml:space="preserve"> HYPERLINK "Obers_Immunity_2024" </w:instrText>
            </w:r>
            <w:r>
              <w:fldChar w:fldCharType="separate"/>
            </w:r>
            <w:r w:rsidR="00150E66">
              <w:rPr>
                <w:rStyle w:val="Lienhypertexte"/>
              </w:rPr>
              <w:t>Obers Immunity 2024</w:t>
            </w:r>
            <w:r>
              <w:rPr>
                <w:rStyle w:val="Lienhypertexte"/>
              </w:rPr>
              <w:fldChar w:fldCharType="end"/>
            </w:r>
          </w:p>
        </w:tc>
        <w:tc>
          <w:tcPr>
            <w:tcW w:w="1134" w:type="dxa"/>
            <w:vAlign w:val="center"/>
            <w:hideMark/>
          </w:tcPr>
          <w:p w14:paraId="3192BCA8" w14:textId="77777777" w:rsidR="00150E66" w:rsidRPr="00150E66" w:rsidRDefault="00150E66" w:rsidP="00150E66">
            <w:pPr>
              <w:jc w:val="center"/>
              <w:rPr>
                <w:lang w:val="fr-FR"/>
              </w:rPr>
            </w:pPr>
            <w:r w:rsidRPr="00150E66">
              <w:rPr>
                <w:lang w:val="fr-FR"/>
              </w:rPr>
              <w:t>Peau vs fois vs intestins</w:t>
            </w:r>
          </w:p>
        </w:tc>
        <w:tc>
          <w:tcPr>
            <w:tcW w:w="6090" w:type="dxa"/>
            <w:vAlign w:val="center"/>
            <w:hideMark/>
          </w:tcPr>
          <w:p w14:paraId="655C3C8A" w14:textId="77777777" w:rsidR="00150E66" w:rsidRPr="00150E66" w:rsidRDefault="00150E66" w:rsidP="00150E66">
            <w:pPr>
              <w:jc w:val="center"/>
              <w:rPr>
                <w:lang w:val="fr-FR"/>
              </w:rPr>
            </w:pPr>
            <w:r w:rsidRPr="00150E66">
              <w:rPr>
                <w:lang w:val="fr-FR"/>
              </w:rPr>
              <w:t xml:space="preserve">Les TRM de la peau dépendent du </w:t>
            </w:r>
            <w:proofErr w:type="spellStart"/>
            <w:r w:rsidRPr="00150E66">
              <w:rPr>
                <w:lang w:val="fr-FR"/>
              </w:rPr>
              <w:t>TGFb</w:t>
            </w:r>
            <w:proofErr w:type="spellEnd"/>
            <w:r w:rsidRPr="00150E66">
              <w:rPr>
                <w:lang w:val="fr-FR"/>
              </w:rPr>
              <w:t xml:space="preserve"> et l'RA empêche leur formation. À l'inverse, les TRM du foie </w:t>
            </w:r>
            <w:r w:rsidRPr="00150E66">
              <w:rPr>
                <w:lang w:val="fr-FR"/>
              </w:rPr>
              <w:lastRenderedPageBreak/>
              <w:t xml:space="preserve">dépendent du RA et le </w:t>
            </w:r>
            <w:proofErr w:type="spellStart"/>
            <w:r w:rsidRPr="00150E66">
              <w:rPr>
                <w:lang w:val="fr-FR"/>
              </w:rPr>
              <w:t>TGFb</w:t>
            </w:r>
            <w:proofErr w:type="spellEnd"/>
            <w:r w:rsidRPr="00150E66">
              <w:rPr>
                <w:lang w:val="fr-FR"/>
              </w:rPr>
              <w:t xml:space="preserve"> empêche leur formation.</w:t>
            </w:r>
            <w:r w:rsidRPr="00150E66">
              <w:rPr>
                <w:lang w:val="fr-FR"/>
              </w:rPr>
              <w:br/>
            </w:r>
            <w:r w:rsidRPr="00150E66">
              <w:rPr>
                <w:lang w:val="fr-FR"/>
              </w:rPr>
              <w:br/>
              <w:t xml:space="preserve">Les TRM des intestins constituent une population </w:t>
            </w:r>
            <w:proofErr w:type="spellStart"/>
            <w:r w:rsidRPr="00150E66">
              <w:rPr>
                <w:lang w:val="fr-FR"/>
              </w:rPr>
              <w:t>intermédaire</w:t>
            </w:r>
            <w:proofErr w:type="spellEnd"/>
            <w:r w:rsidRPr="00150E66">
              <w:rPr>
                <w:lang w:val="fr-FR"/>
              </w:rPr>
              <w:t xml:space="preserve"> dont le </w:t>
            </w:r>
            <w:proofErr w:type="spellStart"/>
            <w:r w:rsidRPr="00150E66">
              <w:rPr>
                <w:lang w:val="fr-FR"/>
              </w:rPr>
              <w:t>TGFb</w:t>
            </w:r>
            <w:proofErr w:type="spellEnd"/>
            <w:r w:rsidRPr="00150E66">
              <w:rPr>
                <w:lang w:val="fr-FR"/>
              </w:rPr>
              <w:t xml:space="preserve"> et l'RA ont un effet synergique.</w:t>
            </w:r>
          </w:p>
        </w:tc>
      </w:tr>
      <w:tr w:rsidR="00150E66" w:rsidRPr="00F50306" w14:paraId="2C388F56" w14:textId="77777777" w:rsidTr="00150E66">
        <w:tc>
          <w:tcPr>
            <w:tcW w:w="1838" w:type="dxa"/>
            <w:vAlign w:val="center"/>
            <w:hideMark/>
          </w:tcPr>
          <w:p w14:paraId="65E9FD8B" w14:textId="62A6FF78" w:rsidR="00150E66" w:rsidRDefault="00F50306" w:rsidP="00150E66">
            <w:pPr>
              <w:jc w:val="center"/>
            </w:pPr>
            <w:r>
              <w:lastRenderedPageBreak/>
              <w:fldChar w:fldCharType="begin"/>
            </w:r>
            <w:r>
              <w:instrText xml:space="preserve"> HYPERLINK "Buquicchio_Immunity_2024b" </w:instrText>
            </w:r>
            <w:r>
              <w:fldChar w:fldCharType="separate"/>
            </w:r>
            <w:proofErr w:type="spellStart"/>
            <w:r w:rsidR="00150E66">
              <w:rPr>
                <w:rStyle w:val="Lienhypertexte"/>
              </w:rPr>
              <w:t>Buquicchio</w:t>
            </w:r>
            <w:proofErr w:type="spellEnd"/>
            <w:r w:rsidR="00150E66">
              <w:rPr>
                <w:rStyle w:val="Lienhypertexte"/>
              </w:rPr>
              <w:t xml:space="preserve"> Immunity 2024b</w:t>
            </w:r>
            <w:r>
              <w:rPr>
                <w:rStyle w:val="Lienhypertexte"/>
              </w:rPr>
              <w:fldChar w:fldCharType="end"/>
            </w:r>
          </w:p>
        </w:tc>
        <w:tc>
          <w:tcPr>
            <w:tcW w:w="1134" w:type="dxa"/>
            <w:vAlign w:val="center"/>
            <w:hideMark/>
          </w:tcPr>
          <w:p w14:paraId="5CB0B588" w14:textId="77777777" w:rsidR="00150E66" w:rsidRPr="00150E66" w:rsidRDefault="00150E66" w:rsidP="00150E66">
            <w:pPr>
              <w:jc w:val="center"/>
              <w:rPr>
                <w:lang w:val="fr-FR"/>
              </w:rPr>
            </w:pPr>
            <w:r w:rsidRPr="00150E66">
              <w:rPr>
                <w:lang w:val="fr-FR"/>
              </w:rPr>
              <w:t>Peau vs intestins vs foie</w:t>
            </w:r>
          </w:p>
        </w:tc>
        <w:tc>
          <w:tcPr>
            <w:tcW w:w="6090" w:type="dxa"/>
            <w:vAlign w:val="center"/>
            <w:hideMark/>
          </w:tcPr>
          <w:p w14:paraId="0230FBCD" w14:textId="77777777" w:rsidR="00150E66" w:rsidRPr="00150E66" w:rsidRDefault="00150E66" w:rsidP="00150E66">
            <w:pPr>
              <w:jc w:val="center"/>
              <w:rPr>
                <w:lang w:val="fr-FR"/>
              </w:rPr>
            </w:pPr>
            <w:r w:rsidRPr="00150E66">
              <w:rPr>
                <w:lang w:val="fr-FR"/>
              </w:rPr>
              <w:t xml:space="preserve">Les TRM de la peau et des intestins ont une signature transcriptomique et épigénétique correspondant au </w:t>
            </w:r>
            <w:proofErr w:type="spellStart"/>
            <w:r w:rsidRPr="00150E66">
              <w:rPr>
                <w:lang w:val="fr-FR"/>
              </w:rPr>
              <w:t>TGFb</w:t>
            </w:r>
            <w:proofErr w:type="spellEnd"/>
            <w:r w:rsidRPr="00150E66">
              <w:rPr>
                <w:lang w:val="fr-FR"/>
              </w:rPr>
              <w:t>, alors que les TRM du foie ont plutôt une signature IFN</w:t>
            </w:r>
          </w:p>
        </w:tc>
      </w:tr>
      <w:tr w:rsidR="00150E66" w:rsidRPr="00F50306" w14:paraId="5BD12A53" w14:textId="77777777" w:rsidTr="00150E66">
        <w:tc>
          <w:tcPr>
            <w:tcW w:w="1838" w:type="dxa"/>
            <w:vAlign w:val="center"/>
            <w:hideMark/>
          </w:tcPr>
          <w:p w14:paraId="10DFA200" w14:textId="719E00E2" w:rsidR="00150E66" w:rsidRDefault="00F50306" w:rsidP="00150E66">
            <w:pPr>
              <w:jc w:val="center"/>
            </w:pPr>
            <w:r>
              <w:fldChar w:fldCharType="begin"/>
            </w:r>
            <w:r>
              <w:instrText xml:space="preserve"> HYPERLINK "Buquicchio_Immunity_2024b" </w:instrText>
            </w:r>
            <w:r>
              <w:fldChar w:fldCharType="separate"/>
            </w:r>
            <w:proofErr w:type="spellStart"/>
            <w:r w:rsidR="00150E66">
              <w:rPr>
                <w:rStyle w:val="Lienhypertexte"/>
              </w:rPr>
              <w:t>Buquicchio</w:t>
            </w:r>
            <w:proofErr w:type="spellEnd"/>
            <w:r w:rsidR="00150E66">
              <w:rPr>
                <w:rStyle w:val="Lienhypertexte"/>
              </w:rPr>
              <w:t xml:space="preserve"> Immunity 2024b</w:t>
            </w:r>
            <w:r>
              <w:rPr>
                <w:rStyle w:val="Lienhypertexte"/>
              </w:rPr>
              <w:fldChar w:fldCharType="end"/>
            </w:r>
          </w:p>
        </w:tc>
        <w:tc>
          <w:tcPr>
            <w:tcW w:w="1134" w:type="dxa"/>
            <w:vAlign w:val="center"/>
            <w:hideMark/>
          </w:tcPr>
          <w:p w14:paraId="6E56969D" w14:textId="77777777" w:rsidR="00150E66" w:rsidRDefault="00150E66" w:rsidP="00150E66">
            <w:pPr>
              <w:jc w:val="center"/>
            </w:pPr>
            <w:proofErr w:type="spellStart"/>
            <w:r>
              <w:t>Peau</w:t>
            </w:r>
            <w:proofErr w:type="spellEnd"/>
          </w:p>
        </w:tc>
        <w:tc>
          <w:tcPr>
            <w:tcW w:w="6090" w:type="dxa"/>
            <w:vAlign w:val="center"/>
            <w:hideMark/>
          </w:tcPr>
          <w:p w14:paraId="0ADD0338" w14:textId="77777777" w:rsidR="00150E66" w:rsidRPr="00150E66" w:rsidRDefault="00150E66" w:rsidP="00150E66">
            <w:pPr>
              <w:jc w:val="center"/>
              <w:rPr>
                <w:lang w:val="fr-FR"/>
              </w:rPr>
            </w:pPr>
            <w:r w:rsidRPr="00150E66">
              <w:rPr>
                <w:lang w:val="fr-FR"/>
              </w:rPr>
              <w:t>Par rapport aux autres tissus testés dans cette étude, les TRM de la peau sont les seuls à avoir une signature épigénétique des facteurs de transcription de la famille AP-1 (FOS, FOSB, FOSL1, JUN) et de BACH2.</w:t>
            </w:r>
          </w:p>
        </w:tc>
      </w:tr>
      <w:tr w:rsidR="00150E66" w:rsidRPr="00F50306" w14:paraId="257FA300" w14:textId="77777777" w:rsidTr="00150E66">
        <w:tc>
          <w:tcPr>
            <w:tcW w:w="1838" w:type="dxa"/>
            <w:vAlign w:val="center"/>
            <w:hideMark/>
          </w:tcPr>
          <w:p w14:paraId="025187B9" w14:textId="2DDA9F27" w:rsidR="00150E66" w:rsidRDefault="00F50306" w:rsidP="00150E66">
            <w:pPr>
              <w:jc w:val="center"/>
            </w:pPr>
            <w:r>
              <w:fldChar w:fldCharType="begin"/>
            </w:r>
            <w:r>
              <w:instrText xml:space="preserve"> HYPERLINK "Schenkel_Science_2014" </w:instrText>
            </w:r>
            <w:r>
              <w:fldChar w:fldCharType="separate"/>
            </w:r>
            <w:r w:rsidR="00150E66">
              <w:rPr>
                <w:rStyle w:val="Lienhypertexte"/>
              </w:rPr>
              <w:t>Schenkel Science 2014</w:t>
            </w:r>
            <w:r>
              <w:rPr>
                <w:rStyle w:val="Lienhypertexte"/>
              </w:rPr>
              <w:fldChar w:fldCharType="end"/>
            </w:r>
          </w:p>
        </w:tc>
        <w:tc>
          <w:tcPr>
            <w:tcW w:w="1134" w:type="dxa"/>
            <w:vAlign w:val="center"/>
            <w:hideMark/>
          </w:tcPr>
          <w:p w14:paraId="0CD08852" w14:textId="77777777" w:rsidR="00150E66" w:rsidRPr="00150E66" w:rsidRDefault="00150E66" w:rsidP="00150E66">
            <w:pPr>
              <w:jc w:val="center"/>
              <w:rPr>
                <w:lang w:val="fr-FR"/>
              </w:rPr>
            </w:pPr>
            <w:r w:rsidRPr="00150E66">
              <w:rPr>
                <w:lang w:val="fr-FR"/>
              </w:rPr>
              <w:t>Rate, ganglion lymphatique, glande salivaire, rein, intestin, FRT, pancréas, thymus</w:t>
            </w:r>
          </w:p>
        </w:tc>
        <w:tc>
          <w:tcPr>
            <w:tcW w:w="6090" w:type="dxa"/>
            <w:vAlign w:val="center"/>
            <w:hideMark/>
          </w:tcPr>
          <w:p w14:paraId="370A698A" w14:textId="77777777" w:rsidR="00150E66" w:rsidRPr="00150E66" w:rsidRDefault="00150E66" w:rsidP="00150E66">
            <w:pPr>
              <w:jc w:val="center"/>
              <w:rPr>
                <w:lang w:val="fr-FR"/>
              </w:rPr>
            </w:pPr>
            <w:r w:rsidRPr="00150E66">
              <w:rPr>
                <w:lang w:val="fr-FR"/>
              </w:rPr>
              <w:t>Les TRM de certains tissus nécessitent l'IL15 pour leur survie : rate, ganglion lymphatique, glande salivaire et rein.</w:t>
            </w:r>
            <w:r w:rsidRPr="00150E66">
              <w:rPr>
                <w:lang w:val="fr-FR"/>
              </w:rPr>
              <w:br/>
              <w:t>Les TRM de certains tissus nécessitent l'IL-15 pour la prolifération homéostatique : rate, ganglion lymphatique, glande salivaire, rein et thymus</w:t>
            </w:r>
          </w:p>
        </w:tc>
      </w:tr>
      <w:tr w:rsidR="00150E66" w:rsidRPr="00F50306" w14:paraId="4C2817E9" w14:textId="77777777" w:rsidTr="00150E66">
        <w:tc>
          <w:tcPr>
            <w:tcW w:w="1838" w:type="dxa"/>
            <w:vAlign w:val="center"/>
            <w:hideMark/>
          </w:tcPr>
          <w:p w14:paraId="2C9CF352" w14:textId="5851D97C" w:rsidR="00150E66" w:rsidRDefault="00F50306" w:rsidP="00150E66">
            <w:pPr>
              <w:jc w:val="center"/>
            </w:pPr>
            <w:r>
              <w:fldChar w:fldCharType="begin"/>
            </w:r>
            <w:r>
              <w:instrText xml:space="preserve"> HYPERLINK "Park_NatImmunol_2026" </w:instrText>
            </w:r>
            <w:r>
              <w:fldChar w:fldCharType="separate"/>
            </w:r>
            <w:r w:rsidR="00150E66">
              <w:rPr>
                <w:rStyle w:val="Lienhypertexte"/>
              </w:rPr>
              <w:t xml:space="preserve">Park </w:t>
            </w:r>
            <w:proofErr w:type="spellStart"/>
            <w:r w:rsidR="00150E66">
              <w:rPr>
                <w:rStyle w:val="Lienhypertexte"/>
              </w:rPr>
              <w:t>NatImmunol</w:t>
            </w:r>
            <w:proofErr w:type="spellEnd"/>
            <w:r w:rsidR="00150E66">
              <w:rPr>
                <w:rStyle w:val="Lienhypertexte"/>
              </w:rPr>
              <w:t xml:space="preserve"> 2026</w:t>
            </w:r>
            <w:r>
              <w:rPr>
                <w:rStyle w:val="Lienhypertexte"/>
              </w:rPr>
              <w:fldChar w:fldCharType="end"/>
            </w:r>
          </w:p>
        </w:tc>
        <w:tc>
          <w:tcPr>
            <w:tcW w:w="1134" w:type="dxa"/>
            <w:vAlign w:val="center"/>
            <w:hideMark/>
          </w:tcPr>
          <w:p w14:paraId="1C2F4CBC" w14:textId="77777777" w:rsidR="00150E66" w:rsidRPr="00150E66" w:rsidRDefault="00150E66" w:rsidP="00150E66">
            <w:pPr>
              <w:jc w:val="center"/>
              <w:rPr>
                <w:lang w:val="fr-FR"/>
              </w:rPr>
            </w:pPr>
            <w:r w:rsidRPr="00150E66">
              <w:rPr>
                <w:lang w:val="fr-FR"/>
              </w:rPr>
              <w:t>Rate et foie vs intestin et glande salivaire</w:t>
            </w:r>
          </w:p>
        </w:tc>
        <w:tc>
          <w:tcPr>
            <w:tcW w:w="6090" w:type="dxa"/>
            <w:vAlign w:val="center"/>
            <w:hideMark/>
          </w:tcPr>
          <w:p w14:paraId="5D9F87C2" w14:textId="77777777" w:rsidR="00150E66" w:rsidRPr="00150E66" w:rsidRDefault="00150E66" w:rsidP="00150E66">
            <w:pPr>
              <w:jc w:val="center"/>
              <w:rPr>
                <w:lang w:val="fr-FR"/>
              </w:rPr>
            </w:pPr>
            <w:r w:rsidRPr="00150E66">
              <w:rPr>
                <w:lang w:val="fr-FR"/>
              </w:rPr>
              <w:t>Les TRM de l'intestin et des glandes salivaires, mais pas ceux de la rate et du foie expriment CD103.</w:t>
            </w:r>
          </w:p>
        </w:tc>
      </w:tr>
      <w:tr w:rsidR="00150E66" w:rsidRPr="00F50306" w14:paraId="4F64C457" w14:textId="77777777" w:rsidTr="00150E66">
        <w:tc>
          <w:tcPr>
            <w:tcW w:w="1838" w:type="dxa"/>
            <w:vAlign w:val="center"/>
            <w:hideMark/>
          </w:tcPr>
          <w:p w14:paraId="392A17D7" w14:textId="1DAF3DCD" w:rsidR="00150E66" w:rsidRDefault="00F50306" w:rsidP="00150E66">
            <w:pPr>
              <w:jc w:val="center"/>
            </w:pPr>
            <w:r>
              <w:fldChar w:fldCharType="begin"/>
            </w:r>
            <w:r>
              <w:instrText xml:space="preserve"> HYPERLINK "Urban_NatImmunol_2020" </w:instrText>
            </w:r>
            <w:r>
              <w:fldChar w:fldCharType="separate"/>
            </w:r>
            <w:r w:rsidR="00150E66">
              <w:rPr>
                <w:rStyle w:val="Lienhypertexte"/>
              </w:rPr>
              <w:t xml:space="preserve">Urban </w:t>
            </w:r>
            <w:proofErr w:type="spellStart"/>
            <w:r w:rsidR="00150E66">
              <w:rPr>
                <w:rStyle w:val="Lienhypertexte"/>
              </w:rPr>
              <w:t>NatImmunol</w:t>
            </w:r>
            <w:proofErr w:type="spellEnd"/>
            <w:r w:rsidR="00150E66">
              <w:rPr>
                <w:rStyle w:val="Lienhypertexte"/>
              </w:rPr>
              <w:t xml:space="preserve"> 2020</w:t>
            </w:r>
            <w:r>
              <w:rPr>
                <w:rStyle w:val="Lienhypertexte"/>
              </w:rPr>
              <w:fldChar w:fldCharType="end"/>
            </w:r>
          </w:p>
        </w:tc>
        <w:tc>
          <w:tcPr>
            <w:tcW w:w="1134" w:type="dxa"/>
            <w:vAlign w:val="center"/>
            <w:hideMark/>
          </w:tcPr>
          <w:p w14:paraId="1EE176EA" w14:textId="77777777" w:rsidR="00150E66" w:rsidRDefault="00150E66" w:rsidP="00150E66">
            <w:pPr>
              <w:jc w:val="center"/>
            </w:pPr>
            <w:proofErr w:type="spellStart"/>
            <w:r>
              <w:t>Cerveau</w:t>
            </w:r>
            <w:proofErr w:type="spellEnd"/>
          </w:p>
        </w:tc>
        <w:tc>
          <w:tcPr>
            <w:tcW w:w="6090" w:type="dxa"/>
            <w:vAlign w:val="center"/>
            <w:hideMark/>
          </w:tcPr>
          <w:p w14:paraId="4A9BA063" w14:textId="77777777" w:rsidR="00150E66" w:rsidRPr="00150E66" w:rsidRDefault="00150E66" w:rsidP="00150E66">
            <w:pPr>
              <w:jc w:val="center"/>
              <w:rPr>
                <w:lang w:val="fr-FR"/>
              </w:rPr>
            </w:pPr>
            <w:r w:rsidRPr="00150E66">
              <w:rPr>
                <w:lang w:val="fr-FR"/>
              </w:rPr>
              <w:t>Les TRM du cerveau partagent des caractéristiques avec les TRM des autres tissus, mais restent largement différents.</w:t>
            </w:r>
            <w:r w:rsidRPr="00150E66">
              <w:rPr>
                <w:lang w:val="fr-FR"/>
              </w:rPr>
              <w:br/>
              <w:t>Les TRM du cerveau ne dépendent pas de CD103, et le KO de CD103 n'affecte ni la formation, ni le nombre de TRM.</w:t>
            </w:r>
          </w:p>
        </w:tc>
      </w:tr>
      <w:tr w:rsidR="00150E66" w:rsidRPr="00F50306" w14:paraId="3BDD206C" w14:textId="77777777" w:rsidTr="00150E66">
        <w:tc>
          <w:tcPr>
            <w:tcW w:w="1838" w:type="dxa"/>
            <w:vAlign w:val="center"/>
            <w:hideMark/>
          </w:tcPr>
          <w:p w14:paraId="67CD174B" w14:textId="732C8A30" w:rsidR="00150E66" w:rsidRDefault="00F50306" w:rsidP="00150E66">
            <w:pPr>
              <w:jc w:val="center"/>
            </w:pPr>
            <w:r>
              <w:fldChar w:fldCharType="begin"/>
            </w:r>
            <w:r>
              <w:instrText xml:space="preserve"> HYPERLINK "Poon_NatImmunol_2023" </w:instrText>
            </w:r>
            <w:r>
              <w:fldChar w:fldCharType="separate"/>
            </w:r>
            <w:r w:rsidR="00150E66">
              <w:rPr>
                <w:rStyle w:val="Lienhypertexte"/>
              </w:rPr>
              <w:t xml:space="preserve">Poon </w:t>
            </w:r>
            <w:proofErr w:type="spellStart"/>
            <w:r w:rsidR="00150E66">
              <w:rPr>
                <w:rStyle w:val="Lienhypertexte"/>
              </w:rPr>
              <w:t>NatImmunol</w:t>
            </w:r>
            <w:proofErr w:type="spellEnd"/>
            <w:r w:rsidR="00150E66">
              <w:rPr>
                <w:rStyle w:val="Lienhypertexte"/>
              </w:rPr>
              <w:t xml:space="preserve"> 2023</w:t>
            </w:r>
            <w:r>
              <w:rPr>
                <w:rStyle w:val="Lienhypertexte"/>
              </w:rPr>
              <w:fldChar w:fldCharType="end"/>
            </w:r>
          </w:p>
        </w:tc>
        <w:tc>
          <w:tcPr>
            <w:tcW w:w="1134" w:type="dxa"/>
            <w:vAlign w:val="center"/>
            <w:hideMark/>
          </w:tcPr>
          <w:p w14:paraId="42038258" w14:textId="77777777" w:rsidR="00150E66" w:rsidRPr="00150E66" w:rsidRDefault="00150E66" w:rsidP="00150E66">
            <w:pPr>
              <w:jc w:val="center"/>
              <w:rPr>
                <w:lang w:val="fr-FR"/>
              </w:rPr>
            </w:pPr>
            <w:r w:rsidRPr="00150E66">
              <w:rPr>
                <w:lang w:val="fr-FR"/>
              </w:rPr>
              <w:t>Intestins vs peau vs poumons</w:t>
            </w:r>
          </w:p>
        </w:tc>
        <w:tc>
          <w:tcPr>
            <w:tcW w:w="6090" w:type="dxa"/>
            <w:vAlign w:val="center"/>
            <w:hideMark/>
          </w:tcPr>
          <w:p w14:paraId="1BAC4B9A" w14:textId="14E25C10" w:rsidR="00150E66" w:rsidRPr="00150E66" w:rsidRDefault="00150E66" w:rsidP="00150E66">
            <w:pPr>
              <w:jc w:val="center"/>
              <w:rPr>
                <w:lang w:val="fr-FR"/>
              </w:rPr>
            </w:pPr>
            <w:r w:rsidRPr="00150E66">
              <w:rPr>
                <w:lang w:val="fr-FR"/>
              </w:rPr>
              <w:t xml:space="preserve">Les TRM retrouvés dans ces tissus présentent des profils transcriptomiques particuliers. L'expression de certains gènes est partagée, d'autres sont uniques à chaque </w:t>
            </w:r>
            <w:r w:rsidR="009F1CFA" w:rsidRPr="00150E66">
              <w:rPr>
                <w:lang w:val="fr-FR"/>
              </w:rPr>
              <w:t>tissu</w:t>
            </w:r>
            <w:r w:rsidRPr="00150E66">
              <w:rPr>
                <w:lang w:val="fr-FR"/>
              </w:rPr>
              <w:t>.</w:t>
            </w:r>
          </w:p>
        </w:tc>
      </w:tr>
      <w:tr w:rsidR="00150E66" w:rsidRPr="00F50306" w14:paraId="0CDFEDEA" w14:textId="77777777" w:rsidTr="00150E66">
        <w:tc>
          <w:tcPr>
            <w:tcW w:w="1838" w:type="dxa"/>
            <w:vAlign w:val="center"/>
            <w:hideMark/>
          </w:tcPr>
          <w:p w14:paraId="2D31A208" w14:textId="08AA67E4" w:rsidR="00150E66" w:rsidRDefault="00F50306" w:rsidP="00150E66">
            <w:pPr>
              <w:jc w:val="center"/>
            </w:pPr>
            <w:r>
              <w:lastRenderedPageBreak/>
              <w:fldChar w:fldCharType="begin"/>
            </w:r>
            <w:r>
              <w:instrText xml:space="preserve"> HYPERLINK "Lam_Immunity_2025" </w:instrText>
            </w:r>
            <w:r>
              <w:fldChar w:fldCharType="separate"/>
            </w:r>
            <w:r w:rsidR="00150E66">
              <w:rPr>
                <w:rStyle w:val="Lienhypertexte"/>
              </w:rPr>
              <w:t>Lam Immunity 2025</w:t>
            </w:r>
            <w:r>
              <w:rPr>
                <w:rStyle w:val="Lienhypertexte"/>
              </w:rPr>
              <w:fldChar w:fldCharType="end"/>
            </w:r>
          </w:p>
        </w:tc>
        <w:tc>
          <w:tcPr>
            <w:tcW w:w="1134" w:type="dxa"/>
            <w:vAlign w:val="center"/>
            <w:hideMark/>
          </w:tcPr>
          <w:p w14:paraId="6421DBBB" w14:textId="77777777" w:rsidR="00150E66" w:rsidRPr="00150E66" w:rsidRDefault="00150E66" w:rsidP="00150E66">
            <w:pPr>
              <w:jc w:val="center"/>
              <w:rPr>
                <w:lang w:val="fr-FR"/>
              </w:rPr>
            </w:pPr>
            <w:r w:rsidRPr="00150E66">
              <w:rPr>
                <w:lang w:val="fr-FR"/>
              </w:rPr>
              <w:t>Poumons vs intestin vs LN</w:t>
            </w:r>
          </w:p>
        </w:tc>
        <w:tc>
          <w:tcPr>
            <w:tcW w:w="6090" w:type="dxa"/>
            <w:vAlign w:val="center"/>
            <w:hideMark/>
          </w:tcPr>
          <w:p w14:paraId="01F77213" w14:textId="7C9C9689" w:rsidR="00150E66" w:rsidRPr="00150E66" w:rsidRDefault="00150E66" w:rsidP="00150E66">
            <w:pPr>
              <w:jc w:val="center"/>
              <w:rPr>
                <w:lang w:val="fr-FR"/>
              </w:rPr>
            </w:pPr>
            <w:r w:rsidRPr="00150E66">
              <w:rPr>
                <w:lang w:val="fr-FR"/>
              </w:rPr>
              <w:t xml:space="preserve">CD103 et CD101 sont le plus fortement exprimés dans la peau et les </w:t>
            </w:r>
            <w:proofErr w:type="gramStart"/>
            <w:r w:rsidRPr="00150E66">
              <w:rPr>
                <w:lang w:val="fr-FR"/>
              </w:rPr>
              <w:t>intestins;</w:t>
            </w:r>
            <w:proofErr w:type="gramEnd"/>
            <w:r w:rsidRPr="00150E66">
              <w:rPr>
                <w:lang w:val="fr-FR"/>
              </w:rPr>
              <w:t xml:space="preserve"> CD49a dans les poumons et LLN; CXCR6 dans les LN; PD1 dans tou</w:t>
            </w:r>
            <w:r w:rsidR="009F1CFA">
              <w:rPr>
                <w:lang w:val="fr-FR"/>
              </w:rPr>
              <w:t>s</w:t>
            </w:r>
            <w:r w:rsidRPr="00150E66">
              <w:rPr>
                <w:lang w:val="fr-FR"/>
              </w:rPr>
              <w:t xml:space="preserve"> les tissus, sauf les intestins</w:t>
            </w:r>
          </w:p>
        </w:tc>
      </w:tr>
      <w:tr w:rsidR="00150E66" w:rsidRPr="00F50306" w14:paraId="17969967" w14:textId="77777777" w:rsidTr="00150E66">
        <w:tc>
          <w:tcPr>
            <w:tcW w:w="1838" w:type="dxa"/>
            <w:vAlign w:val="center"/>
            <w:hideMark/>
          </w:tcPr>
          <w:p w14:paraId="05B6E788" w14:textId="1035A572" w:rsidR="00150E66" w:rsidRDefault="00F50306" w:rsidP="00150E66">
            <w:pPr>
              <w:jc w:val="center"/>
            </w:pPr>
            <w:hyperlink r:id="rId5" w:history="1">
              <w:r w:rsidR="00150E66">
                <w:rPr>
                  <w:rStyle w:val="Lienhypertexte"/>
                </w:rPr>
                <w:t xml:space="preserve">Heim </w:t>
              </w:r>
              <w:proofErr w:type="spellStart"/>
              <w:r w:rsidR="00150E66">
                <w:rPr>
                  <w:rStyle w:val="Lienhypertexte"/>
                </w:rPr>
                <w:t>bioRxiv</w:t>
              </w:r>
              <w:proofErr w:type="spellEnd"/>
              <w:r w:rsidR="00150E66">
                <w:rPr>
                  <w:rStyle w:val="Lienhypertexte"/>
                </w:rPr>
                <w:t xml:space="preserve"> 2026</w:t>
              </w:r>
            </w:hyperlink>
            <w:r w:rsidR="00150E66">
              <w:t>]</w:t>
            </w:r>
          </w:p>
        </w:tc>
        <w:tc>
          <w:tcPr>
            <w:tcW w:w="1134" w:type="dxa"/>
            <w:vAlign w:val="center"/>
            <w:hideMark/>
          </w:tcPr>
          <w:p w14:paraId="54DCF562" w14:textId="77777777" w:rsidR="00150E66" w:rsidRDefault="00150E66" w:rsidP="00150E66">
            <w:pPr>
              <w:jc w:val="center"/>
            </w:pPr>
            <w:proofErr w:type="spellStart"/>
            <w:r>
              <w:t>Poumons</w:t>
            </w:r>
            <w:proofErr w:type="spellEnd"/>
            <w:r>
              <w:t xml:space="preserve"> vs LN</w:t>
            </w:r>
          </w:p>
        </w:tc>
        <w:tc>
          <w:tcPr>
            <w:tcW w:w="6090" w:type="dxa"/>
            <w:vAlign w:val="center"/>
            <w:hideMark/>
          </w:tcPr>
          <w:p w14:paraId="3BBE88E5" w14:textId="77777777" w:rsidR="00150E66" w:rsidRPr="00150E66" w:rsidRDefault="00150E66" w:rsidP="00150E66">
            <w:pPr>
              <w:jc w:val="center"/>
              <w:rPr>
                <w:lang w:val="fr-FR"/>
              </w:rPr>
            </w:pPr>
            <w:r w:rsidRPr="00150E66">
              <w:rPr>
                <w:lang w:val="fr-FR"/>
              </w:rPr>
              <w:t>Les TRM dans les poumons sont plus épuisés, expriment des CKI (PD1, TIM3, LAG3, TIGIT) de façon dépendante à la signalisation TCR-Nur77 et AP1. A l'inverse, les TRM dans les LN n'ont pas de signalisation liée à l'antigène, ont un phénotype plus stem-like, prolifèrent plus et sécrètent plus d'</w:t>
            </w:r>
            <w:proofErr w:type="spellStart"/>
            <w:r w:rsidRPr="00150E66">
              <w:rPr>
                <w:lang w:val="fr-FR"/>
              </w:rPr>
              <w:t>IFNg</w:t>
            </w:r>
            <w:proofErr w:type="spellEnd"/>
            <w:r w:rsidRPr="00150E66">
              <w:rPr>
                <w:lang w:val="fr-FR"/>
              </w:rPr>
              <w:t xml:space="preserve"> </w:t>
            </w:r>
            <w:r w:rsidRPr="00150E66">
              <w:rPr>
                <w:rStyle w:val="Accentuation"/>
                <w:lang w:val="fr-FR"/>
              </w:rPr>
              <w:t>ex vivo</w:t>
            </w:r>
            <w:r w:rsidRPr="00150E66">
              <w:rPr>
                <w:lang w:val="fr-FR"/>
              </w:rPr>
              <w:t>. Le profil épigénétique des TRM dans les LN est plus proche des TCM que des TRM dans les poumons.</w:t>
            </w:r>
          </w:p>
        </w:tc>
      </w:tr>
      <w:tr w:rsidR="00150E66" w:rsidRPr="00F50306" w14:paraId="4FD212AB" w14:textId="77777777" w:rsidTr="00150E66">
        <w:tc>
          <w:tcPr>
            <w:tcW w:w="1838" w:type="dxa"/>
            <w:vAlign w:val="center"/>
            <w:hideMark/>
          </w:tcPr>
          <w:p w14:paraId="0787C097" w14:textId="7BE1E4C1" w:rsidR="00150E66" w:rsidRDefault="00F50306" w:rsidP="00150E66">
            <w:pPr>
              <w:jc w:val="center"/>
            </w:pPr>
            <w:r>
              <w:fldChar w:fldCharType="begin"/>
            </w:r>
            <w:r>
              <w:instrText xml:space="preserve"> HYPERLINK "Wakim_ProcNatlAcadSciUSA_2010" </w:instrText>
            </w:r>
            <w:r>
              <w:fldChar w:fldCharType="separate"/>
            </w:r>
            <w:proofErr w:type="spellStart"/>
            <w:r w:rsidR="00150E66">
              <w:rPr>
                <w:rStyle w:val="Lienhypertexte"/>
              </w:rPr>
              <w:t>Wakim</w:t>
            </w:r>
            <w:proofErr w:type="spellEnd"/>
            <w:r w:rsidR="00150E66">
              <w:rPr>
                <w:rStyle w:val="Lienhypertexte"/>
              </w:rPr>
              <w:t xml:space="preserve"> </w:t>
            </w:r>
            <w:proofErr w:type="spellStart"/>
            <w:r w:rsidR="00150E66">
              <w:rPr>
                <w:rStyle w:val="Lienhypertexte"/>
              </w:rPr>
              <w:t>ProcNatl</w:t>
            </w:r>
            <w:proofErr w:type="spellEnd"/>
            <w:r w:rsidR="00150E66">
              <w:rPr>
                <w:rStyle w:val="Lienhypertexte"/>
              </w:rPr>
              <w:t xml:space="preserve"> </w:t>
            </w:r>
            <w:proofErr w:type="spellStart"/>
            <w:r w:rsidR="00150E66">
              <w:rPr>
                <w:rStyle w:val="Lienhypertexte"/>
              </w:rPr>
              <w:t>AcadSciUSA</w:t>
            </w:r>
            <w:proofErr w:type="spellEnd"/>
            <w:r w:rsidR="00150E66">
              <w:rPr>
                <w:rStyle w:val="Lienhypertexte"/>
              </w:rPr>
              <w:t xml:space="preserve"> 2010</w:t>
            </w:r>
            <w:r>
              <w:rPr>
                <w:rStyle w:val="Lienhypertexte"/>
              </w:rPr>
              <w:fldChar w:fldCharType="end"/>
            </w:r>
          </w:p>
        </w:tc>
        <w:tc>
          <w:tcPr>
            <w:tcW w:w="1134" w:type="dxa"/>
            <w:vAlign w:val="center"/>
            <w:hideMark/>
          </w:tcPr>
          <w:p w14:paraId="7DF40EDC" w14:textId="77777777" w:rsidR="00150E66" w:rsidRDefault="00150E66" w:rsidP="00150E66">
            <w:pPr>
              <w:jc w:val="center"/>
            </w:pPr>
            <w:proofErr w:type="spellStart"/>
            <w:r>
              <w:t>Cerveau</w:t>
            </w:r>
            <w:proofErr w:type="spellEnd"/>
            <w:r>
              <w:t xml:space="preserve"> vs Rate</w:t>
            </w:r>
          </w:p>
        </w:tc>
        <w:tc>
          <w:tcPr>
            <w:tcW w:w="6090" w:type="dxa"/>
            <w:vAlign w:val="center"/>
            <w:hideMark/>
          </w:tcPr>
          <w:p w14:paraId="16EAFBFF" w14:textId="77777777" w:rsidR="00150E66" w:rsidRPr="00150E66" w:rsidRDefault="00150E66" w:rsidP="00150E66">
            <w:pPr>
              <w:jc w:val="center"/>
              <w:rPr>
                <w:lang w:val="fr-FR"/>
              </w:rPr>
            </w:pPr>
            <w:r w:rsidRPr="00150E66">
              <w:rPr>
                <w:lang w:val="fr-FR"/>
              </w:rPr>
              <w:t xml:space="preserve">Les TRM dans le cerveau ne survivent pas </w:t>
            </w:r>
            <w:r w:rsidRPr="00150E66">
              <w:rPr>
                <w:rStyle w:val="Accentuation"/>
                <w:lang w:val="fr-FR"/>
              </w:rPr>
              <w:t>ex vivo</w:t>
            </w:r>
            <w:r w:rsidRPr="00150E66">
              <w:rPr>
                <w:lang w:val="fr-FR"/>
              </w:rPr>
              <w:t>, suggérant qu'ils dépendent de facteurs retrouvés dans ce tissu</w:t>
            </w:r>
          </w:p>
        </w:tc>
      </w:tr>
    </w:tbl>
    <w:p w14:paraId="12F37F4D" w14:textId="77777777" w:rsidR="00150E66" w:rsidRPr="005A6A42" w:rsidRDefault="00150E66" w:rsidP="00150E66">
      <w:pPr>
        <w:spacing w:before="100" w:beforeAutospacing="1" w:after="100" w:afterAutospacing="1"/>
        <w:jc w:val="both"/>
        <w:rPr>
          <w:rFonts w:eastAsia="Times New Roman" w:cs="Arial"/>
          <w:sz w:val="24"/>
          <w:szCs w:val="24"/>
          <w:lang w:val="fr-FR" w:eastAsia="en-GB"/>
        </w:rPr>
      </w:pPr>
    </w:p>
    <w:p w14:paraId="04C010A5" w14:textId="77777777" w:rsidR="005A6A42" w:rsidRPr="005A6A42" w:rsidRDefault="005A6A42" w:rsidP="00150E66">
      <w:pPr>
        <w:pStyle w:val="Titre4"/>
        <w:rPr>
          <w:rFonts w:eastAsia="Times New Roman"/>
          <w:lang w:val="fr-FR" w:eastAsia="en-GB"/>
        </w:rPr>
      </w:pPr>
      <w:r w:rsidRPr="005A6A42">
        <w:rPr>
          <w:rFonts w:eastAsia="Times New Roman"/>
          <w:lang w:val="fr-FR" w:eastAsia="en-GB"/>
        </w:rPr>
        <w:t>2.4.2.2 Hétérogénéité des TRM au sein des organes</w:t>
      </w:r>
    </w:p>
    <w:p w14:paraId="574B4BF4" w14:textId="77777777" w:rsidR="005A6A42" w:rsidRPr="005A6A42" w:rsidRDefault="005A6A42" w:rsidP="00150E66">
      <w:pPr>
        <w:spacing w:before="100" w:beforeAutospacing="1" w:after="100" w:afterAutospacing="1"/>
        <w:ind w:firstLine="720"/>
        <w:jc w:val="both"/>
        <w:rPr>
          <w:rFonts w:eastAsia="Times New Roman" w:cs="Arial"/>
          <w:sz w:val="24"/>
          <w:szCs w:val="24"/>
          <w:lang w:val="fr-FR" w:eastAsia="en-GB"/>
        </w:rPr>
      </w:pPr>
      <w:r w:rsidRPr="005A6A42">
        <w:rPr>
          <w:rFonts w:eastAsia="Times New Roman" w:cs="Arial"/>
          <w:sz w:val="24"/>
          <w:szCs w:val="24"/>
          <w:lang w:val="fr-FR" w:eastAsia="en-GB"/>
        </w:rPr>
        <w:t>La partie précédente montre que les TRM sont hétérogènes en fonction de l'organe dans lequel ils se trouvent. Cependant, il existe aussi une hétérogénéité relative des TRM retrouvés dans le même organe. Les sources d'hétérogénéité sont diverses et seront discutés ici.</w:t>
      </w:r>
    </w:p>
    <w:p w14:paraId="7EADAA73" w14:textId="77777777" w:rsidR="005A6A42" w:rsidRPr="005A6A42" w:rsidRDefault="005A6A42" w:rsidP="00150E66">
      <w:pPr>
        <w:pStyle w:val="Titre5"/>
        <w:rPr>
          <w:lang w:val="fr-FR"/>
        </w:rPr>
      </w:pPr>
      <w:r w:rsidRPr="005A6A42">
        <w:rPr>
          <w:lang w:val="fr-FR"/>
        </w:rPr>
        <w:t>Différences liées à la localisation au sein de l'organe</w:t>
      </w:r>
    </w:p>
    <w:p w14:paraId="677103AC" w14:textId="67CDD855" w:rsidR="005A6A42" w:rsidRPr="005A6A42" w:rsidRDefault="005A6A42" w:rsidP="00150E66">
      <w:pPr>
        <w:spacing w:before="100" w:beforeAutospacing="1" w:after="100" w:afterAutospacing="1"/>
        <w:ind w:firstLine="720"/>
        <w:jc w:val="both"/>
        <w:rPr>
          <w:rFonts w:eastAsia="Times New Roman" w:cs="Arial"/>
          <w:sz w:val="24"/>
          <w:szCs w:val="24"/>
          <w:lang w:val="fr-FR" w:eastAsia="en-GB"/>
        </w:rPr>
      </w:pPr>
      <w:r w:rsidRPr="005A6A42">
        <w:rPr>
          <w:rFonts w:eastAsia="Times New Roman" w:cs="Arial"/>
          <w:sz w:val="24"/>
          <w:szCs w:val="24"/>
          <w:lang w:val="fr-FR" w:eastAsia="en-GB"/>
        </w:rPr>
        <w:t xml:space="preserve">Comme il est possible d'apprécier dans le tableau précédent, les TRM semblent être différents lorsque ceux-ci sont dans des organes contenant des cellules épithéliales. Cette distinction semble avoir une origine : les TRM localisés dans les zones épithéliales lient la E-cadhérine </w:t>
      </w:r>
      <w:r w:rsidRPr="005A6A42">
        <w:rPr>
          <w:rFonts w:eastAsia="Times New Roman" w:cs="Arial"/>
          <w:i/>
          <w:iCs/>
          <w:sz w:val="24"/>
          <w:szCs w:val="24"/>
          <w:lang w:val="fr-FR" w:eastAsia="en-GB"/>
        </w:rPr>
        <w:t>via</w:t>
      </w:r>
      <w:r w:rsidRPr="005A6A42">
        <w:rPr>
          <w:rFonts w:eastAsia="Times New Roman" w:cs="Arial"/>
          <w:sz w:val="24"/>
          <w:szCs w:val="24"/>
          <w:lang w:val="fr-FR" w:eastAsia="en-GB"/>
        </w:rPr>
        <w:t xml:space="preserve"> CD103, et CD103 est sous la dépendance du </w:t>
      </w:r>
      <w:proofErr w:type="spellStart"/>
      <w:r w:rsidRPr="005A6A42">
        <w:rPr>
          <w:rFonts w:eastAsia="Times New Roman" w:cs="Arial"/>
          <w:sz w:val="24"/>
          <w:szCs w:val="24"/>
          <w:lang w:val="fr-FR" w:eastAsia="en-GB"/>
        </w:rPr>
        <w:t>TGFb</w:t>
      </w:r>
      <w:proofErr w:type="spellEnd"/>
      <w:r w:rsidRPr="005A6A42">
        <w:rPr>
          <w:rFonts w:eastAsia="Times New Roman" w:cs="Arial"/>
          <w:sz w:val="24"/>
          <w:szCs w:val="24"/>
          <w:lang w:val="fr-FR" w:eastAsia="en-GB"/>
        </w:rPr>
        <w:t xml:space="preserve">. Ainsi, il pourrait exister des TRM CD103+ localisés dans l'épithélium et dépendant du </w:t>
      </w:r>
      <w:proofErr w:type="spellStart"/>
      <w:r w:rsidRPr="005A6A42">
        <w:rPr>
          <w:rFonts w:eastAsia="Times New Roman" w:cs="Arial"/>
          <w:sz w:val="24"/>
          <w:szCs w:val="24"/>
          <w:lang w:val="fr-FR" w:eastAsia="en-GB"/>
        </w:rPr>
        <w:t>TGFb</w:t>
      </w:r>
      <w:proofErr w:type="spellEnd"/>
      <w:r w:rsidRPr="005A6A42">
        <w:rPr>
          <w:rFonts w:eastAsia="Times New Roman" w:cs="Arial"/>
          <w:sz w:val="24"/>
          <w:szCs w:val="24"/>
          <w:lang w:val="fr-FR" w:eastAsia="en-GB"/>
        </w:rPr>
        <w:t xml:space="preserve">, et d'autres localisés dans le reste de l'organe. Par exemple, dans les glandes salivaires, les TRM situés au sein de l'épithélium ressemblent aux TRM retrouvés dans la peau, tandis que ceux retrouvés dans le reste de l'organe ressemblent aux TRM retrouvés dans le foie </w:t>
      </w:r>
      <w:r w:rsidR="00F50306">
        <w:fldChar w:fldCharType="begin"/>
      </w:r>
      <w:r w:rsidR="00F50306" w:rsidRPr="00F50306">
        <w:rPr>
          <w:lang w:val="fr-FR"/>
        </w:rPr>
        <w:instrText xml:space="preserve"> HYPERLINK "Christo_NatImmunol_2021" </w:instrText>
      </w:r>
      <w:r w:rsidR="00F50306">
        <w:fldChar w:fldCharType="separate"/>
      </w:r>
      <w:r w:rsidRPr="005A6A42">
        <w:rPr>
          <w:rFonts w:eastAsia="Times New Roman" w:cs="Arial"/>
          <w:color w:val="0000FF"/>
          <w:sz w:val="24"/>
          <w:szCs w:val="24"/>
          <w:u w:val="single"/>
          <w:lang w:val="fr-FR" w:eastAsia="en-GB"/>
        </w:rPr>
        <w:t>Christo</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NatImmunol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Dans l'intestin, </w:t>
      </w:r>
      <w:r w:rsidRPr="005A6A42">
        <w:rPr>
          <w:rFonts w:eastAsia="Times New Roman" w:cs="Arial"/>
          <w:sz w:val="24"/>
          <w:szCs w:val="24"/>
          <w:lang w:val="fr-FR" w:eastAsia="en-GB"/>
        </w:rPr>
        <w:lastRenderedPageBreak/>
        <w:t xml:space="preserve">les TRM de l'épithélium dépendent du </w:t>
      </w:r>
      <w:proofErr w:type="spellStart"/>
      <w:r w:rsidRPr="005A6A42">
        <w:rPr>
          <w:rFonts w:eastAsia="Times New Roman" w:cs="Arial"/>
          <w:sz w:val="24"/>
          <w:szCs w:val="24"/>
          <w:lang w:val="fr-FR" w:eastAsia="en-GB"/>
        </w:rPr>
        <w:t>TGFb</w:t>
      </w:r>
      <w:proofErr w:type="spellEnd"/>
      <w:r w:rsidRPr="005A6A42">
        <w:rPr>
          <w:rFonts w:eastAsia="Times New Roman" w:cs="Arial"/>
          <w:sz w:val="24"/>
          <w:szCs w:val="24"/>
          <w:lang w:val="fr-FR" w:eastAsia="en-GB"/>
        </w:rPr>
        <w:t xml:space="preserve"> et de son clivage par l'intégrine alphaVbeta6, mais pas les TRM de la lamina propria </w:t>
      </w:r>
      <w:r w:rsidR="00F50306">
        <w:fldChar w:fldCharType="begin"/>
      </w:r>
      <w:r w:rsidR="00F50306" w:rsidRPr="00F50306">
        <w:rPr>
          <w:lang w:val="fr-FR"/>
        </w:rPr>
        <w:instrText xml:space="preserve"> HYPERLINK "Mohammed_NatImmunol_2016a" </w:instrText>
      </w:r>
      <w:r w:rsidR="00F50306">
        <w:fldChar w:fldCharType="separate"/>
      </w:r>
      <w:r w:rsidRPr="005A6A42">
        <w:rPr>
          <w:rFonts w:eastAsia="Times New Roman" w:cs="Arial"/>
          <w:color w:val="0000FF"/>
          <w:sz w:val="24"/>
          <w:szCs w:val="24"/>
          <w:u w:val="single"/>
          <w:lang w:val="fr-FR" w:eastAsia="en-GB"/>
        </w:rPr>
        <w:t>Mohammed</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NatImmunol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2016a</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w:t>
      </w:r>
      <w:r w:rsidR="00F50306">
        <w:fldChar w:fldCharType="begin"/>
      </w:r>
      <w:r w:rsidR="00F50306" w:rsidRPr="00F50306">
        <w:rPr>
          <w:lang w:val="fr-FR"/>
        </w:rPr>
        <w:instrText xml:space="preserve"> HYPERLINK "Cheuk_Immunity_2017" </w:instrText>
      </w:r>
      <w:r w:rsidR="00F50306">
        <w:fldChar w:fldCharType="separate"/>
      </w:r>
      <w:proofErr w:type="spellStart"/>
      <w:r w:rsidRPr="005A6A42">
        <w:rPr>
          <w:rFonts w:eastAsia="Times New Roman" w:cs="Arial"/>
          <w:color w:val="0000FF"/>
          <w:sz w:val="24"/>
          <w:szCs w:val="24"/>
          <w:u w:val="single"/>
          <w:lang w:val="fr-FR" w:eastAsia="en-GB"/>
        </w:rPr>
        <w:t>Cheuk</w:t>
      </w:r>
      <w:proofErr w:type="spellEnd"/>
      <w:r w:rsidRPr="005A6A42">
        <w:rPr>
          <w:rFonts w:eastAsia="Times New Roman" w:cs="Arial"/>
          <w:color w:val="0000FF"/>
          <w:sz w:val="24"/>
          <w:szCs w:val="24"/>
          <w:u w:val="single"/>
          <w:lang w:val="fr-FR" w:eastAsia="en-GB"/>
        </w:rPr>
        <w:t xml:space="preserve"> et al</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décrivent que les TRM dans l'épiderme de la peau diffèrent de ceux du derme par l'expression de CD103, mais aussi de CD49a. Finalement, dans les poumons, les TRM sont retrouvés dans l'épithélium expriment plus de CD103 et dépendent de l'IL15 </w:t>
      </w:r>
      <w:r w:rsidR="00F50306">
        <w:fldChar w:fldCharType="begin"/>
      </w:r>
      <w:r w:rsidR="00F50306" w:rsidRPr="00F50306">
        <w:rPr>
          <w:lang w:val="fr-FR"/>
        </w:rPr>
        <w:instrText xml:space="preserve"> HYPE</w:instrText>
      </w:r>
      <w:r w:rsidR="00F50306" w:rsidRPr="00F50306">
        <w:rPr>
          <w:lang w:val="fr-FR"/>
        </w:rPr>
        <w:instrText xml:space="preserve">RLINK "Mackay_Immunity_2015" </w:instrText>
      </w:r>
      <w:r w:rsidR="00F50306">
        <w:fldChar w:fldCharType="separate"/>
      </w:r>
      <w:r w:rsidRPr="005A6A42">
        <w:rPr>
          <w:rFonts w:eastAsia="Times New Roman" w:cs="Arial"/>
          <w:color w:val="0000FF"/>
          <w:sz w:val="24"/>
          <w:szCs w:val="24"/>
          <w:u w:val="single"/>
          <w:lang w:val="fr-FR" w:eastAsia="en-GB"/>
        </w:rPr>
        <w:t>Mackay</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Immunity</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2015</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et de BLIMP1 </w:t>
      </w:r>
      <w:r w:rsidR="00F50306">
        <w:fldChar w:fldCharType="begin"/>
      </w:r>
      <w:r w:rsidR="00F50306" w:rsidRPr="00F50306">
        <w:rPr>
          <w:lang w:val="fr-FR"/>
        </w:rPr>
        <w:instrText xml:space="preserve"> HYPERLINK "Behr_FrontImmunol_2019" </w:instrText>
      </w:r>
      <w:r w:rsidR="00F50306">
        <w:fldChar w:fldCharType="separate"/>
      </w:r>
      <w:r w:rsidRPr="005A6A42">
        <w:rPr>
          <w:rFonts w:eastAsia="Times New Roman" w:cs="Arial"/>
          <w:color w:val="0000FF"/>
          <w:sz w:val="24"/>
          <w:szCs w:val="24"/>
          <w:u w:val="single"/>
          <w:lang w:val="fr-FR" w:eastAsia="en-GB"/>
        </w:rPr>
        <w:t>Behr</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FrontImmunol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2019</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contrairement à ceux du reste du parenchyme respiratoire.</w:t>
      </w:r>
    </w:p>
    <w:p w14:paraId="75A6CE19" w14:textId="4E85745A" w:rsidR="005A6A42" w:rsidRPr="005A6A42" w:rsidRDefault="00F50306" w:rsidP="00150E66">
      <w:pPr>
        <w:spacing w:before="100" w:beforeAutospacing="1" w:after="100" w:afterAutospacing="1"/>
        <w:ind w:firstLine="720"/>
        <w:jc w:val="both"/>
        <w:rPr>
          <w:rFonts w:eastAsia="Times New Roman" w:cs="Arial"/>
          <w:sz w:val="24"/>
          <w:szCs w:val="24"/>
          <w:lang w:val="fr-FR" w:eastAsia="en-GB"/>
        </w:rPr>
      </w:pPr>
      <w:r>
        <w:fldChar w:fldCharType="begin"/>
      </w:r>
      <w:r w:rsidRPr="00F50306">
        <w:rPr>
          <w:lang w:val="fr-FR"/>
        </w:rPr>
        <w:instrText xml:space="preserve"> HYPERLINK "Reina-Campos_Nature_2025" </w:instrText>
      </w:r>
      <w:r>
        <w:fldChar w:fldCharType="separate"/>
      </w:r>
      <w:r w:rsidR="005A6A42" w:rsidRPr="005A6A42">
        <w:rPr>
          <w:rFonts w:eastAsia="Times New Roman" w:cs="Arial"/>
          <w:color w:val="0000FF"/>
          <w:sz w:val="24"/>
          <w:szCs w:val="24"/>
          <w:u w:val="single"/>
          <w:lang w:val="fr-FR" w:eastAsia="en-GB"/>
        </w:rPr>
        <w:t>Reina-Campos et al</w:t>
      </w:r>
      <w:r>
        <w:rPr>
          <w:rFonts w:eastAsia="Times New Roman" w:cs="Arial"/>
          <w:color w:val="0000FF"/>
          <w:sz w:val="24"/>
          <w:szCs w:val="24"/>
          <w:u w:val="single"/>
          <w:lang w:val="fr-FR" w:eastAsia="en-GB"/>
        </w:rPr>
        <w:fldChar w:fldCharType="end"/>
      </w:r>
      <w:r w:rsidR="005A6A42" w:rsidRPr="005A6A42">
        <w:rPr>
          <w:rFonts w:eastAsia="Times New Roman" w:cs="Arial"/>
          <w:sz w:val="24"/>
          <w:szCs w:val="24"/>
          <w:lang w:val="fr-FR" w:eastAsia="en-GB"/>
        </w:rPr>
        <w:t xml:space="preserve"> observent de près les TRM dans les intestins, et observent que ceux-ci diffèrent dans les microvillosités le long de l'axe crypte-</w:t>
      </w:r>
      <w:proofErr w:type="spellStart"/>
      <w:r w:rsidR="005A6A42" w:rsidRPr="005A6A42">
        <w:rPr>
          <w:rFonts w:eastAsia="Times New Roman" w:cs="Arial"/>
          <w:sz w:val="24"/>
          <w:szCs w:val="24"/>
          <w:lang w:val="fr-FR" w:eastAsia="en-GB"/>
        </w:rPr>
        <w:t>villus</w:t>
      </w:r>
      <w:proofErr w:type="spellEnd"/>
      <w:r w:rsidR="005A6A42" w:rsidRPr="005A6A42">
        <w:rPr>
          <w:rFonts w:eastAsia="Times New Roman" w:cs="Arial"/>
          <w:sz w:val="24"/>
          <w:szCs w:val="24"/>
          <w:lang w:val="fr-FR" w:eastAsia="en-GB"/>
        </w:rPr>
        <w:t xml:space="preserve">. Ils décrivent alors qu'il existe un axe de différenciation des TRM dans cette structure qui dépend du </w:t>
      </w:r>
      <w:proofErr w:type="spellStart"/>
      <w:r w:rsidR="005A6A42" w:rsidRPr="005A6A42">
        <w:rPr>
          <w:rFonts w:eastAsia="Times New Roman" w:cs="Arial"/>
          <w:sz w:val="24"/>
          <w:szCs w:val="24"/>
          <w:lang w:val="fr-FR" w:eastAsia="en-GB"/>
        </w:rPr>
        <w:t>TGFb</w:t>
      </w:r>
      <w:proofErr w:type="spellEnd"/>
      <w:r w:rsidR="005A6A42" w:rsidRPr="005A6A42">
        <w:rPr>
          <w:rFonts w:eastAsia="Times New Roman" w:cs="Arial"/>
          <w:sz w:val="24"/>
          <w:szCs w:val="24"/>
          <w:lang w:val="fr-FR" w:eastAsia="en-GB"/>
        </w:rPr>
        <w:t xml:space="preserve"> et des interactions avec les autres types cellulaires : les TRM sont recrutés par CXCL9/CXCL10 sécrété par des fibroblastes côté crypte, et reçoivent du </w:t>
      </w:r>
      <w:proofErr w:type="spellStart"/>
      <w:r w:rsidR="005A6A42" w:rsidRPr="005A6A42">
        <w:rPr>
          <w:rFonts w:eastAsia="Times New Roman" w:cs="Arial"/>
          <w:sz w:val="24"/>
          <w:szCs w:val="24"/>
          <w:lang w:val="fr-FR" w:eastAsia="en-GB"/>
        </w:rPr>
        <w:t>TGFb</w:t>
      </w:r>
      <w:proofErr w:type="spellEnd"/>
      <w:r w:rsidR="005A6A42" w:rsidRPr="005A6A42">
        <w:rPr>
          <w:rFonts w:eastAsia="Times New Roman" w:cs="Arial"/>
          <w:sz w:val="24"/>
          <w:szCs w:val="24"/>
          <w:lang w:val="fr-FR" w:eastAsia="en-GB"/>
        </w:rPr>
        <w:t xml:space="preserve"> par les entérocytes côté villosité </w:t>
      </w:r>
      <w:r>
        <w:fldChar w:fldCharType="begin"/>
      </w:r>
      <w:r w:rsidRPr="00F50306">
        <w:rPr>
          <w:lang w:val="fr-FR"/>
        </w:rPr>
        <w:instrText xml:space="preserve"> HYPERLINK "Reina-Campos_Nature_2025" </w:instrText>
      </w:r>
      <w:r>
        <w:fldChar w:fldCharType="separate"/>
      </w:r>
      <w:r w:rsidR="005A6A42" w:rsidRPr="005A6A42">
        <w:rPr>
          <w:rFonts w:eastAsia="Times New Roman" w:cs="Arial"/>
          <w:color w:val="0000FF"/>
          <w:sz w:val="24"/>
          <w:szCs w:val="24"/>
          <w:u w:val="single"/>
          <w:lang w:val="fr-FR" w:eastAsia="en-GB"/>
        </w:rPr>
        <w:t>Reina-Campos</w:t>
      </w:r>
      <w:r w:rsidR="00150E66">
        <w:rPr>
          <w:rFonts w:eastAsia="Times New Roman" w:cs="Arial"/>
          <w:color w:val="0000FF"/>
          <w:sz w:val="24"/>
          <w:szCs w:val="24"/>
          <w:u w:val="single"/>
          <w:lang w:val="fr-FR" w:eastAsia="en-GB"/>
        </w:rPr>
        <w:t xml:space="preserve"> </w:t>
      </w:r>
      <w:r w:rsidR="005A6A42" w:rsidRPr="005A6A42">
        <w:rPr>
          <w:rFonts w:eastAsia="Times New Roman" w:cs="Arial"/>
          <w:color w:val="0000FF"/>
          <w:sz w:val="24"/>
          <w:szCs w:val="24"/>
          <w:u w:val="single"/>
          <w:lang w:val="fr-FR" w:eastAsia="en-GB"/>
        </w:rPr>
        <w:t>Nature</w:t>
      </w:r>
      <w:r w:rsidR="00150E66">
        <w:rPr>
          <w:rFonts w:eastAsia="Times New Roman" w:cs="Arial"/>
          <w:color w:val="0000FF"/>
          <w:sz w:val="24"/>
          <w:szCs w:val="24"/>
          <w:u w:val="single"/>
          <w:lang w:val="fr-FR" w:eastAsia="en-GB"/>
        </w:rPr>
        <w:t xml:space="preserve"> </w:t>
      </w:r>
      <w:r w:rsidR="005A6A42" w:rsidRPr="005A6A42">
        <w:rPr>
          <w:rFonts w:eastAsia="Times New Roman" w:cs="Arial"/>
          <w:color w:val="0000FF"/>
          <w:sz w:val="24"/>
          <w:szCs w:val="24"/>
          <w:u w:val="single"/>
          <w:lang w:val="fr-FR" w:eastAsia="en-GB"/>
        </w:rPr>
        <w:t>2025</w:t>
      </w:r>
      <w:r>
        <w:rPr>
          <w:rFonts w:eastAsia="Times New Roman" w:cs="Arial"/>
          <w:color w:val="0000FF"/>
          <w:sz w:val="24"/>
          <w:szCs w:val="24"/>
          <w:u w:val="single"/>
          <w:lang w:val="fr-FR" w:eastAsia="en-GB"/>
        </w:rPr>
        <w:fldChar w:fldCharType="end"/>
      </w:r>
      <w:r w:rsidR="005A6A42" w:rsidRPr="005A6A42">
        <w:rPr>
          <w:rFonts w:eastAsia="Times New Roman" w:cs="Arial"/>
          <w:sz w:val="24"/>
          <w:szCs w:val="24"/>
          <w:lang w:val="fr-FR" w:eastAsia="en-GB"/>
        </w:rPr>
        <w:t xml:space="preserve">. De manière intéressante, si CXCR3 ou le </w:t>
      </w:r>
      <w:proofErr w:type="spellStart"/>
      <w:r w:rsidR="005A6A42" w:rsidRPr="005A6A42">
        <w:rPr>
          <w:rFonts w:eastAsia="Times New Roman" w:cs="Arial"/>
          <w:sz w:val="24"/>
          <w:szCs w:val="24"/>
          <w:lang w:val="fr-FR" w:eastAsia="en-GB"/>
        </w:rPr>
        <w:t>TGFbRII</w:t>
      </w:r>
      <w:proofErr w:type="spellEnd"/>
      <w:r w:rsidR="005A6A42" w:rsidRPr="005A6A42">
        <w:rPr>
          <w:rFonts w:eastAsia="Times New Roman" w:cs="Arial"/>
          <w:sz w:val="24"/>
          <w:szCs w:val="24"/>
          <w:lang w:val="fr-FR" w:eastAsia="en-GB"/>
        </w:rPr>
        <w:t xml:space="preserve"> est déplété dans les lymphocytes, alors ceux-ci sont bloqués dans la zone correspondante </w:t>
      </w:r>
      <w:r>
        <w:fldChar w:fldCharType="begin"/>
      </w:r>
      <w:r w:rsidRPr="00F50306">
        <w:rPr>
          <w:lang w:val="fr-FR"/>
        </w:rPr>
        <w:instrText xml:space="preserve"> HYPERLINK "Reina-Campos_Nature_2025" </w:instrText>
      </w:r>
      <w:r>
        <w:fldChar w:fldCharType="separate"/>
      </w:r>
      <w:r w:rsidR="005A6A42" w:rsidRPr="005A6A42">
        <w:rPr>
          <w:rFonts w:eastAsia="Times New Roman" w:cs="Arial"/>
          <w:color w:val="0000FF"/>
          <w:sz w:val="24"/>
          <w:szCs w:val="24"/>
          <w:u w:val="single"/>
          <w:lang w:val="fr-FR" w:eastAsia="en-GB"/>
        </w:rPr>
        <w:t>Reina-Campos</w:t>
      </w:r>
      <w:r w:rsidR="00150E66">
        <w:rPr>
          <w:rFonts w:eastAsia="Times New Roman" w:cs="Arial"/>
          <w:color w:val="0000FF"/>
          <w:sz w:val="24"/>
          <w:szCs w:val="24"/>
          <w:u w:val="single"/>
          <w:lang w:val="fr-FR" w:eastAsia="en-GB"/>
        </w:rPr>
        <w:t xml:space="preserve"> </w:t>
      </w:r>
      <w:r w:rsidR="005A6A42" w:rsidRPr="005A6A42">
        <w:rPr>
          <w:rFonts w:eastAsia="Times New Roman" w:cs="Arial"/>
          <w:color w:val="0000FF"/>
          <w:sz w:val="24"/>
          <w:szCs w:val="24"/>
          <w:u w:val="single"/>
          <w:lang w:val="fr-FR" w:eastAsia="en-GB"/>
        </w:rPr>
        <w:t>Nature</w:t>
      </w:r>
      <w:r w:rsidR="00150E66">
        <w:rPr>
          <w:rFonts w:eastAsia="Times New Roman" w:cs="Arial"/>
          <w:color w:val="0000FF"/>
          <w:sz w:val="24"/>
          <w:szCs w:val="24"/>
          <w:u w:val="single"/>
          <w:lang w:val="fr-FR" w:eastAsia="en-GB"/>
        </w:rPr>
        <w:t xml:space="preserve"> </w:t>
      </w:r>
      <w:r w:rsidR="005A6A42" w:rsidRPr="005A6A42">
        <w:rPr>
          <w:rFonts w:eastAsia="Times New Roman" w:cs="Arial"/>
          <w:color w:val="0000FF"/>
          <w:sz w:val="24"/>
          <w:szCs w:val="24"/>
          <w:u w:val="single"/>
          <w:lang w:val="fr-FR" w:eastAsia="en-GB"/>
        </w:rPr>
        <w:t>2025</w:t>
      </w:r>
      <w:r>
        <w:rPr>
          <w:rFonts w:eastAsia="Times New Roman" w:cs="Arial"/>
          <w:color w:val="0000FF"/>
          <w:sz w:val="24"/>
          <w:szCs w:val="24"/>
          <w:u w:val="single"/>
          <w:lang w:val="fr-FR" w:eastAsia="en-GB"/>
        </w:rPr>
        <w:fldChar w:fldCharType="end"/>
      </w:r>
      <w:r w:rsidR="005A6A42" w:rsidRPr="005A6A42">
        <w:rPr>
          <w:rFonts w:eastAsia="Times New Roman" w:cs="Arial"/>
          <w:sz w:val="24"/>
          <w:szCs w:val="24"/>
          <w:lang w:val="fr-FR" w:eastAsia="en-GB"/>
        </w:rPr>
        <w:t>.</w:t>
      </w:r>
    </w:p>
    <w:p w14:paraId="1B3D9583" w14:textId="77777777" w:rsidR="005A6A42" w:rsidRPr="005A6A42" w:rsidRDefault="005A6A42" w:rsidP="00150E66">
      <w:pPr>
        <w:pStyle w:val="Titre5"/>
        <w:rPr>
          <w:lang w:val="fr-FR"/>
        </w:rPr>
      </w:pPr>
      <w:r w:rsidRPr="005A6A42">
        <w:rPr>
          <w:lang w:val="fr-FR"/>
        </w:rPr>
        <w:t>Différences liées à la réactivité antigénique</w:t>
      </w:r>
    </w:p>
    <w:p w14:paraId="249D82F5" w14:textId="660C949E" w:rsidR="005A6A42" w:rsidRPr="005A6A42" w:rsidRDefault="005A6A42" w:rsidP="00150E66">
      <w:pPr>
        <w:spacing w:before="100" w:beforeAutospacing="1" w:after="100" w:afterAutospacing="1"/>
        <w:ind w:firstLine="720"/>
        <w:jc w:val="both"/>
        <w:rPr>
          <w:rFonts w:eastAsia="Times New Roman" w:cs="Arial"/>
          <w:sz w:val="24"/>
          <w:szCs w:val="24"/>
          <w:lang w:val="fr-FR" w:eastAsia="en-GB"/>
        </w:rPr>
      </w:pPr>
      <w:r w:rsidRPr="005A6A42">
        <w:rPr>
          <w:rFonts w:eastAsia="Times New Roman" w:cs="Arial"/>
          <w:sz w:val="24"/>
          <w:szCs w:val="24"/>
          <w:lang w:val="fr-FR" w:eastAsia="en-GB"/>
        </w:rPr>
        <w:t xml:space="preserve">L'activation TCR entraîne une signalisation puissante changeant grandement le phénotype d'une cellule. En conséquence, des différences de phénotype ont été observées entre les TRM formés en présence ou en absence d'antigène. </w:t>
      </w:r>
      <w:r w:rsidR="00F50306">
        <w:fldChar w:fldCharType="begin"/>
      </w:r>
      <w:r w:rsidR="00F50306" w:rsidRPr="00F50306">
        <w:rPr>
          <w:lang w:val="fr-FR"/>
        </w:rPr>
        <w:instrText xml:space="preserve"> HYPERLINK "Weiss_eLife_2025"</w:instrText>
      </w:r>
      <w:r w:rsidR="00F50306" w:rsidRPr="00F50306">
        <w:rPr>
          <w:lang w:val="fr-FR"/>
        </w:rPr>
        <w:instrText xml:space="preserve"> </w:instrText>
      </w:r>
      <w:r w:rsidR="00F50306">
        <w:fldChar w:fldCharType="separate"/>
      </w:r>
      <w:r w:rsidRPr="005A6A42">
        <w:rPr>
          <w:rFonts w:eastAsia="Times New Roman" w:cs="Arial"/>
          <w:color w:val="0000FF"/>
          <w:sz w:val="24"/>
          <w:szCs w:val="24"/>
          <w:u w:val="single"/>
          <w:lang w:val="fr-FR" w:eastAsia="en-GB"/>
        </w:rPr>
        <w:t>Weiss et al</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ont caractérisé ces différences en utilisant des TRM générés par infection localisée dans un flanc d'une souris et par injection de DNFB dans l'autre flanc. Ces différences comprenant un transcriptome plus différencié et une sensibilité accrue au </w:t>
      </w:r>
      <w:proofErr w:type="spellStart"/>
      <w:r w:rsidRPr="005A6A42">
        <w:rPr>
          <w:rFonts w:eastAsia="Times New Roman" w:cs="Arial"/>
          <w:sz w:val="24"/>
          <w:szCs w:val="24"/>
          <w:lang w:val="fr-FR" w:eastAsia="en-GB"/>
        </w:rPr>
        <w:t>TGFb</w:t>
      </w:r>
      <w:proofErr w:type="spellEnd"/>
      <w:r w:rsidRPr="005A6A42">
        <w:rPr>
          <w:rFonts w:eastAsia="Times New Roman" w:cs="Arial"/>
          <w:sz w:val="24"/>
          <w:szCs w:val="24"/>
          <w:lang w:val="fr-FR" w:eastAsia="en-GB"/>
        </w:rPr>
        <w:t xml:space="preserve"> via l'expression du récepteur de haute affinité </w:t>
      </w:r>
      <w:proofErr w:type="spellStart"/>
      <w:r w:rsidRPr="005A6A42">
        <w:rPr>
          <w:rFonts w:eastAsia="Times New Roman" w:cs="Arial"/>
          <w:sz w:val="24"/>
          <w:szCs w:val="24"/>
          <w:lang w:val="fr-FR" w:eastAsia="en-GB"/>
        </w:rPr>
        <w:t>TGFbRIII</w:t>
      </w:r>
      <w:proofErr w:type="spellEnd"/>
      <w:r w:rsidRPr="005A6A42">
        <w:rPr>
          <w:rFonts w:eastAsia="Times New Roman" w:cs="Arial"/>
          <w:sz w:val="24"/>
          <w:szCs w:val="24"/>
          <w:lang w:val="fr-FR" w:eastAsia="en-GB"/>
        </w:rPr>
        <w:t xml:space="preserve"> </w:t>
      </w:r>
      <w:r w:rsidR="00F50306">
        <w:fldChar w:fldCharType="begin"/>
      </w:r>
      <w:r w:rsidR="00F50306" w:rsidRPr="00F50306">
        <w:rPr>
          <w:lang w:val="fr-FR"/>
        </w:rPr>
        <w:instrText xml:space="preserve"> HYPERLINK "Weiss_eLife_2025" </w:instrText>
      </w:r>
      <w:r w:rsidR="00F50306">
        <w:fldChar w:fldCharType="separate"/>
      </w:r>
      <w:r w:rsidRPr="005A6A42">
        <w:rPr>
          <w:rFonts w:eastAsia="Times New Roman" w:cs="Arial"/>
          <w:color w:val="0000FF"/>
          <w:sz w:val="24"/>
          <w:szCs w:val="24"/>
          <w:u w:val="single"/>
          <w:lang w:val="fr-FR" w:eastAsia="en-GB"/>
        </w:rPr>
        <w:t>Weiss</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eLife</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2025</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Des observations similaires ont été reportée par </w:t>
      </w:r>
      <w:r w:rsidR="00F50306">
        <w:fldChar w:fldCharType="begin"/>
      </w:r>
      <w:r w:rsidR="00F50306" w:rsidRPr="00F50306">
        <w:rPr>
          <w:lang w:val="fr-FR"/>
        </w:rPr>
        <w:instrText xml:space="preserve"> HYPERLINK "Anadon_CancerCell_2022" </w:instrText>
      </w:r>
      <w:r w:rsidR="00F50306">
        <w:fldChar w:fldCharType="separate"/>
      </w:r>
      <w:proofErr w:type="spellStart"/>
      <w:r w:rsidRPr="005A6A42">
        <w:rPr>
          <w:rFonts w:eastAsia="Times New Roman" w:cs="Arial"/>
          <w:color w:val="0000FF"/>
          <w:sz w:val="24"/>
          <w:szCs w:val="24"/>
          <w:u w:val="single"/>
          <w:lang w:val="fr-FR" w:eastAsia="en-GB"/>
        </w:rPr>
        <w:t>Anadon</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CancerCell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2022</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en utilisant un modèle de </w:t>
      </w:r>
      <w:proofErr w:type="spellStart"/>
      <w:r w:rsidRPr="005A6A42">
        <w:rPr>
          <w:rFonts w:eastAsia="Times New Roman" w:cs="Arial"/>
          <w:sz w:val="24"/>
          <w:szCs w:val="24"/>
          <w:lang w:val="fr-FR" w:eastAsia="en-GB"/>
        </w:rPr>
        <w:t>co</w:t>
      </w:r>
      <w:proofErr w:type="spellEnd"/>
      <w:r w:rsidRPr="005A6A42">
        <w:rPr>
          <w:rFonts w:eastAsia="Times New Roman" w:cs="Arial"/>
          <w:sz w:val="24"/>
          <w:szCs w:val="24"/>
          <w:lang w:val="fr-FR" w:eastAsia="en-GB"/>
        </w:rPr>
        <w:t xml:space="preserve">-transfert de lymphocytes P14 et de lymphocytes OT-I suivi d'une co-infection localisée par VV-gp33 et VV-OVA dans des sites anatomiques distincts. Dans d'autre modèles, il a été décrit une population CD28hi ID3+CD127+ plus stem-like qu'une autre population CD28low plus réactive dans l'intestin après infection LCMV </w:t>
      </w:r>
      <w:r w:rsidR="00F50306">
        <w:fldChar w:fldCharType="begin"/>
      </w:r>
      <w:r w:rsidR="00F50306" w:rsidRPr="00F50306">
        <w:rPr>
          <w:lang w:val="fr-FR"/>
        </w:rPr>
        <w:instrText xml:space="preserve"> HYPERLINK "Yenyuwadee_SciAdv_2022" </w:instrText>
      </w:r>
      <w:r w:rsidR="00F50306">
        <w:fldChar w:fldCharType="separate"/>
      </w:r>
      <w:proofErr w:type="spellStart"/>
      <w:r w:rsidRPr="005A6A42">
        <w:rPr>
          <w:rFonts w:eastAsia="Times New Roman" w:cs="Arial"/>
          <w:color w:val="0000FF"/>
          <w:sz w:val="24"/>
          <w:szCs w:val="24"/>
          <w:u w:val="single"/>
          <w:lang w:val="fr-FR" w:eastAsia="en-GB"/>
        </w:rPr>
        <w:t>Yenyuwadee</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SciAdv</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2022</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ou une polarisation des TRM CD4 vers un phénotype Th1/T17 ou </w:t>
      </w:r>
      <w:proofErr w:type="spellStart"/>
      <w:r w:rsidRPr="005A6A42">
        <w:rPr>
          <w:rFonts w:eastAsia="Times New Roman" w:cs="Arial"/>
          <w:sz w:val="24"/>
          <w:szCs w:val="24"/>
          <w:lang w:val="fr-FR" w:eastAsia="en-GB"/>
        </w:rPr>
        <w:t>Tfh</w:t>
      </w:r>
      <w:proofErr w:type="spellEnd"/>
      <w:r w:rsidRPr="005A6A42">
        <w:rPr>
          <w:rFonts w:eastAsia="Times New Roman" w:cs="Arial"/>
          <w:sz w:val="24"/>
          <w:szCs w:val="24"/>
          <w:lang w:val="fr-FR" w:eastAsia="en-GB"/>
        </w:rPr>
        <w:t xml:space="preserve">/cytotoxique en utilisant différents peptides pour la vaccination contre influenza (la vaccination contre NP génère des Th17/Th1, et contre HA plutôt des </w:t>
      </w:r>
      <w:proofErr w:type="spellStart"/>
      <w:r w:rsidRPr="005A6A42">
        <w:rPr>
          <w:rFonts w:eastAsia="Times New Roman" w:cs="Arial"/>
          <w:sz w:val="24"/>
          <w:szCs w:val="24"/>
          <w:lang w:val="fr-FR" w:eastAsia="en-GB"/>
        </w:rPr>
        <w:t>Tfh</w:t>
      </w:r>
      <w:proofErr w:type="spellEnd"/>
      <w:r w:rsidRPr="005A6A42">
        <w:rPr>
          <w:rFonts w:eastAsia="Times New Roman" w:cs="Arial"/>
          <w:sz w:val="24"/>
          <w:szCs w:val="24"/>
          <w:lang w:val="fr-FR" w:eastAsia="en-GB"/>
        </w:rPr>
        <w:t xml:space="preserve">/cytotoxique) </w:t>
      </w:r>
      <w:r w:rsidR="00F50306">
        <w:fldChar w:fldCharType="begin"/>
      </w:r>
      <w:r w:rsidR="00F50306" w:rsidRPr="00F50306">
        <w:rPr>
          <w:lang w:val="fr-FR"/>
        </w:rPr>
        <w:instrText xml:space="preserve"> HYPERLINK "Mathew_JExpMed_2026" </w:instrText>
      </w:r>
      <w:r w:rsidR="00F50306">
        <w:fldChar w:fldCharType="separate"/>
      </w:r>
      <w:r w:rsidRPr="005A6A42">
        <w:rPr>
          <w:rFonts w:eastAsia="Times New Roman" w:cs="Arial"/>
          <w:color w:val="0000FF"/>
          <w:sz w:val="24"/>
          <w:szCs w:val="24"/>
          <w:u w:val="single"/>
          <w:lang w:val="fr-FR" w:eastAsia="en-GB"/>
        </w:rPr>
        <w:t>Mathew</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JExpMed</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2026</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w:t>
      </w:r>
    </w:p>
    <w:p w14:paraId="49B5A59A" w14:textId="1E47F14B" w:rsidR="005A6A42" w:rsidRPr="005A6A42" w:rsidRDefault="005A6A42" w:rsidP="00150E66">
      <w:pPr>
        <w:spacing w:before="100" w:beforeAutospacing="1" w:after="100" w:afterAutospacing="1"/>
        <w:ind w:firstLine="720"/>
        <w:jc w:val="both"/>
        <w:rPr>
          <w:rFonts w:eastAsia="Times New Roman" w:cs="Arial"/>
          <w:sz w:val="24"/>
          <w:szCs w:val="24"/>
          <w:lang w:val="fr-FR" w:eastAsia="en-GB"/>
        </w:rPr>
      </w:pPr>
      <w:r w:rsidRPr="005A6A42">
        <w:rPr>
          <w:rFonts w:eastAsia="Times New Roman" w:cs="Arial"/>
          <w:sz w:val="24"/>
          <w:szCs w:val="24"/>
          <w:lang w:val="fr-FR" w:eastAsia="en-GB"/>
        </w:rPr>
        <w:lastRenderedPageBreak/>
        <w:t xml:space="preserve">Cependant, ces différences sont d'autant plus visibles dans les modèles tumoraux, où il existe des lymphocytes spécifiques d'antigènes tumoraux et d'autres </w:t>
      </w:r>
      <w:proofErr w:type="spellStart"/>
      <w:r w:rsidRPr="005A6A42">
        <w:rPr>
          <w:rFonts w:eastAsia="Times New Roman" w:cs="Arial"/>
          <w:sz w:val="24"/>
          <w:szCs w:val="24"/>
          <w:lang w:val="fr-FR" w:eastAsia="en-GB"/>
        </w:rPr>
        <w:t>bystanders</w:t>
      </w:r>
      <w:proofErr w:type="spellEnd"/>
      <w:r w:rsidRPr="005A6A42">
        <w:rPr>
          <w:rFonts w:eastAsia="Times New Roman" w:cs="Arial"/>
          <w:sz w:val="24"/>
          <w:szCs w:val="24"/>
          <w:lang w:val="fr-FR" w:eastAsia="en-GB"/>
        </w:rPr>
        <w:t xml:space="preserve"> recrutés par l'inflammation locale. Dans les tumeurs NSCLC, les TRM spécifiques des antigènes tumoraux expriment des CKI (y compris CD39) tandis que les </w:t>
      </w:r>
      <w:proofErr w:type="spellStart"/>
      <w:r w:rsidRPr="005A6A42">
        <w:rPr>
          <w:rFonts w:eastAsia="Times New Roman" w:cs="Arial"/>
          <w:sz w:val="24"/>
          <w:szCs w:val="24"/>
          <w:lang w:val="fr-FR" w:eastAsia="en-GB"/>
        </w:rPr>
        <w:t>bystanders</w:t>
      </w:r>
      <w:proofErr w:type="spellEnd"/>
      <w:r w:rsidRPr="005A6A42">
        <w:rPr>
          <w:rFonts w:eastAsia="Times New Roman" w:cs="Arial"/>
          <w:sz w:val="24"/>
          <w:szCs w:val="24"/>
          <w:lang w:val="fr-FR" w:eastAsia="en-GB"/>
        </w:rPr>
        <w:t xml:space="preserve"> conservent un phénotype stem-like et répondent à l'IL7 </w:t>
      </w:r>
      <w:r w:rsidR="00F50306">
        <w:fldChar w:fldCharType="begin"/>
      </w:r>
      <w:r w:rsidR="00F50306" w:rsidRPr="00F50306">
        <w:rPr>
          <w:lang w:val="fr-FR"/>
        </w:rPr>
        <w:instrText xml:space="preserve"> HYPERLINK "Caushi_Nature_2021" </w:instrText>
      </w:r>
      <w:r w:rsidR="00F50306">
        <w:fldChar w:fldCharType="separate"/>
      </w:r>
      <w:r w:rsidRPr="005A6A42">
        <w:rPr>
          <w:rFonts w:eastAsia="Times New Roman" w:cs="Arial"/>
          <w:color w:val="0000FF"/>
          <w:sz w:val="24"/>
          <w:szCs w:val="24"/>
          <w:u w:val="single"/>
          <w:lang w:val="fr-FR" w:eastAsia="en-GB"/>
        </w:rPr>
        <w:t>Caushi</w:t>
      </w:r>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Nature</w:t>
      </w:r>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w:t>
      </w:r>
      <w:r w:rsidR="00F50306">
        <w:fldChar w:fldCharType="begin"/>
      </w:r>
      <w:r w:rsidR="00F50306" w:rsidRPr="00F50306">
        <w:rPr>
          <w:lang w:val="fr-FR"/>
        </w:rPr>
        <w:instrText xml:space="preserve"> HYPERLINK "Guo_NatMed_2018" </w:instrText>
      </w:r>
      <w:r w:rsidR="00F50306">
        <w:fldChar w:fldCharType="separate"/>
      </w:r>
      <w:r w:rsidRPr="005A6A42">
        <w:rPr>
          <w:rFonts w:eastAsia="Times New Roman" w:cs="Arial"/>
          <w:color w:val="0000FF"/>
          <w:sz w:val="24"/>
          <w:szCs w:val="24"/>
          <w:u w:val="single"/>
          <w:lang w:val="fr-FR" w:eastAsia="en-GB"/>
        </w:rPr>
        <w:t>Guo</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NatMed</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2018</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De plus, il y existerai</w:t>
      </w:r>
      <w:r w:rsidR="009F1CFA">
        <w:rPr>
          <w:rFonts w:eastAsia="Times New Roman" w:cs="Arial"/>
          <w:sz w:val="24"/>
          <w:szCs w:val="24"/>
          <w:lang w:val="fr-FR" w:eastAsia="en-GB"/>
        </w:rPr>
        <w:t>t</w:t>
      </w:r>
      <w:r w:rsidRPr="005A6A42">
        <w:rPr>
          <w:rFonts w:eastAsia="Times New Roman" w:cs="Arial"/>
          <w:sz w:val="24"/>
          <w:szCs w:val="24"/>
          <w:lang w:val="fr-FR" w:eastAsia="en-GB"/>
        </w:rPr>
        <w:t xml:space="preserve"> deux populations selon l'expression de CD103 et CD49a, dont la population CD103+CD49a+ serait plus épuisée et aurait une réactivité antigénique plus importante </w:t>
      </w:r>
      <w:r w:rsidR="00F50306">
        <w:fldChar w:fldCharType="begin"/>
      </w:r>
      <w:r w:rsidR="00F50306" w:rsidRPr="00F50306">
        <w:rPr>
          <w:lang w:val="fr-FR"/>
        </w:rPr>
        <w:instrText xml:space="preserve"> HYPERLINK "Paolini_JImmunotherCancer_2024" </w:instrText>
      </w:r>
      <w:r w:rsidR="00F50306">
        <w:fldChar w:fldCharType="separate"/>
      </w:r>
      <w:proofErr w:type="spellStart"/>
      <w:r w:rsidRPr="005A6A42">
        <w:rPr>
          <w:rFonts w:eastAsia="Times New Roman" w:cs="Arial"/>
          <w:color w:val="0000FF"/>
          <w:sz w:val="24"/>
          <w:szCs w:val="24"/>
          <w:u w:val="single"/>
          <w:lang w:val="fr-FR" w:eastAsia="en-GB"/>
        </w:rPr>
        <w:t>Paolini</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JImmunotherCancer</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2024</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Des observations similaires ont été reportées dans des cancers HGSOC où il existe des populations plus activées et épuisées </w:t>
      </w:r>
      <w:r w:rsidR="00F50306">
        <w:fldChar w:fldCharType="begin"/>
      </w:r>
      <w:r w:rsidR="00F50306" w:rsidRPr="00F50306">
        <w:rPr>
          <w:lang w:val="fr-FR"/>
        </w:rPr>
        <w:instrText xml:space="preserve"> HYPERLINK "Anadon_CancerCell_2022" </w:instrText>
      </w:r>
      <w:r w:rsidR="00F50306">
        <w:fldChar w:fldCharType="separate"/>
      </w:r>
      <w:proofErr w:type="spellStart"/>
      <w:r w:rsidRPr="005A6A42">
        <w:rPr>
          <w:rFonts w:eastAsia="Times New Roman" w:cs="Arial"/>
          <w:color w:val="0000FF"/>
          <w:sz w:val="24"/>
          <w:szCs w:val="24"/>
          <w:u w:val="single"/>
          <w:lang w:val="fr-FR" w:eastAsia="en-GB"/>
        </w:rPr>
        <w:t>Anadon</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CancerCell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2022</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Dans un modèle de cancer du sein chez la souris, il existe une population CD103- plus spécifique de l'antigène et plus épuisée que la population CD103+</w:t>
      </w:r>
      <w:r w:rsidR="00F50306">
        <w:fldChar w:fldCharType="begin"/>
      </w:r>
      <w:r w:rsidR="00F50306" w:rsidRPr="00F50306">
        <w:rPr>
          <w:lang w:val="fr-FR"/>
        </w:rPr>
        <w:instrText xml:space="preserve"> HYPERLINK "Virassamy_CancerCell_2023" </w:instrText>
      </w:r>
      <w:r w:rsidR="00F50306">
        <w:fldChar w:fldCharType="separate"/>
      </w:r>
      <w:r w:rsidRPr="005A6A42">
        <w:rPr>
          <w:rFonts w:eastAsia="Times New Roman" w:cs="Arial"/>
          <w:color w:val="0000FF"/>
          <w:sz w:val="24"/>
          <w:szCs w:val="24"/>
          <w:u w:val="single"/>
          <w:lang w:val="fr-FR" w:eastAsia="en-GB"/>
        </w:rPr>
        <w:t>Virassamy</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CancerCell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2023</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Dans une étude pan-cancer, </w:t>
      </w:r>
      <w:r w:rsidR="00F50306">
        <w:fldChar w:fldCharType="begin"/>
      </w:r>
      <w:r w:rsidR="00F50306" w:rsidRPr="00F50306">
        <w:rPr>
          <w:lang w:val="fr-FR"/>
        </w:rPr>
        <w:instrText xml:space="preserve"> HYPERLINK "Burn_NatImmunol_2026" </w:instrText>
      </w:r>
      <w:r w:rsidR="00F50306">
        <w:fldChar w:fldCharType="separate"/>
      </w:r>
      <w:r w:rsidRPr="005A6A42">
        <w:rPr>
          <w:rFonts w:eastAsia="Times New Roman" w:cs="Arial"/>
          <w:color w:val="0000FF"/>
          <w:sz w:val="24"/>
          <w:szCs w:val="24"/>
          <w:u w:val="single"/>
          <w:lang w:val="fr-FR" w:eastAsia="en-GB"/>
        </w:rPr>
        <w:t>Burn et al</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décrivent que les TRM diffèrent des TEX à cause du manque de stimulation antigénique, possiblement par ségrégation spatiale ou </w:t>
      </w:r>
      <w:proofErr w:type="spellStart"/>
      <w:r w:rsidRPr="005A6A42">
        <w:rPr>
          <w:rFonts w:eastAsia="Times New Roman" w:cs="Arial"/>
          <w:sz w:val="24"/>
          <w:szCs w:val="24"/>
          <w:lang w:val="fr-FR" w:eastAsia="en-GB"/>
        </w:rPr>
        <w:t>immunoédition</w:t>
      </w:r>
      <w:proofErr w:type="spellEnd"/>
      <w:r w:rsidRPr="005A6A42">
        <w:rPr>
          <w:rFonts w:eastAsia="Times New Roman" w:cs="Arial"/>
          <w:sz w:val="24"/>
          <w:szCs w:val="24"/>
          <w:lang w:val="fr-FR" w:eastAsia="en-GB"/>
        </w:rPr>
        <w:t>.</w:t>
      </w:r>
    </w:p>
    <w:p w14:paraId="589EF26A" w14:textId="77777777" w:rsidR="005A6A42" w:rsidRPr="005A6A42" w:rsidRDefault="005A6A42" w:rsidP="00150E66">
      <w:pPr>
        <w:pStyle w:val="Titre5"/>
        <w:rPr>
          <w:lang w:val="fr-FR"/>
        </w:rPr>
      </w:pPr>
      <w:r w:rsidRPr="005A6A42">
        <w:rPr>
          <w:lang w:val="fr-FR"/>
        </w:rPr>
        <w:t>Différences liées à la polarisation de la réponse immunitaire</w:t>
      </w:r>
    </w:p>
    <w:p w14:paraId="64C6B4CE" w14:textId="77777777" w:rsidR="005A6A42" w:rsidRPr="005A6A42" w:rsidRDefault="005A6A42" w:rsidP="00150E66">
      <w:pPr>
        <w:spacing w:before="100" w:beforeAutospacing="1" w:after="100" w:afterAutospacing="1"/>
        <w:ind w:firstLine="720"/>
        <w:jc w:val="both"/>
        <w:rPr>
          <w:rFonts w:eastAsia="Times New Roman" w:cs="Arial"/>
          <w:sz w:val="24"/>
          <w:szCs w:val="24"/>
          <w:lang w:val="fr-FR" w:eastAsia="en-GB"/>
        </w:rPr>
      </w:pPr>
      <w:r w:rsidRPr="005A6A42">
        <w:rPr>
          <w:rFonts w:eastAsia="Times New Roman" w:cs="Arial"/>
          <w:sz w:val="24"/>
          <w:szCs w:val="24"/>
          <w:lang w:val="fr-FR" w:eastAsia="en-GB"/>
        </w:rPr>
        <w:t>La réponse immunitaire adaptative peut se polariser pour s'adapter au mieux au danger qu'elle rencontre. Cette polarisation fait notamment intervenir les lymphocytes T CD4 qui peuvent se différencient en lymphocytes Th1, Th2 et Th17 dont la sécrétion en cytokine change le comportement des autres cellules immunitaires.</w:t>
      </w:r>
    </w:p>
    <w:p w14:paraId="36133D0B" w14:textId="71C71FD0" w:rsidR="005A6A42" w:rsidRPr="005A6A42" w:rsidRDefault="005A6A42" w:rsidP="00150E66">
      <w:pPr>
        <w:spacing w:before="100" w:beforeAutospacing="1" w:after="100" w:afterAutospacing="1"/>
        <w:ind w:firstLine="720"/>
        <w:jc w:val="both"/>
        <w:rPr>
          <w:rFonts w:eastAsia="Times New Roman" w:cs="Arial"/>
          <w:sz w:val="24"/>
          <w:szCs w:val="24"/>
          <w:lang w:val="fr-FR" w:eastAsia="en-GB"/>
        </w:rPr>
      </w:pPr>
      <w:r w:rsidRPr="005A6A42">
        <w:rPr>
          <w:rFonts w:eastAsia="Times New Roman" w:cs="Arial"/>
          <w:sz w:val="24"/>
          <w:szCs w:val="24"/>
          <w:lang w:val="fr-FR" w:eastAsia="en-GB"/>
        </w:rPr>
        <w:t xml:space="preserve">Des polarisations ont été observées sur les populations de TRM (même CD8) : </w:t>
      </w:r>
      <w:proofErr w:type="spellStart"/>
      <w:r w:rsidRPr="005A6A42">
        <w:rPr>
          <w:rFonts w:eastAsia="Times New Roman" w:cs="Arial"/>
          <w:sz w:val="24"/>
          <w:szCs w:val="24"/>
          <w:lang w:val="fr-FR" w:eastAsia="en-GB"/>
        </w:rPr>
        <w:t>mackay</w:t>
      </w:r>
      <w:proofErr w:type="spellEnd"/>
      <w:r w:rsidRPr="005A6A42">
        <w:rPr>
          <w:rFonts w:eastAsia="Times New Roman" w:cs="Arial"/>
          <w:sz w:val="24"/>
          <w:szCs w:val="24"/>
          <w:lang w:val="fr-FR" w:eastAsia="en-GB"/>
        </w:rPr>
        <w:t xml:space="preserve">. </w:t>
      </w:r>
      <w:r w:rsidR="00F50306">
        <w:fldChar w:fldCharType="begin"/>
      </w:r>
      <w:r w:rsidR="00F50306" w:rsidRPr="00F50306">
        <w:rPr>
          <w:lang w:val="fr-FR"/>
        </w:rPr>
        <w:instrText xml:space="preserve"> HYPERLINK "Cheuk_Immunity_2017" </w:instrText>
      </w:r>
      <w:r w:rsidR="00F50306">
        <w:fldChar w:fldCharType="separate"/>
      </w:r>
      <w:proofErr w:type="spellStart"/>
      <w:r w:rsidRPr="005A6A42">
        <w:rPr>
          <w:rFonts w:eastAsia="Times New Roman" w:cs="Arial"/>
          <w:color w:val="0000FF"/>
          <w:sz w:val="24"/>
          <w:szCs w:val="24"/>
          <w:u w:val="single"/>
          <w:lang w:val="fr-FR" w:eastAsia="en-GB"/>
        </w:rPr>
        <w:t>Cheuk</w:t>
      </w:r>
      <w:proofErr w:type="spellEnd"/>
      <w:r w:rsidRPr="005A6A42">
        <w:rPr>
          <w:rFonts w:eastAsia="Times New Roman" w:cs="Arial"/>
          <w:color w:val="0000FF"/>
          <w:sz w:val="24"/>
          <w:szCs w:val="24"/>
          <w:u w:val="single"/>
          <w:lang w:val="fr-FR" w:eastAsia="en-GB"/>
        </w:rPr>
        <w:t xml:space="preserve"> et al</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décrivent que dans le vitiligo, les TRM épidermiques se polarisent vers un phénotype de type 1. Ils expriment alors CD49a, sécrètent de l'</w:t>
      </w:r>
      <w:proofErr w:type="spellStart"/>
      <w:r w:rsidRPr="005A6A42">
        <w:rPr>
          <w:rFonts w:eastAsia="Times New Roman" w:cs="Arial"/>
          <w:sz w:val="24"/>
          <w:szCs w:val="24"/>
          <w:lang w:val="fr-FR" w:eastAsia="en-GB"/>
        </w:rPr>
        <w:t>IFNg</w:t>
      </w:r>
      <w:proofErr w:type="spellEnd"/>
      <w:r w:rsidRPr="005A6A42">
        <w:rPr>
          <w:rFonts w:eastAsia="Times New Roman" w:cs="Arial"/>
          <w:sz w:val="24"/>
          <w:szCs w:val="24"/>
          <w:lang w:val="fr-FR" w:eastAsia="en-GB"/>
        </w:rPr>
        <w:t xml:space="preserve"> et des granzymes </w:t>
      </w:r>
      <w:r w:rsidR="00F50306">
        <w:fldChar w:fldCharType="begin"/>
      </w:r>
      <w:r w:rsidR="00F50306" w:rsidRPr="00F50306">
        <w:rPr>
          <w:lang w:val="fr-FR"/>
        </w:rPr>
        <w:instrText xml:space="preserve"> HYPERLINK "Cheuk_Immunity_2017" </w:instrText>
      </w:r>
      <w:r w:rsidR="00F50306">
        <w:fldChar w:fldCharType="separate"/>
      </w:r>
      <w:proofErr w:type="spellStart"/>
      <w:r w:rsidRPr="005A6A42">
        <w:rPr>
          <w:rFonts w:eastAsia="Times New Roman" w:cs="Arial"/>
          <w:color w:val="0000FF"/>
          <w:sz w:val="24"/>
          <w:szCs w:val="24"/>
          <w:u w:val="single"/>
          <w:lang w:val="fr-FR" w:eastAsia="en-GB"/>
        </w:rPr>
        <w:t>Cheuk</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Immunity</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2017</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En comparaison, dans le psoriasis, les TRM épidermiques se polarisent plutôt vers un phénotype de type 17. Ils expriment alors peu le CD49a, mais expriment plutôt </w:t>
      </w:r>
      <w:proofErr w:type="spellStart"/>
      <w:r w:rsidRPr="005A6A42">
        <w:rPr>
          <w:rFonts w:eastAsia="Times New Roman" w:cs="Arial"/>
          <w:sz w:val="24"/>
          <w:szCs w:val="24"/>
          <w:lang w:val="fr-FR" w:eastAsia="en-GB"/>
        </w:rPr>
        <w:t>RORgt</w:t>
      </w:r>
      <w:proofErr w:type="spellEnd"/>
      <w:r w:rsidRPr="005A6A42">
        <w:rPr>
          <w:rFonts w:eastAsia="Times New Roman" w:cs="Arial"/>
          <w:sz w:val="24"/>
          <w:szCs w:val="24"/>
          <w:lang w:val="fr-FR" w:eastAsia="en-GB"/>
        </w:rPr>
        <w:t xml:space="preserve"> et l'IL-23R et sécrètent de l'IL-17 </w:t>
      </w:r>
      <w:r w:rsidR="00F50306">
        <w:fldChar w:fldCharType="begin"/>
      </w:r>
      <w:r w:rsidR="00F50306" w:rsidRPr="00F50306">
        <w:rPr>
          <w:lang w:val="fr-FR"/>
        </w:rPr>
        <w:instrText xml:space="preserve"> HYPERLINK "Cheuk_Immunity_2017" </w:instrText>
      </w:r>
      <w:r w:rsidR="00F50306">
        <w:fldChar w:fldCharType="separate"/>
      </w:r>
      <w:proofErr w:type="spellStart"/>
      <w:r w:rsidRPr="005A6A42">
        <w:rPr>
          <w:rFonts w:eastAsia="Times New Roman" w:cs="Arial"/>
          <w:color w:val="0000FF"/>
          <w:sz w:val="24"/>
          <w:szCs w:val="24"/>
          <w:u w:val="single"/>
          <w:lang w:val="fr-FR" w:eastAsia="en-GB"/>
        </w:rPr>
        <w:t>Cheuk</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Immunity</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2017</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Il est intéressant de noter que les deux populations sont aussi retrouvées à l'homéostasie dans l'épiderme de la peau </w:t>
      </w:r>
      <w:r w:rsidR="00F50306">
        <w:fldChar w:fldCharType="begin"/>
      </w:r>
      <w:r w:rsidR="00F50306" w:rsidRPr="00F50306">
        <w:rPr>
          <w:lang w:val="fr-FR"/>
        </w:rPr>
        <w:instrText xml:space="preserve"> HYPERLINK "Cheuk_Immunity_2017" </w:instrText>
      </w:r>
      <w:r w:rsidR="00F50306">
        <w:fldChar w:fldCharType="separate"/>
      </w:r>
      <w:proofErr w:type="spellStart"/>
      <w:r w:rsidRPr="005A6A42">
        <w:rPr>
          <w:rFonts w:eastAsia="Times New Roman" w:cs="Arial"/>
          <w:color w:val="0000FF"/>
          <w:sz w:val="24"/>
          <w:szCs w:val="24"/>
          <w:u w:val="single"/>
          <w:lang w:val="fr-FR" w:eastAsia="en-GB"/>
        </w:rPr>
        <w:t>Cheuk</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Immunity</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2017</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Des profils similaires ont été retrouvés par d'autres équipes dans des études </w:t>
      </w:r>
      <w:proofErr w:type="spellStart"/>
      <w:r w:rsidRPr="005A6A42">
        <w:rPr>
          <w:rFonts w:eastAsia="Times New Roman" w:cs="Arial"/>
          <w:sz w:val="24"/>
          <w:szCs w:val="24"/>
          <w:lang w:val="fr-FR" w:eastAsia="en-GB"/>
        </w:rPr>
        <w:t>scRNAseq</w:t>
      </w:r>
      <w:proofErr w:type="spellEnd"/>
      <w:r w:rsidRPr="005A6A42">
        <w:rPr>
          <w:rFonts w:eastAsia="Times New Roman" w:cs="Arial"/>
          <w:sz w:val="24"/>
          <w:szCs w:val="24"/>
          <w:lang w:val="fr-FR" w:eastAsia="en-GB"/>
        </w:rPr>
        <w:t xml:space="preserve"> à grande échelle </w:t>
      </w:r>
      <w:r w:rsidR="00F50306">
        <w:fldChar w:fldCharType="begin"/>
      </w:r>
      <w:r w:rsidR="00F50306" w:rsidRPr="00F50306">
        <w:rPr>
          <w:lang w:val="fr-FR"/>
        </w:rPr>
        <w:instrText xml:space="preserve"> HYPERL</w:instrText>
      </w:r>
      <w:r w:rsidR="00F50306" w:rsidRPr="00F50306">
        <w:rPr>
          <w:lang w:val="fr-FR"/>
        </w:rPr>
        <w:instrText xml:space="preserve">INK "Poon_NatImmunol_2023" </w:instrText>
      </w:r>
      <w:r w:rsidR="00F50306">
        <w:fldChar w:fldCharType="separate"/>
      </w:r>
      <w:r w:rsidRPr="005A6A42">
        <w:rPr>
          <w:rFonts w:eastAsia="Times New Roman" w:cs="Arial"/>
          <w:color w:val="0000FF"/>
          <w:sz w:val="24"/>
          <w:szCs w:val="24"/>
          <w:u w:val="single"/>
          <w:lang w:val="fr-FR" w:eastAsia="en-GB"/>
        </w:rPr>
        <w:t>Poon</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NatImmunol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2023</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w:t>
      </w:r>
    </w:p>
    <w:p w14:paraId="1B19B2A7" w14:textId="19F66789" w:rsidR="005A6A42" w:rsidRPr="005A6A42" w:rsidRDefault="005A6A42" w:rsidP="00150E66">
      <w:pPr>
        <w:pStyle w:val="Titre5"/>
        <w:rPr>
          <w:lang w:val="fr-FR"/>
        </w:rPr>
      </w:pPr>
      <w:r w:rsidRPr="005A6A42">
        <w:rPr>
          <w:lang w:val="fr-FR"/>
        </w:rPr>
        <w:lastRenderedPageBreak/>
        <w:t>Autres</w:t>
      </w:r>
    </w:p>
    <w:p w14:paraId="655818D7" w14:textId="3B489825" w:rsidR="005A6A42" w:rsidRPr="005A6A42" w:rsidRDefault="005A6A42" w:rsidP="005A6A42">
      <w:pPr>
        <w:spacing w:before="100" w:beforeAutospacing="1" w:after="100" w:afterAutospacing="1"/>
        <w:jc w:val="both"/>
        <w:rPr>
          <w:rFonts w:eastAsia="Times New Roman" w:cs="Arial"/>
          <w:sz w:val="24"/>
          <w:szCs w:val="24"/>
          <w:lang w:val="fr-FR" w:eastAsia="en-GB"/>
        </w:rPr>
      </w:pPr>
      <w:r w:rsidRPr="005A6A42">
        <w:rPr>
          <w:rFonts w:eastAsia="Times New Roman" w:cs="Arial"/>
          <w:sz w:val="24"/>
          <w:szCs w:val="24"/>
          <w:lang w:val="fr-FR" w:eastAsia="en-GB"/>
        </w:rPr>
        <w:t xml:space="preserve">Finalement, il existe d'autres signaux provoquant l'hétérogénéité des TRM. Par exemple la réponse à l'IFN affecte beaucoup le transcriptome des lymphocytes </w:t>
      </w:r>
      <w:r w:rsidR="00F50306">
        <w:fldChar w:fldCharType="begin"/>
      </w:r>
      <w:r w:rsidR="00F50306" w:rsidRPr="00F50306">
        <w:rPr>
          <w:lang w:val="fr-FR"/>
        </w:rPr>
        <w:instrText xml:space="preserve"> HYPERLINK "Crowl_NatImmunol_2022" </w:instrText>
      </w:r>
      <w:r w:rsidR="00F50306">
        <w:fldChar w:fldCharType="separate"/>
      </w:r>
      <w:proofErr w:type="spellStart"/>
      <w:r w:rsidRPr="005A6A42">
        <w:rPr>
          <w:rFonts w:eastAsia="Times New Roman" w:cs="Arial"/>
          <w:color w:val="0000FF"/>
          <w:sz w:val="24"/>
          <w:szCs w:val="24"/>
          <w:u w:val="single"/>
          <w:lang w:val="fr-FR" w:eastAsia="en-GB"/>
        </w:rPr>
        <w:t>Crowl</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NatImmunol</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2022</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w:t>
      </w:r>
      <w:r w:rsidR="00F50306">
        <w:fldChar w:fldCharType="begin"/>
      </w:r>
      <w:r w:rsidR="00F50306" w:rsidRPr="00F50306">
        <w:rPr>
          <w:lang w:val="fr-FR"/>
        </w:rPr>
        <w:instrText xml:space="preserve"> HYPERLINK "Molodtsov_Immunity_2021" </w:instrText>
      </w:r>
      <w:r w:rsidR="00F50306">
        <w:fldChar w:fldCharType="separate"/>
      </w:r>
      <w:proofErr w:type="spellStart"/>
      <w:r w:rsidRPr="005A6A42">
        <w:rPr>
          <w:rFonts w:eastAsia="Times New Roman" w:cs="Arial"/>
          <w:color w:val="0000FF"/>
          <w:sz w:val="24"/>
          <w:szCs w:val="24"/>
          <w:u w:val="single"/>
          <w:lang w:val="fr-FR" w:eastAsia="en-GB"/>
        </w:rPr>
        <w:t>Molodtsov</w:t>
      </w:r>
      <w:proofErr w:type="spellEnd"/>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Immunity</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r w:rsidR="00F50306">
        <w:rPr>
          <w:rFonts w:eastAsia="Times New Roman" w:cs="Arial"/>
          <w:color w:val="0000FF"/>
          <w:sz w:val="24"/>
          <w:szCs w:val="24"/>
          <w:u w:val="single"/>
          <w:lang w:val="fr-FR" w:eastAsia="en-GB"/>
        </w:rPr>
        <w:fldChar w:fldCharType="end"/>
      </w:r>
      <w:r w:rsidRPr="005A6A42">
        <w:rPr>
          <w:rFonts w:eastAsia="Times New Roman" w:cs="Arial"/>
          <w:sz w:val="24"/>
          <w:szCs w:val="24"/>
          <w:lang w:val="fr-FR" w:eastAsia="en-GB"/>
        </w:rPr>
        <w:t xml:space="preserve">. Il a aussi été montré que l'hypoxie altère le phénotype des TRM vers un phénotype plus différencié exprimant des CKI (PD1, TIM3, LAG3) avec une plus forte capacité de sécrétion de cytokines et de cytotoxicité </w:t>
      </w:r>
      <w:r w:rsidR="00F50306">
        <w:fldChar w:fldCharType="begin"/>
      </w:r>
      <w:r w:rsidR="00F50306" w:rsidRPr="00F50306">
        <w:rPr>
          <w:lang w:val="fr-FR"/>
        </w:rPr>
        <w:instrText xml:space="preserve"> HYPERLINK "Liikanen_JClinInvest_2021" </w:instrText>
      </w:r>
      <w:r w:rsidR="00F50306">
        <w:fldChar w:fldCharType="separate"/>
      </w:r>
      <w:r w:rsidRPr="005A6A42">
        <w:rPr>
          <w:rFonts w:eastAsia="Times New Roman" w:cs="Arial"/>
          <w:color w:val="0000FF"/>
          <w:sz w:val="24"/>
          <w:szCs w:val="24"/>
          <w:u w:val="single"/>
          <w:lang w:val="fr-FR" w:eastAsia="en-GB"/>
        </w:rPr>
        <w:t>Liikanen</w:t>
      </w:r>
      <w:r w:rsidR="00150E66">
        <w:rPr>
          <w:rFonts w:eastAsia="Times New Roman" w:cs="Arial"/>
          <w:color w:val="0000FF"/>
          <w:sz w:val="24"/>
          <w:szCs w:val="24"/>
          <w:u w:val="single"/>
          <w:lang w:val="fr-FR" w:eastAsia="en-GB"/>
        </w:rPr>
        <w:t xml:space="preserve"> </w:t>
      </w:r>
      <w:proofErr w:type="spellStart"/>
      <w:r w:rsidRPr="005A6A42">
        <w:rPr>
          <w:rFonts w:eastAsia="Times New Roman" w:cs="Arial"/>
          <w:color w:val="0000FF"/>
          <w:sz w:val="24"/>
          <w:szCs w:val="24"/>
          <w:u w:val="single"/>
          <w:lang w:val="fr-FR" w:eastAsia="en-GB"/>
        </w:rPr>
        <w:t>JClinInvest</w:t>
      </w:r>
      <w:proofErr w:type="spellEnd"/>
      <w:r w:rsidR="00150E66">
        <w:rPr>
          <w:rFonts w:eastAsia="Times New Roman" w:cs="Arial"/>
          <w:color w:val="0000FF"/>
          <w:sz w:val="24"/>
          <w:szCs w:val="24"/>
          <w:u w:val="single"/>
          <w:lang w:val="fr-FR" w:eastAsia="en-GB"/>
        </w:rPr>
        <w:t xml:space="preserve"> </w:t>
      </w:r>
      <w:r w:rsidRPr="005A6A42">
        <w:rPr>
          <w:rFonts w:eastAsia="Times New Roman" w:cs="Arial"/>
          <w:color w:val="0000FF"/>
          <w:sz w:val="24"/>
          <w:szCs w:val="24"/>
          <w:u w:val="single"/>
          <w:lang w:val="fr-FR" w:eastAsia="en-GB"/>
        </w:rPr>
        <w:t>2021</w:t>
      </w:r>
      <w:r w:rsidR="00F50306">
        <w:rPr>
          <w:rFonts w:eastAsia="Times New Roman" w:cs="Arial"/>
          <w:color w:val="0000FF"/>
          <w:sz w:val="24"/>
          <w:szCs w:val="24"/>
          <w:u w:val="single"/>
          <w:lang w:val="fr-FR" w:eastAsia="en-GB"/>
        </w:rPr>
        <w:fldChar w:fldCharType="end"/>
      </w:r>
    </w:p>
    <w:bookmarkEnd w:id="0"/>
    <w:p w14:paraId="123A52CA" w14:textId="77777777" w:rsidR="002B2A6C" w:rsidRPr="005A6A42" w:rsidRDefault="002B2A6C" w:rsidP="005A6A42">
      <w:pPr>
        <w:jc w:val="both"/>
        <w:rPr>
          <w:rFonts w:cs="Arial"/>
          <w:sz w:val="24"/>
          <w:szCs w:val="24"/>
          <w:lang w:val="fr-FR"/>
        </w:rPr>
      </w:pPr>
    </w:p>
    <w:sectPr w:rsidR="002B2A6C" w:rsidRPr="005A6A42"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EF"/>
    <w:rsid w:val="001024EC"/>
    <w:rsid w:val="00150E66"/>
    <w:rsid w:val="002B2A6C"/>
    <w:rsid w:val="002E108F"/>
    <w:rsid w:val="005201CC"/>
    <w:rsid w:val="0056228C"/>
    <w:rsid w:val="005A6A42"/>
    <w:rsid w:val="007C3B7D"/>
    <w:rsid w:val="008669EF"/>
    <w:rsid w:val="00967836"/>
    <w:rsid w:val="009F1CFA"/>
    <w:rsid w:val="00B27627"/>
    <w:rsid w:val="00B748FF"/>
    <w:rsid w:val="00BD17E6"/>
    <w:rsid w:val="00C54864"/>
    <w:rsid w:val="00F503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3FAD"/>
  <w15:chartTrackingRefBased/>
  <w15:docId w15:val="{31101CEC-BF91-470E-9B5B-EF430CBE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08F"/>
    <w:pPr>
      <w:spacing w:line="360" w:lineRule="auto"/>
    </w:pPr>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1024EC"/>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1024EC"/>
    <w:pPr>
      <w:spacing w:before="100" w:beforeAutospacing="1" w:after="100" w:afterAutospacing="1"/>
      <w:outlineLvl w:val="4"/>
    </w:pPr>
    <w:rPr>
      <w:rFonts w:eastAsia="Times New Roman" w:cs="Times New Roman"/>
      <w:b/>
      <w:bCs/>
      <w:sz w:val="24"/>
      <w:szCs w:val="20"/>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1024EC"/>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1024EC"/>
    <w:rPr>
      <w:rFonts w:ascii="Arial" w:eastAsia="Times New Roman" w:hAnsi="Arial" w:cs="Times New Roman"/>
      <w:b/>
      <w:bCs/>
      <w:sz w:val="24"/>
      <w:szCs w:val="20"/>
      <w:lang w:eastAsia="en-GB"/>
    </w:rPr>
  </w:style>
  <w:style w:type="paragraph" w:styleId="NormalWeb">
    <w:name w:val="Normal (Web)"/>
    <w:basedOn w:val="Normal"/>
    <w:uiPriority w:val="99"/>
    <w:semiHidden/>
    <w:unhideWhenUsed/>
    <w:rsid w:val="005A6A4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semiHidden/>
    <w:unhideWhenUsed/>
    <w:rsid w:val="005A6A42"/>
    <w:rPr>
      <w:color w:val="0000FF"/>
      <w:u w:val="single"/>
    </w:rPr>
  </w:style>
  <w:style w:type="character" w:customStyle="1" w:styleId="internal-embed">
    <w:name w:val="internal-embed"/>
    <w:basedOn w:val="Policepardfaut"/>
    <w:rsid w:val="005A6A42"/>
  </w:style>
  <w:style w:type="character" w:styleId="Accentuation">
    <w:name w:val="Emphasis"/>
    <w:basedOn w:val="Policepardfaut"/>
    <w:uiPriority w:val="20"/>
    <w:qFormat/>
    <w:rsid w:val="005A6A42"/>
    <w:rPr>
      <w:i/>
      <w:iCs/>
    </w:rPr>
  </w:style>
  <w:style w:type="paragraph" w:styleId="PrformatHTML">
    <w:name w:val="HTML Preformatted"/>
    <w:basedOn w:val="Normal"/>
    <w:link w:val="PrformatHTMLCar"/>
    <w:uiPriority w:val="99"/>
    <w:semiHidden/>
    <w:unhideWhenUsed/>
    <w:rsid w:val="005A6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5A6A42"/>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5A6A42"/>
    <w:rPr>
      <w:rFonts w:ascii="Courier New" w:eastAsia="Times New Roman" w:hAnsi="Courier New" w:cs="Courier New"/>
      <w:sz w:val="20"/>
      <w:szCs w:val="20"/>
    </w:rPr>
  </w:style>
  <w:style w:type="table" w:styleId="Grilledutableau">
    <w:name w:val="Table Grid"/>
    <w:basedOn w:val="TableauNormal"/>
    <w:uiPriority w:val="39"/>
    <w:rsid w:val="00150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608847">
      <w:bodyDiv w:val="1"/>
      <w:marLeft w:val="0"/>
      <w:marRight w:val="0"/>
      <w:marTop w:val="0"/>
      <w:marBottom w:val="0"/>
      <w:divBdr>
        <w:top w:val="none" w:sz="0" w:space="0" w:color="auto"/>
        <w:left w:val="none" w:sz="0" w:space="0" w:color="auto"/>
        <w:bottom w:val="none" w:sz="0" w:space="0" w:color="auto"/>
        <w:right w:val="none" w:sz="0" w:space="0" w:color="auto"/>
      </w:divBdr>
    </w:div>
    <w:div w:id="82628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eim_bioRxiv_2026" TargetMode="External"/><Relationship Id="rId4" Type="http://schemas.openxmlformats.org/officeDocument/2006/relationships/hyperlink" Target="Mackay_NatImmunol_201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2192</Words>
  <Characters>12501</Characters>
  <Application>Microsoft Office Word</Application>
  <DocSecurity>0</DocSecurity>
  <Lines>104</Lines>
  <Paragraphs>29</Paragraphs>
  <ScaleCrop>false</ScaleCrop>
  <Company/>
  <LinksUpToDate>false</LinksUpToDate>
  <CharactersWithSpaces>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7</cp:revision>
  <dcterms:created xsi:type="dcterms:W3CDTF">2026-09-13T10:56:00Z</dcterms:created>
  <dcterms:modified xsi:type="dcterms:W3CDTF">2026-09-13T15:57:00Z</dcterms:modified>
</cp:coreProperties>
</file>