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B4D8" w14:textId="77777777" w:rsidR="00F856EE" w:rsidRPr="00F856EE" w:rsidRDefault="00F856EE" w:rsidP="00F856EE">
      <w:pPr>
        <w:pStyle w:val="Titre2"/>
        <w:rPr>
          <w:rFonts w:eastAsia="Times New Roman"/>
          <w:lang w:val="fr-FR" w:eastAsia="en-GB"/>
        </w:rPr>
      </w:pPr>
      <w:bookmarkStart w:id="0" w:name="OLE_LINK5"/>
      <w:r w:rsidRPr="00F856EE">
        <w:rPr>
          <w:rFonts w:eastAsia="Times New Roman"/>
          <w:lang w:val="fr-FR" w:eastAsia="en-GB"/>
        </w:rPr>
        <w:t>2.4.1 Caractérisation des lymphocytes T résidents mémoires</w:t>
      </w:r>
    </w:p>
    <w:p w14:paraId="0FA691BF" w14:textId="77777777"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Les parties précédentes ont cherchées à répondre à des questions, visant à introduire le contexte d'étude des TRM : la découverte, leur intérêt physiologique, le mécanisme d'apparition. Cette partie est une caractérisation, et son rôle est de décrire au mieux les différentes caractéristiques associées aux TRM. Celle-ci sera divisée en quatre parties : d'abord, le phénotype de ces cellules et leur hétérogénéité, puis leur fonctionnement épigénétique, pour finir sur les caractéristiques physiques (localisation, morphologie, homing et durée de vie).</w:t>
      </w:r>
    </w:p>
    <w:p w14:paraId="0432069C" w14:textId="3F48D2B1" w:rsidR="00F856EE" w:rsidRPr="00F856EE" w:rsidRDefault="00F856EE" w:rsidP="00F856EE">
      <w:p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u w:val="single"/>
          <w:lang w:val="fr-FR" w:eastAsia="en-GB"/>
        </w:rPr>
        <w:t>Note :</w:t>
      </w:r>
      <w:r w:rsidRPr="00F856EE">
        <w:rPr>
          <w:rFonts w:eastAsia="Times New Roman" w:cs="Arial"/>
          <w:sz w:val="24"/>
          <w:szCs w:val="24"/>
          <w:lang w:val="fr-FR" w:eastAsia="en-GB"/>
        </w:rPr>
        <w:t xml:space="preserve"> </w:t>
      </w:r>
      <w:r>
        <w:rPr>
          <w:rFonts w:eastAsia="Times New Roman" w:cs="Arial"/>
          <w:sz w:val="24"/>
          <w:szCs w:val="24"/>
          <w:lang w:val="fr-FR" w:eastAsia="en-GB"/>
        </w:rPr>
        <w:t>T</w:t>
      </w:r>
      <w:r w:rsidRPr="00F856EE">
        <w:rPr>
          <w:rFonts w:eastAsia="Times New Roman" w:cs="Arial"/>
          <w:sz w:val="24"/>
          <w:szCs w:val="24"/>
          <w:lang w:val="fr-FR" w:eastAsia="en-GB"/>
        </w:rPr>
        <w:t>out comme il existe des TRM CD8+, il existe aussi des TRM CD4+. Les TRM CD8+ sont de loin les mieux caractérisés ; sans mention contraire, ce chapitre décrira les TRM CD8+.</w:t>
      </w:r>
    </w:p>
    <w:p w14:paraId="0E344752" w14:textId="77777777" w:rsidR="00F856EE" w:rsidRPr="00F856EE" w:rsidRDefault="00F856EE" w:rsidP="00F856EE">
      <w:pPr>
        <w:pStyle w:val="Titre3"/>
        <w:rPr>
          <w:rFonts w:eastAsia="Times New Roman"/>
          <w:lang w:val="fr-FR" w:eastAsia="en-GB"/>
        </w:rPr>
      </w:pPr>
      <w:r w:rsidRPr="00F856EE">
        <w:rPr>
          <w:rFonts w:eastAsia="Times New Roman"/>
          <w:lang w:val="fr-FR" w:eastAsia="en-GB"/>
        </w:rPr>
        <w:t>2.4.1.1 Caractérisation phénotypique des lymphocytes T résidents mémoires</w:t>
      </w:r>
    </w:p>
    <w:p w14:paraId="06A0D48F" w14:textId="2792EB1D"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Les TRM sont des cellules particulières par rapport aux autres types de cellules mémoires, et leur phénotype est très différent de celles-ci. Il n'est pas simple de parler du phénotype des TRM, car ces cellules sont par nature très hétérogènes (</w:t>
      </w:r>
      <w:r>
        <w:rPr>
          <w:rFonts w:eastAsia="Times New Roman" w:cs="Arial"/>
          <w:sz w:val="24"/>
          <w:szCs w:val="24"/>
          <w:lang w:val="fr-FR" w:eastAsia="en-GB"/>
        </w:rPr>
        <w:t>voir</w:t>
      </w:r>
      <w:r w:rsidRPr="00F856EE">
        <w:rPr>
          <w:rFonts w:eastAsia="Times New Roman" w:cs="Arial"/>
          <w:sz w:val="24"/>
          <w:szCs w:val="24"/>
          <w:lang w:val="fr-FR" w:eastAsia="en-GB"/>
        </w:rPr>
        <w:t xml:space="preserve"> </w:t>
      </w:r>
      <w:hyperlink r:id="rId6" w:history="1">
        <w:r w:rsidRPr="00F856EE">
          <w:rPr>
            <w:rFonts w:eastAsia="Times New Roman" w:cs="Arial"/>
            <w:color w:val="0000FF"/>
            <w:sz w:val="24"/>
            <w:szCs w:val="24"/>
            <w:u w:val="single"/>
            <w:lang w:val="fr-FR" w:eastAsia="en-GB"/>
          </w:rPr>
          <w:t>chapitre suivant</w:t>
        </w:r>
      </w:hyperlink>
      <w:r w:rsidRPr="00F856EE">
        <w:rPr>
          <w:rFonts w:eastAsia="Times New Roman" w:cs="Arial"/>
          <w:sz w:val="24"/>
          <w:szCs w:val="24"/>
          <w:lang w:val="fr-FR" w:eastAsia="en-GB"/>
        </w:rPr>
        <w:t xml:space="preserve">). Néanmoins, il est possible de dresser un tableau général avant de rentrer dans les détails : </w:t>
      </w:r>
    </w:p>
    <w:p w14:paraId="6307152A" w14:textId="5AABB80C"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 xml:space="preserve">La caractéristique qui </w:t>
      </w:r>
      <w:r w:rsidRPr="00F856EE">
        <w:rPr>
          <w:rFonts w:eastAsia="Times New Roman" w:cs="Arial"/>
          <w:sz w:val="24"/>
          <w:szCs w:val="24"/>
          <w:lang w:val="fr-FR" w:eastAsia="en-GB"/>
        </w:rPr>
        <w:t>définit</w:t>
      </w:r>
      <w:r w:rsidRPr="00F856EE">
        <w:rPr>
          <w:rFonts w:eastAsia="Times New Roman" w:cs="Arial"/>
          <w:sz w:val="24"/>
          <w:szCs w:val="24"/>
          <w:lang w:val="fr-FR" w:eastAsia="en-GB"/>
        </w:rPr>
        <w:t xml:space="preserve"> les TRM est la résidence. La résidence dépend de la somme de deux facteurs : la rétention dans les tissus, moins la force de recirculation. Ainsi, pour qu'une cellule soit résidente, celle-ci doit exprimer des protéines de rétention, mais doit simultanément réprimer des protéines qui provoquerait sa recirculation. Une partie importante des protéines du phénotype des TRM peuvent être associées avec cette catégorie, dont les deux protéines "marqueurs" des TRM : CD69 et CD103.</w:t>
      </w:r>
    </w:p>
    <w:p w14:paraId="21C3D456" w14:textId="3B36E048"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 xml:space="preserve">Une deuxième caractéristique visible au niveau du phénotype des TRM est en lien avec leur fonction : ces cellules permettent une réponse rapide en reconnaissant </w:t>
      </w:r>
      <w:r w:rsidRPr="00F856EE">
        <w:rPr>
          <w:rFonts w:eastAsia="Times New Roman" w:cs="Arial"/>
          <w:sz w:val="24"/>
          <w:szCs w:val="24"/>
          <w:lang w:val="fr-FR" w:eastAsia="en-GB"/>
        </w:rPr>
        <w:lastRenderedPageBreak/>
        <w:t>les dangers directement aux sites stratégiques (</w:t>
      </w:r>
      <w:r>
        <w:rPr>
          <w:rFonts w:eastAsia="Times New Roman" w:cs="Arial"/>
          <w:sz w:val="24"/>
          <w:szCs w:val="24"/>
          <w:lang w:val="fr-FR" w:eastAsia="en-GB"/>
        </w:rPr>
        <w:t>voir</w:t>
      </w:r>
      <w:r w:rsidRPr="00F856EE">
        <w:rPr>
          <w:rFonts w:eastAsia="Times New Roman" w:cs="Arial"/>
          <w:sz w:val="24"/>
          <w:szCs w:val="24"/>
          <w:lang w:val="fr-FR" w:eastAsia="en-GB"/>
        </w:rPr>
        <w:t xml:space="preserve"> </w:t>
      </w:r>
      <w:hyperlink r:id="rId7" w:history="1">
        <w:r w:rsidRPr="00F856EE">
          <w:rPr>
            <w:rFonts w:eastAsia="Times New Roman" w:cs="Arial"/>
            <w:color w:val="0000FF"/>
            <w:sz w:val="24"/>
            <w:szCs w:val="24"/>
            <w:u w:val="single"/>
            <w:lang w:val="fr-FR" w:eastAsia="en-GB"/>
          </w:rPr>
          <w:t>chapitre 2</w:t>
        </w:r>
      </w:hyperlink>
      <w:r w:rsidRPr="00F856EE">
        <w:rPr>
          <w:rFonts w:eastAsia="Times New Roman" w:cs="Arial"/>
          <w:sz w:val="24"/>
          <w:szCs w:val="24"/>
          <w:lang w:val="fr-FR" w:eastAsia="en-GB"/>
        </w:rPr>
        <w:t>). Les TRM partagent alors une partie de leur phénotype avec celui des Teff, ce qui accélère la réponse (comme des protéines d'activation mais surtout des cytokines et granzymes). Ce phénotype très activé n'est pas sans risques (</w:t>
      </w:r>
      <w:r>
        <w:rPr>
          <w:rFonts w:eastAsia="Times New Roman" w:cs="Arial"/>
          <w:sz w:val="24"/>
          <w:szCs w:val="24"/>
          <w:lang w:val="fr-FR" w:eastAsia="en-GB"/>
        </w:rPr>
        <w:t>voir</w:t>
      </w:r>
      <w:r w:rsidRPr="00F856EE">
        <w:rPr>
          <w:rFonts w:eastAsia="Times New Roman" w:cs="Arial"/>
          <w:sz w:val="24"/>
          <w:szCs w:val="24"/>
          <w:lang w:val="fr-FR" w:eastAsia="en-GB"/>
        </w:rPr>
        <w:t xml:space="preserve"> </w:t>
      </w:r>
      <w:hyperlink r:id="rId8" w:history="1">
        <w:r w:rsidRPr="00F856EE">
          <w:rPr>
            <w:rFonts w:eastAsia="Times New Roman" w:cs="Arial"/>
            <w:color w:val="0000FF"/>
            <w:sz w:val="24"/>
            <w:szCs w:val="24"/>
            <w:u w:val="single"/>
            <w:lang w:val="fr-FR" w:eastAsia="en-GB"/>
          </w:rPr>
          <w:t xml:space="preserve">chapitre sur les maladies </w:t>
        </w:r>
        <w:proofErr w:type="spellStart"/>
        <w:r w:rsidRPr="00F856EE">
          <w:rPr>
            <w:rFonts w:eastAsia="Times New Roman" w:cs="Arial"/>
            <w:color w:val="0000FF"/>
            <w:sz w:val="24"/>
            <w:szCs w:val="24"/>
            <w:u w:val="single"/>
            <w:lang w:val="fr-FR" w:eastAsia="en-GB"/>
          </w:rPr>
          <w:t>autoimmunes</w:t>
        </w:r>
        <w:proofErr w:type="spellEnd"/>
        <w:r w:rsidRPr="00F856EE">
          <w:rPr>
            <w:rFonts w:eastAsia="Times New Roman" w:cs="Arial"/>
            <w:color w:val="0000FF"/>
            <w:sz w:val="24"/>
            <w:szCs w:val="24"/>
            <w:u w:val="single"/>
            <w:lang w:val="fr-FR" w:eastAsia="en-GB"/>
          </w:rPr>
          <w:t xml:space="preserve"> causées par les TRM</w:t>
        </w:r>
      </w:hyperlink>
      <w:r w:rsidRPr="00F856EE">
        <w:rPr>
          <w:rFonts w:eastAsia="Times New Roman" w:cs="Arial"/>
          <w:sz w:val="24"/>
          <w:szCs w:val="24"/>
          <w:lang w:val="fr-FR" w:eastAsia="en-GB"/>
        </w:rPr>
        <w:t>). En contrepartie, le niveau d'activation des TRM est fortement régulé par des protéines dont les checkpoints inhibiteurs, ce qui permet à l'organisme d'empêcher les TRM de causer des dégâts trop importants.</w:t>
      </w:r>
    </w:p>
    <w:p w14:paraId="70B5A62E" w14:textId="188A8BFE"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Le reste du phénotype des TRM est plus hétérogène, et fait intervenir des fonctions plus variées, comme la différenciation ou l</w:t>
      </w:r>
      <w:r>
        <w:rPr>
          <w:rFonts w:eastAsia="Times New Roman" w:cs="Arial"/>
          <w:sz w:val="24"/>
          <w:szCs w:val="24"/>
          <w:lang w:val="fr-FR" w:eastAsia="en-GB"/>
        </w:rPr>
        <w:t>’</w:t>
      </w:r>
      <w:r w:rsidRPr="00F856EE">
        <w:rPr>
          <w:rFonts w:eastAsia="Times New Roman" w:cs="Arial"/>
          <w:sz w:val="24"/>
          <w:szCs w:val="24"/>
          <w:lang w:val="fr-FR" w:eastAsia="en-GB"/>
        </w:rPr>
        <w:t xml:space="preserve">homing. Il est aussi possible de noter que des facteurs de transcriptions permettent le </w:t>
      </w:r>
      <w:r w:rsidRPr="00F856EE">
        <w:rPr>
          <w:rFonts w:eastAsia="Times New Roman" w:cs="Arial"/>
          <w:sz w:val="24"/>
          <w:szCs w:val="24"/>
          <w:lang w:val="fr-FR" w:eastAsia="en-GB"/>
        </w:rPr>
        <w:t>maintien</w:t>
      </w:r>
      <w:r w:rsidRPr="00F856EE">
        <w:rPr>
          <w:rFonts w:eastAsia="Times New Roman" w:cs="Arial"/>
          <w:sz w:val="24"/>
          <w:szCs w:val="24"/>
          <w:lang w:val="fr-FR" w:eastAsia="en-GB"/>
        </w:rPr>
        <w:t xml:space="preserve"> du phénotype des TRM. Le détail de ces protéines sera décrit à la fin de cette partie.</w:t>
      </w:r>
    </w:p>
    <w:p w14:paraId="03B522BC" w14:textId="77777777" w:rsidR="00F856EE" w:rsidRPr="00F856EE" w:rsidRDefault="00F856EE" w:rsidP="00F856EE">
      <w:pPr>
        <w:pStyle w:val="Titre4"/>
        <w:rPr>
          <w:rFonts w:eastAsia="Times New Roman"/>
          <w:lang w:val="fr-FR" w:eastAsia="en-GB"/>
        </w:rPr>
      </w:pPr>
      <w:r w:rsidRPr="00F856EE">
        <w:rPr>
          <w:rFonts w:eastAsia="Times New Roman"/>
          <w:lang w:val="fr-FR" w:eastAsia="en-GB"/>
        </w:rPr>
        <w:t>2.4.1.1.1 CD69 et CD103</w:t>
      </w:r>
    </w:p>
    <w:p w14:paraId="66DA3EF8" w14:textId="77777777" w:rsid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 xml:space="preserve">Les sous populations cellulaires, et surtout les sous populations de cellules immunitaires sont souvent étudiées à l'aide de marqueurs protéiques qui les distinguent des autres cellules. Dans le cas des TRM, les premiers marqueurs protéiques décrit sont </w:t>
      </w:r>
      <w:r w:rsidRPr="00F856EE">
        <w:rPr>
          <w:rFonts w:eastAsia="Times New Roman" w:cs="Arial"/>
          <w:b/>
          <w:bCs/>
          <w:sz w:val="24"/>
          <w:szCs w:val="24"/>
          <w:lang w:val="fr-FR" w:eastAsia="en-GB"/>
        </w:rPr>
        <w:t>CD69</w:t>
      </w:r>
      <w:r w:rsidRPr="00F856EE">
        <w:rPr>
          <w:rFonts w:eastAsia="Times New Roman" w:cs="Arial"/>
          <w:sz w:val="24"/>
          <w:szCs w:val="24"/>
          <w:lang w:val="fr-FR" w:eastAsia="en-GB"/>
        </w:rPr>
        <w:t xml:space="preserve"> et </w:t>
      </w:r>
      <w:r w:rsidRPr="00F856EE">
        <w:rPr>
          <w:rFonts w:eastAsia="Times New Roman" w:cs="Arial"/>
          <w:b/>
          <w:bCs/>
          <w:sz w:val="24"/>
          <w:szCs w:val="24"/>
          <w:lang w:val="fr-FR" w:eastAsia="en-GB"/>
        </w:rPr>
        <w:t>CD103</w:t>
      </w:r>
      <w:r w:rsidRPr="00F856EE">
        <w:rPr>
          <w:rFonts w:eastAsia="Times New Roman" w:cs="Arial"/>
          <w:sz w:val="24"/>
          <w:szCs w:val="24"/>
          <w:lang w:val="fr-FR" w:eastAsia="en-GB"/>
        </w:rPr>
        <w:t xml:space="preserve"> </w:t>
      </w:r>
      <w:hyperlink r:id="rId9" w:history="1">
        <w:r w:rsidRPr="00F856EE">
          <w:rPr>
            <w:rFonts w:eastAsia="Times New Roman" w:cs="Arial"/>
            <w:color w:val="0000FF"/>
            <w:sz w:val="24"/>
            <w:szCs w:val="24"/>
            <w:u w:val="single"/>
            <w:lang w:val="fr-FR" w:eastAsia="en-GB"/>
          </w:rPr>
          <w:t>Gebhardt</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2009</w:t>
        </w:r>
      </w:hyperlink>
      <w:r w:rsidRPr="00F856EE">
        <w:rPr>
          <w:rFonts w:eastAsia="Times New Roman" w:cs="Arial"/>
          <w:sz w:val="24"/>
          <w:szCs w:val="24"/>
          <w:lang w:val="fr-FR" w:eastAsia="en-GB"/>
        </w:rPr>
        <w:t xml:space="preserve"> </w:t>
      </w:r>
      <w:hyperlink r:id="rId10"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(figure A ci-dessous) </w:t>
      </w:r>
      <w:hyperlink r:id="rId11" w:history="1">
        <w:r w:rsidRPr="00F856EE">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JExpMed</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et ceux-ci sont toujours couramment utilisés dans </w:t>
      </w:r>
      <w:r>
        <w:rPr>
          <w:rFonts w:eastAsia="Times New Roman" w:cs="Arial"/>
          <w:sz w:val="24"/>
          <w:szCs w:val="24"/>
          <w:lang w:val="fr-FR" w:eastAsia="en-GB"/>
        </w:rPr>
        <w:t>une</w:t>
      </w:r>
      <w:r w:rsidRPr="00F856EE">
        <w:rPr>
          <w:rFonts w:eastAsia="Times New Roman" w:cs="Arial"/>
          <w:sz w:val="24"/>
          <w:szCs w:val="24"/>
          <w:lang w:val="fr-FR" w:eastAsia="en-GB"/>
        </w:rPr>
        <w:t xml:space="preserve"> majorité des études actuelles.</w:t>
      </w:r>
    </w:p>
    <w:p w14:paraId="570228B0" w14:textId="55A7B8B1"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Ces deux protéines ont un rôle en lien avec le caractère de résidence des TRM. En effet, CD103 (intégrine alpha E) agit en hétérodimère avec l'intégrine alpha 7 pour lier la E-cadhérine exprimée principalement par les cellules épithéliales. CD69, quant à lui, agit de manière indirecte, en empêchant la sortie des tissus médiée par S1PR1 (</w:t>
      </w:r>
      <w:r>
        <w:rPr>
          <w:rFonts w:eastAsia="Times New Roman" w:cs="Arial"/>
          <w:sz w:val="24"/>
          <w:szCs w:val="24"/>
          <w:lang w:val="fr-FR" w:eastAsia="en-GB"/>
        </w:rPr>
        <w:t>voir</w:t>
      </w:r>
      <w:r w:rsidRPr="00F856EE">
        <w:rPr>
          <w:rFonts w:eastAsia="Times New Roman" w:cs="Arial"/>
          <w:sz w:val="24"/>
          <w:szCs w:val="24"/>
          <w:lang w:val="fr-FR" w:eastAsia="en-GB"/>
        </w:rPr>
        <w:t xml:space="preserve"> </w:t>
      </w:r>
      <w:hyperlink r:id="rId12" w:anchor="2.1.2 Expression des protéines permettant la résidence au sein des tissus périphériques" w:history="1">
        <w:r w:rsidRPr="00F856EE">
          <w:rPr>
            <w:rFonts w:eastAsia="Times New Roman" w:cs="Arial"/>
            <w:color w:val="0000FF"/>
            <w:sz w:val="24"/>
            <w:szCs w:val="24"/>
            <w:u w:val="single"/>
            <w:lang w:val="fr-FR" w:eastAsia="en-GB"/>
          </w:rPr>
          <w:t>parties suivantes</w:t>
        </w:r>
      </w:hyperlink>
      <w:r w:rsidRPr="00F856EE">
        <w:rPr>
          <w:rFonts w:eastAsia="Times New Roman" w:cs="Arial"/>
          <w:sz w:val="24"/>
          <w:szCs w:val="24"/>
          <w:lang w:val="fr-FR" w:eastAsia="en-GB"/>
        </w:rPr>
        <w:t>). CD69 et S1PR1 exercent des fonctions antagonistes : CD69 inhibe l’expression membranaire de S1PR1, empêchant la réponse au gradient de sphingosine-1-phosphate (S1P) et donc la sortie des lymphocytes hors du tissu. Cette interaction favorise leur rétention locale et contribue à l’établissement du phénotype TRM.</w:t>
      </w:r>
    </w:p>
    <w:p w14:paraId="08DFD017" w14:textId="1E1D03BD" w:rsidR="00F856EE" w:rsidRPr="00F856EE" w:rsidRDefault="00F856EE" w:rsidP="00F856EE">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Ces deux protéines sont nécessaires au maintien des TRM dans la peau, et la déplétion de CD69 ou de CD103 impacte le nombre de cellules retrouvées dans l'épiderme (</w:t>
      </w:r>
      <w:hyperlink r:id="rId13"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figure B ci-dessous) ou dans le cerveau </w:t>
      </w:r>
      <w:r w:rsidRPr="00F856EE">
        <w:rPr>
          <w:rFonts w:eastAsia="Times New Roman" w:cs="Arial"/>
          <w:sz w:val="24"/>
          <w:szCs w:val="24"/>
          <w:lang w:val="fr-FR" w:eastAsia="en-GB"/>
        </w:rPr>
        <w:lastRenderedPageBreak/>
        <w:t>(CD103 uniquement) (</w:t>
      </w:r>
      <w:hyperlink r:id="rId14" w:history="1">
        <w:r w:rsidRPr="00F856EE">
          <w:rPr>
            <w:rFonts w:eastAsia="Times New Roman" w:cs="Arial"/>
            <w:color w:val="0000FF"/>
            <w:sz w:val="24"/>
            <w:szCs w:val="24"/>
            <w:u w:val="single"/>
            <w:lang w:val="fr-FR" w:eastAsia="en-GB"/>
          </w:rPr>
          <w:t>Wakim</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ProcNatlAcadSciUSA</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2010</w:t>
        </w:r>
      </w:hyperlink>
      <w:r w:rsidRPr="00F856EE">
        <w:rPr>
          <w:rFonts w:eastAsia="Times New Roman" w:cs="Arial"/>
          <w:sz w:val="24"/>
          <w:szCs w:val="24"/>
          <w:lang w:val="fr-FR" w:eastAsia="en-GB"/>
        </w:rPr>
        <w:t xml:space="preserve">. A noter que ce résultat a été reproduit avec une infection orale par LM à court, mais pas à long terme </w:t>
      </w:r>
      <w:hyperlink r:id="rId15" w:history="1">
        <w:r w:rsidRPr="00F856EE">
          <w:rPr>
            <w:rFonts w:eastAsia="Times New Roman" w:cs="Arial"/>
            <w:color w:val="0000FF"/>
            <w:sz w:val="24"/>
            <w:szCs w:val="24"/>
            <w:u w:val="single"/>
            <w:lang w:val="fr-FR" w:eastAsia="en-GB"/>
          </w:rPr>
          <w:t>Sheridan</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2014</w:t>
        </w:r>
      </w:hyperlink>
      <w:r w:rsidRPr="00F856EE">
        <w:rPr>
          <w:rFonts w:eastAsia="Times New Roman" w:cs="Arial"/>
          <w:sz w:val="24"/>
          <w:szCs w:val="24"/>
          <w:lang w:val="fr-FR" w:eastAsia="en-GB"/>
        </w:rPr>
        <w:t>.</w:t>
      </w:r>
    </w:p>
    <w:p w14:paraId="544C7704" w14:textId="77777777" w:rsidR="00F856EE" w:rsidRPr="00F856EE" w:rsidRDefault="00F856EE" w:rsidP="00F856EE">
      <w:pPr>
        <w:pStyle w:val="Titre4"/>
        <w:rPr>
          <w:lang w:val="fr-FR"/>
        </w:rPr>
      </w:pPr>
      <w:r w:rsidRPr="00F856EE">
        <w:rPr>
          <w:lang w:val="fr-FR"/>
        </w:rPr>
        <w:t>Figure CD69 CD103 - Expression de CD69 et CD103 par les lymphocytes T résidents mémoires</w:t>
      </w:r>
    </w:p>
    <w:p w14:paraId="147EB39D" w14:textId="6FA00BD8" w:rsidR="00F856EE" w:rsidRPr="00F856EE" w:rsidRDefault="00F856EE" w:rsidP="00F856EE">
      <w:pPr>
        <w:pStyle w:val="NormalWeb"/>
        <w:spacing w:line="360" w:lineRule="auto"/>
        <w:jc w:val="both"/>
        <w:rPr>
          <w:rFonts w:ascii="Arial" w:hAnsi="Arial" w:cs="Arial"/>
          <w:i/>
          <w:iCs/>
          <w:lang w:val="fr-FR"/>
        </w:rPr>
      </w:pPr>
      <w:r>
        <w:rPr>
          <w:noProof/>
        </w:rPr>
        <w:drawing>
          <wp:inline distT="0" distB="0" distL="0" distR="0" wp14:anchorId="5093E6FA" wp14:editId="5831EB88">
            <wp:extent cx="5760720" cy="430212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4302125"/>
                    </a:xfrm>
                    <a:prstGeom prst="rect">
                      <a:avLst/>
                    </a:prstGeom>
                    <a:noFill/>
                    <a:ln>
                      <a:noFill/>
                    </a:ln>
                  </pic:spPr>
                </pic:pic>
              </a:graphicData>
            </a:graphic>
          </wp:inline>
        </w:drawing>
      </w:r>
      <w:r w:rsidRPr="00F856EE">
        <w:rPr>
          <w:rFonts w:ascii="Arial" w:hAnsi="Arial" w:cs="Arial"/>
          <w:lang w:val="fr-FR"/>
        </w:rPr>
        <w:br/>
      </w:r>
      <w:r w:rsidRPr="00F856EE">
        <w:rPr>
          <w:rFonts w:ascii="Arial" w:hAnsi="Arial" w:cs="Arial"/>
          <w:i/>
          <w:iCs/>
          <w:lang w:val="fr-FR"/>
        </w:rPr>
        <w:t xml:space="preserve">Figures adaptées de Mackay et al : (A) Cinétique d'expression de CD69 et de CD103 par les lymphocytes dans la peau après infection locale par HSV. (B) Des lymphocytes T </w:t>
      </w:r>
      <w:proofErr w:type="spellStart"/>
      <w:r w:rsidRPr="00F856EE">
        <w:rPr>
          <w:rFonts w:ascii="Arial" w:hAnsi="Arial" w:cs="Arial"/>
          <w:i/>
          <w:iCs/>
          <w:lang w:val="fr-FR"/>
        </w:rPr>
        <w:t>gBT</w:t>
      </w:r>
      <w:proofErr w:type="spellEnd"/>
      <w:r w:rsidRPr="00F856EE">
        <w:rPr>
          <w:rFonts w:ascii="Arial" w:hAnsi="Arial" w:cs="Arial"/>
          <w:i/>
          <w:iCs/>
          <w:lang w:val="fr-FR"/>
        </w:rPr>
        <w:t xml:space="preserve">-I WT ou KO pour CD69 ou CD103 ont été </w:t>
      </w:r>
      <w:proofErr w:type="spellStart"/>
      <w:r w:rsidRPr="00F856EE">
        <w:rPr>
          <w:rFonts w:ascii="Arial" w:hAnsi="Arial" w:cs="Arial"/>
          <w:i/>
          <w:iCs/>
          <w:lang w:val="fr-FR"/>
        </w:rPr>
        <w:t>cotransférés</w:t>
      </w:r>
      <w:proofErr w:type="spellEnd"/>
      <w:r w:rsidRPr="00F856EE">
        <w:rPr>
          <w:rFonts w:ascii="Arial" w:hAnsi="Arial" w:cs="Arial"/>
          <w:i/>
          <w:iCs/>
          <w:lang w:val="fr-FR"/>
        </w:rPr>
        <w:t xml:space="preserve"> dans une souris naïve, puis ont été soumis à un challenge par HSV, et le ratio de lymphocytes WT/KO a été représenté au cours du temps après le début du challenge</w:t>
      </w:r>
      <w:r>
        <w:rPr>
          <w:rFonts w:ascii="Arial" w:hAnsi="Arial" w:cs="Arial"/>
          <w:i/>
          <w:iCs/>
          <w:lang w:val="fr-FR"/>
        </w:rPr>
        <w:t>.</w:t>
      </w:r>
    </w:p>
    <w:p w14:paraId="3C959E3D" w14:textId="77777777" w:rsidR="00F856EE" w:rsidRPr="00F856EE" w:rsidRDefault="00F856EE" w:rsidP="00F856EE">
      <w:pPr>
        <w:pStyle w:val="Titre4"/>
        <w:rPr>
          <w:rFonts w:eastAsia="Times New Roman"/>
          <w:lang w:val="fr-FR" w:eastAsia="en-GB"/>
        </w:rPr>
      </w:pPr>
      <w:r w:rsidRPr="00F856EE">
        <w:rPr>
          <w:rFonts w:eastAsia="Times New Roman"/>
          <w:lang w:val="fr-FR" w:eastAsia="en-GB"/>
        </w:rPr>
        <w:t>2.4.1.1.2 Protéines de résidence</w:t>
      </w:r>
    </w:p>
    <w:p w14:paraId="52E45337" w14:textId="21CB9F37" w:rsidR="00F856EE" w:rsidRPr="00F856EE" w:rsidRDefault="00F856EE" w:rsidP="000524C0">
      <w:pPr>
        <w:spacing w:before="100" w:beforeAutospacing="1" w:after="100" w:afterAutospacing="1"/>
        <w:ind w:firstLine="360"/>
        <w:jc w:val="both"/>
        <w:rPr>
          <w:rFonts w:eastAsia="Times New Roman" w:cs="Arial"/>
          <w:sz w:val="24"/>
          <w:szCs w:val="24"/>
          <w:lang w:eastAsia="en-GB"/>
        </w:rPr>
      </w:pPr>
      <w:r w:rsidRPr="00F856EE">
        <w:rPr>
          <w:rFonts w:eastAsia="Times New Roman" w:cs="Arial"/>
          <w:sz w:val="24"/>
          <w:szCs w:val="24"/>
          <w:lang w:val="fr-FR" w:eastAsia="en-GB"/>
        </w:rPr>
        <w:t xml:space="preserve">La résidence tissulaire des TRM n'est pas conférée seulement par CD69 et CD103, et d'autres protéines y contribuent. </w:t>
      </w:r>
      <w:r w:rsidRPr="00F856EE">
        <w:rPr>
          <w:rFonts w:eastAsia="Times New Roman" w:cs="Arial"/>
          <w:sz w:val="24"/>
          <w:szCs w:val="24"/>
          <w:lang w:eastAsia="en-GB"/>
        </w:rPr>
        <w:t xml:space="preserve">Par </w:t>
      </w:r>
      <w:proofErr w:type="spellStart"/>
      <w:proofErr w:type="gramStart"/>
      <w:r w:rsidR="00BB2FA2" w:rsidRPr="00F856EE">
        <w:rPr>
          <w:rFonts w:eastAsia="Times New Roman" w:cs="Arial"/>
          <w:sz w:val="24"/>
          <w:szCs w:val="24"/>
          <w:lang w:eastAsia="en-GB"/>
        </w:rPr>
        <w:t>exemple</w:t>
      </w:r>
      <w:proofErr w:type="spellEnd"/>
      <w:r w:rsidR="00BB2FA2">
        <w:rPr>
          <w:rFonts w:eastAsia="Times New Roman" w:cs="Arial"/>
          <w:sz w:val="24"/>
          <w:szCs w:val="24"/>
          <w:lang w:eastAsia="en-GB"/>
        </w:rPr>
        <w:t xml:space="preserve"> </w:t>
      </w:r>
      <w:r w:rsidR="00BB2FA2" w:rsidRPr="00F856EE">
        <w:rPr>
          <w:rFonts w:eastAsia="Times New Roman" w:cs="Arial"/>
          <w:sz w:val="24"/>
          <w:szCs w:val="24"/>
          <w:lang w:eastAsia="en-GB"/>
        </w:rPr>
        <w:t>:</w:t>
      </w:r>
      <w:proofErr w:type="gramEnd"/>
    </w:p>
    <w:p w14:paraId="1C5942A5" w14:textId="5C0A653E" w:rsidR="00F856EE" w:rsidRPr="00F856EE" w:rsidRDefault="00F856EE" w:rsidP="00F856EE">
      <w:pPr>
        <w:numPr>
          <w:ilvl w:val="0"/>
          <w:numId w:val="1"/>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lastRenderedPageBreak/>
        <w:t>CD49a</w:t>
      </w:r>
      <w:r w:rsidRPr="00F856EE">
        <w:rPr>
          <w:rFonts w:eastAsia="Times New Roman" w:cs="Arial"/>
          <w:sz w:val="24"/>
          <w:szCs w:val="24"/>
          <w:lang w:val="fr-FR" w:eastAsia="en-GB"/>
        </w:rPr>
        <w:t xml:space="preserve"> est exprimé par les TRM de l'épiderme de la peau </w:t>
      </w:r>
      <w:hyperlink r:id="rId17" w:history="1">
        <w:proofErr w:type="spellStart"/>
        <w:r w:rsidRPr="00F856EE">
          <w:rPr>
            <w:rFonts w:eastAsia="Times New Roman" w:cs="Arial"/>
            <w:color w:val="0000FF"/>
            <w:sz w:val="24"/>
            <w:szCs w:val="24"/>
            <w:u w:val="single"/>
            <w:lang w:val="fr-FR" w:eastAsia="en-GB"/>
          </w:rPr>
          <w:t>Cheuk</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w:t>
      </w:r>
      <w:hyperlink r:id="rId18" w:history="1">
        <w:r w:rsidRPr="00F856EE">
          <w:rPr>
            <w:rFonts w:eastAsia="Times New Roman" w:cs="Arial"/>
            <w:color w:val="0000FF"/>
            <w:sz w:val="24"/>
            <w:szCs w:val="24"/>
            <w:u w:val="single"/>
            <w:lang w:val="fr-FR" w:eastAsia="en-GB"/>
          </w:rPr>
          <w:t>Gebhardt</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2009</w:t>
        </w:r>
      </w:hyperlink>
      <w:r w:rsidRPr="00F856EE">
        <w:rPr>
          <w:rFonts w:eastAsia="Times New Roman" w:cs="Arial"/>
          <w:sz w:val="24"/>
          <w:szCs w:val="24"/>
          <w:lang w:val="fr-FR" w:eastAsia="en-GB"/>
        </w:rPr>
        <w:t xml:space="preserve"> </w:t>
      </w:r>
      <w:hyperlink r:id="rId19" w:history="1">
        <w:r w:rsidRPr="00F856EE">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2025a</w:t>
        </w:r>
      </w:hyperlink>
      <w:r w:rsidRPr="00F856EE">
        <w:rPr>
          <w:rFonts w:eastAsia="Times New Roman" w:cs="Arial"/>
          <w:sz w:val="24"/>
          <w:szCs w:val="24"/>
          <w:lang w:val="fr-FR" w:eastAsia="en-GB"/>
        </w:rPr>
        <w:t xml:space="preserve"> </w:t>
      </w:r>
      <w:hyperlink r:id="rId20"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dans les poumons et LN associés </w:t>
      </w:r>
      <w:hyperlink r:id="rId21" w:history="1">
        <w:proofErr w:type="spellStart"/>
        <w:r w:rsidRPr="00F856EE">
          <w:rPr>
            <w:rFonts w:eastAsia="Times New Roman" w:cs="Arial"/>
            <w:color w:val="0000FF"/>
            <w:sz w:val="24"/>
            <w:szCs w:val="24"/>
            <w:u w:val="single"/>
            <w:lang w:val="fr-FR" w:eastAsia="en-GB"/>
          </w:rPr>
          <w:t>Lam</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w:t>
        </w:r>
      </w:hyperlink>
      <w:r w:rsidRPr="00F856EE">
        <w:rPr>
          <w:rFonts w:eastAsia="Times New Roman" w:cs="Arial"/>
          <w:sz w:val="24"/>
          <w:szCs w:val="24"/>
          <w:lang w:val="fr-FR" w:eastAsia="en-GB"/>
        </w:rPr>
        <w:t xml:space="preserve"> et se lie aux fibres de collagène de type I et IV retrouvés dans la matrice extra-cellulaire.</w:t>
      </w:r>
    </w:p>
    <w:p w14:paraId="275E695E" w14:textId="02979C36" w:rsidR="00F856EE" w:rsidRPr="00F856EE" w:rsidRDefault="00F856EE" w:rsidP="00F856EE">
      <w:pPr>
        <w:numPr>
          <w:ilvl w:val="0"/>
          <w:numId w:val="1"/>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CXCR6</w:t>
      </w:r>
      <w:r w:rsidRPr="00F856EE">
        <w:rPr>
          <w:rFonts w:eastAsia="Times New Roman" w:cs="Arial"/>
          <w:sz w:val="24"/>
          <w:szCs w:val="24"/>
          <w:lang w:val="fr-FR" w:eastAsia="en-GB"/>
        </w:rPr>
        <w:t xml:space="preserve"> est exprimé par les TRM dans la majorité des tissus </w:t>
      </w:r>
      <w:hyperlink r:id="rId22"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w:t>
      </w:r>
      <w:hyperlink r:id="rId23" w:history="1">
        <w:r w:rsidRPr="00F856EE">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2026</w:t>
        </w:r>
      </w:hyperlink>
      <w:r w:rsidRPr="00F856EE">
        <w:rPr>
          <w:rFonts w:eastAsia="Times New Roman" w:cs="Arial"/>
          <w:sz w:val="24"/>
          <w:szCs w:val="24"/>
          <w:lang w:val="fr-FR" w:eastAsia="en-GB"/>
        </w:rPr>
        <w:t xml:space="preserve"> </w:t>
      </w:r>
      <w:hyperlink r:id="rId24" w:history="1">
        <w:r w:rsidRPr="00F856EE">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2025a</w:t>
        </w:r>
      </w:hyperlink>
      <w:r w:rsidRPr="00F856EE">
        <w:rPr>
          <w:rFonts w:eastAsia="Times New Roman" w:cs="Arial"/>
          <w:sz w:val="24"/>
          <w:szCs w:val="24"/>
          <w:lang w:val="fr-FR" w:eastAsia="en-GB"/>
        </w:rPr>
        <w:t xml:space="preserve">, y compris dans les LN </w:t>
      </w:r>
      <w:hyperlink r:id="rId25" w:history="1">
        <w:proofErr w:type="spellStart"/>
        <w:r w:rsidRPr="00F856EE">
          <w:rPr>
            <w:rFonts w:eastAsia="Times New Roman" w:cs="Arial"/>
            <w:color w:val="0000FF"/>
            <w:sz w:val="24"/>
            <w:szCs w:val="24"/>
            <w:u w:val="single"/>
            <w:lang w:val="fr-FR" w:eastAsia="en-GB"/>
          </w:rPr>
          <w:t>Lam</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w:t>
        </w:r>
      </w:hyperlink>
      <w:r w:rsidRPr="00F856EE">
        <w:rPr>
          <w:rFonts w:eastAsia="Times New Roman" w:cs="Arial"/>
          <w:sz w:val="24"/>
          <w:szCs w:val="24"/>
          <w:lang w:val="fr-FR" w:eastAsia="en-GB"/>
        </w:rPr>
        <w:t>. Il s'agit d'un récepteur de chimiokine dont le seul ligand connu est CXCL16.</w:t>
      </w:r>
    </w:p>
    <w:p w14:paraId="2461DD30" w14:textId="77777777" w:rsidR="000524C0" w:rsidRPr="000524C0" w:rsidRDefault="00F856EE" w:rsidP="000524C0">
      <w:pPr>
        <w:numPr>
          <w:ilvl w:val="0"/>
          <w:numId w:val="1"/>
        </w:numPr>
        <w:spacing w:before="100" w:beforeAutospacing="1" w:after="100" w:afterAutospacing="1"/>
        <w:jc w:val="both"/>
        <w:rPr>
          <w:rFonts w:eastAsia="Times New Roman" w:cs="Arial"/>
          <w:b/>
          <w:bCs/>
          <w:sz w:val="24"/>
          <w:szCs w:val="24"/>
          <w:lang w:val="fr-FR" w:eastAsia="en-GB"/>
        </w:rPr>
      </w:pPr>
      <w:r w:rsidRPr="00F856EE">
        <w:rPr>
          <w:rFonts w:eastAsia="Times New Roman" w:cs="Arial"/>
          <w:b/>
          <w:bCs/>
          <w:sz w:val="24"/>
          <w:szCs w:val="24"/>
          <w:lang w:val="fr-FR" w:eastAsia="en-GB"/>
        </w:rPr>
        <w:t>CD49d</w:t>
      </w:r>
      <w:r w:rsidRPr="00F856EE">
        <w:rPr>
          <w:rFonts w:eastAsia="Times New Roman" w:cs="Arial"/>
          <w:sz w:val="24"/>
          <w:szCs w:val="24"/>
          <w:lang w:val="fr-FR" w:eastAsia="en-GB"/>
        </w:rPr>
        <w:t xml:space="preserve"> est exprimé par les TRM de l'intestin, permettant le recrutement </w:t>
      </w:r>
      <w:hyperlink r:id="rId26" w:history="1">
        <w:r w:rsidRPr="00F856EE">
          <w:rPr>
            <w:rFonts w:eastAsia="Times New Roman" w:cs="Arial"/>
            <w:color w:val="0000FF"/>
            <w:sz w:val="24"/>
            <w:szCs w:val="24"/>
            <w:u w:val="single"/>
            <w:lang w:val="fr-FR" w:eastAsia="en-GB"/>
          </w:rPr>
          <w:t>Zhang</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en liant VCAM-1 et la fibronectine exprimée par les cellules stromales.</w:t>
      </w:r>
    </w:p>
    <w:p w14:paraId="72C1FE09" w14:textId="596F503B" w:rsidR="00F856EE" w:rsidRPr="00F856EE" w:rsidRDefault="00F856EE" w:rsidP="000524C0">
      <w:pPr>
        <w:pStyle w:val="Titre4"/>
        <w:rPr>
          <w:rFonts w:eastAsia="Times New Roman"/>
          <w:lang w:val="fr-FR" w:eastAsia="en-GB"/>
        </w:rPr>
      </w:pPr>
      <w:r w:rsidRPr="00F856EE">
        <w:rPr>
          <w:rFonts w:eastAsia="Times New Roman"/>
          <w:lang w:val="fr-FR" w:eastAsia="en-GB"/>
        </w:rPr>
        <w:t>2.4.1.1.3 Protéines de sortie des tissus</w:t>
      </w:r>
    </w:p>
    <w:p w14:paraId="173B8985" w14:textId="77777777" w:rsidR="00F856EE" w:rsidRPr="00F856EE" w:rsidRDefault="00F856EE" w:rsidP="000524C0">
      <w:pPr>
        <w:spacing w:before="100" w:beforeAutospacing="1" w:after="100" w:afterAutospacing="1"/>
        <w:ind w:firstLine="360"/>
        <w:jc w:val="both"/>
        <w:rPr>
          <w:rFonts w:eastAsia="Times New Roman" w:cs="Arial"/>
          <w:sz w:val="24"/>
          <w:szCs w:val="24"/>
          <w:lang w:eastAsia="en-GB"/>
        </w:rPr>
      </w:pPr>
      <w:r w:rsidRPr="00F856EE">
        <w:rPr>
          <w:rFonts w:eastAsia="Times New Roman" w:cs="Arial"/>
          <w:sz w:val="24"/>
          <w:szCs w:val="24"/>
          <w:lang w:val="fr-FR" w:eastAsia="en-GB"/>
        </w:rPr>
        <w:t xml:space="preserve">Afin de résider dans les tissus de manière efficace, les TRM répriment les protéines qui pourraient leur permettre de sortir des tissus. </w:t>
      </w:r>
      <w:r w:rsidRPr="00F856EE">
        <w:rPr>
          <w:rFonts w:eastAsia="Times New Roman" w:cs="Arial"/>
          <w:sz w:val="24"/>
          <w:szCs w:val="24"/>
          <w:lang w:eastAsia="en-GB"/>
        </w:rPr>
        <w:t xml:space="preserve">Trois </w:t>
      </w:r>
      <w:proofErr w:type="spellStart"/>
      <w:r w:rsidRPr="00F856EE">
        <w:rPr>
          <w:rFonts w:eastAsia="Times New Roman" w:cs="Arial"/>
          <w:sz w:val="24"/>
          <w:szCs w:val="24"/>
          <w:lang w:eastAsia="en-GB"/>
        </w:rPr>
        <w:t>protéines</w:t>
      </w:r>
      <w:proofErr w:type="spellEnd"/>
      <w:r w:rsidRPr="00F856EE">
        <w:rPr>
          <w:rFonts w:eastAsia="Times New Roman" w:cs="Arial"/>
          <w:sz w:val="24"/>
          <w:szCs w:val="24"/>
          <w:lang w:eastAsia="en-GB"/>
        </w:rPr>
        <w:t xml:space="preserve"> </w:t>
      </w:r>
      <w:proofErr w:type="spellStart"/>
      <w:r w:rsidRPr="00F856EE">
        <w:rPr>
          <w:rFonts w:eastAsia="Times New Roman" w:cs="Arial"/>
          <w:sz w:val="24"/>
          <w:szCs w:val="24"/>
          <w:lang w:eastAsia="en-GB"/>
        </w:rPr>
        <w:t>sont</w:t>
      </w:r>
      <w:proofErr w:type="spellEnd"/>
      <w:r w:rsidRPr="00F856EE">
        <w:rPr>
          <w:rFonts w:eastAsia="Times New Roman" w:cs="Arial"/>
          <w:sz w:val="24"/>
          <w:szCs w:val="24"/>
          <w:lang w:eastAsia="en-GB"/>
        </w:rPr>
        <w:t xml:space="preserve"> les plus </w:t>
      </w:r>
      <w:proofErr w:type="spellStart"/>
      <w:proofErr w:type="gramStart"/>
      <w:r w:rsidRPr="00F856EE">
        <w:rPr>
          <w:rFonts w:eastAsia="Times New Roman" w:cs="Arial"/>
          <w:sz w:val="24"/>
          <w:szCs w:val="24"/>
          <w:lang w:eastAsia="en-GB"/>
        </w:rPr>
        <w:t>décrites</w:t>
      </w:r>
      <w:proofErr w:type="spellEnd"/>
      <w:r w:rsidRPr="00F856EE">
        <w:rPr>
          <w:rFonts w:eastAsia="Times New Roman" w:cs="Arial"/>
          <w:sz w:val="24"/>
          <w:szCs w:val="24"/>
          <w:lang w:eastAsia="en-GB"/>
        </w:rPr>
        <w:t xml:space="preserve"> :</w:t>
      </w:r>
      <w:proofErr w:type="gramEnd"/>
    </w:p>
    <w:p w14:paraId="62177CAB" w14:textId="38458675" w:rsidR="00F856EE" w:rsidRPr="00F856EE" w:rsidRDefault="00F856EE" w:rsidP="00F856EE">
      <w:pPr>
        <w:numPr>
          <w:ilvl w:val="0"/>
          <w:numId w:val="2"/>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S1PR1</w:t>
      </w:r>
      <w:r w:rsidRPr="00F856EE">
        <w:rPr>
          <w:rFonts w:eastAsia="Times New Roman" w:cs="Arial"/>
          <w:sz w:val="24"/>
          <w:szCs w:val="24"/>
          <w:lang w:val="fr-FR" w:eastAsia="en-GB"/>
        </w:rPr>
        <w:t xml:space="preserve"> est un récepteur à la S1P retrouvé</w:t>
      </w:r>
      <w:r w:rsidR="000524C0">
        <w:rPr>
          <w:rFonts w:eastAsia="Times New Roman" w:cs="Arial"/>
          <w:sz w:val="24"/>
          <w:szCs w:val="24"/>
          <w:lang w:val="fr-FR" w:eastAsia="en-GB"/>
        </w:rPr>
        <w:t>e</w:t>
      </w:r>
      <w:r w:rsidRPr="00F856EE">
        <w:rPr>
          <w:rFonts w:eastAsia="Times New Roman" w:cs="Arial"/>
          <w:sz w:val="24"/>
          <w:szCs w:val="24"/>
          <w:lang w:val="fr-FR" w:eastAsia="en-GB"/>
        </w:rPr>
        <w:t xml:space="preserve"> dans le sang et fonctionne par chimiotaxie en attirant les cellules par gradient de concentration. Son rôle physiologique permet la sortie des OL-II après le priming ou la sortie des tissus après la résolution de l'inflammation.</w:t>
      </w:r>
    </w:p>
    <w:p w14:paraId="3A16A5A8" w14:textId="77777777" w:rsidR="00F856EE" w:rsidRPr="00F856EE" w:rsidRDefault="00F856EE" w:rsidP="00F856EE">
      <w:pPr>
        <w:numPr>
          <w:ilvl w:val="0"/>
          <w:numId w:val="2"/>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CD62L</w:t>
      </w:r>
      <w:r w:rsidRPr="00F856EE">
        <w:rPr>
          <w:rFonts w:eastAsia="Times New Roman" w:cs="Arial"/>
          <w:sz w:val="24"/>
          <w:szCs w:val="24"/>
          <w:lang w:val="fr-FR" w:eastAsia="en-GB"/>
        </w:rPr>
        <w:t xml:space="preserve"> correspond à la sélectine L, et est capable de se lier aux cellules HEV situées à l'entrée des ganglions lymphatiques. L'expression de CD62L est conditionnée aux lymphocytes naïfs et aux TCM et empêche les autres cellules de rentrer dans cet organe.</w:t>
      </w:r>
    </w:p>
    <w:p w14:paraId="11DDE956" w14:textId="77777777" w:rsidR="00F856EE" w:rsidRPr="00F856EE" w:rsidRDefault="00F856EE" w:rsidP="00F856EE">
      <w:pPr>
        <w:numPr>
          <w:ilvl w:val="0"/>
          <w:numId w:val="2"/>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CCR7</w:t>
      </w:r>
      <w:r w:rsidRPr="00F856EE">
        <w:rPr>
          <w:rFonts w:eastAsia="Times New Roman" w:cs="Arial"/>
          <w:sz w:val="24"/>
          <w:szCs w:val="24"/>
          <w:lang w:val="fr-FR" w:eastAsia="en-GB"/>
        </w:rPr>
        <w:t xml:space="preserve">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w:t>
      </w:r>
    </w:p>
    <w:p w14:paraId="094D50C7" w14:textId="27A4511F" w:rsidR="00F856EE" w:rsidRPr="00F856EE" w:rsidRDefault="00F856EE" w:rsidP="00F856EE">
      <w:p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La répression de ces trois protéines fait partie du programme phénotypique des TRM et a été décrite dans de nombreux tissus, comme la peau </w:t>
      </w:r>
      <w:hyperlink r:id="rId27" w:history="1">
        <w:r w:rsidRPr="00F856EE">
          <w:rPr>
            <w:rFonts w:eastAsia="Times New Roman" w:cs="Arial"/>
            <w:color w:val="0000FF"/>
            <w:sz w:val="24"/>
            <w:szCs w:val="24"/>
            <w:u w:val="single"/>
            <w:lang w:val="fr-FR" w:eastAsia="en-GB"/>
          </w:rPr>
          <w:t>Gebhardt</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2009</w:t>
        </w:r>
      </w:hyperlink>
      <w:r w:rsidRPr="00F856EE">
        <w:rPr>
          <w:rFonts w:eastAsia="Times New Roman" w:cs="Arial"/>
          <w:sz w:val="24"/>
          <w:szCs w:val="24"/>
          <w:lang w:val="fr-FR" w:eastAsia="en-GB"/>
        </w:rPr>
        <w:t xml:space="preserve"> </w:t>
      </w:r>
      <w:hyperlink r:id="rId28" w:history="1">
        <w:r w:rsidRPr="00F856EE">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2025a</w:t>
        </w:r>
      </w:hyperlink>
      <w:r w:rsidRPr="00F856EE">
        <w:rPr>
          <w:rFonts w:eastAsia="Times New Roman" w:cs="Arial"/>
          <w:sz w:val="24"/>
          <w:szCs w:val="24"/>
          <w:lang w:val="fr-FR" w:eastAsia="en-GB"/>
        </w:rPr>
        <w:t xml:space="preserve"> </w:t>
      </w:r>
      <w:hyperlink r:id="rId29"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les poumons </w:t>
      </w:r>
      <w:hyperlink r:id="rId30" w:history="1">
        <w:proofErr w:type="spellStart"/>
        <w:r w:rsidRPr="00F856EE">
          <w:rPr>
            <w:rFonts w:eastAsia="Times New Roman" w:cs="Arial"/>
            <w:color w:val="0000FF"/>
            <w:sz w:val="24"/>
            <w:szCs w:val="24"/>
            <w:u w:val="single"/>
            <w:lang w:val="fr-FR" w:eastAsia="en-GB"/>
          </w:rPr>
          <w:t>Laidlaw</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lastRenderedPageBreak/>
          <w:t>2014</w:t>
        </w:r>
      </w:hyperlink>
      <w:r w:rsidRPr="00F856EE">
        <w:rPr>
          <w:rFonts w:eastAsia="Times New Roman" w:cs="Arial"/>
          <w:sz w:val="24"/>
          <w:szCs w:val="24"/>
          <w:lang w:val="fr-FR" w:eastAsia="en-GB"/>
        </w:rPr>
        <w:t xml:space="preserve">, les tissus nasaux </w:t>
      </w:r>
      <w:hyperlink r:id="rId31" w:history="1">
        <w:r w:rsidRPr="00F856EE">
          <w:rPr>
            <w:rFonts w:eastAsia="Times New Roman" w:cs="Arial"/>
            <w:color w:val="0000FF"/>
            <w:sz w:val="24"/>
            <w:szCs w:val="24"/>
            <w:u w:val="single"/>
            <w:lang w:val="fr-FR" w:eastAsia="en-GB"/>
          </w:rPr>
          <w:t>Mathew</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JExpMed</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2026</w:t>
        </w:r>
      </w:hyperlink>
      <w:r w:rsidRPr="00F856EE">
        <w:rPr>
          <w:rFonts w:eastAsia="Times New Roman" w:cs="Arial"/>
          <w:sz w:val="24"/>
          <w:szCs w:val="24"/>
          <w:lang w:val="fr-FR" w:eastAsia="en-GB"/>
        </w:rPr>
        <w:t xml:space="preserve">, l'intestin </w:t>
      </w:r>
      <w:hyperlink r:id="rId32"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les glandes salivaires, le rein, la rate, le foie, et le cerveau </w:t>
      </w:r>
      <w:hyperlink r:id="rId33" w:history="1">
        <w:proofErr w:type="spellStart"/>
        <w:r w:rsidRPr="00F856EE">
          <w:rPr>
            <w:rFonts w:eastAsia="Times New Roman" w:cs="Arial"/>
            <w:color w:val="0000FF"/>
            <w:sz w:val="24"/>
            <w:szCs w:val="24"/>
            <w:u w:val="single"/>
            <w:lang w:val="fr-FR" w:eastAsia="en-GB"/>
          </w:rPr>
          <w:t>Skon</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w:t>
      </w:r>
      <w:hyperlink r:id="rId34"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r w:rsidRPr="00F856EE">
        <w:rPr>
          <w:rFonts w:eastAsia="Times New Roman" w:cs="Arial"/>
          <w:sz w:val="24"/>
          <w:szCs w:val="24"/>
          <w:lang w:val="fr-FR" w:eastAsia="en-GB"/>
        </w:rPr>
        <w:t xml:space="preserve"> </w:t>
      </w:r>
      <w:hyperlink r:id="rId35"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p>
    <w:p w14:paraId="76208F2C" w14:textId="77777777" w:rsidR="00F856EE" w:rsidRPr="00F856EE" w:rsidRDefault="00F856EE" w:rsidP="00F856EE">
      <w:pPr>
        <w:spacing w:before="100" w:beforeAutospacing="1" w:after="100" w:afterAutospacing="1"/>
        <w:jc w:val="both"/>
        <w:outlineLvl w:val="5"/>
        <w:rPr>
          <w:rFonts w:eastAsia="Times New Roman" w:cs="Arial"/>
          <w:b/>
          <w:bCs/>
          <w:sz w:val="24"/>
          <w:szCs w:val="24"/>
          <w:lang w:val="fr-FR" w:eastAsia="en-GB"/>
        </w:rPr>
      </w:pPr>
      <w:r w:rsidRPr="00F856EE">
        <w:rPr>
          <w:rFonts w:eastAsia="Times New Roman" w:cs="Arial"/>
          <w:b/>
          <w:bCs/>
          <w:sz w:val="24"/>
          <w:szCs w:val="24"/>
          <w:lang w:val="fr-FR" w:eastAsia="en-GB"/>
        </w:rPr>
        <w:t>2.4.1.1.4 Phénotype effecteur</w:t>
      </w:r>
    </w:p>
    <w:p w14:paraId="5A21839E" w14:textId="0EAAF6C3" w:rsidR="00F856EE" w:rsidRPr="00F856EE" w:rsidRDefault="00F856EE" w:rsidP="000524C0">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 xml:space="preserve">Comme énoncé dans le paragraphe d'introduction, les TRM maintiennent des capacités effectrices et expriment des protéines en conséquence. Par exemple, les TRM expriment </w:t>
      </w:r>
      <w:r w:rsidRPr="00F856EE">
        <w:rPr>
          <w:rFonts w:eastAsia="Times New Roman" w:cs="Arial"/>
          <w:b/>
          <w:bCs/>
          <w:sz w:val="24"/>
          <w:szCs w:val="24"/>
          <w:lang w:val="fr-FR" w:eastAsia="en-GB"/>
        </w:rPr>
        <w:t>CD94</w:t>
      </w:r>
      <w:r w:rsidRPr="00F856EE">
        <w:rPr>
          <w:rFonts w:eastAsia="Times New Roman" w:cs="Arial"/>
          <w:sz w:val="24"/>
          <w:szCs w:val="24"/>
          <w:lang w:val="fr-FR" w:eastAsia="en-GB"/>
        </w:rPr>
        <w:t xml:space="preserve">, </w:t>
      </w:r>
      <w:r w:rsidRPr="00F856EE">
        <w:rPr>
          <w:rFonts w:eastAsia="Times New Roman" w:cs="Arial"/>
          <w:b/>
          <w:bCs/>
          <w:sz w:val="24"/>
          <w:szCs w:val="24"/>
          <w:lang w:val="fr-FR" w:eastAsia="en-GB"/>
        </w:rPr>
        <w:t>CD7</w:t>
      </w:r>
      <w:r w:rsidRPr="00F856EE">
        <w:rPr>
          <w:rFonts w:eastAsia="Times New Roman" w:cs="Arial"/>
          <w:sz w:val="24"/>
          <w:szCs w:val="24"/>
          <w:lang w:val="fr-FR" w:eastAsia="en-GB"/>
        </w:rPr>
        <w:t xml:space="preserve">, </w:t>
      </w:r>
      <w:r w:rsidRPr="00F856EE">
        <w:rPr>
          <w:rFonts w:eastAsia="Times New Roman" w:cs="Arial"/>
          <w:b/>
          <w:bCs/>
          <w:sz w:val="24"/>
          <w:szCs w:val="24"/>
          <w:lang w:val="fr-FR" w:eastAsia="en-GB"/>
        </w:rPr>
        <w:t>NKG2A</w:t>
      </w:r>
      <w:r w:rsidRPr="00F856EE">
        <w:rPr>
          <w:rFonts w:eastAsia="Times New Roman" w:cs="Arial"/>
          <w:sz w:val="24"/>
          <w:szCs w:val="24"/>
          <w:lang w:val="fr-FR" w:eastAsia="en-GB"/>
        </w:rPr>
        <w:t xml:space="preserve"> (</w:t>
      </w:r>
      <w:hyperlink r:id="rId36" w:history="1">
        <w:r w:rsidRPr="00F856EE">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2026</w:t>
        </w:r>
      </w:hyperlink>
      <w:r w:rsidRPr="00F856EE">
        <w:rPr>
          <w:rFonts w:eastAsia="Times New Roman" w:cs="Arial"/>
          <w:sz w:val="24"/>
          <w:szCs w:val="24"/>
          <w:lang w:val="fr-FR" w:eastAsia="en-GB"/>
        </w:rPr>
        <w:t xml:space="preserve">, cancer du sein), </w:t>
      </w:r>
      <w:r w:rsidRPr="00F856EE">
        <w:rPr>
          <w:rFonts w:eastAsia="Times New Roman" w:cs="Arial"/>
          <w:b/>
          <w:bCs/>
          <w:sz w:val="24"/>
          <w:szCs w:val="24"/>
          <w:lang w:val="fr-FR" w:eastAsia="en-GB"/>
        </w:rPr>
        <w:t>ICOS</w:t>
      </w:r>
      <w:r w:rsidRPr="00F856EE">
        <w:rPr>
          <w:rFonts w:eastAsia="Times New Roman" w:cs="Arial"/>
          <w:sz w:val="24"/>
          <w:szCs w:val="24"/>
          <w:lang w:val="fr-FR" w:eastAsia="en-GB"/>
        </w:rPr>
        <w:t xml:space="preserve"> et </w:t>
      </w:r>
      <w:r w:rsidRPr="00F856EE">
        <w:rPr>
          <w:rFonts w:eastAsia="Times New Roman" w:cs="Arial"/>
          <w:b/>
          <w:bCs/>
          <w:sz w:val="24"/>
          <w:szCs w:val="24"/>
          <w:lang w:val="fr-FR" w:eastAsia="en-GB"/>
        </w:rPr>
        <w:t>CRTAM</w:t>
      </w:r>
      <w:r w:rsidRPr="00F856EE">
        <w:rPr>
          <w:rFonts w:eastAsia="Times New Roman" w:cs="Arial"/>
          <w:sz w:val="24"/>
          <w:szCs w:val="24"/>
          <w:lang w:val="fr-FR" w:eastAsia="en-GB"/>
        </w:rPr>
        <w:t xml:space="preserve"> </w:t>
      </w:r>
      <w:hyperlink r:id="rId37"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et sont capables de sécréter de l'</w:t>
      </w:r>
      <w:proofErr w:type="spellStart"/>
      <w:r w:rsidRPr="00F856EE">
        <w:rPr>
          <w:rFonts w:eastAsia="Times New Roman" w:cs="Arial"/>
          <w:b/>
          <w:bCs/>
          <w:sz w:val="24"/>
          <w:szCs w:val="24"/>
          <w:lang w:val="fr-FR" w:eastAsia="en-GB"/>
        </w:rPr>
        <w:t>IFNg</w:t>
      </w:r>
      <w:proofErr w:type="spellEnd"/>
      <w:r w:rsidRPr="00F856EE">
        <w:rPr>
          <w:rFonts w:eastAsia="Times New Roman" w:cs="Arial"/>
          <w:sz w:val="24"/>
          <w:szCs w:val="24"/>
          <w:lang w:val="fr-FR" w:eastAsia="en-GB"/>
        </w:rPr>
        <w:t xml:space="preserve">, du </w:t>
      </w:r>
      <w:proofErr w:type="spellStart"/>
      <w:r w:rsidRPr="00F856EE">
        <w:rPr>
          <w:rFonts w:eastAsia="Times New Roman" w:cs="Arial"/>
          <w:b/>
          <w:bCs/>
          <w:sz w:val="24"/>
          <w:szCs w:val="24"/>
          <w:lang w:val="fr-FR" w:eastAsia="en-GB"/>
        </w:rPr>
        <w:t>TNFa</w:t>
      </w:r>
      <w:proofErr w:type="spellEnd"/>
      <w:r w:rsidRPr="00F856EE">
        <w:rPr>
          <w:rFonts w:eastAsia="Times New Roman" w:cs="Arial"/>
          <w:sz w:val="24"/>
          <w:szCs w:val="24"/>
          <w:lang w:val="fr-FR" w:eastAsia="en-GB"/>
        </w:rPr>
        <w:t>, de l'</w:t>
      </w:r>
      <w:r w:rsidRPr="00F856EE">
        <w:rPr>
          <w:rFonts w:eastAsia="Times New Roman" w:cs="Arial"/>
          <w:b/>
          <w:bCs/>
          <w:sz w:val="24"/>
          <w:szCs w:val="24"/>
          <w:lang w:val="fr-FR" w:eastAsia="en-GB"/>
        </w:rPr>
        <w:t>IL2</w:t>
      </w:r>
      <w:r w:rsidRPr="00F856EE">
        <w:rPr>
          <w:rFonts w:eastAsia="Times New Roman" w:cs="Arial"/>
          <w:sz w:val="24"/>
          <w:szCs w:val="24"/>
          <w:lang w:val="fr-FR" w:eastAsia="en-GB"/>
        </w:rPr>
        <w:t xml:space="preserve"> et de la </w:t>
      </w:r>
      <w:r w:rsidRPr="00F856EE">
        <w:rPr>
          <w:rFonts w:eastAsia="Times New Roman" w:cs="Arial"/>
          <w:b/>
          <w:bCs/>
          <w:sz w:val="24"/>
          <w:szCs w:val="24"/>
          <w:lang w:val="fr-FR" w:eastAsia="en-GB"/>
        </w:rPr>
        <w:t>GNLY</w:t>
      </w:r>
      <w:r w:rsidRPr="00F856EE">
        <w:rPr>
          <w:rFonts w:eastAsia="Times New Roman" w:cs="Arial"/>
          <w:sz w:val="24"/>
          <w:szCs w:val="24"/>
          <w:lang w:val="fr-FR" w:eastAsia="en-GB"/>
        </w:rPr>
        <w:t xml:space="preserve"> après stimulation </w:t>
      </w:r>
      <w:r w:rsidRPr="00F856EE">
        <w:rPr>
          <w:rFonts w:eastAsia="Times New Roman" w:cs="Arial"/>
          <w:i/>
          <w:iCs/>
          <w:sz w:val="24"/>
          <w:szCs w:val="24"/>
          <w:lang w:val="fr-FR" w:eastAsia="en-GB"/>
        </w:rPr>
        <w:t>ex vivo</w:t>
      </w:r>
      <w:r w:rsidRPr="00F856EE">
        <w:rPr>
          <w:rFonts w:eastAsia="Times New Roman" w:cs="Arial"/>
          <w:sz w:val="24"/>
          <w:szCs w:val="24"/>
          <w:lang w:val="fr-FR" w:eastAsia="en-GB"/>
        </w:rPr>
        <w:t xml:space="preserve"> </w:t>
      </w:r>
      <w:hyperlink r:id="rId38" w:history="1">
        <w:r w:rsidRPr="00F856EE">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2026</w:t>
        </w:r>
      </w:hyperlink>
      <w:r w:rsidRPr="00F856EE">
        <w:rPr>
          <w:rFonts w:eastAsia="Times New Roman" w:cs="Arial"/>
          <w:sz w:val="24"/>
          <w:szCs w:val="24"/>
          <w:lang w:val="fr-FR" w:eastAsia="en-GB"/>
        </w:rPr>
        <w:t xml:space="preserve"> </w:t>
      </w:r>
      <w:hyperlink r:id="rId39" w:history="1">
        <w:proofErr w:type="spellStart"/>
        <w:r w:rsidRPr="00F856EE">
          <w:rPr>
            <w:rFonts w:eastAsia="Times New Roman" w:cs="Arial"/>
            <w:color w:val="0000FF"/>
            <w:sz w:val="24"/>
            <w:szCs w:val="24"/>
            <w:u w:val="single"/>
            <w:lang w:val="fr-FR" w:eastAsia="en-GB"/>
          </w:rPr>
          <w:t>Sathaliyawala</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w:t>
      </w:r>
      <w:hyperlink r:id="rId40"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Certains TRM peuvent aussi sécréter de l'</w:t>
      </w:r>
      <w:r w:rsidRPr="00F856EE">
        <w:rPr>
          <w:rFonts w:eastAsia="Times New Roman" w:cs="Arial"/>
          <w:b/>
          <w:bCs/>
          <w:sz w:val="24"/>
          <w:szCs w:val="24"/>
          <w:lang w:val="fr-FR" w:eastAsia="en-GB"/>
        </w:rPr>
        <w:t>IL10</w:t>
      </w:r>
      <w:r w:rsidRPr="00F856EE">
        <w:rPr>
          <w:rFonts w:eastAsia="Times New Roman" w:cs="Arial"/>
          <w:sz w:val="24"/>
          <w:szCs w:val="24"/>
          <w:lang w:val="fr-FR" w:eastAsia="en-GB"/>
        </w:rPr>
        <w:t xml:space="preserve"> et de l'</w:t>
      </w:r>
      <w:r w:rsidRPr="00F856EE">
        <w:rPr>
          <w:rFonts w:eastAsia="Times New Roman" w:cs="Arial"/>
          <w:b/>
          <w:bCs/>
          <w:sz w:val="24"/>
          <w:szCs w:val="24"/>
          <w:lang w:val="fr-FR" w:eastAsia="en-GB"/>
        </w:rPr>
        <w:t>IL17</w:t>
      </w:r>
      <w:r w:rsidRPr="00F856EE">
        <w:rPr>
          <w:rFonts w:eastAsia="Times New Roman" w:cs="Arial"/>
          <w:sz w:val="24"/>
          <w:szCs w:val="24"/>
          <w:lang w:val="fr-FR" w:eastAsia="en-GB"/>
        </w:rPr>
        <w:t xml:space="preserve"> sous certaines conditions </w:t>
      </w:r>
      <w:hyperlink r:id="rId41"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w:t>
      </w:r>
      <w:r w:rsidRPr="00F856EE">
        <w:rPr>
          <w:rFonts w:eastAsia="Times New Roman" w:cs="Arial"/>
          <w:sz w:val="24"/>
          <w:szCs w:val="24"/>
          <w:lang w:val="fr-FR" w:eastAsia="en-GB"/>
        </w:rPr>
        <w:br/>
        <w:t xml:space="preserve">Les TRM CD4 expriment aussi de nombreuses cytokines sous forme de </w:t>
      </w:r>
      <w:proofErr w:type="spellStart"/>
      <w:r w:rsidRPr="00F856EE">
        <w:rPr>
          <w:rFonts w:eastAsia="Times New Roman" w:cs="Arial"/>
          <w:sz w:val="24"/>
          <w:szCs w:val="24"/>
          <w:lang w:val="fr-FR" w:eastAsia="en-GB"/>
        </w:rPr>
        <w:t>mRNA</w:t>
      </w:r>
      <w:proofErr w:type="spellEnd"/>
      <w:r w:rsidRPr="00F856EE">
        <w:rPr>
          <w:rFonts w:eastAsia="Times New Roman" w:cs="Arial"/>
          <w:sz w:val="24"/>
          <w:szCs w:val="24"/>
          <w:lang w:val="fr-FR" w:eastAsia="en-GB"/>
        </w:rPr>
        <w:t xml:space="preserve"> (</w:t>
      </w:r>
      <w:r w:rsidRPr="00F856EE">
        <w:rPr>
          <w:rFonts w:eastAsia="Times New Roman" w:cs="Arial"/>
          <w:b/>
          <w:bCs/>
          <w:sz w:val="24"/>
          <w:szCs w:val="24"/>
          <w:lang w:val="fr-FR" w:eastAsia="en-GB"/>
        </w:rPr>
        <w:t>IL17</w:t>
      </w:r>
      <w:r w:rsidRPr="00F856EE">
        <w:rPr>
          <w:rFonts w:eastAsia="Times New Roman" w:cs="Arial"/>
          <w:sz w:val="24"/>
          <w:szCs w:val="24"/>
          <w:lang w:val="fr-FR" w:eastAsia="en-GB"/>
        </w:rPr>
        <w:t xml:space="preserve">, </w:t>
      </w:r>
      <w:proofErr w:type="spellStart"/>
      <w:r w:rsidRPr="00F856EE">
        <w:rPr>
          <w:rFonts w:eastAsia="Times New Roman" w:cs="Arial"/>
          <w:b/>
          <w:bCs/>
          <w:sz w:val="24"/>
          <w:szCs w:val="24"/>
          <w:lang w:val="fr-FR" w:eastAsia="en-GB"/>
        </w:rPr>
        <w:t>TNFa</w:t>
      </w:r>
      <w:proofErr w:type="spellEnd"/>
      <w:r w:rsidRPr="00F856EE">
        <w:rPr>
          <w:rFonts w:eastAsia="Times New Roman" w:cs="Arial"/>
          <w:sz w:val="24"/>
          <w:szCs w:val="24"/>
          <w:lang w:val="fr-FR" w:eastAsia="en-GB"/>
        </w:rPr>
        <w:t xml:space="preserve">, </w:t>
      </w:r>
      <w:r w:rsidRPr="00F856EE">
        <w:rPr>
          <w:rFonts w:eastAsia="Times New Roman" w:cs="Arial"/>
          <w:b/>
          <w:bCs/>
          <w:sz w:val="24"/>
          <w:szCs w:val="24"/>
          <w:lang w:val="fr-FR" w:eastAsia="en-GB"/>
        </w:rPr>
        <w:t>IL22</w:t>
      </w:r>
      <w:r w:rsidRPr="00F856EE">
        <w:rPr>
          <w:rFonts w:eastAsia="Times New Roman" w:cs="Arial"/>
          <w:sz w:val="24"/>
          <w:szCs w:val="24"/>
          <w:lang w:val="fr-FR" w:eastAsia="en-GB"/>
        </w:rPr>
        <w:t xml:space="preserve">, </w:t>
      </w:r>
      <w:proofErr w:type="spellStart"/>
      <w:r w:rsidRPr="00F856EE">
        <w:rPr>
          <w:rFonts w:eastAsia="Times New Roman" w:cs="Arial"/>
          <w:b/>
          <w:bCs/>
          <w:sz w:val="24"/>
          <w:szCs w:val="24"/>
          <w:lang w:val="fr-FR" w:eastAsia="en-GB"/>
        </w:rPr>
        <w:t>IFNg</w:t>
      </w:r>
      <w:proofErr w:type="spellEnd"/>
      <w:r w:rsidRPr="00F856EE">
        <w:rPr>
          <w:rFonts w:eastAsia="Times New Roman" w:cs="Arial"/>
          <w:sz w:val="24"/>
          <w:szCs w:val="24"/>
          <w:lang w:val="fr-FR" w:eastAsia="en-GB"/>
        </w:rPr>
        <w:t xml:space="preserve">...), mais n'expriment les protéines qu'en cas d'activation </w:t>
      </w:r>
      <w:hyperlink r:id="rId42" w:history="1">
        <w:proofErr w:type="spellStart"/>
        <w:r w:rsidRPr="00F856EE">
          <w:rPr>
            <w:rFonts w:eastAsia="Times New Roman" w:cs="Arial"/>
            <w:color w:val="0000FF"/>
            <w:sz w:val="24"/>
            <w:szCs w:val="24"/>
            <w:u w:val="single"/>
            <w:lang w:val="fr-FR" w:eastAsia="en-GB"/>
          </w:rPr>
          <w:t>Asada</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w:t>
        </w:r>
      </w:hyperlink>
      <w:r w:rsidRPr="00F856EE">
        <w:rPr>
          <w:rFonts w:eastAsia="Times New Roman" w:cs="Arial"/>
          <w:sz w:val="24"/>
          <w:szCs w:val="24"/>
          <w:lang w:val="fr-FR" w:eastAsia="en-GB"/>
        </w:rPr>
        <w:t>.</w:t>
      </w:r>
    </w:p>
    <w:p w14:paraId="52C32F52" w14:textId="77777777" w:rsidR="00F856EE" w:rsidRPr="00F856EE" w:rsidRDefault="00F856EE" w:rsidP="000524C0">
      <w:pPr>
        <w:pStyle w:val="Titre4"/>
        <w:rPr>
          <w:rFonts w:eastAsia="Times New Roman"/>
          <w:lang w:val="fr-FR" w:eastAsia="en-GB"/>
        </w:rPr>
      </w:pPr>
      <w:r w:rsidRPr="00F856EE">
        <w:rPr>
          <w:rFonts w:eastAsia="Times New Roman"/>
          <w:lang w:val="fr-FR" w:eastAsia="en-GB"/>
        </w:rPr>
        <w:t>2.4.1.1.5 Checkpoints inhibiteurs</w:t>
      </w:r>
    </w:p>
    <w:p w14:paraId="29FB067F" w14:textId="3300B285" w:rsidR="000524C0" w:rsidRPr="000524C0" w:rsidRDefault="000524C0" w:rsidP="000524C0">
      <w:pPr>
        <w:spacing w:before="100" w:beforeAutospacing="1" w:after="100" w:afterAutospacing="1"/>
        <w:ind w:firstLine="720"/>
        <w:jc w:val="both"/>
        <w:rPr>
          <w:rFonts w:eastAsia="Times New Roman" w:cs="Arial"/>
          <w:sz w:val="24"/>
          <w:szCs w:val="24"/>
          <w:lang w:val="fr-FR" w:eastAsia="en-GB"/>
        </w:rPr>
      </w:pPr>
      <w:r w:rsidRPr="000524C0">
        <w:rPr>
          <w:rFonts w:eastAsia="Times New Roman" w:cs="Arial"/>
          <w:sz w:val="24"/>
          <w:szCs w:val="24"/>
          <w:lang w:val="fr-FR" w:eastAsia="en-GB"/>
        </w:rPr>
        <w:t xml:space="preserve">Les TRM étant facilement activables, ceux-ci sont également très régulés, notamment par l’expression de CKI mais aussi d'autres protéines inhibitrices. Par exemple, les TRM expriment </w:t>
      </w:r>
      <w:r w:rsidRPr="000524C0">
        <w:rPr>
          <w:rFonts w:eastAsia="Times New Roman" w:cs="Arial"/>
          <w:b/>
          <w:bCs/>
          <w:sz w:val="24"/>
          <w:szCs w:val="24"/>
          <w:lang w:val="fr-FR" w:eastAsia="en-GB"/>
        </w:rPr>
        <w:t>PD1</w:t>
      </w:r>
      <w:r w:rsidRPr="000524C0">
        <w:rPr>
          <w:rFonts w:eastAsia="Times New Roman" w:cs="Arial"/>
          <w:sz w:val="24"/>
          <w:szCs w:val="24"/>
          <w:lang w:val="fr-FR" w:eastAsia="en-GB"/>
        </w:rPr>
        <w:t xml:space="preserve">, </w:t>
      </w:r>
      <w:r w:rsidRPr="000524C0">
        <w:rPr>
          <w:rFonts w:eastAsia="Times New Roman" w:cs="Arial"/>
          <w:b/>
          <w:bCs/>
          <w:sz w:val="24"/>
          <w:szCs w:val="24"/>
          <w:lang w:val="fr-FR" w:eastAsia="en-GB"/>
        </w:rPr>
        <w:t>TIGIT</w:t>
      </w:r>
      <w:r w:rsidRPr="000524C0">
        <w:rPr>
          <w:rFonts w:eastAsia="Times New Roman" w:cs="Arial"/>
          <w:sz w:val="24"/>
          <w:szCs w:val="24"/>
          <w:lang w:val="fr-FR" w:eastAsia="en-GB"/>
        </w:rPr>
        <w:t xml:space="preserve">, </w:t>
      </w:r>
      <w:r w:rsidRPr="000524C0">
        <w:rPr>
          <w:rFonts w:eastAsia="Times New Roman" w:cs="Arial"/>
          <w:b/>
          <w:bCs/>
          <w:sz w:val="24"/>
          <w:szCs w:val="24"/>
          <w:lang w:val="fr-FR" w:eastAsia="en-GB"/>
        </w:rPr>
        <w:t>CTLA4</w:t>
      </w:r>
      <w:r w:rsidRPr="000524C0">
        <w:rPr>
          <w:rFonts w:eastAsia="Times New Roman" w:cs="Arial"/>
          <w:sz w:val="24"/>
          <w:szCs w:val="24"/>
          <w:lang w:val="fr-FR" w:eastAsia="en-GB"/>
        </w:rPr>
        <w:t xml:space="preserve">, </w:t>
      </w:r>
      <w:hyperlink r:id="rId43" w:history="1">
        <w:r w:rsidRPr="000524C0">
          <w:rPr>
            <w:rFonts w:eastAsia="Times New Roman" w:cs="Arial"/>
            <w:color w:val="0000FF"/>
            <w:sz w:val="24"/>
            <w:szCs w:val="24"/>
            <w:u w:val="single"/>
            <w:lang w:val="fr-FR" w:eastAsia="en-GB"/>
          </w:rPr>
          <w:t>Devi</w:t>
        </w:r>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NatImmunol</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2025a</w:t>
        </w:r>
      </w:hyperlink>
      <w:r w:rsidRPr="000524C0">
        <w:rPr>
          <w:rFonts w:eastAsia="Times New Roman" w:cs="Arial"/>
          <w:sz w:val="24"/>
          <w:szCs w:val="24"/>
          <w:lang w:val="fr-FR" w:eastAsia="en-GB"/>
        </w:rPr>
        <w:t xml:space="preserve">, </w:t>
      </w:r>
      <w:r w:rsidRPr="000524C0">
        <w:rPr>
          <w:rFonts w:eastAsia="Times New Roman" w:cs="Arial"/>
          <w:b/>
          <w:bCs/>
          <w:sz w:val="24"/>
          <w:szCs w:val="24"/>
          <w:lang w:val="fr-FR" w:eastAsia="en-GB"/>
        </w:rPr>
        <w:t>TIM3</w:t>
      </w:r>
      <w:r w:rsidRPr="000524C0">
        <w:rPr>
          <w:rFonts w:eastAsia="Times New Roman" w:cs="Arial"/>
          <w:sz w:val="24"/>
          <w:szCs w:val="24"/>
          <w:lang w:val="fr-FR" w:eastAsia="en-GB"/>
        </w:rPr>
        <w:t xml:space="preserve">, </w:t>
      </w:r>
      <w:r w:rsidRPr="000524C0">
        <w:rPr>
          <w:rFonts w:eastAsia="Times New Roman" w:cs="Arial"/>
          <w:b/>
          <w:bCs/>
          <w:sz w:val="24"/>
          <w:szCs w:val="24"/>
          <w:lang w:val="fr-FR" w:eastAsia="en-GB"/>
        </w:rPr>
        <w:t>LAG3</w:t>
      </w:r>
      <w:r w:rsidRPr="000524C0">
        <w:rPr>
          <w:rFonts w:eastAsia="Times New Roman" w:cs="Arial"/>
          <w:sz w:val="24"/>
          <w:szCs w:val="24"/>
          <w:lang w:val="fr-FR" w:eastAsia="en-GB"/>
        </w:rPr>
        <w:t xml:space="preserve">, </w:t>
      </w:r>
      <w:r w:rsidRPr="000524C0">
        <w:rPr>
          <w:rFonts w:eastAsia="Times New Roman" w:cs="Arial"/>
          <w:b/>
          <w:bCs/>
          <w:sz w:val="24"/>
          <w:szCs w:val="24"/>
          <w:lang w:val="fr-FR" w:eastAsia="en-GB"/>
        </w:rPr>
        <w:t>DUSP6</w:t>
      </w:r>
      <w:r w:rsidRPr="000524C0">
        <w:rPr>
          <w:rFonts w:eastAsia="Times New Roman" w:cs="Arial"/>
          <w:sz w:val="24"/>
          <w:szCs w:val="24"/>
          <w:lang w:val="fr-FR" w:eastAsia="en-GB"/>
        </w:rPr>
        <w:t xml:space="preserve"> et </w:t>
      </w:r>
      <w:r w:rsidRPr="000524C0">
        <w:rPr>
          <w:rFonts w:eastAsia="Times New Roman" w:cs="Arial"/>
          <w:b/>
          <w:bCs/>
          <w:sz w:val="24"/>
          <w:szCs w:val="24"/>
          <w:lang w:val="fr-FR" w:eastAsia="en-GB"/>
        </w:rPr>
        <w:t>CD101</w:t>
      </w:r>
      <w:r w:rsidRPr="000524C0">
        <w:rPr>
          <w:rFonts w:eastAsia="Times New Roman" w:cs="Arial"/>
          <w:sz w:val="24"/>
          <w:szCs w:val="24"/>
          <w:lang w:val="fr-FR" w:eastAsia="en-GB"/>
        </w:rPr>
        <w:t xml:space="preserve"> dans les poumons et les intestins </w:t>
      </w:r>
      <w:hyperlink r:id="rId44" w:history="1">
        <w:proofErr w:type="spellStart"/>
        <w:r w:rsidRPr="000524C0">
          <w:rPr>
            <w:rFonts w:eastAsia="Times New Roman" w:cs="Arial"/>
            <w:color w:val="0000FF"/>
            <w:sz w:val="24"/>
            <w:szCs w:val="24"/>
            <w:u w:val="single"/>
            <w:lang w:val="fr-FR" w:eastAsia="en-GB"/>
          </w:rPr>
          <w:t>Hombrink</w:t>
        </w:r>
        <w:proofErr w:type="spellEnd"/>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NatImmunol</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2016</w:t>
        </w:r>
      </w:hyperlink>
      <w:r w:rsidRPr="000524C0">
        <w:rPr>
          <w:rFonts w:eastAsia="Times New Roman" w:cs="Arial"/>
          <w:sz w:val="24"/>
          <w:szCs w:val="24"/>
          <w:lang w:val="fr-FR" w:eastAsia="en-GB"/>
        </w:rPr>
        <w:t xml:space="preserve"> </w:t>
      </w:r>
      <w:hyperlink r:id="rId45" w:history="1">
        <w:r w:rsidRPr="000524C0">
          <w:rPr>
            <w:rFonts w:eastAsia="Times New Roman" w:cs="Arial"/>
            <w:color w:val="0000FF"/>
            <w:sz w:val="24"/>
            <w:szCs w:val="24"/>
            <w:u w:val="single"/>
            <w:lang w:val="fr-FR" w:eastAsia="en-GB"/>
          </w:rPr>
          <w:t>Kumar</w:t>
        </w:r>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CellRep</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2017</w:t>
        </w:r>
      </w:hyperlink>
      <w:r w:rsidRPr="000524C0">
        <w:rPr>
          <w:rFonts w:eastAsia="Times New Roman" w:cs="Arial"/>
          <w:sz w:val="24"/>
          <w:szCs w:val="24"/>
          <w:lang w:val="fr-FR" w:eastAsia="en-GB"/>
        </w:rPr>
        <w:t xml:space="preserve"> </w:t>
      </w:r>
      <w:hyperlink r:id="rId46" w:history="1">
        <w:proofErr w:type="spellStart"/>
        <w:r w:rsidRPr="000524C0">
          <w:rPr>
            <w:rFonts w:eastAsia="Times New Roman" w:cs="Arial"/>
            <w:color w:val="0000FF"/>
            <w:sz w:val="24"/>
            <w:szCs w:val="24"/>
            <w:u w:val="single"/>
            <w:lang w:val="fr-FR" w:eastAsia="en-GB"/>
          </w:rPr>
          <w:t>Lam</w:t>
        </w:r>
        <w:proofErr w:type="spellEnd"/>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Immunity</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2025</w:t>
        </w:r>
      </w:hyperlink>
      <w:r w:rsidRPr="000524C0">
        <w:rPr>
          <w:rFonts w:eastAsia="Times New Roman" w:cs="Arial"/>
          <w:sz w:val="24"/>
          <w:szCs w:val="24"/>
          <w:lang w:val="fr-FR" w:eastAsia="en-GB"/>
        </w:rPr>
        <w:t xml:space="preserve"> </w:t>
      </w:r>
      <w:hyperlink r:id="rId47" w:history="1">
        <w:r w:rsidRPr="000524C0">
          <w:rPr>
            <w:rFonts w:eastAsia="Times New Roman" w:cs="Arial"/>
            <w:color w:val="0000FF"/>
            <w:sz w:val="24"/>
            <w:szCs w:val="24"/>
            <w:u w:val="single"/>
            <w:lang w:val="fr-FR" w:eastAsia="en-GB"/>
          </w:rPr>
          <w:t>Heim</w:t>
        </w:r>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bioRxiv</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2026</w:t>
        </w:r>
      </w:hyperlink>
      <w:r w:rsidRPr="000524C0">
        <w:rPr>
          <w:rFonts w:eastAsia="Times New Roman" w:cs="Arial"/>
          <w:sz w:val="24"/>
          <w:szCs w:val="24"/>
          <w:lang w:val="fr-FR" w:eastAsia="en-GB"/>
        </w:rPr>
        <w:t xml:space="preserve">. Dans les cancers, les TRM spécifiques des antigènes tumoraux expriment l'ectonucleosidase </w:t>
      </w:r>
      <w:r w:rsidRPr="000524C0">
        <w:rPr>
          <w:rFonts w:eastAsia="Times New Roman" w:cs="Arial"/>
          <w:b/>
          <w:bCs/>
          <w:sz w:val="24"/>
          <w:szCs w:val="24"/>
          <w:lang w:val="fr-FR" w:eastAsia="en-GB"/>
        </w:rPr>
        <w:t>CD39</w:t>
      </w:r>
      <w:r w:rsidRPr="000524C0">
        <w:rPr>
          <w:rFonts w:eastAsia="Times New Roman" w:cs="Arial"/>
          <w:sz w:val="24"/>
          <w:szCs w:val="24"/>
          <w:lang w:val="fr-FR" w:eastAsia="en-GB"/>
        </w:rPr>
        <w:t xml:space="preserve"> </w:t>
      </w:r>
      <w:hyperlink r:id="rId48" w:history="1">
        <w:proofErr w:type="spellStart"/>
        <w:r w:rsidRPr="000524C0">
          <w:rPr>
            <w:rFonts w:eastAsia="Times New Roman" w:cs="Arial"/>
            <w:color w:val="0000FF"/>
            <w:sz w:val="24"/>
            <w:szCs w:val="24"/>
            <w:u w:val="single"/>
            <w:lang w:val="fr-FR" w:eastAsia="en-GB"/>
          </w:rPr>
          <w:t>Duhen</w:t>
        </w:r>
        <w:proofErr w:type="spellEnd"/>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NatCommun</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2018</w:t>
        </w:r>
      </w:hyperlink>
      <w:r w:rsidRPr="000524C0">
        <w:rPr>
          <w:rFonts w:eastAsia="Times New Roman" w:cs="Arial"/>
          <w:sz w:val="24"/>
          <w:szCs w:val="24"/>
          <w:lang w:val="fr-FR" w:eastAsia="en-GB"/>
        </w:rPr>
        <w:t xml:space="preserve">, </w:t>
      </w:r>
      <w:hyperlink r:id="rId49" w:history="1">
        <w:proofErr w:type="spellStart"/>
        <w:r w:rsidRPr="000524C0">
          <w:rPr>
            <w:rFonts w:eastAsia="Times New Roman" w:cs="Arial"/>
            <w:color w:val="0000FF"/>
            <w:sz w:val="24"/>
            <w:szCs w:val="24"/>
            <w:u w:val="single"/>
            <w:lang w:val="fr-FR" w:eastAsia="en-GB"/>
          </w:rPr>
          <w:t>Simoni</w:t>
        </w:r>
        <w:proofErr w:type="spellEnd"/>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Nature</w:t>
        </w:r>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2018</w:t>
        </w:r>
      </w:hyperlink>
      <w:r w:rsidRPr="000524C0">
        <w:rPr>
          <w:rFonts w:eastAsia="Times New Roman" w:cs="Arial"/>
          <w:sz w:val="24"/>
          <w:szCs w:val="24"/>
          <w:lang w:val="fr-FR" w:eastAsia="en-GB"/>
        </w:rPr>
        <w:t xml:space="preserve"> </w:t>
      </w:r>
      <w:hyperlink r:id="rId50" w:history="1">
        <w:r w:rsidRPr="000524C0">
          <w:rPr>
            <w:rFonts w:eastAsia="Times New Roman" w:cs="Arial"/>
            <w:color w:val="0000FF"/>
            <w:sz w:val="24"/>
            <w:szCs w:val="24"/>
            <w:u w:val="single"/>
            <w:lang w:val="fr-FR" w:eastAsia="en-GB"/>
          </w:rPr>
          <w:t>Lee</w:t>
        </w:r>
        <w:r w:rsidR="00455EC8">
          <w:rPr>
            <w:rFonts w:eastAsia="Times New Roman" w:cs="Arial"/>
            <w:color w:val="0000FF"/>
            <w:sz w:val="24"/>
            <w:szCs w:val="24"/>
            <w:u w:val="single"/>
            <w:lang w:val="fr-FR" w:eastAsia="en-GB"/>
          </w:rPr>
          <w:t xml:space="preserve"> </w:t>
        </w:r>
        <w:proofErr w:type="spellStart"/>
        <w:r w:rsidRPr="000524C0">
          <w:rPr>
            <w:rFonts w:eastAsia="Times New Roman" w:cs="Arial"/>
            <w:color w:val="0000FF"/>
            <w:sz w:val="24"/>
            <w:szCs w:val="24"/>
            <w:u w:val="single"/>
            <w:lang w:val="fr-FR" w:eastAsia="en-GB"/>
          </w:rPr>
          <w:t>Sci.Immunol</w:t>
        </w:r>
        <w:proofErr w:type="spellEnd"/>
        <w:r w:rsidRPr="000524C0">
          <w:rPr>
            <w:rFonts w:eastAsia="Times New Roman" w:cs="Arial"/>
            <w:color w:val="0000FF"/>
            <w:sz w:val="24"/>
            <w:szCs w:val="24"/>
            <w:u w:val="single"/>
            <w:lang w:val="fr-FR" w:eastAsia="en-GB"/>
          </w:rPr>
          <w:t>.</w:t>
        </w:r>
        <w:r w:rsidR="00455EC8">
          <w:rPr>
            <w:rFonts w:eastAsia="Times New Roman" w:cs="Arial"/>
            <w:color w:val="0000FF"/>
            <w:sz w:val="24"/>
            <w:szCs w:val="24"/>
            <w:u w:val="single"/>
            <w:lang w:val="fr-FR" w:eastAsia="en-GB"/>
          </w:rPr>
          <w:t xml:space="preserve"> </w:t>
        </w:r>
        <w:r w:rsidRPr="000524C0">
          <w:rPr>
            <w:rFonts w:eastAsia="Times New Roman" w:cs="Arial"/>
            <w:color w:val="0000FF"/>
            <w:sz w:val="24"/>
            <w:szCs w:val="24"/>
            <w:u w:val="single"/>
            <w:lang w:val="fr-FR" w:eastAsia="en-GB"/>
          </w:rPr>
          <w:t>2022</w:t>
        </w:r>
      </w:hyperlink>
      <w:r w:rsidRPr="000524C0">
        <w:rPr>
          <w:rFonts w:eastAsia="Times New Roman" w:cs="Arial"/>
          <w:sz w:val="24"/>
          <w:szCs w:val="24"/>
          <w:lang w:val="fr-FR" w:eastAsia="en-GB"/>
        </w:rPr>
        <w:t>, une protéine qui, en combinaison avec CD73, transforme l’</w:t>
      </w:r>
      <w:proofErr w:type="spellStart"/>
      <w:r w:rsidRPr="000524C0">
        <w:rPr>
          <w:rFonts w:eastAsia="Times New Roman" w:cs="Arial"/>
          <w:sz w:val="24"/>
          <w:szCs w:val="24"/>
          <w:lang w:val="fr-FR" w:eastAsia="en-GB"/>
        </w:rPr>
        <w:t>eATP</w:t>
      </w:r>
      <w:proofErr w:type="spellEnd"/>
      <w:r w:rsidRPr="000524C0">
        <w:rPr>
          <w:rFonts w:eastAsia="Times New Roman" w:cs="Arial"/>
          <w:sz w:val="24"/>
          <w:szCs w:val="24"/>
          <w:lang w:val="fr-FR" w:eastAsia="en-GB"/>
        </w:rPr>
        <w:t xml:space="preserve"> en </w:t>
      </w:r>
      <w:proofErr w:type="spellStart"/>
      <w:r w:rsidRPr="000524C0">
        <w:rPr>
          <w:rFonts w:eastAsia="Times New Roman" w:cs="Arial"/>
          <w:sz w:val="24"/>
          <w:szCs w:val="24"/>
          <w:lang w:val="fr-FR" w:eastAsia="en-GB"/>
        </w:rPr>
        <w:t>cAMP</w:t>
      </w:r>
      <w:proofErr w:type="spellEnd"/>
      <w:r w:rsidRPr="000524C0">
        <w:rPr>
          <w:rFonts w:eastAsia="Times New Roman" w:cs="Arial"/>
          <w:sz w:val="24"/>
          <w:szCs w:val="24"/>
          <w:lang w:val="fr-FR" w:eastAsia="en-GB"/>
        </w:rPr>
        <w:t xml:space="preserve"> inhibiteur des cellules immunitaires.</w:t>
      </w:r>
    </w:p>
    <w:p w14:paraId="5593A2D7" w14:textId="77777777" w:rsidR="00F856EE" w:rsidRPr="00F856EE" w:rsidRDefault="00F856EE" w:rsidP="00455EC8">
      <w:pPr>
        <w:pStyle w:val="Titre4"/>
        <w:rPr>
          <w:rFonts w:eastAsia="Times New Roman"/>
          <w:lang w:val="fr-FR" w:eastAsia="en-GB"/>
        </w:rPr>
      </w:pPr>
      <w:r w:rsidRPr="00F856EE">
        <w:rPr>
          <w:rFonts w:eastAsia="Times New Roman"/>
          <w:lang w:val="fr-FR" w:eastAsia="en-GB"/>
        </w:rPr>
        <w:t>2.4.1.1.6 Facteurs de transcriptions</w:t>
      </w:r>
    </w:p>
    <w:p w14:paraId="1BDAE906" w14:textId="52A1D9C6" w:rsidR="00F856EE" w:rsidRPr="00F856EE" w:rsidRDefault="00455EC8" w:rsidP="00455EC8">
      <w:pPr>
        <w:spacing w:before="100" w:beforeAutospacing="1" w:after="100" w:afterAutospacing="1"/>
        <w:jc w:val="both"/>
        <w:rPr>
          <w:rFonts w:eastAsia="Times New Roman" w:cs="Arial"/>
          <w:sz w:val="24"/>
          <w:szCs w:val="24"/>
          <w:lang w:val="fr-FR" w:eastAsia="en-GB"/>
        </w:rPr>
      </w:pPr>
      <w:r>
        <w:rPr>
          <w:rFonts w:eastAsia="Times New Roman" w:cs="Arial"/>
          <w:sz w:val="24"/>
          <w:szCs w:val="24"/>
          <w:lang w:val="fr-FR" w:eastAsia="en-GB"/>
        </w:rPr>
        <w:t>Comme toutes les cellules, les TRM expriment et répriment des facteurs de transcription. Ceux-ci sont décrit ci-dessous :</w:t>
      </w:r>
    </w:p>
    <w:p w14:paraId="382A59A1" w14:textId="77777777" w:rsidR="00F856EE" w:rsidRPr="00F856EE" w:rsidRDefault="00F856EE" w:rsidP="00F856EE">
      <w:p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Facteurs de transcriptions exprimés par les TRM</w:t>
      </w:r>
      <w:r w:rsidRPr="00F856EE">
        <w:rPr>
          <w:rFonts w:eastAsia="Times New Roman" w:cs="Arial"/>
          <w:sz w:val="24"/>
          <w:szCs w:val="24"/>
          <w:lang w:val="fr-FR" w:eastAsia="en-GB"/>
        </w:rPr>
        <w:t xml:space="preserve"> :</w:t>
      </w:r>
    </w:p>
    <w:p w14:paraId="4BBD5625" w14:textId="46FC92D3" w:rsidR="00F856EE" w:rsidRPr="00F856EE" w:rsidRDefault="00F856EE" w:rsidP="00F856EE">
      <w:pPr>
        <w:numPr>
          <w:ilvl w:val="0"/>
          <w:numId w:val="3"/>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lastRenderedPageBreak/>
        <w:t>HOBIT</w:t>
      </w:r>
      <w:r w:rsidRPr="00F856EE">
        <w:rPr>
          <w:rFonts w:eastAsia="Times New Roman" w:cs="Arial"/>
          <w:sz w:val="24"/>
          <w:szCs w:val="24"/>
          <w:lang w:val="fr-FR" w:eastAsia="en-GB"/>
        </w:rPr>
        <w:t xml:space="preserve"> (codé par le gène ZNF683) est exprimé dans les TRM des poumons </w:t>
      </w:r>
      <w:hyperlink r:id="rId51" w:history="1">
        <w:r w:rsidRPr="00F856EE">
          <w:rPr>
            <w:rFonts w:eastAsia="Times New Roman" w:cs="Arial"/>
            <w:color w:val="0000FF"/>
            <w:sz w:val="24"/>
            <w:szCs w:val="24"/>
            <w:u w:val="single"/>
            <w:lang w:val="fr-FR" w:eastAsia="en-GB"/>
          </w:rPr>
          <w:t>Behr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FrontImmunol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2019</w:t>
        </w:r>
      </w:hyperlink>
      <w:r w:rsidRPr="00F856EE">
        <w:rPr>
          <w:rFonts w:eastAsia="Times New Roman" w:cs="Arial"/>
          <w:sz w:val="24"/>
          <w:szCs w:val="24"/>
          <w:lang w:val="fr-FR" w:eastAsia="en-GB"/>
        </w:rPr>
        <w:t xml:space="preserve">, de l'intestin </w:t>
      </w:r>
      <w:hyperlink r:id="rId52" w:history="1">
        <w:r w:rsidRPr="00F856EE">
          <w:rPr>
            <w:rFonts w:eastAsia="Times New Roman" w:cs="Arial"/>
            <w:color w:val="0000FF"/>
            <w:sz w:val="24"/>
            <w:szCs w:val="24"/>
            <w:u w:val="single"/>
            <w:lang w:val="fr-FR" w:eastAsia="en-GB"/>
          </w:rPr>
          <w:t>Behr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2020</w:t>
        </w:r>
      </w:hyperlink>
      <w:r w:rsidRPr="00F856EE">
        <w:rPr>
          <w:rFonts w:eastAsia="Times New Roman" w:cs="Arial"/>
          <w:sz w:val="24"/>
          <w:szCs w:val="24"/>
          <w:lang w:val="fr-FR" w:eastAsia="en-GB"/>
        </w:rPr>
        <w:t xml:space="preserve">, de la peau, des reins et du foie </w:t>
      </w:r>
      <w:hyperlink r:id="rId53"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Son expression est induite par la signalisation de l'IL15 et est réprimée par TBET </w:t>
      </w:r>
      <w:hyperlink r:id="rId54"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HOBIT permet l'acquisition du phénotype TRM en réprimant l'expression de CCR7, S1PR1 et TCF1 </w:t>
      </w:r>
      <w:hyperlink r:id="rId55"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p>
    <w:p w14:paraId="399EAF6B" w14:textId="2FC61D64" w:rsidR="00F856EE" w:rsidRPr="00F856EE" w:rsidRDefault="00F856EE" w:rsidP="00F856EE">
      <w:pPr>
        <w:numPr>
          <w:ilvl w:val="0"/>
          <w:numId w:val="3"/>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BLIMP1</w:t>
      </w:r>
      <w:r w:rsidRPr="00F856EE">
        <w:rPr>
          <w:rFonts w:eastAsia="Times New Roman" w:cs="Arial"/>
          <w:sz w:val="24"/>
          <w:szCs w:val="24"/>
          <w:lang w:val="fr-FR" w:eastAsia="en-GB"/>
        </w:rPr>
        <w:t xml:space="preserve"> (codé par le gène PRDM1) est exprimé par les TRM des poumons </w:t>
      </w:r>
      <w:hyperlink r:id="rId56" w:history="1">
        <w:r w:rsidRPr="00F856EE">
          <w:rPr>
            <w:rFonts w:eastAsia="Times New Roman" w:cs="Arial"/>
            <w:color w:val="0000FF"/>
            <w:sz w:val="24"/>
            <w:szCs w:val="24"/>
            <w:u w:val="single"/>
            <w:lang w:val="fr-FR" w:eastAsia="en-GB"/>
          </w:rPr>
          <w:t>Behr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FrontImmunol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2019</w:t>
        </w:r>
      </w:hyperlink>
      <w:r w:rsidRPr="00F856EE">
        <w:rPr>
          <w:rFonts w:eastAsia="Times New Roman" w:cs="Arial"/>
          <w:sz w:val="24"/>
          <w:szCs w:val="24"/>
          <w:lang w:val="fr-FR" w:eastAsia="en-GB"/>
        </w:rPr>
        <w:t xml:space="preserve">, de la peau, des reins et du foie </w:t>
      </w:r>
      <w:hyperlink r:id="rId57"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Contrairement à HOBIT, BLIMP1 n'est pas régulé par l'IL15 </w:t>
      </w:r>
      <w:hyperlink r:id="rId58"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BLIMP1 permet l'acquisition du phénotype TRM en réprimant l'expression de CCR7, S1PR1, TCF1 et KLF2 </w:t>
      </w:r>
      <w:hyperlink r:id="rId59"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p>
    <w:p w14:paraId="17BC7DE1" w14:textId="7A3F311C" w:rsidR="00F856EE" w:rsidRPr="00F856EE" w:rsidRDefault="00F856EE" w:rsidP="00F856EE">
      <w:pPr>
        <w:numPr>
          <w:ilvl w:val="0"/>
          <w:numId w:val="3"/>
        </w:numPr>
        <w:spacing w:before="100" w:beforeAutospacing="1" w:after="100" w:afterAutospacing="1"/>
        <w:jc w:val="both"/>
        <w:rPr>
          <w:rFonts w:eastAsia="Times New Roman" w:cs="Arial"/>
          <w:sz w:val="24"/>
          <w:szCs w:val="24"/>
          <w:lang w:eastAsia="en-GB"/>
        </w:rPr>
      </w:pPr>
      <w:r w:rsidRPr="00F856EE">
        <w:rPr>
          <w:rFonts w:eastAsia="Times New Roman" w:cs="Arial"/>
          <w:sz w:val="24"/>
          <w:szCs w:val="24"/>
          <w:lang w:val="fr-FR" w:eastAsia="en-GB"/>
        </w:rPr>
        <w:t xml:space="preserve">Le rôle de </w:t>
      </w:r>
      <w:r w:rsidRPr="00F856EE">
        <w:rPr>
          <w:rFonts w:eastAsia="Times New Roman" w:cs="Arial"/>
          <w:b/>
          <w:bCs/>
          <w:sz w:val="24"/>
          <w:szCs w:val="24"/>
          <w:lang w:val="fr-FR" w:eastAsia="en-GB"/>
        </w:rPr>
        <w:t>RUNX3</w:t>
      </w:r>
      <w:r w:rsidRPr="00F856EE">
        <w:rPr>
          <w:rFonts w:eastAsia="Times New Roman" w:cs="Arial"/>
          <w:sz w:val="24"/>
          <w:szCs w:val="24"/>
          <w:lang w:val="fr-FR" w:eastAsia="en-GB"/>
        </w:rPr>
        <w:t xml:space="preserve"> a été découvert par screening de délétion par </w:t>
      </w:r>
      <w:proofErr w:type="spellStart"/>
      <w:r w:rsidRPr="00F856EE">
        <w:rPr>
          <w:rFonts w:eastAsia="Times New Roman" w:cs="Arial"/>
          <w:sz w:val="24"/>
          <w:szCs w:val="24"/>
          <w:lang w:val="fr-FR" w:eastAsia="en-GB"/>
        </w:rPr>
        <w:t>shRNA</w:t>
      </w:r>
      <w:proofErr w:type="spellEnd"/>
      <w:r w:rsidRPr="00F856EE">
        <w:rPr>
          <w:rFonts w:eastAsia="Times New Roman" w:cs="Arial"/>
          <w:sz w:val="24"/>
          <w:szCs w:val="24"/>
          <w:lang w:val="fr-FR" w:eastAsia="en-GB"/>
        </w:rPr>
        <w:t xml:space="preserve"> </w:t>
      </w:r>
      <w:hyperlink r:id="rId60" w:history="1">
        <w:r w:rsidRPr="00F856EE">
          <w:rPr>
            <w:rFonts w:eastAsia="Times New Roman" w:cs="Arial"/>
            <w:color w:val="0000FF"/>
            <w:sz w:val="24"/>
            <w:szCs w:val="24"/>
            <w:u w:val="single"/>
            <w:lang w:val="fr-FR" w:eastAsia="en-GB"/>
          </w:rPr>
          <w:t>Milner</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w:t>
      </w:r>
      <w:r w:rsidRPr="00F856EE">
        <w:rPr>
          <w:rFonts w:eastAsia="Times New Roman" w:cs="Arial"/>
          <w:sz w:val="24"/>
          <w:szCs w:val="24"/>
          <w:lang w:eastAsia="en-GB"/>
        </w:rPr>
        <w:t xml:space="preserve">RUNX3 </w:t>
      </w:r>
      <w:proofErr w:type="spellStart"/>
      <w:r w:rsidRPr="00F856EE">
        <w:rPr>
          <w:rFonts w:eastAsia="Times New Roman" w:cs="Arial"/>
          <w:sz w:val="24"/>
          <w:szCs w:val="24"/>
          <w:lang w:eastAsia="en-GB"/>
        </w:rPr>
        <w:t>favorise</w:t>
      </w:r>
      <w:proofErr w:type="spellEnd"/>
      <w:r w:rsidR="00455EC8">
        <w:rPr>
          <w:rFonts w:eastAsia="Times New Roman" w:cs="Arial"/>
          <w:sz w:val="24"/>
          <w:szCs w:val="24"/>
          <w:lang w:eastAsia="en-GB"/>
        </w:rPr>
        <w:t xml:space="preserve"> </w:t>
      </w:r>
      <w:proofErr w:type="spellStart"/>
      <w:r w:rsidR="00455EC8">
        <w:rPr>
          <w:rFonts w:eastAsia="Times New Roman" w:cs="Arial"/>
          <w:sz w:val="24"/>
          <w:szCs w:val="24"/>
          <w:lang w:eastAsia="en-GB"/>
        </w:rPr>
        <w:t>notamment</w:t>
      </w:r>
      <w:proofErr w:type="spellEnd"/>
      <w:r w:rsidRPr="00F856EE">
        <w:rPr>
          <w:rFonts w:eastAsia="Times New Roman" w:cs="Arial"/>
          <w:sz w:val="24"/>
          <w:szCs w:val="24"/>
          <w:lang w:eastAsia="en-GB"/>
        </w:rPr>
        <w:t xml:space="preserve"> </w:t>
      </w:r>
      <w:proofErr w:type="spellStart"/>
      <w:r w:rsidRPr="00F856EE">
        <w:rPr>
          <w:rFonts w:eastAsia="Times New Roman" w:cs="Arial"/>
          <w:sz w:val="24"/>
          <w:szCs w:val="24"/>
          <w:lang w:eastAsia="en-GB"/>
        </w:rPr>
        <w:t>l'expression</w:t>
      </w:r>
      <w:proofErr w:type="spellEnd"/>
      <w:r w:rsidRPr="00F856EE">
        <w:rPr>
          <w:rFonts w:eastAsia="Times New Roman" w:cs="Arial"/>
          <w:sz w:val="24"/>
          <w:szCs w:val="24"/>
          <w:lang w:eastAsia="en-GB"/>
        </w:rPr>
        <w:t xml:space="preserve"> de CD103.</w:t>
      </w:r>
    </w:p>
    <w:p w14:paraId="3535EAB2" w14:textId="139A4544" w:rsidR="00F856EE" w:rsidRPr="00F856EE" w:rsidRDefault="00F856EE" w:rsidP="00F856EE">
      <w:pPr>
        <w:numPr>
          <w:ilvl w:val="0"/>
          <w:numId w:val="3"/>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AHR</w:t>
      </w:r>
      <w:r w:rsidRPr="00F856EE">
        <w:rPr>
          <w:rFonts w:eastAsia="Times New Roman" w:cs="Arial"/>
          <w:sz w:val="24"/>
          <w:szCs w:val="24"/>
          <w:lang w:val="fr-FR" w:eastAsia="en-GB"/>
        </w:rPr>
        <w:t xml:space="preserve"> est exprimé par les TRM de la peau et des intestins </w:t>
      </w:r>
      <w:hyperlink r:id="rId61"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w:t>
      </w:r>
      <w:hyperlink r:id="rId62"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p>
    <w:p w14:paraId="70796CDA" w14:textId="3873C67F" w:rsidR="00F856EE" w:rsidRPr="00F856EE" w:rsidRDefault="00F856EE" w:rsidP="00F856EE">
      <w:pPr>
        <w:numPr>
          <w:ilvl w:val="0"/>
          <w:numId w:val="3"/>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NOTCH1</w:t>
      </w:r>
      <w:r w:rsidRPr="00F856EE">
        <w:rPr>
          <w:rFonts w:eastAsia="Times New Roman" w:cs="Arial"/>
          <w:sz w:val="24"/>
          <w:szCs w:val="24"/>
          <w:lang w:val="fr-FR" w:eastAsia="en-GB"/>
        </w:rPr>
        <w:t xml:space="preserve"> est exprimé par les TRM dans les poumons </w:t>
      </w:r>
      <w:hyperlink r:id="rId63" w:history="1">
        <w:proofErr w:type="spellStart"/>
        <w:r w:rsidRPr="00F856EE">
          <w:rPr>
            <w:rFonts w:eastAsia="Times New Roman" w:cs="Arial"/>
            <w:color w:val="0000FF"/>
            <w:sz w:val="24"/>
            <w:szCs w:val="24"/>
            <w:u w:val="single"/>
            <w:lang w:val="fr-FR" w:eastAsia="en-GB"/>
          </w:rPr>
          <w:t>Hombrink</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w:t>
      </w:r>
    </w:p>
    <w:p w14:paraId="7D51DE41" w14:textId="60F07FDE" w:rsidR="00F856EE" w:rsidRPr="00F856EE" w:rsidRDefault="00F856EE" w:rsidP="00F856EE">
      <w:pPr>
        <w:numPr>
          <w:ilvl w:val="0"/>
          <w:numId w:val="3"/>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IRF4</w:t>
      </w:r>
      <w:r w:rsidRPr="00F856EE">
        <w:rPr>
          <w:rFonts w:eastAsia="Times New Roman" w:cs="Arial"/>
          <w:sz w:val="24"/>
          <w:szCs w:val="24"/>
          <w:lang w:val="fr-FR" w:eastAsia="en-GB"/>
        </w:rPr>
        <w:t xml:space="preserve"> est exprimé par les TRM dans une majorité des tissus chez l'homme </w:t>
      </w:r>
      <w:hyperlink r:id="rId64"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w:t>
      </w:r>
    </w:p>
    <w:p w14:paraId="48C85594" w14:textId="4328CB85" w:rsidR="00F856EE" w:rsidRPr="00F856EE" w:rsidRDefault="00F856EE" w:rsidP="00F856EE">
      <w:pPr>
        <w:numPr>
          <w:ilvl w:val="0"/>
          <w:numId w:val="3"/>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HIC1</w:t>
      </w:r>
      <w:r w:rsidRPr="00F856EE">
        <w:rPr>
          <w:rFonts w:eastAsia="Times New Roman" w:cs="Arial"/>
          <w:sz w:val="24"/>
          <w:szCs w:val="24"/>
          <w:lang w:val="fr-FR" w:eastAsia="en-GB"/>
        </w:rPr>
        <w:t xml:space="preserve"> n'est pas important pour les TRM dans tous les tissus, mais est important pour les TRM des intestins où il contrôle l'expression de P2RX7 </w:t>
      </w:r>
      <w:hyperlink r:id="rId65"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r w:rsidRPr="00F856EE">
        <w:rPr>
          <w:rFonts w:eastAsia="Times New Roman" w:cs="Arial"/>
          <w:sz w:val="24"/>
          <w:szCs w:val="24"/>
          <w:lang w:val="fr-FR" w:eastAsia="en-GB"/>
        </w:rPr>
        <w:t>.</w:t>
      </w:r>
    </w:p>
    <w:p w14:paraId="4887F33F" w14:textId="77777777" w:rsidR="00F856EE" w:rsidRPr="00F856EE" w:rsidRDefault="00F856EE" w:rsidP="00F856EE">
      <w:p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Facteurs de transcriptions réprimés par les TRM</w:t>
      </w:r>
      <w:r w:rsidRPr="00F856EE">
        <w:rPr>
          <w:rFonts w:eastAsia="Times New Roman" w:cs="Arial"/>
          <w:sz w:val="24"/>
          <w:szCs w:val="24"/>
          <w:lang w:val="fr-FR" w:eastAsia="en-GB"/>
        </w:rPr>
        <w:t xml:space="preserve"> :</w:t>
      </w:r>
    </w:p>
    <w:p w14:paraId="228B819E" w14:textId="139B4DFE" w:rsidR="00F856EE" w:rsidRPr="00F856EE" w:rsidRDefault="00F856EE" w:rsidP="00F856EE">
      <w:pPr>
        <w:numPr>
          <w:ilvl w:val="0"/>
          <w:numId w:val="4"/>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EOMES</w:t>
      </w:r>
      <w:r w:rsidRPr="00F856EE">
        <w:rPr>
          <w:rFonts w:eastAsia="Times New Roman" w:cs="Arial"/>
          <w:sz w:val="24"/>
          <w:szCs w:val="24"/>
          <w:lang w:val="fr-FR" w:eastAsia="en-GB"/>
        </w:rPr>
        <w:t xml:space="preserve"> est un facteur de transcription clé dans la différenciation des lymphocytes T naïfs et effecteurs vers un phénotype mémoire TCM/TEM. Cependant, ce facteur de transcription est réprimé par les TRM de la peau </w:t>
      </w:r>
      <w:hyperlink r:id="rId66"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2015</w:t>
        </w:r>
      </w:hyperlink>
      <w:r w:rsidRPr="00F856EE">
        <w:rPr>
          <w:rFonts w:eastAsia="Times New Roman" w:cs="Arial"/>
          <w:sz w:val="24"/>
          <w:szCs w:val="24"/>
          <w:lang w:val="fr-FR" w:eastAsia="en-GB"/>
        </w:rPr>
        <w:t xml:space="preserve"> </w:t>
      </w:r>
      <w:hyperlink r:id="rId67"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w:t>
      </w:r>
      <w:hyperlink r:id="rId68" w:history="1">
        <w:r w:rsidRPr="00F856EE">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2021</w:t>
        </w:r>
      </w:hyperlink>
      <w:r w:rsidRPr="00F856EE">
        <w:rPr>
          <w:rFonts w:eastAsia="Times New Roman" w:cs="Arial"/>
          <w:sz w:val="24"/>
          <w:szCs w:val="24"/>
          <w:lang w:val="fr-FR" w:eastAsia="en-GB"/>
        </w:rPr>
        <w:t xml:space="preserve">, de l'intestin, du rein, des glandes salivaires et du foie </w:t>
      </w:r>
      <w:hyperlink r:id="rId69"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p>
    <w:p w14:paraId="5CF85A0C" w14:textId="4BCC34F3" w:rsidR="00F856EE" w:rsidRPr="00F856EE" w:rsidRDefault="00F856EE" w:rsidP="00F856EE">
      <w:pPr>
        <w:numPr>
          <w:ilvl w:val="0"/>
          <w:numId w:val="4"/>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TBET</w:t>
      </w:r>
      <w:r w:rsidRPr="00F856EE">
        <w:rPr>
          <w:rFonts w:eastAsia="Times New Roman" w:cs="Arial"/>
          <w:sz w:val="24"/>
          <w:szCs w:val="24"/>
          <w:lang w:val="fr-FR" w:eastAsia="en-GB"/>
        </w:rPr>
        <w:t xml:space="preserve"> est un facteur de transcription clé dans la différenciation des lymphocytes T naïfs et effecteurs vers un phénotype effecteur à courte durée de vie. Ce facteur de transcription est réprimé par les TRM de la peau </w:t>
      </w:r>
      <w:hyperlink r:id="rId70"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2015</w:t>
        </w:r>
      </w:hyperlink>
      <w:r w:rsidRPr="00F856EE">
        <w:rPr>
          <w:rFonts w:eastAsia="Times New Roman" w:cs="Arial"/>
          <w:sz w:val="24"/>
          <w:szCs w:val="24"/>
          <w:lang w:val="fr-FR" w:eastAsia="en-GB"/>
        </w:rPr>
        <w:t xml:space="preserve"> </w:t>
      </w:r>
      <w:hyperlink r:id="rId71"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w:t>
      </w:r>
      <w:hyperlink r:id="rId72" w:history="1">
        <w:r w:rsidRPr="00F856EE">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2021</w:t>
        </w:r>
      </w:hyperlink>
      <w:r w:rsidRPr="00F856EE">
        <w:rPr>
          <w:rFonts w:eastAsia="Times New Roman" w:cs="Arial"/>
          <w:sz w:val="24"/>
          <w:szCs w:val="24"/>
          <w:lang w:val="fr-FR" w:eastAsia="en-GB"/>
        </w:rPr>
        <w:t xml:space="preserve">, de l'intestin, du rein, des </w:t>
      </w:r>
      <w:r w:rsidRPr="00F856EE">
        <w:rPr>
          <w:rFonts w:eastAsia="Times New Roman" w:cs="Arial"/>
          <w:sz w:val="24"/>
          <w:szCs w:val="24"/>
          <w:lang w:val="fr-FR" w:eastAsia="en-GB"/>
        </w:rPr>
        <w:lastRenderedPageBreak/>
        <w:t xml:space="preserve">glandes salivaires, du foie </w:t>
      </w:r>
      <w:hyperlink r:id="rId73"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r w:rsidRPr="00F856EE">
        <w:rPr>
          <w:rFonts w:eastAsia="Times New Roman" w:cs="Arial"/>
          <w:sz w:val="24"/>
          <w:szCs w:val="24"/>
          <w:lang w:val="fr-FR" w:eastAsia="en-GB"/>
        </w:rPr>
        <w:t xml:space="preserve"> et des poumons </w:t>
      </w:r>
      <w:hyperlink r:id="rId74" w:history="1">
        <w:proofErr w:type="spellStart"/>
        <w:r w:rsidRPr="00F856EE">
          <w:rPr>
            <w:rFonts w:eastAsia="Times New Roman" w:cs="Arial"/>
            <w:color w:val="0000FF"/>
            <w:sz w:val="24"/>
            <w:szCs w:val="24"/>
            <w:u w:val="single"/>
            <w:lang w:val="fr-FR" w:eastAsia="en-GB"/>
          </w:rPr>
          <w:t>Laidlaw</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2014</w:t>
        </w:r>
      </w:hyperlink>
      <w:r w:rsidRPr="00F856EE">
        <w:rPr>
          <w:rFonts w:eastAsia="Times New Roman" w:cs="Arial"/>
          <w:sz w:val="24"/>
          <w:szCs w:val="24"/>
          <w:lang w:val="fr-FR" w:eastAsia="en-GB"/>
        </w:rPr>
        <w:t xml:space="preserve">. </w:t>
      </w:r>
      <w:proofErr w:type="spellStart"/>
      <w:r w:rsidRPr="00F856EE">
        <w:rPr>
          <w:rFonts w:eastAsia="Times New Roman" w:cs="Arial"/>
          <w:sz w:val="24"/>
          <w:szCs w:val="24"/>
          <w:lang w:val="fr-FR" w:eastAsia="en-GB"/>
        </w:rPr>
        <w:t>Tbet</w:t>
      </w:r>
      <w:proofErr w:type="spellEnd"/>
      <w:r w:rsidRPr="00F856EE">
        <w:rPr>
          <w:rFonts w:eastAsia="Times New Roman" w:cs="Arial"/>
          <w:sz w:val="24"/>
          <w:szCs w:val="24"/>
          <w:lang w:val="fr-FR" w:eastAsia="en-GB"/>
        </w:rPr>
        <w:t xml:space="preserve"> régule négativement l'expression de gènes comme BLIMP1, BHLHE40, CD103, FOS, CCR9 </w:t>
      </w:r>
      <w:hyperlink r:id="rId75" w:history="1">
        <w:proofErr w:type="spellStart"/>
        <w:r w:rsidRPr="00F856EE">
          <w:rPr>
            <w:rFonts w:eastAsia="Times New Roman" w:cs="Arial"/>
            <w:color w:val="0000FF"/>
            <w:sz w:val="24"/>
            <w:szCs w:val="24"/>
            <w:u w:val="single"/>
            <w:lang w:val="fr-FR" w:eastAsia="en-GB"/>
          </w:rPr>
          <w:t>Obers</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2024</w:t>
        </w:r>
      </w:hyperlink>
      <w:r w:rsidRPr="00F856EE">
        <w:rPr>
          <w:rFonts w:eastAsia="Times New Roman" w:cs="Arial"/>
          <w:sz w:val="24"/>
          <w:szCs w:val="24"/>
          <w:lang w:val="fr-FR" w:eastAsia="en-GB"/>
        </w:rPr>
        <w:t xml:space="preserve">, HOBIT </w:t>
      </w:r>
      <w:hyperlink r:id="rId76"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2016</w:t>
        </w:r>
      </w:hyperlink>
      <w:r w:rsidRPr="00F856EE">
        <w:rPr>
          <w:rFonts w:eastAsia="Times New Roman" w:cs="Arial"/>
          <w:sz w:val="24"/>
          <w:szCs w:val="24"/>
          <w:lang w:val="fr-FR" w:eastAsia="en-GB"/>
        </w:rPr>
        <w:t xml:space="preserve"> et la signalisation de l'acide rétinoïque participant à la différenciation des TRM </w:t>
      </w:r>
      <w:hyperlink r:id="rId77" w:history="1">
        <w:proofErr w:type="spellStart"/>
        <w:r w:rsidRPr="00F856EE">
          <w:rPr>
            <w:rFonts w:eastAsia="Times New Roman" w:cs="Arial"/>
            <w:color w:val="0000FF"/>
            <w:sz w:val="24"/>
            <w:szCs w:val="24"/>
            <w:u w:val="single"/>
            <w:lang w:val="fr-FR" w:eastAsia="en-GB"/>
          </w:rPr>
          <w:t>Obers</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2024</w:t>
        </w:r>
      </w:hyperlink>
      <w:r w:rsidRPr="00F856EE">
        <w:rPr>
          <w:rFonts w:eastAsia="Times New Roman" w:cs="Arial"/>
          <w:sz w:val="24"/>
          <w:szCs w:val="24"/>
          <w:lang w:val="fr-FR" w:eastAsia="en-GB"/>
        </w:rPr>
        <w:t xml:space="preserve">. Bien que les TRM nécessitent la répression de TBET pour leur différenciation, un niveau résiduel de son expression est indispensable pour les TRM de la peau qui dépendent de l'IL15 et dont l'expression du récepteur CD122 est sous la dépendance de TBET </w:t>
      </w:r>
      <w:hyperlink r:id="rId78"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2015</w:t>
        </w:r>
      </w:hyperlink>
      <w:r w:rsidRPr="00F856EE">
        <w:rPr>
          <w:rFonts w:eastAsia="Times New Roman" w:cs="Arial"/>
          <w:sz w:val="24"/>
          <w:szCs w:val="24"/>
          <w:lang w:val="fr-FR" w:eastAsia="en-GB"/>
        </w:rPr>
        <w:t>.</w:t>
      </w:r>
    </w:p>
    <w:p w14:paraId="3EA35B6C" w14:textId="3B77510D" w:rsidR="00F856EE" w:rsidRPr="00F856EE" w:rsidRDefault="00F856EE" w:rsidP="00F856EE">
      <w:pPr>
        <w:numPr>
          <w:ilvl w:val="0"/>
          <w:numId w:val="4"/>
        </w:numPr>
        <w:spacing w:before="100" w:beforeAutospacing="1" w:after="100" w:afterAutospacing="1"/>
        <w:jc w:val="both"/>
        <w:rPr>
          <w:rFonts w:eastAsia="Times New Roman" w:cs="Arial"/>
          <w:sz w:val="24"/>
          <w:szCs w:val="24"/>
          <w:lang w:val="fr-FR" w:eastAsia="en-GB"/>
        </w:rPr>
      </w:pPr>
      <w:r w:rsidRPr="00F856EE">
        <w:rPr>
          <w:rFonts w:eastAsia="Times New Roman" w:cs="Arial"/>
          <w:b/>
          <w:bCs/>
          <w:sz w:val="24"/>
          <w:szCs w:val="24"/>
          <w:lang w:val="fr-FR" w:eastAsia="en-GB"/>
        </w:rPr>
        <w:t>TCF1</w:t>
      </w:r>
      <w:r w:rsidRPr="00F856EE">
        <w:rPr>
          <w:rFonts w:eastAsia="Times New Roman" w:cs="Arial"/>
          <w:sz w:val="24"/>
          <w:szCs w:val="24"/>
          <w:lang w:val="fr-FR" w:eastAsia="en-GB"/>
        </w:rPr>
        <w:t xml:space="preserve"> est un facteur de transcription important dans le maintien des capacités de cellule souche dans les lymphocytes T naïfs, TCM et les </w:t>
      </w:r>
      <w:proofErr w:type="spellStart"/>
      <w:r w:rsidRPr="00F856EE">
        <w:rPr>
          <w:rFonts w:eastAsia="Times New Roman" w:cs="Arial"/>
          <w:sz w:val="24"/>
          <w:szCs w:val="24"/>
          <w:lang w:val="fr-FR" w:eastAsia="en-GB"/>
        </w:rPr>
        <w:t>Tpex</w:t>
      </w:r>
      <w:proofErr w:type="spellEnd"/>
      <w:r w:rsidRPr="00F856EE">
        <w:rPr>
          <w:rFonts w:eastAsia="Times New Roman" w:cs="Arial"/>
          <w:sz w:val="24"/>
          <w:szCs w:val="24"/>
          <w:lang w:val="fr-FR" w:eastAsia="en-GB"/>
        </w:rPr>
        <w:t xml:space="preserve">. Son expression est réprimée dans les TRM </w:t>
      </w:r>
      <w:hyperlink r:id="rId79"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r w:rsidRPr="00F856EE">
        <w:rPr>
          <w:rFonts w:eastAsia="Times New Roman" w:cs="Arial"/>
          <w:sz w:val="24"/>
          <w:szCs w:val="24"/>
          <w:lang w:val="fr-FR" w:eastAsia="en-GB"/>
        </w:rPr>
        <w:t xml:space="preserve"> qui possèdent des capacités intermédiaires de cellules souches.</w:t>
      </w:r>
    </w:p>
    <w:p w14:paraId="413CC434" w14:textId="77777777" w:rsidR="00455EC8" w:rsidRDefault="00F856EE" w:rsidP="00455EC8">
      <w:pPr>
        <w:numPr>
          <w:ilvl w:val="0"/>
          <w:numId w:val="4"/>
        </w:numPr>
        <w:spacing w:before="100" w:beforeAutospacing="1" w:after="100" w:afterAutospacing="1"/>
        <w:jc w:val="both"/>
        <w:rPr>
          <w:rFonts w:eastAsia="Times New Roman" w:cs="Arial"/>
          <w:b/>
          <w:bCs/>
          <w:sz w:val="24"/>
          <w:szCs w:val="24"/>
          <w:lang w:val="fr-FR" w:eastAsia="en-GB"/>
        </w:rPr>
      </w:pPr>
      <w:r w:rsidRPr="00F856EE">
        <w:rPr>
          <w:rFonts w:eastAsia="Times New Roman" w:cs="Arial"/>
          <w:b/>
          <w:bCs/>
          <w:sz w:val="24"/>
          <w:szCs w:val="24"/>
          <w:lang w:val="fr-FR" w:eastAsia="en-GB"/>
        </w:rPr>
        <w:t>KLF2</w:t>
      </w:r>
      <w:r w:rsidRPr="00F856EE">
        <w:rPr>
          <w:rFonts w:eastAsia="Times New Roman" w:cs="Arial"/>
          <w:sz w:val="24"/>
          <w:szCs w:val="24"/>
          <w:lang w:val="fr-FR" w:eastAsia="en-GB"/>
        </w:rPr>
        <w:t xml:space="preserve"> (qui permet notamment l’expression de S1PR1) est réprimé par les TRM des intestins, des glandes salivaires, du rein, des poumons et du cerveau </w:t>
      </w:r>
      <w:hyperlink r:id="rId80"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w:t>
      </w:r>
      <w:hyperlink r:id="rId81" w:history="1">
        <w:proofErr w:type="spellStart"/>
        <w:r w:rsidRPr="00F856EE">
          <w:rPr>
            <w:rFonts w:eastAsia="Times New Roman" w:cs="Arial"/>
            <w:color w:val="0000FF"/>
            <w:sz w:val="24"/>
            <w:szCs w:val="24"/>
            <w:u w:val="single"/>
            <w:lang w:val="fr-FR" w:eastAsia="en-GB"/>
          </w:rPr>
          <w:t>Skon</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w:t>
      </w:r>
    </w:p>
    <w:p w14:paraId="50204551" w14:textId="2014BBB8" w:rsidR="00F856EE" w:rsidRPr="00F856EE" w:rsidRDefault="00F856EE" w:rsidP="00455EC8">
      <w:pPr>
        <w:pStyle w:val="Titre4"/>
        <w:rPr>
          <w:rFonts w:eastAsia="Times New Roman"/>
          <w:lang w:val="fr-FR" w:eastAsia="en-GB"/>
        </w:rPr>
      </w:pPr>
      <w:r w:rsidRPr="00F856EE">
        <w:rPr>
          <w:rFonts w:eastAsia="Times New Roman"/>
          <w:lang w:val="fr-FR" w:eastAsia="en-GB"/>
        </w:rPr>
        <w:t xml:space="preserve">2.4.1.1.7 Autres protéines associées avec le phénotype des lymphocytes T résidents </w:t>
      </w:r>
      <w:r w:rsidR="00455EC8">
        <w:rPr>
          <w:rFonts w:eastAsia="Times New Roman"/>
          <w:lang w:val="fr-FR" w:eastAsia="en-GB"/>
        </w:rPr>
        <w:t>mémoires</w:t>
      </w:r>
    </w:p>
    <w:p w14:paraId="01100248" w14:textId="77777777" w:rsidR="00F856EE" w:rsidRPr="00F856EE" w:rsidRDefault="00F856EE" w:rsidP="00F856EE">
      <w:p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Le phénotype des TRM n'est pas limité aux marqueurs cités précédemment, et expriment aussi :</w:t>
      </w:r>
    </w:p>
    <w:p w14:paraId="5E342D11" w14:textId="77777777" w:rsidR="00F856EE" w:rsidRPr="00F856EE" w:rsidRDefault="00F856EE" w:rsidP="00F856EE">
      <w:pPr>
        <w:spacing w:before="100" w:beforeAutospacing="1" w:after="100" w:afterAutospacing="1"/>
        <w:jc w:val="both"/>
        <w:rPr>
          <w:rFonts w:eastAsia="Times New Roman" w:cs="Arial"/>
          <w:sz w:val="24"/>
          <w:szCs w:val="24"/>
          <w:lang w:eastAsia="en-GB"/>
        </w:rPr>
      </w:pPr>
      <w:proofErr w:type="spellStart"/>
      <w:r w:rsidRPr="00F856EE">
        <w:rPr>
          <w:rFonts w:eastAsia="Times New Roman" w:cs="Arial"/>
          <w:b/>
          <w:bCs/>
          <w:sz w:val="24"/>
          <w:szCs w:val="24"/>
          <w:lang w:eastAsia="en-GB"/>
        </w:rPr>
        <w:t>Récepteurs</w:t>
      </w:r>
      <w:proofErr w:type="spellEnd"/>
      <w:r w:rsidRPr="00F856EE">
        <w:rPr>
          <w:rFonts w:eastAsia="Times New Roman" w:cs="Arial"/>
          <w:b/>
          <w:bCs/>
          <w:sz w:val="24"/>
          <w:szCs w:val="24"/>
          <w:lang w:eastAsia="en-GB"/>
        </w:rPr>
        <w:t xml:space="preserve"> de </w:t>
      </w:r>
      <w:proofErr w:type="spellStart"/>
      <w:proofErr w:type="gramStart"/>
      <w:r w:rsidRPr="00F856EE">
        <w:rPr>
          <w:rFonts w:eastAsia="Times New Roman" w:cs="Arial"/>
          <w:b/>
          <w:bCs/>
          <w:sz w:val="24"/>
          <w:szCs w:val="24"/>
          <w:lang w:eastAsia="en-GB"/>
        </w:rPr>
        <w:t>chimiokines</w:t>
      </w:r>
      <w:proofErr w:type="spellEnd"/>
      <w:r w:rsidRPr="00F856EE">
        <w:rPr>
          <w:rFonts w:eastAsia="Times New Roman" w:cs="Arial"/>
          <w:sz w:val="24"/>
          <w:szCs w:val="24"/>
          <w:lang w:eastAsia="en-GB"/>
        </w:rPr>
        <w:t xml:space="preserve"> :</w:t>
      </w:r>
      <w:proofErr w:type="gramEnd"/>
    </w:p>
    <w:p w14:paraId="12B1C5C3" w14:textId="7224C0A7" w:rsidR="00F856EE" w:rsidRPr="00F856EE" w:rsidRDefault="00F856EE" w:rsidP="00F856EE">
      <w:pPr>
        <w:numPr>
          <w:ilvl w:val="0"/>
          <w:numId w:val="5"/>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Les TRM des intestins nécessitent </w:t>
      </w:r>
      <w:r w:rsidRPr="00F856EE">
        <w:rPr>
          <w:rFonts w:eastAsia="Times New Roman" w:cs="Arial"/>
          <w:b/>
          <w:bCs/>
          <w:sz w:val="24"/>
          <w:szCs w:val="24"/>
          <w:lang w:val="fr-FR" w:eastAsia="en-GB"/>
        </w:rPr>
        <w:t>CCR9</w:t>
      </w:r>
      <w:r w:rsidRPr="00F856EE">
        <w:rPr>
          <w:rFonts w:eastAsia="Times New Roman" w:cs="Arial"/>
          <w:sz w:val="24"/>
          <w:szCs w:val="24"/>
          <w:lang w:val="fr-FR" w:eastAsia="en-GB"/>
        </w:rPr>
        <w:t xml:space="preserve"> pour la migration </w:t>
      </w:r>
      <w:hyperlink r:id="rId82"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r w:rsidRPr="00F856EE">
        <w:rPr>
          <w:rFonts w:eastAsia="Times New Roman" w:cs="Arial"/>
          <w:sz w:val="24"/>
          <w:szCs w:val="24"/>
          <w:lang w:val="fr-FR" w:eastAsia="en-GB"/>
        </w:rPr>
        <w:t xml:space="preserve"> </w:t>
      </w:r>
      <w:hyperlink r:id="rId83"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r w:rsidRPr="00F856EE">
        <w:rPr>
          <w:rFonts w:eastAsia="Times New Roman" w:cs="Arial"/>
          <w:sz w:val="24"/>
          <w:szCs w:val="24"/>
          <w:lang w:val="fr-FR" w:eastAsia="en-GB"/>
        </w:rPr>
        <w:t xml:space="preserve"> </w:t>
      </w:r>
      <w:hyperlink r:id="rId84" w:history="1">
        <w:r w:rsidRPr="00F856EE">
          <w:rPr>
            <w:rFonts w:eastAsia="Times New Roman" w:cs="Arial"/>
            <w:color w:val="0000FF"/>
            <w:sz w:val="24"/>
            <w:szCs w:val="24"/>
            <w:u w:val="single"/>
            <w:lang w:val="fr-FR" w:eastAsia="en-GB"/>
          </w:rPr>
          <w:t>Fonseca</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2020</w:t>
        </w:r>
      </w:hyperlink>
    </w:p>
    <w:p w14:paraId="48FC8DF3" w14:textId="3883AAB9" w:rsidR="00F856EE" w:rsidRPr="00F856EE" w:rsidRDefault="00F856EE" w:rsidP="00F856EE">
      <w:pPr>
        <w:numPr>
          <w:ilvl w:val="0"/>
          <w:numId w:val="5"/>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Les TRM des tissus graisseux nécessitent </w:t>
      </w:r>
      <w:r w:rsidRPr="00F856EE">
        <w:rPr>
          <w:rFonts w:eastAsia="Times New Roman" w:cs="Arial"/>
          <w:b/>
          <w:bCs/>
          <w:sz w:val="24"/>
          <w:szCs w:val="24"/>
          <w:lang w:val="fr-FR" w:eastAsia="en-GB"/>
        </w:rPr>
        <w:t>CXCR4</w:t>
      </w:r>
      <w:r w:rsidRPr="00F856EE">
        <w:rPr>
          <w:rFonts w:eastAsia="Times New Roman" w:cs="Arial"/>
          <w:sz w:val="24"/>
          <w:szCs w:val="24"/>
          <w:lang w:val="fr-FR" w:eastAsia="en-GB"/>
        </w:rPr>
        <w:t xml:space="preserve"> pour la migration </w:t>
      </w:r>
      <w:hyperlink r:id="rId85" w:history="1">
        <w:proofErr w:type="spellStart"/>
        <w:r w:rsidRPr="00F856EE">
          <w:rPr>
            <w:rFonts w:eastAsia="Times New Roman" w:cs="Arial"/>
            <w:color w:val="0000FF"/>
            <w:sz w:val="24"/>
            <w:szCs w:val="24"/>
            <w:u w:val="single"/>
            <w:lang w:val="fr-FR" w:eastAsia="en-GB"/>
          </w:rPr>
          <w:t>Crowl</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2022</w:t>
        </w:r>
      </w:hyperlink>
    </w:p>
    <w:p w14:paraId="1BDE8164" w14:textId="2AD41500" w:rsidR="00F856EE" w:rsidRPr="00F856EE" w:rsidRDefault="00F856EE" w:rsidP="00F856EE">
      <w:pPr>
        <w:numPr>
          <w:ilvl w:val="0"/>
          <w:numId w:val="5"/>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Les TRM de la peau nécessitent </w:t>
      </w:r>
      <w:r w:rsidRPr="00F856EE">
        <w:rPr>
          <w:rFonts w:eastAsia="Times New Roman" w:cs="Arial"/>
          <w:b/>
          <w:bCs/>
          <w:sz w:val="24"/>
          <w:szCs w:val="24"/>
          <w:lang w:val="fr-FR" w:eastAsia="en-GB"/>
        </w:rPr>
        <w:t>CCR8</w:t>
      </w:r>
      <w:r w:rsidRPr="00F856EE">
        <w:rPr>
          <w:rFonts w:eastAsia="Times New Roman" w:cs="Arial"/>
          <w:sz w:val="24"/>
          <w:szCs w:val="24"/>
          <w:lang w:val="fr-FR" w:eastAsia="en-GB"/>
        </w:rPr>
        <w:t xml:space="preserve"> pour la migration </w:t>
      </w:r>
      <w:hyperlink r:id="rId86" w:history="1">
        <w:r w:rsidRPr="00F856EE">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2013</w:t>
        </w:r>
      </w:hyperlink>
    </w:p>
    <w:p w14:paraId="42169233" w14:textId="503C0325" w:rsidR="00F856EE" w:rsidRPr="00F856EE" w:rsidRDefault="00F856EE" w:rsidP="00F856EE">
      <w:pPr>
        <w:numPr>
          <w:ilvl w:val="0"/>
          <w:numId w:val="5"/>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La plupart des TRM expriment </w:t>
      </w:r>
      <w:r w:rsidRPr="00F856EE">
        <w:rPr>
          <w:rFonts w:eastAsia="Times New Roman" w:cs="Arial"/>
          <w:b/>
          <w:bCs/>
          <w:sz w:val="24"/>
          <w:szCs w:val="24"/>
          <w:lang w:val="fr-FR" w:eastAsia="en-GB"/>
        </w:rPr>
        <w:t>CXCR3</w:t>
      </w:r>
      <w:r w:rsidRPr="00F856EE">
        <w:rPr>
          <w:rFonts w:eastAsia="Times New Roman" w:cs="Arial"/>
          <w:sz w:val="24"/>
          <w:szCs w:val="24"/>
          <w:lang w:val="fr-FR" w:eastAsia="en-GB"/>
        </w:rPr>
        <w:t xml:space="preserve"> </w:t>
      </w:r>
      <w:hyperlink r:id="rId87" w:history="1">
        <w:proofErr w:type="spellStart"/>
        <w:r w:rsidRPr="00F856EE">
          <w:rPr>
            <w:rFonts w:eastAsia="Times New Roman" w:cs="Arial"/>
            <w:color w:val="0000FF"/>
            <w:sz w:val="24"/>
            <w:szCs w:val="24"/>
            <w:u w:val="single"/>
            <w:lang w:val="fr-FR" w:eastAsia="en-GB"/>
          </w:rPr>
          <w:t>Laidlaw</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2014</w:t>
        </w:r>
      </w:hyperlink>
      <w:r w:rsidRPr="00F856EE">
        <w:rPr>
          <w:rFonts w:eastAsia="Times New Roman" w:cs="Arial"/>
          <w:sz w:val="24"/>
          <w:szCs w:val="24"/>
          <w:lang w:val="fr-FR" w:eastAsia="en-GB"/>
        </w:rPr>
        <w:t xml:space="preserve"> </w:t>
      </w:r>
      <w:hyperlink r:id="rId88" w:history="1">
        <w:r w:rsidRPr="00F856EE">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2025a</w:t>
        </w:r>
      </w:hyperlink>
    </w:p>
    <w:p w14:paraId="76F38331" w14:textId="37976AA1" w:rsidR="00F856EE" w:rsidRPr="00F856EE" w:rsidRDefault="00F856EE" w:rsidP="00F856EE">
      <w:pPr>
        <w:numPr>
          <w:ilvl w:val="0"/>
          <w:numId w:val="5"/>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Dans la peau, les TRM expriment </w:t>
      </w:r>
      <w:r w:rsidRPr="00F856EE">
        <w:rPr>
          <w:rFonts w:eastAsia="Times New Roman" w:cs="Arial"/>
          <w:b/>
          <w:bCs/>
          <w:sz w:val="24"/>
          <w:szCs w:val="24"/>
          <w:lang w:val="fr-FR" w:eastAsia="en-GB"/>
        </w:rPr>
        <w:t>CCR4</w:t>
      </w:r>
      <w:r w:rsidRPr="00F856EE">
        <w:rPr>
          <w:rFonts w:eastAsia="Times New Roman" w:cs="Arial"/>
          <w:sz w:val="24"/>
          <w:szCs w:val="24"/>
          <w:lang w:val="fr-FR" w:eastAsia="en-GB"/>
        </w:rPr>
        <w:t xml:space="preserve"> et </w:t>
      </w:r>
      <w:r w:rsidRPr="00F856EE">
        <w:rPr>
          <w:rFonts w:eastAsia="Times New Roman" w:cs="Arial"/>
          <w:b/>
          <w:bCs/>
          <w:sz w:val="24"/>
          <w:szCs w:val="24"/>
          <w:lang w:val="fr-FR" w:eastAsia="en-GB"/>
        </w:rPr>
        <w:t>CCR10</w:t>
      </w:r>
      <w:r w:rsidRPr="00F856EE">
        <w:rPr>
          <w:rFonts w:eastAsia="Times New Roman" w:cs="Arial"/>
          <w:sz w:val="24"/>
          <w:szCs w:val="24"/>
          <w:lang w:val="fr-FR" w:eastAsia="en-GB"/>
        </w:rPr>
        <w:t xml:space="preserve"> </w:t>
      </w:r>
      <w:hyperlink r:id="rId89" w:history="1">
        <w:proofErr w:type="spellStart"/>
        <w:r w:rsidRPr="00F856EE">
          <w:rPr>
            <w:rFonts w:eastAsia="Times New Roman" w:cs="Arial"/>
            <w:color w:val="0000FF"/>
            <w:sz w:val="24"/>
            <w:szCs w:val="24"/>
            <w:u w:val="single"/>
            <w:lang w:val="fr-FR" w:eastAsia="en-GB"/>
          </w:rPr>
          <w:t>Farber</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NatRevImmunol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2014</w:t>
        </w:r>
      </w:hyperlink>
      <w:r w:rsidRPr="00F856EE">
        <w:rPr>
          <w:rFonts w:eastAsia="Times New Roman" w:cs="Arial"/>
          <w:sz w:val="24"/>
          <w:szCs w:val="24"/>
          <w:lang w:val="fr-FR" w:eastAsia="en-GB"/>
        </w:rPr>
        <w:t>.</w:t>
      </w:r>
    </w:p>
    <w:p w14:paraId="76FCF8BE" w14:textId="6776FEC5" w:rsidR="00F856EE" w:rsidRPr="00F856EE" w:rsidRDefault="00F856EE" w:rsidP="00F856EE">
      <w:pPr>
        <w:numPr>
          <w:ilvl w:val="0"/>
          <w:numId w:val="5"/>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lastRenderedPageBreak/>
        <w:t xml:space="preserve">Dans les poumons, les TRM expriment </w:t>
      </w:r>
      <w:r w:rsidRPr="00F856EE">
        <w:rPr>
          <w:rFonts w:eastAsia="Times New Roman" w:cs="Arial"/>
          <w:b/>
          <w:bCs/>
          <w:sz w:val="24"/>
          <w:szCs w:val="24"/>
          <w:lang w:val="fr-FR" w:eastAsia="en-GB"/>
        </w:rPr>
        <w:t>CCR6</w:t>
      </w:r>
      <w:r w:rsidRPr="00F856EE">
        <w:rPr>
          <w:rFonts w:eastAsia="Times New Roman" w:cs="Arial"/>
          <w:sz w:val="24"/>
          <w:szCs w:val="24"/>
          <w:lang w:val="fr-FR" w:eastAsia="en-GB"/>
        </w:rPr>
        <w:t xml:space="preserve"> </w:t>
      </w:r>
      <w:hyperlink r:id="rId90" w:history="1">
        <w:proofErr w:type="spellStart"/>
        <w:r w:rsidRPr="00F856EE">
          <w:rPr>
            <w:rFonts w:eastAsia="Times New Roman" w:cs="Arial"/>
            <w:color w:val="0000FF"/>
            <w:sz w:val="24"/>
            <w:szCs w:val="24"/>
            <w:u w:val="single"/>
            <w:lang w:val="fr-FR" w:eastAsia="en-GB"/>
          </w:rPr>
          <w:t>Farber</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NatRevImmunol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2014</w:t>
        </w:r>
      </w:hyperlink>
      <w:r w:rsidRPr="00F856EE">
        <w:rPr>
          <w:rFonts w:eastAsia="Times New Roman" w:cs="Arial"/>
          <w:sz w:val="24"/>
          <w:szCs w:val="24"/>
          <w:lang w:val="fr-FR" w:eastAsia="en-GB"/>
        </w:rPr>
        <w:t>.</w:t>
      </w:r>
    </w:p>
    <w:p w14:paraId="61DF7A4C" w14:textId="77777777" w:rsidR="00F856EE" w:rsidRPr="00F856EE" w:rsidRDefault="00F856EE" w:rsidP="00F856EE">
      <w:pPr>
        <w:spacing w:before="100" w:beforeAutospacing="1" w:after="100" w:afterAutospacing="1"/>
        <w:jc w:val="both"/>
        <w:rPr>
          <w:rFonts w:eastAsia="Times New Roman" w:cs="Arial"/>
          <w:sz w:val="24"/>
          <w:szCs w:val="24"/>
          <w:lang w:eastAsia="en-GB"/>
        </w:rPr>
      </w:pPr>
      <w:proofErr w:type="spellStart"/>
      <w:r w:rsidRPr="00F856EE">
        <w:rPr>
          <w:rFonts w:eastAsia="Times New Roman" w:cs="Arial"/>
          <w:b/>
          <w:bCs/>
          <w:sz w:val="24"/>
          <w:szCs w:val="24"/>
          <w:lang w:eastAsia="en-GB"/>
        </w:rPr>
        <w:t>Récepteurs</w:t>
      </w:r>
      <w:proofErr w:type="spellEnd"/>
      <w:r w:rsidRPr="00F856EE">
        <w:rPr>
          <w:rFonts w:eastAsia="Times New Roman" w:cs="Arial"/>
          <w:b/>
          <w:bCs/>
          <w:sz w:val="24"/>
          <w:szCs w:val="24"/>
          <w:lang w:eastAsia="en-GB"/>
        </w:rPr>
        <w:t xml:space="preserve"> de </w:t>
      </w:r>
      <w:proofErr w:type="gramStart"/>
      <w:r w:rsidRPr="00F856EE">
        <w:rPr>
          <w:rFonts w:eastAsia="Times New Roman" w:cs="Arial"/>
          <w:b/>
          <w:bCs/>
          <w:sz w:val="24"/>
          <w:szCs w:val="24"/>
          <w:lang w:eastAsia="en-GB"/>
        </w:rPr>
        <w:t>cytokines</w:t>
      </w:r>
      <w:r w:rsidRPr="00F856EE">
        <w:rPr>
          <w:rFonts w:eastAsia="Times New Roman" w:cs="Arial"/>
          <w:sz w:val="24"/>
          <w:szCs w:val="24"/>
          <w:lang w:eastAsia="en-GB"/>
        </w:rPr>
        <w:t xml:space="preserve"> :</w:t>
      </w:r>
      <w:proofErr w:type="gramEnd"/>
    </w:p>
    <w:p w14:paraId="55639764" w14:textId="0B6F28CB" w:rsidR="00F856EE" w:rsidRPr="00F856EE" w:rsidRDefault="00F856EE" w:rsidP="00F856EE">
      <w:pPr>
        <w:numPr>
          <w:ilvl w:val="0"/>
          <w:numId w:val="6"/>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 xml:space="preserve">Les TRM reçoivent le </w:t>
      </w:r>
      <w:proofErr w:type="spellStart"/>
      <w:r w:rsidRPr="00F856EE">
        <w:rPr>
          <w:rFonts w:eastAsia="Times New Roman" w:cs="Arial"/>
          <w:sz w:val="24"/>
          <w:szCs w:val="24"/>
          <w:lang w:val="fr-FR" w:eastAsia="en-GB"/>
        </w:rPr>
        <w:t>TGFb</w:t>
      </w:r>
      <w:proofErr w:type="spellEnd"/>
      <w:r w:rsidRPr="00F856EE">
        <w:rPr>
          <w:rFonts w:eastAsia="Times New Roman" w:cs="Arial"/>
          <w:sz w:val="24"/>
          <w:szCs w:val="24"/>
          <w:lang w:val="fr-FR" w:eastAsia="en-GB"/>
        </w:rPr>
        <w:t xml:space="preserve"> par le </w:t>
      </w:r>
      <w:proofErr w:type="spellStart"/>
      <w:r w:rsidRPr="00F856EE">
        <w:rPr>
          <w:rFonts w:eastAsia="Times New Roman" w:cs="Arial"/>
          <w:b/>
          <w:bCs/>
          <w:sz w:val="24"/>
          <w:szCs w:val="24"/>
          <w:lang w:val="fr-FR" w:eastAsia="en-GB"/>
        </w:rPr>
        <w:t>TGFbRII</w:t>
      </w:r>
      <w:proofErr w:type="spellEnd"/>
      <w:r w:rsidRPr="00F856EE">
        <w:rPr>
          <w:rFonts w:eastAsia="Times New Roman" w:cs="Arial"/>
          <w:sz w:val="24"/>
          <w:szCs w:val="24"/>
          <w:lang w:val="fr-FR" w:eastAsia="en-GB"/>
        </w:rPr>
        <w:t xml:space="preserve"> </w:t>
      </w:r>
      <w:hyperlink r:id="rId91" w:history="1">
        <w:r w:rsidRPr="00F856EE">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2021</w:t>
        </w:r>
      </w:hyperlink>
      <w:r w:rsidRPr="00F856EE">
        <w:rPr>
          <w:rFonts w:eastAsia="Times New Roman" w:cs="Arial"/>
          <w:sz w:val="24"/>
          <w:szCs w:val="24"/>
          <w:lang w:val="fr-FR" w:eastAsia="en-GB"/>
        </w:rPr>
        <w:t xml:space="preserve"> et certains expriment aussi le </w:t>
      </w:r>
      <w:proofErr w:type="spellStart"/>
      <w:r w:rsidRPr="00F856EE">
        <w:rPr>
          <w:rFonts w:eastAsia="Times New Roman" w:cs="Arial"/>
          <w:b/>
          <w:bCs/>
          <w:sz w:val="24"/>
          <w:szCs w:val="24"/>
          <w:lang w:val="fr-FR" w:eastAsia="en-GB"/>
        </w:rPr>
        <w:t>TGFbRIII</w:t>
      </w:r>
      <w:proofErr w:type="spellEnd"/>
      <w:r w:rsidRPr="00F856EE">
        <w:rPr>
          <w:rFonts w:eastAsia="Times New Roman" w:cs="Arial"/>
          <w:sz w:val="24"/>
          <w:szCs w:val="24"/>
          <w:lang w:val="fr-FR" w:eastAsia="en-GB"/>
        </w:rPr>
        <w:t xml:space="preserve"> </w:t>
      </w:r>
      <w:hyperlink r:id="rId92" w:history="1">
        <w:r w:rsidRPr="00F856EE">
          <w:rPr>
            <w:rFonts w:eastAsia="Times New Roman" w:cs="Arial"/>
            <w:color w:val="0000FF"/>
            <w:sz w:val="24"/>
            <w:szCs w:val="24"/>
            <w:u w:val="single"/>
            <w:lang w:val="fr-FR" w:eastAsia="en-GB"/>
          </w:rPr>
          <w:t>Weiss</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eLife</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2025</w:t>
        </w:r>
      </w:hyperlink>
    </w:p>
    <w:p w14:paraId="68B3B2BD" w14:textId="1962E56A" w:rsidR="00F856EE" w:rsidRPr="00F856EE" w:rsidRDefault="00F856EE" w:rsidP="00F856EE">
      <w:pPr>
        <w:numPr>
          <w:ilvl w:val="0"/>
          <w:numId w:val="6"/>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Les TRM répriment le récepteur à l'IL7 (</w:t>
      </w:r>
      <w:r w:rsidRPr="00F856EE">
        <w:rPr>
          <w:rFonts w:eastAsia="Times New Roman" w:cs="Arial"/>
          <w:b/>
          <w:bCs/>
          <w:sz w:val="24"/>
          <w:szCs w:val="24"/>
          <w:lang w:val="fr-FR" w:eastAsia="en-GB"/>
        </w:rPr>
        <w:t>CD127</w:t>
      </w:r>
      <w:r w:rsidRPr="00F856EE">
        <w:rPr>
          <w:rFonts w:eastAsia="Times New Roman" w:cs="Arial"/>
          <w:sz w:val="24"/>
          <w:szCs w:val="24"/>
          <w:lang w:val="fr-FR" w:eastAsia="en-GB"/>
        </w:rPr>
        <w:t xml:space="preserve">) </w:t>
      </w:r>
      <w:hyperlink r:id="rId93" w:history="1">
        <w:proofErr w:type="spellStart"/>
        <w:r w:rsidRPr="00F856EE">
          <w:rPr>
            <w:rFonts w:eastAsia="Times New Roman" w:cs="Arial"/>
            <w:color w:val="0000FF"/>
            <w:sz w:val="24"/>
            <w:szCs w:val="24"/>
            <w:u w:val="single"/>
            <w:lang w:val="fr-FR" w:eastAsia="en-GB"/>
          </w:rPr>
          <w:t>Laidlaw</w:t>
        </w:r>
        <w:proofErr w:type="spellEnd"/>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Immunity</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2014</w:t>
        </w:r>
      </w:hyperlink>
      <w:r w:rsidRPr="00F856EE">
        <w:rPr>
          <w:rFonts w:eastAsia="Times New Roman" w:cs="Arial"/>
          <w:sz w:val="24"/>
          <w:szCs w:val="24"/>
          <w:lang w:val="fr-FR" w:eastAsia="en-GB"/>
        </w:rPr>
        <w:t xml:space="preserve"> </w:t>
      </w:r>
      <w:hyperlink r:id="rId94"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w:t>
      </w:r>
      <w:hyperlink r:id="rId95" w:history="1">
        <w:r w:rsidRPr="00F856EE">
          <w:rPr>
            <w:rFonts w:eastAsia="Times New Roman" w:cs="Arial"/>
            <w:color w:val="0000FF"/>
            <w:sz w:val="24"/>
            <w:szCs w:val="24"/>
            <w:u w:val="single"/>
            <w:lang w:val="fr-FR" w:eastAsia="en-GB"/>
          </w:rPr>
          <w:t>Jiang</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2012</w:t>
        </w:r>
      </w:hyperlink>
    </w:p>
    <w:p w14:paraId="50DCED94" w14:textId="264154B3" w:rsidR="00F856EE" w:rsidRPr="00F856EE" w:rsidRDefault="00F856EE" w:rsidP="00F856EE">
      <w:pPr>
        <w:numPr>
          <w:ilvl w:val="0"/>
          <w:numId w:val="6"/>
        </w:numPr>
        <w:spacing w:before="100" w:beforeAutospacing="1" w:after="100" w:afterAutospacing="1"/>
        <w:jc w:val="both"/>
        <w:rPr>
          <w:rFonts w:eastAsia="Times New Roman" w:cs="Arial"/>
          <w:sz w:val="24"/>
          <w:szCs w:val="24"/>
          <w:lang w:val="fr-FR" w:eastAsia="en-GB"/>
        </w:rPr>
      </w:pPr>
      <w:r w:rsidRPr="00F856EE">
        <w:rPr>
          <w:rFonts w:eastAsia="Times New Roman" w:cs="Arial"/>
          <w:sz w:val="24"/>
          <w:szCs w:val="24"/>
          <w:lang w:val="fr-FR" w:eastAsia="en-GB"/>
        </w:rPr>
        <w:t>Les TRM répriment le récepteur à l'IL2 (</w:t>
      </w:r>
      <w:r w:rsidRPr="00F856EE">
        <w:rPr>
          <w:rFonts w:eastAsia="Times New Roman" w:cs="Arial"/>
          <w:b/>
          <w:bCs/>
          <w:sz w:val="24"/>
          <w:szCs w:val="24"/>
          <w:lang w:val="fr-FR" w:eastAsia="en-GB"/>
        </w:rPr>
        <w:t>CD25</w:t>
      </w:r>
      <w:r w:rsidRPr="00F856EE">
        <w:rPr>
          <w:rFonts w:eastAsia="Times New Roman" w:cs="Arial"/>
          <w:sz w:val="24"/>
          <w:szCs w:val="24"/>
          <w:lang w:val="fr-FR" w:eastAsia="en-GB"/>
        </w:rPr>
        <w:t xml:space="preserve"> et </w:t>
      </w:r>
      <w:r w:rsidRPr="00F856EE">
        <w:rPr>
          <w:rFonts w:eastAsia="Times New Roman" w:cs="Arial"/>
          <w:b/>
          <w:bCs/>
          <w:sz w:val="24"/>
          <w:szCs w:val="24"/>
          <w:lang w:val="fr-FR" w:eastAsia="en-GB"/>
        </w:rPr>
        <w:t>CD122</w:t>
      </w:r>
      <w:r w:rsidRPr="00F856EE">
        <w:rPr>
          <w:rFonts w:eastAsia="Times New Roman" w:cs="Arial"/>
          <w:sz w:val="24"/>
          <w:szCs w:val="24"/>
          <w:lang w:val="fr-FR" w:eastAsia="en-GB"/>
        </w:rPr>
        <w:t xml:space="preserve">) </w:t>
      </w:r>
      <w:hyperlink r:id="rId96" w:history="1">
        <w:r w:rsidRPr="00F856EE">
          <w:rPr>
            <w:rFonts w:eastAsia="Times New Roman" w:cs="Arial"/>
            <w:color w:val="0000FF"/>
            <w:sz w:val="24"/>
            <w:szCs w:val="24"/>
            <w:u w:val="single"/>
            <w:lang w:val="fr-FR" w:eastAsia="en-GB"/>
          </w:rPr>
          <w:t>Gebhardt</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NatImmunol</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2009</w:t>
        </w:r>
      </w:hyperlink>
      <w:r w:rsidRPr="00F856EE">
        <w:rPr>
          <w:rFonts w:eastAsia="Times New Roman" w:cs="Arial"/>
          <w:sz w:val="24"/>
          <w:szCs w:val="24"/>
          <w:lang w:val="fr-FR" w:eastAsia="en-GB"/>
        </w:rPr>
        <w:t xml:space="preserve"> </w:t>
      </w:r>
      <w:hyperlink r:id="rId97" w:history="1">
        <w:r w:rsidRPr="00F856EE">
          <w:rPr>
            <w:rFonts w:eastAsia="Times New Roman" w:cs="Arial"/>
            <w:color w:val="0000FF"/>
            <w:sz w:val="24"/>
            <w:szCs w:val="24"/>
            <w:u w:val="single"/>
            <w:lang w:val="fr-FR" w:eastAsia="en-GB"/>
          </w:rPr>
          <w:t>Kumar</w:t>
        </w:r>
        <w:r>
          <w:rPr>
            <w:rFonts w:eastAsia="Times New Roman" w:cs="Arial"/>
            <w:color w:val="0000FF"/>
            <w:sz w:val="24"/>
            <w:szCs w:val="24"/>
            <w:u w:val="single"/>
            <w:lang w:val="fr-FR" w:eastAsia="en-GB"/>
          </w:rPr>
          <w:t xml:space="preserve"> </w:t>
        </w:r>
        <w:proofErr w:type="spellStart"/>
        <w:r w:rsidRPr="00F856EE">
          <w:rPr>
            <w:rFonts w:eastAsia="Times New Roman" w:cs="Arial"/>
            <w:color w:val="0000FF"/>
            <w:sz w:val="24"/>
            <w:szCs w:val="24"/>
            <w:u w:val="single"/>
            <w:lang w:val="fr-FR" w:eastAsia="en-GB"/>
          </w:rPr>
          <w:t>CellRep</w:t>
        </w:r>
        <w:proofErr w:type="spellEnd"/>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2017</w:t>
        </w:r>
      </w:hyperlink>
      <w:r w:rsidRPr="00F856EE">
        <w:rPr>
          <w:rFonts w:eastAsia="Times New Roman" w:cs="Arial"/>
          <w:sz w:val="24"/>
          <w:szCs w:val="24"/>
          <w:lang w:val="fr-FR" w:eastAsia="en-GB"/>
        </w:rPr>
        <w:t xml:space="preserve"> </w:t>
      </w:r>
      <w:hyperlink r:id="rId98" w:history="1">
        <w:r w:rsidRPr="00F856EE">
          <w:rPr>
            <w:rFonts w:eastAsia="Times New Roman" w:cs="Arial"/>
            <w:color w:val="0000FF"/>
            <w:sz w:val="24"/>
            <w:szCs w:val="24"/>
            <w:u w:val="single"/>
            <w:lang w:val="fr-FR" w:eastAsia="en-GB"/>
          </w:rPr>
          <w:t>Jiang</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2012</w:t>
        </w:r>
      </w:hyperlink>
    </w:p>
    <w:p w14:paraId="46931657" w14:textId="77777777" w:rsidR="00F856EE" w:rsidRPr="00F856EE" w:rsidRDefault="00F856EE" w:rsidP="00F856EE">
      <w:pPr>
        <w:spacing w:before="100" w:beforeAutospacing="1" w:after="100" w:afterAutospacing="1"/>
        <w:jc w:val="both"/>
        <w:rPr>
          <w:rFonts w:eastAsia="Times New Roman" w:cs="Arial"/>
          <w:sz w:val="24"/>
          <w:szCs w:val="24"/>
          <w:lang w:eastAsia="en-GB"/>
        </w:rPr>
      </w:pPr>
      <w:proofErr w:type="spellStart"/>
      <w:proofErr w:type="gramStart"/>
      <w:r w:rsidRPr="00F856EE">
        <w:rPr>
          <w:rFonts w:eastAsia="Times New Roman" w:cs="Arial"/>
          <w:b/>
          <w:bCs/>
          <w:sz w:val="24"/>
          <w:szCs w:val="24"/>
          <w:lang w:eastAsia="en-GB"/>
        </w:rPr>
        <w:t>Autres</w:t>
      </w:r>
      <w:proofErr w:type="spellEnd"/>
      <w:r w:rsidRPr="00F856EE">
        <w:rPr>
          <w:rFonts w:eastAsia="Times New Roman" w:cs="Arial"/>
          <w:sz w:val="24"/>
          <w:szCs w:val="24"/>
          <w:lang w:eastAsia="en-GB"/>
        </w:rPr>
        <w:t xml:space="preserve"> :</w:t>
      </w:r>
      <w:proofErr w:type="gramEnd"/>
    </w:p>
    <w:p w14:paraId="39A95C32"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b/>
          <w:bCs/>
          <w:sz w:val="24"/>
          <w:szCs w:val="24"/>
          <w:lang w:val="fr-FR" w:eastAsia="en-GB"/>
        </w:rPr>
        <w:t>P2RX7</w:t>
      </w:r>
      <w:r w:rsidRPr="00455EC8">
        <w:rPr>
          <w:rFonts w:eastAsia="Times New Roman" w:cs="Arial"/>
          <w:sz w:val="24"/>
          <w:szCs w:val="24"/>
          <w:lang w:val="fr-FR" w:eastAsia="en-GB"/>
        </w:rPr>
        <w:t xml:space="preserve"> (particulièrement dans l'intestin) </w:t>
      </w:r>
      <w:hyperlink r:id="rId99" w:history="1">
        <w:r w:rsidRPr="00455EC8">
          <w:rPr>
            <w:rFonts w:eastAsia="Times New Roman" w:cs="Arial"/>
            <w:color w:val="0000FF"/>
            <w:sz w:val="24"/>
            <w:szCs w:val="24"/>
            <w:u w:val="single"/>
            <w:lang w:val="fr-FR" w:eastAsia="en-GB"/>
          </w:rPr>
          <w:t>DaSilva_Immunity_2020</w:t>
        </w:r>
      </w:hyperlink>
      <w:r w:rsidRPr="00455EC8">
        <w:rPr>
          <w:rFonts w:eastAsia="Times New Roman" w:cs="Arial"/>
          <w:sz w:val="24"/>
          <w:szCs w:val="24"/>
          <w:lang w:val="fr-FR" w:eastAsia="en-GB"/>
        </w:rPr>
        <w:t xml:space="preserve">, un </w:t>
      </w:r>
      <w:proofErr w:type="spellStart"/>
      <w:r w:rsidRPr="00455EC8">
        <w:rPr>
          <w:rFonts w:eastAsia="Times New Roman" w:cs="Arial"/>
          <w:sz w:val="24"/>
          <w:szCs w:val="24"/>
          <w:lang w:val="fr-FR" w:eastAsia="en-GB"/>
        </w:rPr>
        <w:t>purinocepteur</w:t>
      </w:r>
      <w:proofErr w:type="spellEnd"/>
      <w:r w:rsidRPr="00455EC8">
        <w:rPr>
          <w:rFonts w:eastAsia="Times New Roman" w:cs="Arial"/>
          <w:sz w:val="24"/>
          <w:szCs w:val="24"/>
          <w:lang w:val="fr-FR" w:eastAsia="en-GB"/>
        </w:rPr>
        <w:t xml:space="preserve"> à l'ATP qui jouerait un rôle dans la sensibilité au </w:t>
      </w:r>
      <w:proofErr w:type="spellStart"/>
      <w:r w:rsidRPr="00455EC8">
        <w:rPr>
          <w:rFonts w:eastAsia="Times New Roman" w:cs="Arial"/>
          <w:sz w:val="24"/>
          <w:szCs w:val="24"/>
          <w:lang w:val="fr-FR" w:eastAsia="en-GB"/>
        </w:rPr>
        <w:t>TGFb</w:t>
      </w:r>
      <w:proofErr w:type="spellEnd"/>
      <w:r w:rsidRPr="00455EC8">
        <w:rPr>
          <w:rFonts w:eastAsia="Times New Roman" w:cs="Arial"/>
          <w:sz w:val="24"/>
          <w:szCs w:val="24"/>
          <w:lang w:val="fr-FR" w:eastAsia="en-GB"/>
        </w:rPr>
        <w:t xml:space="preserve"> médiée par l'</w:t>
      </w:r>
      <w:proofErr w:type="spellStart"/>
      <w:r w:rsidRPr="00455EC8">
        <w:rPr>
          <w:rFonts w:eastAsia="Times New Roman" w:cs="Arial"/>
          <w:sz w:val="24"/>
          <w:szCs w:val="24"/>
          <w:lang w:val="fr-FR" w:eastAsia="en-GB"/>
        </w:rPr>
        <w:t>eATP</w:t>
      </w:r>
      <w:proofErr w:type="spellEnd"/>
      <w:r w:rsidRPr="00455EC8">
        <w:rPr>
          <w:rFonts w:eastAsia="Times New Roman" w:cs="Arial"/>
          <w:sz w:val="24"/>
          <w:szCs w:val="24"/>
          <w:lang w:val="fr-FR" w:eastAsia="en-GB"/>
        </w:rPr>
        <w:t xml:space="preserve"> sécrété par le microbiote.</w:t>
      </w:r>
    </w:p>
    <w:p w14:paraId="3142CAE6"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Les TRM dépendent du métabolisme lipidique et expriment </w:t>
      </w:r>
      <w:r w:rsidRPr="00455EC8">
        <w:rPr>
          <w:rFonts w:eastAsia="Times New Roman" w:cs="Arial"/>
          <w:b/>
          <w:bCs/>
          <w:sz w:val="24"/>
          <w:szCs w:val="24"/>
          <w:lang w:val="fr-FR" w:eastAsia="en-GB"/>
        </w:rPr>
        <w:t>FABP4</w:t>
      </w:r>
      <w:r w:rsidRPr="00455EC8">
        <w:rPr>
          <w:rFonts w:eastAsia="Times New Roman" w:cs="Arial"/>
          <w:sz w:val="24"/>
          <w:szCs w:val="24"/>
          <w:lang w:val="fr-FR" w:eastAsia="en-GB"/>
        </w:rPr>
        <w:t xml:space="preserve"> et </w:t>
      </w:r>
      <w:r w:rsidRPr="00455EC8">
        <w:rPr>
          <w:rFonts w:eastAsia="Times New Roman" w:cs="Arial"/>
          <w:b/>
          <w:bCs/>
          <w:sz w:val="24"/>
          <w:szCs w:val="24"/>
          <w:lang w:val="fr-FR" w:eastAsia="en-GB"/>
        </w:rPr>
        <w:t>FABP5</w:t>
      </w:r>
      <w:r w:rsidRPr="00455EC8">
        <w:rPr>
          <w:rFonts w:eastAsia="Times New Roman" w:cs="Arial"/>
          <w:sz w:val="24"/>
          <w:szCs w:val="24"/>
          <w:lang w:val="fr-FR" w:eastAsia="en-GB"/>
        </w:rPr>
        <w:t xml:space="preserve"> dans la peau </w:t>
      </w:r>
      <w:hyperlink r:id="rId100" w:history="1">
        <w:r w:rsidRPr="00455EC8">
          <w:rPr>
            <w:rFonts w:eastAsia="Times New Roman" w:cs="Arial"/>
            <w:color w:val="0000FF"/>
            <w:sz w:val="24"/>
            <w:szCs w:val="24"/>
            <w:u w:val="single"/>
            <w:lang w:val="fr-FR" w:eastAsia="en-GB"/>
          </w:rPr>
          <w:t>Pan_Nature_2017</w:t>
        </w:r>
      </w:hyperlink>
      <w:r w:rsidRPr="00455EC8">
        <w:rPr>
          <w:rFonts w:eastAsia="Times New Roman" w:cs="Arial"/>
          <w:sz w:val="24"/>
          <w:szCs w:val="24"/>
          <w:lang w:val="fr-FR" w:eastAsia="en-GB"/>
        </w:rPr>
        <w:t xml:space="preserve">. Ils expriment également </w:t>
      </w:r>
      <w:r w:rsidRPr="00455EC8">
        <w:rPr>
          <w:rFonts w:eastAsia="Times New Roman" w:cs="Arial"/>
          <w:b/>
          <w:bCs/>
          <w:sz w:val="24"/>
          <w:szCs w:val="24"/>
          <w:lang w:val="fr-FR" w:eastAsia="en-GB"/>
        </w:rPr>
        <w:t>CD36</w:t>
      </w:r>
      <w:r w:rsidRPr="00455EC8">
        <w:rPr>
          <w:rFonts w:eastAsia="Times New Roman" w:cs="Arial"/>
          <w:sz w:val="24"/>
          <w:szCs w:val="24"/>
          <w:lang w:val="fr-FR" w:eastAsia="en-GB"/>
        </w:rPr>
        <w:t xml:space="preserve"> et </w:t>
      </w:r>
      <w:r w:rsidRPr="00455EC8">
        <w:rPr>
          <w:rFonts w:eastAsia="Times New Roman" w:cs="Arial"/>
          <w:b/>
          <w:bCs/>
          <w:sz w:val="24"/>
          <w:szCs w:val="24"/>
          <w:lang w:val="fr-FR" w:eastAsia="en-GB"/>
        </w:rPr>
        <w:t>PPARG</w:t>
      </w:r>
      <w:r w:rsidRPr="00455EC8">
        <w:rPr>
          <w:rFonts w:eastAsia="Times New Roman" w:cs="Arial"/>
          <w:sz w:val="24"/>
          <w:szCs w:val="24"/>
          <w:lang w:val="fr-FR" w:eastAsia="en-GB"/>
        </w:rPr>
        <w:t xml:space="preserve"> qui pourraient permettre la régulation de l'expression de FABP4 et FABP5 </w:t>
      </w:r>
      <w:hyperlink r:id="rId101" w:history="1">
        <w:r w:rsidRPr="00455EC8">
          <w:rPr>
            <w:rFonts w:eastAsia="Times New Roman" w:cs="Arial"/>
            <w:color w:val="0000FF"/>
            <w:sz w:val="24"/>
            <w:szCs w:val="24"/>
            <w:u w:val="single"/>
            <w:lang w:val="fr-FR" w:eastAsia="en-GB"/>
          </w:rPr>
          <w:t>Pan_Nature_2017</w:t>
        </w:r>
      </w:hyperlink>
      <w:r w:rsidRPr="00455EC8">
        <w:rPr>
          <w:rFonts w:eastAsia="Times New Roman" w:cs="Arial"/>
          <w:sz w:val="24"/>
          <w:szCs w:val="24"/>
          <w:lang w:val="fr-FR" w:eastAsia="en-GB"/>
        </w:rPr>
        <w:t>.</w:t>
      </w:r>
    </w:p>
    <w:p w14:paraId="6A6EA023"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Les TRM de la peau CD103+ expriment </w:t>
      </w:r>
      <w:r w:rsidRPr="00455EC8">
        <w:rPr>
          <w:rFonts w:eastAsia="Times New Roman" w:cs="Arial"/>
          <w:b/>
          <w:bCs/>
          <w:sz w:val="24"/>
          <w:szCs w:val="24"/>
          <w:lang w:val="fr-FR" w:eastAsia="en-GB"/>
        </w:rPr>
        <w:t>BCL2</w:t>
      </w:r>
      <w:r w:rsidRPr="00455EC8">
        <w:rPr>
          <w:rFonts w:eastAsia="Times New Roman" w:cs="Arial"/>
          <w:sz w:val="24"/>
          <w:szCs w:val="24"/>
          <w:lang w:val="fr-FR" w:eastAsia="en-GB"/>
        </w:rPr>
        <w:t xml:space="preserve"> et ont une survie prolongée </w:t>
      </w:r>
      <w:hyperlink r:id="rId102" w:history="1">
        <w:r w:rsidRPr="00455EC8">
          <w:rPr>
            <w:rFonts w:eastAsia="Times New Roman" w:cs="Arial"/>
            <w:color w:val="0000FF"/>
            <w:sz w:val="24"/>
            <w:szCs w:val="24"/>
            <w:u w:val="single"/>
            <w:lang w:val="fr-FR" w:eastAsia="en-GB"/>
          </w:rPr>
          <w:t>Mackay_NatImmunol_2013</w:t>
        </w:r>
      </w:hyperlink>
      <w:r w:rsidRPr="00455EC8">
        <w:rPr>
          <w:rFonts w:eastAsia="Times New Roman" w:cs="Arial"/>
          <w:sz w:val="24"/>
          <w:szCs w:val="24"/>
          <w:lang w:val="fr-FR" w:eastAsia="en-GB"/>
        </w:rPr>
        <w:t xml:space="preserve"> </w:t>
      </w:r>
      <w:hyperlink r:id="rId103" w:history="1">
        <w:r w:rsidRPr="00455EC8">
          <w:rPr>
            <w:rFonts w:eastAsia="Times New Roman" w:cs="Arial"/>
            <w:color w:val="0000FF"/>
            <w:sz w:val="24"/>
            <w:szCs w:val="24"/>
            <w:u w:val="single"/>
            <w:lang w:val="fr-FR" w:eastAsia="en-GB"/>
          </w:rPr>
          <w:t>Jiang_Nature_2012</w:t>
        </w:r>
      </w:hyperlink>
      <w:r w:rsidRPr="00455EC8">
        <w:rPr>
          <w:rFonts w:eastAsia="Times New Roman" w:cs="Arial"/>
          <w:sz w:val="24"/>
          <w:szCs w:val="24"/>
          <w:lang w:val="fr-FR" w:eastAsia="en-GB"/>
        </w:rPr>
        <w:t>.</w:t>
      </w:r>
    </w:p>
    <w:p w14:paraId="31023C9A"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Les TRM perdent l'expression du récepteur de </w:t>
      </w:r>
      <w:proofErr w:type="spellStart"/>
      <w:r w:rsidRPr="00455EC8">
        <w:rPr>
          <w:rFonts w:eastAsia="Times New Roman" w:cs="Arial"/>
          <w:sz w:val="24"/>
          <w:szCs w:val="24"/>
          <w:lang w:val="fr-FR" w:eastAsia="en-GB"/>
        </w:rPr>
        <w:t>co-stimulation</w:t>
      </w:r>
      <w:proofErr w:type="spellEnd"/>
      <w:r w:rsidRPr="00455EC8">
        <w:rPr>
          <w:rFonts w:eastAsia="Times New Roman" w:cs="Arial"/>
          <w:sz w:val="24"/>
          <w:szCs w:val="24"/>
          <w:lang w:val="fr-FR" w:eastAsia="en-GB"/>
        </w:rPr>
        <w:t xml:space="preserve"> </w:t>
      </w:r>
      <w:r w:rsidRPr="00455EC8">
        <w:rPr>
          <w:rFonts w:eastAsia="Times New Roman" w:cs="Arial"/>
          <w:b/>
          <w:bCs/>
          <w:sz w:val="24"/>
          <w:szCs w:val="24"/>
          <w:lang w:val="fr-FR" w:eastAsia="en-GB"/>
        </w:rPr>
        <w:t>CD28</w:t>
      </w:r>
      <w:r w:rsidRPr="00455EC8">
        <w:rPr>
          <w:rFonts w:eastAsia="Times New Roman" w:cs="Arial"/>
          <w:sz w:val="24"/>
          <w:szCs w:val="24"/>
          <w:lang w:val="fr-FR" w:eastAsia="en-GB"/>
        </w:rPr>
        <w:t xml:space="preserve"> </w:t>
      </w:r>
      <w:hyperlink r:id="rId104" w:history="1">
        <w:r w:rsidRPr="00455EC8">
          <w:rPr>
            <w:rFonts w:eastAsia="Times New Roman" w:cs="Arial"/>
            <w:color w:val="0000FF"/>
            <w:sz w:val="24"/>
            <w:szCs w:val="24"/>
            <w:u w:val="single"/>
            <w:lang w:val="fr-FR" w:eastAsia="en-GB"/>
          </w:rPr>
          <w:t>Kumar_CellRep_2017</w:t>
        </w:r>
      </w:hyperlink>
      <w:r w:rsidRPr="00455EC8">
        <w:rPr>
          <w:rFonts w:eastAsia="Times New Roman" w:cs="Arial"/>
          <w:sz w:val="24"/>
          <w:szCs w:val="24"/>
          <w:lang w:val="fr-FR" w:eastAsia="en-GB"/>
        </w:rPr>
        <w:t>.</w:t>
      </w:r>
    </w:p>
    <w:p w14:paraId="3DDBAA46"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b/>
          <w:bCs/>
          <w:sz w:val="24"/>
          <w:szCs w:val="24"/>
          <w:lang w:val="fr-FR" w:eastAsia="en-GB"/>
        </w:rPr>
        <w:t>CX3CR1</w:t>
      </w:r>
      <w:r w:rsidRPr="00455EC8">
        <w:rPr>
          <w:rFonts w:eastAsia="Times New Roman" w:cs="Arial"/>
          <w:sz w:val="24"/>
          <w:szCs w:val="24"/>
          <w:lang w:val="fr-FR" w:eastAsia="en-GB"/>
        </w:rPr>
        <w:t xml:space="preserve">, un récepteur de chimiokine exprimé par les lymphocytes T différenciés de manière terminale, n'est jamais exprimé par les TRM </w:t>
      </w:r>
      <w:hyperlink r:id="rId105" w:history="1">
        <w:r w:rsidRPr="00455EC8">
          <w:rPr>
            <w:rFonts w:eastAsia="Times New Roman" w:cs="Arial"/>
            <w:color w:val="0000FF"/>
            <w:sz w:val="24"/>
            <w:szCs w:val="24"/>
            <w:u w:val="single"/>
            <w:lang w:val="fr-FR" w:eastAsia="en-GB"/>
          </w:rPr>
          <w:t>Kumar_CellRep_2017</w:t>
        </w:r>
      </w:hyperlink>
      <w:r w:rsidRPr="00455EC8">
        <w:rPr>
          <w:rFonts w:eastAsia="Times New Roman" w:cs="Arial"/>
          <w:sz w:val="24"/>
          <w:szCs w:val="24"/>
          <w:lang w:val="fr-FR" w:eastAsia="en-GB"/>
        </w:rPr>
        <w:t xml:space="preserve"> </w:t>
      </w:r>
      <w:hyperlink r:id="rId106" w:history="1">
        <w:r w:rsidRPr="00455EC8">
          <w:rPr>
            <w:rFonts w:eastAsia="Times New Roman" w:cs="Arial"/>
            <w:color w:val="0000FF"/>
            <w:sz w:val="24"/>
            <w:szCs w:val="24"/>
            <w:u w:val="single"/>
            <w:lang w:val="fr-FR" w:eastAsia="en-GB"/>
          </w:rPr>
          <w:t>Devi_NatImmunol_2025a</w:t>
        </w:r>
      </w:hyperlink>
      <w:r w:rsidRPr="00455EC8">
        <w:rPr>
          <w:rFonts w:eastAsia="Times New Roman" w:cs="Arial"/>
          <w:sz w:val="24"/>
          <w:szCs w:val="24"/>
          <w:lang w:val="fr-FR" w:eastAsia="en-GB"/>
        </w:rPr>
        <w:t>.</w:t>
      </w:r>
    </w:p>
    <w:p w14:paraId="2F202077"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 marqueur de cellule naïve </w:t>
      </w:r>
      <w:r w:rsidRPr="00455EC8">
        <w:rPr>
          <w:rFonts w:eastAsia="Times New Roman" w:cs="Arial"/>
          <w:b/>
          <w:bCs/>
          <w:sz w:val="24"/>
          <w:szCs w:val="24"/>
          <w:lang w:val="fr-FR" w:eastAsia="en-GB"/>
        </w:rPr>
        <w:t>Ly6C</w:t>
      </w:r>
      <w:r w:rsidRPr="00455EC8">
        <w:rPr>
          <w:rFonts w:eastAsia="Times New Roman" w:cs="Arial"/>
          <w:sz w:val="24"/>
          <w:szCs w:val="24"/>
          <w:lang w:val="fr-FR" w:eastAsia="en-GB"/>
        </w:rPr>
        <w:t xml:space="preserve"> n'est jamais exprimé par les TRM </w:t>
      </w:r>
      <w:hyperlink r:id="rId107" w:history="1">
        <w:r w:rsidRPr="00455EC8">
          <w:rPr>
            <w:rFonts w:eastAsia="Times New Roman" w:cs="Arial"/>
            <w:color w:val="0000FF"/>
            <w:sz w:val="24"/>
            <w:szCs w:val="24"/>
            <w:u w:val="single"/>
            <w:lang w:val="fr-FR" w:eastAsia="en-GB"/>
          </w:rPr>
          <w:t>Fonseca_NatImmunol_2020</w:t>
        </w:r>
      </w:hyperlink>
      <w:r w:rsidRPr="00455EC8">
        <w:rPr>
          <w:rFonts w:eastAsia="Times New Roman" w:cs="Arial"/>
          <w:sz w:val="24"/>
          <w:szCs w:val="24"/>
          <w:lang w:val="fr-FR" w:eastAsia="en-GB"/>
        </w:rPr>
        <w:t xml:space="preserve"> </w:t>
      </w:r>
      <w:hyperlink r:id="rId108" w:history="1">
        <w:r w:rsidRPr="00455EC8">
          <w:rPr>
            <w:rFonts w:eastAsia="Times New Roman" w:cs="Arial"/>
            <w:color w:val="0000FF"/>
            <w:sz w:val="24"/>
            <w:szCs w:val="24"/>
            <w:u w:val="single"/>
            <w:lang w:val="fr-FR" w:eastAsia="en-GB"/>
          </w:rPr>
          <w:t>Laidlaw_Immunity_2014</w:t>
        </w:r>
      </w:hyperlink>
      <w:r w:rsidRPr="00455EC8">
        <w:rPr>
          <w:rFonts w:eastAsia="Times New Roman" w:cs="Arial"/>
          <w:sz w:val="24"/>
          <w:szCs w:val="24"/>
          <w:lang w:val="fr-FR" w:eastAsia="en-GB"/>
        </w:rPr>
        <w:t>.</w:t>
      </w:r>
    </w:p>
    <w:p w14:paraId="7E8A3152"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Les TRM expriment </w:t>
      </w:r>
      <w:r w:rsidRPr="00455EC8">
        <w:rPr>
          <w:rFonts w:eastAsia="Times New Roman" w:cs="Arial"/>
          <w:b/>
          <w:bCs/>
          <w:sz w:val="24"/>
          <w:szCs w:val="24"/>
          <w:lang w:val="fr-FR" w:eastAsia="en-GB"/>
        </w:rPr>
        <w:t>CD73</w:t>
      </w:r>
      <w:r w:rsidRPr="00455EC8">
        <w:rPr>
          <w:rFonts w:eastAsia="Times New Roman" w:cs="Arial"/>
          <w:sz w:val="24"/>
          <w:szCs w:val="24"/>
          <w:lang w:val="fr-FR" w:eastAsia="en-GB"/>
        </w:rPr>
        <w:t xml:space="preserve">, et ce marqueur permettrai de les distinguer des TEX </w:t>
      </w:r>
      <w:hyperlink r:id="rId109" w:history="1">
        <w:r w:rsidRPr="00455EC8">
          <w:rPr>
            <w:rFonts w:eastAsia="Times New Roman" w:cs="Arial"/>
            <w:color w:val="0000FF"/>
            <w:sz w:val="24"/>
            <w:szCs w:val="24"/>
            <w:u w:val="single"/>
            <w:lang w:val="fr-FR" w:eastAsia="en-GB"/>
          </w:rPr>
          <w:t>Park_NatImmunol_2026</w:t>
        </w:r>
      </w:hyperlink>
      <w:r w:rsidRPr="00455EC8">
        <w:rPr>
          <w:rFonts w:eastAsia="Times New Roman" w:cs="Arial"/>
          <w:sz w:val="24"/>
          <w:szCs w:val="24"/>
          <w:lang w:val="fr-FR" w:eastAsia="en-GB"/>
        </w:rPr>
        <w:t>.</w:t>
      </w:r>
    </w:p>
    <w:p w14:paraId="16930A8E"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Les TRM ne montrent pas de signes de sénescence et n'expriment pas </w:t>
      </w:r>
      <w:r w:rsidRPr="00455EC8">
        <w:rPr>
          <w:rFonts w:eastAsia="Times New Roman" w:cs="Arial"/>
          <w:b/>
          <w:bCs/>
          <w:sz w:val="24"/>
          <w:szCs w:val="24"/>
          <w:lang w:val="fr-FR" w:eastAsia="en-GB"/>
        </w:rPr>
        <w:t>CD57</w:t>
      </w:r>
      <w:r w:rsidRPr="00455EC8">
        <w:rPr>
          <w:rFonts w:eastAsia="Times New Roman" w:cs="Arial"/>
          <w:sz w:val="24"/>
          <w:szCs w:val="24"/>
          <w:lang w:val="fr-FR" w:eastAsia="en-GB"/>
        </w:rPr>
        <w:t xml:space="preserve">, </w:t>
      </w:r>
      <w:r w:rsidRPr="00455EC8">
        <w:rPr>
          <w:rFonts w:eastAsia="Times New Roman" w:cs="Arial"/>
          <w:b/>
          <w:bCs/>
          <w:sz w:val="24"/>
          <w:szCs w:val="24"/>
          <w:lang w:val="fr-FR" w:eastAsia="en-GB"/>
        </w:rPr>
        <w:t>KLRG1</w:t>
      </w:r>
      <w:r w:rsidRPr="00455EC8">
        <w:rPr>
          <w:rFonts w:eastAsia="Times New Roman" w:cs="Arial"/>
          <w:sz w:val="24"/>
          <w:szCs w:val="24"/>
          <w:lang w:val="fr-FR" w:eastAsia="en-GB"/>
        </w:rPr>
        <w:t xml:space="preserve"> et </w:t>
      </w:r>
      <w:r w:rsidRPr="00455EC8">
        <w:rPr>
          <w:rFonts w:eastAsia="Times New Roman" w:cs="Arial"/>
          <w:b/>
          <w:bCs/>
          <w:sz w:val="24"/>
          <w:szCs w:val="24"/>
          <w:lang w:val="fr-FR" w:eastAsia="en-GB"/>
        </w:rPr>
        <w:t>2B4</w:t>
      </w:r>
      <w:r w:rsidRPr="00455EC8">
        <w:rPr>
          <w:rFonts w:eastAsia="Times New Roman" w:cs="Arial"/>
          <w:sz w:val="24"/>
          <w:szCs w:val="24"/>
          <w:lang w:val="fr-FR" w:eastAsia="en-GB"/>
        </w:rPr>
        <w:t xml:space="preserve">, même dans des individus âgés </w:t>
      </w:r>
      <w:hyperlink r:id="rId110" w:history="1">
        <w:r w:rsidRPr="00455EC8">
          <w:rPr>
            <w:rFonts w:eastAsia="Times New Roman" w:cs="Arial"/>
            <w:color w:val="0000FF"/>
            <w:sz w:val="24"/>
            <w:szCs w:val="24"/>
            <w:u w:val="single"/>
            <w:lang w:val="fr-FR" w:eastAsia="en-GB"/>
          </w:rPr>
          <w:t>Lam_Immunity_2025</w:t>
        </w:r>
      </w:hyperlink>
      <w:r w:rsidRPr="00455EC8">
        <w:rPr>
          <w:rFonts w:eastAsia="Times New Roman" w:cs="Arial"/>
          <w:sz w:val="24"/>
          <w:szCs w:val="24"/>
          <w:lang w:val="fr-FR" w:eastAsia="en-GB"/>
        </w:rPr>
        <w:t xml:space="preserve"> </w:t>
      </w:r>
      <w:hyperlink r:id="rId111" w:history="1">
        <w:r w:rsidRPr="00455EC8">
          <w:rPr>
            <w:rFonts w:eastAsia="Times New Roman" w:cs="Arial"/>
            <w:color w:val="0000FF"/>
            <w:sz w:val="24"/>
            <w:szCs w:val="24"/>
            <w:u w:val="single"/>
            <w:lang w:val="fr-FR" w:eastAsia="en-GB"/>
          </w:rPr>
          <w:t>Mackay_NatImmunol_2013</w:t>
        </w:r>
      </w:hyperlink>
      <w:r w:rsidRPr="00455EC8">
        <w:rPr>
          <w:rFonts w:eastAsia="Times New Roman" w:cs="Arial"/>
          <w:sz w:val="24"/>
          <w:szCs w:val="24"/>
          <w:lang w:val="fr-FR" w:eastAsia="en-GB"/>
        </w:rPr>
        <w:t>. L'expression de CD103 est mutuellement exclusive avec celle de KLRG1.</w:t>
      </w:r>
    </w:p>
    <w:p w14:paraId="2208B57E"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lastRenderedPageBreak/>
        <w:t xml:space="preserve">Les TRM de la peau expriment </w:t>
      </w:r>
      <w:r w:rsidRPr="00455EC8">
        <w:rPr>
          <w:rFonts w:eastAsia="Times New Roman" w:cs="Arial"/>
          <w:b/>
          <w:bCs/>
          <w:sz w:val="24"/>
          <w:szCs w:val="24"/>
          <w:lang w:val="fr-FR" w:eastAsia="en-GB"/>
        </w:rPr>
        <w:t>CLA</w:t>
      </w:r>
      <w:r w:rsidRPr="00455EC8">
        <w:rPr>
          <w:rFonts w:eastAsia="Times New Roman" w:cs="Arial"/>
          <w:sz w:val="24"/>
          <w:szCs w:val="24"/>
          <w:lang w:val="fr-FR" w:eastAsia="en-GB"/>
        </w:rPr>
        <w:t xml:space="preserve">, une </w:t>
      </w:r>
      <w:proofErr w:type="spellStart"/>
      <w:r w:rsidRPr="00455EC8">
        <w:rPr>
          <w:rFonts w:eastAsia="Times New Roman" w:cs="Arial"/>
          <w:sz w:val="24"/>
          <w:szCs w:val="24"/>
          <w:lang w:val="fr-FR" w:eastAsia="en-GB"/>
        </w:rPr>
        <w:t>glycoforme</w:t>
      </w:r>
      <w:proofErr w:type="spellEnd"/>
      <w:r w:rsidRPr="00455EC8">
        <w:rPr>
          <w:rFonts w:eastAsia="Times New Roman" w:cs="Arial"/>
          <w:sz w:val="24"/>
          <w:szCs w:val="24"/>
          <w:lang w:val="fr-FR" w:eastAsia="en-GB"/>
        </w:rPr>
        <w:t xml:space="preserve"> de PSGL1 </w:t>
      </w:r>
      <w:hyperlink r:id="rId112" w:history="1">
        <w:r w:rsidRPr="00455EC8">
          <w:rPr>
            <w:rFonts w:eastAsia="Times New Roman" w:cs="Arial"/>
            <w:color w:val="0000FF"/>
            <w:sz w:val="24"/>
            <w:szCs w:val="24"/>
            <w:u w:val="single"/>
            <w:lang w:val="fr-FR" w:eastAsia="en-GB"/>
          </w:rPr>
          <w:t>Farber_NatRevImmunol_2014</w:t>
        </w:r>
      </w:hyperlink>
      <w:r w:rsidRPr="00455EC8">
        <w:rPr>
          <w:rFonts w:eastAsia="Times New Roman" w:cs="Arial"/>
          <w:sz w:val="24"/>
          <w:szCs w:val="24"/>
          <w:lang w:val="fr-FR" w:eastAsia="en-GB"/>
        </w:rPr>
        <w:t>.</w:t>
      </w:r>
    </w:p>
    <w:p w14:paraId="43275653" w14:textId="77777777" w:rsidR="00455EC8" w:rsidRPr="00455EC8" w:rsidRDefault="00455EC8" w:rsidP="00455EC8">
      <w:pPr>
        <w:numPr>
          <w:ilvl w:val="0"/>
          <w:numId w:val="8"/>
        </w:numPr>
        <w:spacing w:before="100" w:beforeAutospacing="1" w:after="100" w:afterAutospacing="1"/>
        <w:jc w:val="both"/>
        <w:rPr>
          <w:rFonts w:eastAsia="Times New Roman" w:cs="Arial"/>
          <w:sz w:val="24"/>
          <w:szCs w:val="24"/>
          <w:lang w:val="fr-FR" w:eastAsia="en-GB"/>
        </w:rPr>
      </w:pPr>
      <w:r w:rsidRPr="00455EC8">
        <w:rPr>
          <w:rFonts w:eastAsia="Times New Roman" w:cs="Arial"/>
          <w:sz w:val="24"/>
          <w:szCs w:val="24"/>
          <w:lang w:val="fr-FR" w:eastAsia="en-GB"/>
        </w:rPr>
        <w:t xml:space="preserve">Les TRM sont des cellules activées et expriment plus </w:t>
      </w:r>
      <w:r w:rsidRPr="00455EC8">
        <w:rPr>
          <w:rFonts w:eastAsia="Times New Roman" w:cs="Arial"/>
          <w:b/>
          <w:bCs/>
          <w:sz w:val="24"/>
          <w:szCs w:val="24"/>
          <w:lang w:val="fr-FR" w:eastAsia="en-GB"/>
        </w:rPr>
        <w:t>ICOS</w:t>
      </w:r>
      <w:r w:rsidRPr="00455EC8">
        <w:rPr>
          <w:rFonts w:eastAsia="Times New Roman" w:cs="Arial"/>
          <w:sz w:val="24"/>
          <w:szCs w:val="24"/>
          <w:lang w:val="fr-FR" w:eastAsia="en-GB"/>
        </w:rPr>
        <w:t xml:space="preserve"> que les Tcirc </w:t>
      </w:r>
      <w:hyperlink r:id="rId113" w:history="1">
        <w:r w:rsidRPr="00455EC8">
          <w:rPr>
            <w:rFonts w:eastAsia="Times New Roman" w:cs="Arial"/>
            <w:color w:val="0000FF"/>
            <w:sz w:val="24"/>
            <w:szCs w:val="24"/>
            <w:u w:val="single"/>
            <w:lang w:val="fr-FR" w:eastAsia="en-GB"/>
          </w:rPr>
          <w:t>Peng_Immunity_2022</w:t>
        </w:r>
      </w:hyperlink>
      <w:r w:rsidRPr="00455EC8">
        <w:rPr>
          <w:rFonts w:eastAsia="Times New Roman" w:cs="Arial"/>
          <w:sz w:val="24"/>
          <w:szCs w:val="24"/>
          <w:lang w:val="fr-FR" w:eastAsia="en-GB"/>
        </w:rPr>
        <w:t>.</w:t>
      </w:r>
    </w:p>
    <w:p w14:paraId="6CDB661F" w14:textId="03AAB6BE" w:rsidR="00F856EE" w:rsidRPr="00F856EE" w:rsidRDefault="00D60A2D" w:rsidP="00F856EE">
      <w:pPr>
        <w:spacing w:before="100" w:beforeAutospacing="1" w:after="100" w:afterAutospacing="1"/>
        <w:jc w:val="both"/>
        <w:outlineLvl w:val="5"/>
        <w:rPr>
          <w:rFonts w:eastAsia="Times New Roman" w:cs="Arial"/>
          <w:b/>
          <w:bCs/>
          <w:sz w:val="24"/>
          <w:szCs w:val="24"/>
          <w:lang w:val="fr-FR" w:eastAsia="en-GB"/>
        </w:rPr>
      </w:pPr>
      <w:r>
        <w:rPr>
          <w:rStyle w:val="internal-embed"/>
          <w:rFonts w:eastAsiaTheme="majorEastAsia"/>
          <w:noProof/>
          <w:lang w:val="fr-FR"/>
        </w:rPr>
        <w:drawing>
          <wp:anchor distT="0" distB="0" distL="114300" distR="114300" simplePos="0" relativeHeight="251658240" behindDoc="0" locked="0" layoutInCell="1" allowOverlap="1" wp14:anchorId="7D39D06C" wp14:editId="50C67C4F">
            <wp:simplePos x="0" y="0"/>
            <wp:positionH relativeFrom="margin">
              <wp:posOffset>2694305</wp:posOffset>
            </wp:positionH>
            <wp:positionV relativeFrom="paragraph">
              <wp:posOffset>309245</wp:posOffset>
            </wp:positionV>
            <wp:extent cx="3496945" cy="2133600"/>
            <wp:effectExtent l="0" t="0" r="825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496945"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56EE" w:rsidRPr="00F856EE">
        <w:rPr>
          <w:rFonts w:eastAsia="Times New Roman" w:cs="Arial"/>
          <w:b/>
          <w:bCs/>
          <w:sz w:val="24"/>
          <w:szCs w:val="24"/>
          <w:lang w:val="fr-FR" w:eastAsia="en-GB"/>
        </w:rPr>
        <w:t>2.4.1.1.8 Note sur l'utilisation de CD69 et CD103</w:t>
      </w:r>
    </w:p>
    <w:p w14:paraId="5B72E2BD" w14:textId="6DA8E6CA" w:rsidR="00D60A2D" w:rsidRPr="00D60A2D" w:rsidRDefault="00D60A2D" w:rsidP="00D60A2D">
      <w:pPr>
        <w:spacing w:before="100" w:beforeAutospacing="1" w:after="100" w:afterAutospacing="1"/>
        <w:ind w:firstLine="720"/>
        <w:jc w:val="both"/>
        <w:rPr>
          <w:rFonts w:ascii="Times New Roman" w:hAnsi="Times New Roman"/>
          <w:lang w:val="fr-FR"/>
        </w:rPr>
      </w:pPr>
      <w:r>
        <w:rPr>
          <w:rFonts w:eastAsiaTheme="majorEastAsia"/>
          <w:noProof/>
          <w:lang w:val="fr-FR"/>
        </w:rPr>
        <mc:AlternateContent>
          <mc:Choice Requires="wps">
            <w:drawing>
              <wp:anchor distT="0" distB="0" distL="114300" distR="114300" simplePos="0" relativeHeight="251659264" behindDoc="0" locked="0" layoutInCell="1" allowOverlap="1" wp14:anchorId="48BDBDAB" wp14:editId="77A52D47">
                <wp:simplePos x="0" y="0"/>
                <wp:positionH relativeFrom="column">
                  <wp:posOffset>2802255</wp:posOffset>
                </wp:positionH>
                <wp:positionV relativeFrom="paragraph">
                  <wp:posOffset>2059305</wp:posOffset>
                </wp:positionV>
                <wp:extent cx="2813050" cy="838200"/>
                <wp:effectExtent l="0" t="0" r="25400" b="19050"/>
                <wp:wrapSquare wrapText="bothSides"/>
                <wp:docPr id="3" name="Zone de texte 3"/>
                <wp:cNvGraphicFramePr/>
                <a:graphic xmlns:a="http://schemas.openxmlformats.org/drawingml/2006/main">
                  <a:graphicData uri="http://schemas.microsoft.com/office/word/2010/wordprocessingShape">
                    <wps:wsp>
                      <wps:cNvSpPr txBox="1"/>
                      <wps:spPr>
                        <a:xfrm>
                          <a:off x="0" y="0"/>
                          <a:ext cx="2813050" cy="838200"/>
                        </a:xfrm>
                        <a:prstGeom prst="rect">
                          <a:avLst/>
                        </a:prstGeom>
                        <a:solidFill>
                          <a:schemeClr val="lt1"/>
                        </a:solidFill>
                        <a:ln w="6350">
                          <a:solidFill>
                            <a:schemeClr val="bg1"/>
                          </a:solidFill>
                        </a:ln>
                      </wps:spPr>
                      <wps:txbx>
                        <w:txbxContent>
                          <w:p w14:paraId="61C0ABA7" w14:textId="77777777" w:rsidR="00D60A2D" w:rsidRPr="00D60A2D" w:rsidRDefault="00D60A2D" w:rsidP="00D60A2D">
                            <w:pPr>
                              <w:pStyle w:val="Lgende"/>
                              <w:jc w:val="both"/>
                              <w:rPr>
                                <w:sz w:val="24"/>
                                <w:szCs w:val="24"/>
                                <w:lang w:val="fr-FR"/>
                              </w:rPr>
                            </w:pPr>
                            <w:r w:rsidRPr="00D60A2D">
                              <w:rPr>
                                <w:rStyle w:val="Accentuation"/>
                                <w:sz w:val="24"/>
                                <w:szCs w:val="24"/>
                                <w:lang w:val="fr-FR"/>
                              </w:rPr>
                              <w:t>Figure adaptée de Kumar</w:t>
                            </w:r>
                            <w:r w:rsidRPr="00D60A2D">
                              <w:rPr>
                                <w:sz w:val="24"/>
                                <w:szCs w:val="24"/>
                                <w:lang w:val="fr-FR"/>
                              </w:rPr>
                              <w:t xml:space="preserve"> et al. : Hétérogénéité de l'expression de CD103 par les lymphocytes T résidents mémoires selon le tissu d'origine</w:t>
                            </w:r>
                          </w:p>
                          <w:p w14:paraId="73392423" w14:textId="77777777" w:rsidR="00D60A2D" w:rsidRPr="00D60A2D" w:rsidRDefault="00D60A2D">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DBDAB" id="_x0000_t202" coordsize="21600,21600" o:spt="202" path="m,l,21600r21600,l21600,xe">
                <v:stroke joinstyle="miter"/>
                <v:path gradientshapeok="t" o:connecttype="rect"/>
              </v:shapetype>
              <v:shape id="Zone de texte 3" o:spid="_x0000_s1026" type="#_x0000_t202" style="position:absolute;left:0;text-align:left;margin-left:220.65pt;margin-top:162.15pt;width:221.5pt;height: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" fillcolor="white [3201]" strokecolor="white [3212]" strokeweight=".5pt">
                <v:textbox>
                  <w:txbxContent>
                    <w:p w14:paraId="61C0ABA7" w14:textId="77777777" w:rsidR="00D60A2D" w:rsidRPr="00D60A2D" w:rsidRDefault="00D60A2D" w:rsidP="00D60A2D">
                      <w:pPr>
                        <w:pStyle w:val="Lgende"/>
                        <w:jc w:val="both"/>
                        <w:rPr>
                          <w:sz w:val="24"/>
                          <w:szCs w:val="24"/>
                          <w:lang w:val="fr-FR"/>
                        </w:rPr>
                      </w:pPr>
                      <w:r w:rsidRPr="00D60A2D">
                        <w:rPr>
                          <w:rStyle w:val="Accentuation"/>
                          <w:sz w:val="24"/>
                          <w:szCs w:val="24"/>
                          <w:lang w:val="fr-FR"/>
                        </w:rPr>
                        <w:t>Figure adaptée de Kumar</w:t>
                      </w:r>
                      <w:r w:rsidRPr="00D60A2D">
                        <w:rPr>
                          <w:sz w:val="24"/>
                          <w:szCs w:val="24"/>
                          <w:lang w:val="fr-FR"/>
                        </w:rPr>
                        <w:t xml:space="preserve"> et al. : Hétérogénéité de l'expression de CD103 par les lymphocytes T résidents mémoires selon le tissu d'origine</w:t>
                      </w:r>
                    </w:p>
                    <w:p w14:paraId="73392423" w14:textId="77777777" w:rsidR="00D60A2D" w:rsidRPr="00D60A2D" w:rsidRDefault="00D60A2D">
                      <w:pPr>
                        <w:rPr>
                          <w:lang w:val="fr-FR"/>
                        </w:rPr>
                      </w:pPr>
                    </w:p>
                  </w:txbxContent>
                </v:textbox>
                <w10:wrap type="square"/>
              </v:shape>
            </w:pict>
          </mc:Fallback>
        </mc:AlternateContent>
      </w:r>
      <w:r w:rsidR="00F856EE" w:rsidRPr="00F856EE">
        <w:rPr>
          <w:rFonts w:eastAsia="Times New Roman" w:cs="Arial"/>
          <w:sz w:val="24"/>
          <w:szCs w:val="24"/>
          <w:lang w:val="fr-FR" w:eastAsia="en-GB"/>
        </w:rPr>
        <w:t xml:space="preserve">Bien qu’il ait été décrit plus haut que les marqueurs des TRM sont CD69 et CD103, ces marqueurs sont imparfaits. Déjà, CD103 est exprimé par une partie importante des TRM dans la peau </w:t>
      </w:r>
      <w:hyperlink r:id="rId115" w:history="1">
        <w:r w:rsidR="00F856EE" w:rsidRPr="00F856EE">
          <w:rPr>
            <w:rFonts w:eastAsia="Times New Roman" w:cs="Arial"/>
            <w:color w:val="0000FF"/>
            <w:sz w:val="24"/>
            <w:szCs w:val="24"/>
            <w:u w:val="single"/>
            <w:lang w:val="fr-FR" w:eastAsia="en-GB"/>
          </w:rPr>
          <w:t>Mackay</w:t>
        </w:r>
        <w:r w:rsidR="00F856EE">
          <w:rPr>
            <w:rFonts w:eastAsia="Times New Roman" w:cs="Arial"/>
            <w:color w:val="0000FF"/>
            <w:sz w:val="24"/>
            <w:szCs w:val="24"/>
            <w:u w:val="single"/>
            <w:lang w:val="fr-FR" w:eastAsia="en-GB"/>
          </w:rPr>
          <w:t xml:space="preserve"> </w:t>
        </w:r>
        <w:proofErr w:type="spellStart"/>
        <w:r w:rsidR="00F856EE" w:rsidRPr="00F856EE">
          <w:rPr>
            <w:rFonts w:eastAsia="Times New Roman" w:cs="Arial"/>
            <w:color w:val="0000FF"/>
            <w:sz w:val="24"/>
            <w:szCs w:val="24"/>
            <w:u w:val="single"/>
            <w:lang w:val="fr-FR" w:eastAsia="en-GB"/>
          </w:rPr>
          <w:t>NatImmunol</w:t>
        </w:r>
        <w:proofErr w:type="spellEnd"/>
        <w:r w:rsidR="00F856EE">
          <w:rPr>
            <w:rFonts w:eastAsia="Times New Roman" w:cs="Arial"/>
            <w:color w:val="0000FF"/>
            <w:sz w:val="24"/>
            <w:szCs w:val="24"/>
            <w:u w:val="single"/>
            <w:lang w:val="fr-FR" w:eastAsia="en-GB"/>
          </w:rPr>
          <w:t xml:space="preserve"> </w:t>
        </w:r>
        <w:r w:rsidR="00F856EE" w:rsidRPr="00F856EE">
          <w:rPr>
            <w:rFonts w:eastAsia="Times New Roman" w:cs="Arial"/>
            <w:color w:val="0000FF"/>
            <w:sz w:val="24"/>
            <w:szCs w:val="24"/>
            <w:u w:val="single"/>
            <w:lang w:val="fr-FR" w:eastAsia="en-GB"/>
          </w:rPr>
          <w:t>2013</w:t>
        </w:r>
      </w:hyperlink>
      <w:r w:rsidR="00F856EE" w:rsidRPr="00F856EE">
        <w:rPr>
          <w:rFonts w:eastAsia="Times New Roman" w:cs="Arial"/>
          <w:sz w:val="24"/>
          <w:szCs w:val="24"/>
          <w:lang w:val="fr-FR" w:eastAsia="en-GB"/>
        </w:rPr>
        <w:t xml:space="preserve"> où il a été décrit à l'origine </w:t>
      </w:r>
      <w:hyperlink r:id="rId116" w:history="1">
        <w:r w:rsidR="00F856EE" w:rsidRPr="00F856EE">
          <w:rPr>
            <w:rFonts w:eastAsia="Times New Roman" w:cs="Arial"/>
            <w:color w:val="0000FF"/>
            <w:sz w:val="24"/>
            <w:szCs w:val="24"/>
            <w:u w:val="single"/>
            <w:lang w:val="fr-FR" w:eastAsia="en-GB"/>
          </w:rPr>
          <w:t>Gebhardt</w:t>
        </w:r>
        <w:r w:rsidR="00F856EE">
          <w:rPr>
            <w:rFonts w:eastAsia="Times New Roman" w:cs="Arial"/>
            <w:color w:val="0000FF"/>
            <w:sz w:val="24"/>
            <w:szCs w:val="24"/>
            <w:u w:val="single"/>
            <w:lang w:val="fr-FR" w:eastAsia="en-GB"/>
          </w:rPr>
          <w:t xml:space="preserve"> </w:t>
        </w:r>
        <w:proofErr w:type="spellStart"/>
        <w:r w:rsidR="00F856EE" w:rsidRPr="00F856EE">
          <w:rPr>
            <w:rFonts w:eastAsia="Times New Roman" w:cs="Arial"/>
            <w:color w:val="0000FF"/>
            <w:sz w:val="24"/>
            <w:szCs w:val="24"/>
            <w:u w:val="single"/>
            <w:lang w:val="fr-FR" w:eastAsia="en-GB"/>
          </w:rPr>
          <w:t>NatImmunol</w:t>
        </w:r>
        <w:proofErr w:type="spellEnd"/>
        <w:r w:rsidR="00F856EE">
          <w:rPr>
            <w:rFonts w:eastAsia="Times New Roman" w:cs="Arial"/>
            <w:color w:val="0000FF"/>
            <w:sz w:val="24"/>
            <w:szCs w:val="24"/>
            <w:u w:val="single"/>
            <w:lang w:val="fr-FR" w:eastAsia="en-GB"/>
          </w:rPr>
          <w:t xml:space="preserve"> </w:t>
        </w:r>
        <w:r w:rsidR="00F856EE" w:rsidRPr="00F856EE">
          <w:rPr>
            <w:rFonts w:eastAsia="Times New Roman" w:cs="Arial"/>
            <w:color w:val="0000FF"/>
            <w:sz w:val="24"/>
            <w:szCs w:val="24"/>
            <w:u w:val="single"/>
            <w:lang w:val="fr-FR" w:eastAsia="en-GB"/>
          </w:rPr>
          <w:t>2009</w:t>
        </w:r>
      </w:hyperlink>
      <w:r w:rsidR="00F856EE" w:rsidRPr="00F856EE">
        <w:rPr>
          <w:rFonts w:eastAsia="Times New Roman" w:cs="Arial"/>
          <w:sz w:val="24"/>
          <w:szCs w:val="24"/>
          <w:lang w:val="fr-FR" w:eastAsia="en-GB"/>
        </w:rPr>
        <w:t>, mais il n'est pas forcément exprimé dans tous les tissus (</w:t>
      </w:r>
      <w:hyperlink r:id="rId117" w:history="1">
        <w:r w:rsidR="00F856EE" w:rsidRPr="00F856EE">
          <w:rPr>
            <w:rFonts w:eastAsia="Times New Roman" w:cs="Arial"/>
            <w:color w:val="0000FF"/>
            <w:sz w:val="24"/>
            <w:szCs w:val="24"/>
            <w:u w:val="single"/>
            <w:lang w:val="fr-FR" w:eastAsia="en-GB"/>
          </w:rPr>
          <w:t>Kumar</w:t>
        </w:r>
        <w:r w:rsidR="00F856EE">
          <w:rPr>
            <w:rFonts w:eastAsia="Times New Roman" w:cs="Arial"/>
            <w:color w:val="0000FF"/>
            <w:sz w:val="24"/>
            <w:szCs w:val="24"/>
            <w:u w:val="single"/>
            <w:lang w:val="fr-FR" w:eastAsia="en-GB"/>
          </w:rPr>
          <w:t xml:space="preserve"> </w:t>
        </w:r>
        <w:proofErr w:type="spellStart"/>
        <w:r w:rsidR="00F856EE" w:rsidRPr="00F856EE">
          <w:rPr>
            <w:rFonts w:eastAsia="Times New Roman" w:cs="Arial"/>
            <w:color w:val="0000FF"/>
            <w:sz w:val="24"/>
            <w:szCs w:val="24"/>
            <w:u w:val="single"/>
            <w:lang w:val="fr-FR" w:eastAsia="en-GB"/>
          </w:rPr>
          <w:t>CellRep</w:t>
        </w:r>
        <w:proofErr w:type="spellEnd"/>
        <w:r w:rsidR="00F856EE">
          <w:rPr>
            <w:rFonts w:eastAsia="Times New Roman" w:cs="Arial"/>
            <w:color w:val="0000FF"/>
            <w:sz w:val="24"/>
            <w:szCs w:val="24"/>
            <w:u w:val="single"/>
            <w:lang w:val="fr-FR" w:eastAsia="en-GB"/>
          </w:rPr>
          <w:t xml:space="preserve"> </w:t>
        </w:r>
        <w:r w:rsidR="00F856EE" w:rsidRPr="00F856EE">
          <w:rPr>
            <w:rFonts w:eastAsia="Times New Roman" w:cs="Arial"/>
            <w:color w:val="0000FF"/>
            <w:sz w:val="24"/>
            <w:szCs w:val="24"/>
            <w:u w:val="single"/>
            <w:lang w:val="fr-FR" w:eastAsia="en-GB"/>
          </w:rPr>
          <w:t>2017</w:t>
        </w:r>
      </w:hyperlink>
      <w:r w:rsidR="00F856EE" w:rsidRPr="00F856EE">
        <w:rPr>
          <w:rFonts w:eastAsia="Times New Roman" w:cs="Arial"/>
          <w:sz w:val="24"/>
          <w:szCs w:val="24"/>
          <w:lang w:val="fr-FR" w:eastAsia="en-GB"/>
        </w:rPr>
        <w:t>, figure ci-contre)</w:t>
      </w:r>
      <w:r w:rsidRPr="00D60A2D">
        <w:rPr>
          <w:lang w:val="fr-FR"/>
        </w:rPr>
        <w:t xml:space="preserve"> </w:t>
      </w:r>
    </w:p>
    <w:p w14:paraId="2C2788C6" w14:textId="77777777" w:rsidR="00C84505" w:rsidRDefault="00F856EE" w:rsidP="00C84505">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CD69 est un cas encore plus difficile à traiter. En effet, l'expression de CD69 est médiée en partie par la signalisation TCR qui est capable d'induire son expression en seulement quelques heures. Si CD103 n'est pas exprimé, alors il n'est pas possible de distinguer avec certitude les TRM des lymphocytes T récemment activés en utilisant l'expression de CD69 seule.</w:t>
      </w:r>
    </w:p>
    <w:p w14:paraId="4D186139" w14:textId="19D566DF" w:rsidR="00F856EE" w:rsidRPr="00F856EE" w:rsidRDefault="00F856EE" w:rsidP="00C84505">
      <w:pPr>
        <w:spacing w:before="100" w:beforeAutospacing="1" w:after="100" w:afterAutospacing="1"/>
        <w:ind w:firstLine="720"/>
        <w:jc w:val="both"/>
        <w:rPr>
          <w:rFonts w:eastAsia="Times New Roman" w:cs="Arial"/>
          <w:sz w:val="24"/>
          <w:szCs w:val="24"/>
          <w:lang w:val="fr-FR" w:eastAsia="en-GB"/>
        </w:rPr>
      </w:pPr>
      <w:r w:rsidRPr="00F856EE">
        <w:rPr>
          <w:rFonts w:eastAsia="Times New Roman" w:cs="Arial"/>
          <w:sz w:val="24"/>
          <w:szCs w:val="24"/>
          <w:lang w:val="fr-FR" w:eastAsia="en-GB"/>
        </w:rPr>
        <w:t xml:space="preserve">Pour complexifier encore plus la chose, il existe aussi des TRM n'exprimant ni CD69, ni CD103 et étant quand même capable de résidence (jusqu’à 25-75% dans le pancréas, les glandes salivaires, FRT, les reins et le foie) </w:t>
      </w:r>
      <w:hyperlink r:id="rId118" w:history="1">
        <w:r w:rsidRPr="00F856EE">
          <w:rPr>
            <w:rFonts w:eastAsia="Times New Roman" w:cs="Arial"/>
            <w:color w:val="0000FF"/>
            <w:sz w:val="24"/>
            <w:szCs w:val="24"/>
            <w:u w:val="single"/>
            <w:lang w:val="fr-FR" w:eastAsia="en-GB"/>
          </w:rPr>
          <w:t>Steinert</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F856EE">
          <w:rPr>
            <w:rFonts w:eastAsia="Times New Roman" w:cs="Arial"/>
            <w:color w:val="0000FF"/>
            <w:sz w:val="24"/>
            <w:szCs w:val="24"/>
            <w:u w:val="single"/>
            <w:lang w:val="fr-FR" w:eastAsia="en-GB"/>
          </w:rPr>
          <w:t>2015</w:t>
        </w:r>
      </w:hyperlink>
      <w:r w:rsidRPr="00F856EE">
        <w:rPr>
          <w:rFonts w:eastAsia="Times New Roman" w:cs="Arial"/>
          <w:sz w:val="24"/>
          <w:szCs w:val="24"/>
          <w:lang w:val="fr-FR" w:eastAsia="en-GB"/>
        </w:rPr>
        <w:t>. Ces résultats suggèrent que les TRM ne peuvent pas être défini uniquement sur l'expression d'un marqueur protéique, mais surtout que les travaux doivent être interprétés avec prudence si CD69 et CD103 ont été utilisés.</w:t>
      </w:r>
    </w:p>
    <w:bookmarkEnd w:id="0"/>
    <w:p w14:paraId="399A7F6F" w14:textId="77777777" w:rsidR="002B2A6C" w:rsidRPr="00F856EE" w:rsidRDefault="002B2A6C" w:rsidP="00F856EE">
      <w:pPr>
        <w:jc w:val="both"/>
        <w:rPr>
          <w:rFonts w:cs="Arial"/>
          <w:sz w:val="24"/>
          <w:szCs w:val="24"/>
          <w:lang w:val="fr-FR"/>
        </w:rPr>
      </w:pPr>
    </w:p>
    <w:sectPr w:rsidR="002B2A6C" w:rsidRPr="00F856EE"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92806"/>
    <w:multiLevelType w:val="multilevel"/>
    <w:tmpl w:val="639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77A5C"/>
    <w:multiLevelType w:val="multilevel"/>
    <w:tmpl w:val="EBA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003D2"/>
    <w:multiLevelType w:val="multilevel"/>
    <w:tmpl w:val="938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55E9E"/>
    <w:multiLevelType w:val="multilevel"/>
    <w:tmpl w:val="3DD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57B7D"/>
    <w:multiLevelType w:val="multilevel"/>
    <w:tmpl w:val="928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10C34"/>
    <w:multiLevelType w:val="multilevel"/>
    <w:tmpl w:val="A9C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A1A30"/>
    <w:multiLevelType w:val="multilevel"/>
    <w:tmpl w:val="9D9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629B9"/>
    <w:multiLevelType w:val="multilevel"/>
    <w:tmpl w:val="960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7"/>
  </w:num>
  <w:num w:numId="5">
    <w:abstractNumId w:val="5"/>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6EE"/>
    <w:rsid w:val="000524C0"/>
    <w:rsid w:val="001024EC"/>
    <w:rsid w:val="002B2A6C"/>
    <w:rsid w:val="00455EC8"/>
    <w:rsid w:val="00500A09"/>
    <w:rsid w:val="0056228C"/>
    <w:rsid w:val="007C3B7D"/>
    <w:rsid w:val="00967836"/>
    <w:rsid w:val="00B27627"/>
    <w:rsid w:val="00B748FF"/>
    <w:rsid w:val="00BB2FA2"/>
    <w:rsid w:val="00BC05B5"/>
    <w:rsid w:val="00C54864"/>
    <w:rsid w:val="00C84505"/>
    <w:rsid w:val="00D60A2D"/>
    <w:rsid w:val="00F856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CC28"/>
  <w15:chartTrackingRefBased/>
  <w15:docId w15:val="{40663D29-DC8E-4A5A-9CBB-6F83708C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6EE"/>
    <w:pPr>
      <w:spacing w:line="360" w:lineRule="auto"/>
    </w:pPr>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1024EC"/>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1024EC"/>
    <w:pPr>
      <w:spacing w:before="100" w:beforeAutospacing="1" w:after="100" w:afterAutospacing="1"/>
      <w:outlineLvl w:val="4"/>
    </w:pPr>
    <w:rPr>
      <w:rFonts w:eastAsia="Times New Roman" w:cs="Times New Roman"/>
      <w:b/>
      <w:bCs/>
      <w:sz w:val="24"/>
      <w:szCs w:val="20"/>
      <w:lang w:eastAsia="en-GB"/>
    </w:rPr>
  </w:style>
  <w:style w:type="paragraph" w:styleId="Titre6">
    <w:name w:val="heading 6"/>
    <w:basedOn w:val="Normal"/>
    <w:link w:val="Titre6Car"/>
    <w:uiPriority w:val="9"/>
    <w:qFormat/>
    <w:rsid w:val="00F856EE"/>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1024EC"/>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1024EC"/>
    <w:rPr>
      <w:rFonts w:ascii="Arial" w:eastAsia="Times New Roman" w:hAnsi="Arial" w:cs="Times New Roman"/>
      <w:b/>
      <w:bCs/>
      <w:sz w:val="24"/>
      <w:szCs w:val="20"/>
      <w:lang w:eastAsia="en-GB"/>
    </w:rPr>
  </w:style>
  <w:style w:type="character" w:customStyle="1" w:styleId="Titre6Car">
    <w:name w:val="Titre 6 Car"/>
    <w:basedOn w:val="Policepardfaut"/>
    <w:link w:val="Titre6"/>
    <w:uiPriority w:val="9"/>
    <w:rsid w:val="00F856EE"/>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F856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ev">
    <w:name w:val="Strong"/>
    <w:basedOn w:val="Policepardfaut"/>
    <w:uiPriority w:val="22"/>
    <w:qFormat/>
    <w:rsid w:val="00F856EE"/>
    <w:rPr>
      <w:b/>
      <w:bCs/>
    </w:rPr>
  </w:style>
  <w:style w:type="character" w:styleId="Lienhypertexte">
    <w:name w:val="Hyperlink"/>
    <w:basedOn w:val="Policepardfaut"/>
    <w:uiPriority w:val="99"/>
    <w:semiHidden/>
    <w:unhideWhenUsed/>
    <w:rsid w:val="00F856EE"/>
    <w:rPr>
      <w:color w:val="0000FF"/>
      <w:u w:val="single"/>
    </w:rPr>
  </w:style>
  <w:style w:type="character" w:customStyle="1" w:styleId="internal-embed">
    <w:name w:val="internal-embed"/>
    <w:basedOn w:val="Policepardfaut"/>
    <w:rsid w:val="00F856EE"/>
  </w:style>
  <w:style w:type="character" w:styleId="Accentuation">
    <w:name w:val="Emphasis"/>
    <w:basedOn w:val="Policepardfaut"/>
    <w:uiPriority w:val="20"/>
    <w:qFormat/>
    <w:rsid w:val="00F856EE"/>
    <w:rPr>
      <w:i/>
      <w:iCs/>
    </w:rPr>
  </w:style>
  <w:style w:type="paragraph" w:styleId="PrformatHTML">
    <w:name w:val="HTML Preformatted"/>
    <w:basedOn w:val="Normal"/>
    <w:link w:val="PrformatHTMLCar"/>
    <w:uiPriority w:val="99"/>
    <w:semiHidden/>
    <w:unhideWhenUsed/>
    <w:rsid w:val="00F8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F856EE"/>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F856EE"/>
    <w:rPr>
      <w:rFonts w:ascii="Courier New" w:eastAsia="Times New Roman" w:hAnsi="Courier New" w:cs="Courier New"/>
      <w:sz w:val="20"/>
      <w:szCs w:val="20"/>
    </w:rPr>
  </w:style>
  <w:style w:type="paragraph" w:styleId="Lgende">
    <w:name w:val="caption"/>
    <w:basedOn w:val="Normal"/>
    <w:next w:val="Normal"/>
    <w:uiPriority w:val="35"/>
    <w:semiHidden/>
    <w:unhideWhenUsed/>
    <w:qFormat/>
    <w:rsid w:val="00D60A2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327631">
      <w:bodyDiv w:val="1"/>
      <w:marLeft w:val="0"/>
      <w:marRight w:val="0"/>
      <w:marTop w:val="0"/>
      <w:marBottom w:val="0"/>
      <w:divBdr>
        <w:top w:val="none" w:sz="0" w:space="0" w:color="auto"/>
        <w:left w:val="none" w:sz="0" w:space="0" w:color="auto"/>
        <w:bottom w:val="none" w:sz="0" w:space="0" w:color="auto"/>
        <w:right w:val="none" w:sz="0" w:space="0" w:color="auto"/>
      </w:divBdr>
    </w:div>
    <w:div w:id="1137141233">
      <w:bodyDiv w:val="1"/>
      <w:marLeft w:val="0"/>
      <w:marRight w:val="0"/>
      <w:marTop w:val="0"/>
      <w:marBottom w:val="0"/>
      <w:divBdr>
        <w:top w:val="none" w:sz="0" w:space="0" w:color="auto"/>
        <w:left w:val="none" w:sz="0" w:space="0" w:color="auto"/>
        <w:bottom w:val="none" w:sz="0" w:space="0" w:color="auto"/>
        <w:right w:val="none" w:sz="0" w:space="0" w:color="auto"/>
      </w:divBdr>
    </w:div>
    <w:div w:id="1181772942">
      <w:bodyDiv w:val="1"/>
      <w:marLeft w:val="0"/>
      <w:marRight w:val="0"/>
      <w:marTop w:val="0"/>
      <w:marBottom w:val="0"/>
      <w:divBdr>
        <w:top w:val="none" w:sz="0" w:space="0" w:color="auto"/>
        <w:left w:val="none" w:sz="0" w:space="0" w:color="auto"/>
        <w:bottom w:val="none" w:sz="0" w:space="0" w:color="auto"/>
        <w:right w:val="none" w:sz="0" w:space="0" w:color="auto"/>
      </w:divBdr>
    </w:div>
    <w:div w:id="1608923294">
      <w:bodyDiv w:val="1"/>
      <w:marLeft w:val="0"/>
      <w:marRight w:val="0"/>
      <w:marTop w:val="0"/>
      <w:marBottom w:val="0"/>
      <w:divBdr>
        <w:top w:val="none" w:sz="0" w:space="0" w:color="auto"/>
        <w:left w:val="none" w:sz="0" w:space="0" w:color="auto"/>
        <w:bottom w:val="none" w:sz="0" w:space="0" w:color="auto"/>
        <w:right w:val="none" w:sz="0" w:space="0" w:color="auto"/>
      </w:divBdr>
    </w:div>
    <w:div w:id="1783649838">
      <w:bodyDiv w:val="1"/>
      <w:marLeft w:val="0"/>
      <w:marRight w:val="0"/>
      <w:marTop w:val="0"/>
      <w:marBottom w:val="0"/>
      <w:divBdr>
        <w:top w:val="none" w:sz="0" w:space="0" w:color="auto"/>
        <w:left w:val="none" w:sz="0" w:space="0" w:color="auto"/>
        <w:bottom w:val="none" w:sz="0" w:space="0" w:color="auto"/>
        <w:right w:val="none" w:sz="0" w:space="0" w:color="auto"/>
      </w:divBdr>
    </w:div>
    <w:div w:id="202755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Zhang_Immunity_2013" TargetMode="External"/><Relationship Id="rId117" Type="http://schemas.openxmlformats.org/officeDocument/2006/relationships/hyperlink" Target="Kumar_CellRep_2017" TargetMode="External"/><Relationship Id="rId21" Type="http://schemas.openxmlformats.org/officeDocument/2006/relationships/hyperlink" Target="Lam_Immunity_2025" TargetMode="External"/><Relationship Id="rId42" Type="http://schemas.openxmlformats.org/officeDocument/2006/relationships/hyperlink" Target="Asada_NatImmunol_2025" TargetMode="External"/><Relationship Id="rId47" Type="http://schemas.openxmlformats.org/officeDocument/2006/relationships/hyperlink" Target="Heim_bioRxiv_2026" TargetMode="External"/><Relationship Id="rId63" Type="http://schemas.openxmlformats.org/officeDocument/2006/relationships/hyperlink" Target="Hombrink_NatImmunol_2016" TargetMode="External"/><Relationship Id="rId68" Type="http://schemas.openxmlformats.org/officeDocument/2006/relationships/hyperlink" Target="Christo_NatImmunol_2021" TargetMode="External"/><Relationship Id="rId84" Type="http://schemas.openxmlformats.org/officeDocument/2006/relationships/hyperlink" Target="Fonseca_NatImmunol_2020" TargetMode="External"/><Relationship Id="rId89" Type="http://schemas.openxmlformats.org/officeDocument/2006/relationships/hyperlink" Target="Farber_NatRevImmunol_2014" TargetMode="External"/><Relationship Id="rId112" Type="http://schemas.openxmlformats.org/officeDocument/2006/relationships/hyperlink" Target="Farber_NatRevImmunol_2014" TargetMode="External"/><Relationship Id="rId16" Type="http://schemas.openxmlformats.org/officeDocument/2006/relationships/image" Target="media/image1.png"/><Relationship Id="rId107" Type="http://schemas.openxmlformats.org/officeDocument/2006/relationships/hyperlink" Target="Fonseca_NatImmunol_2020" TargetMode="External"/><Relationship Id="rId11" Type="http://schemas.openxmlformats.org/officeDocument/2006/relationships/hyperlink" Target="Khan_JExpMed_2016" TargetMode="External"/><Relationship Id="rId32" Type="http://schemas.openxmlformats.org/officeDocument/2006/relationships/hyperlink" Target="Mackay_NatImmunol_2013" TargetMode="External"/><Relationship Id="rId37" Type="http://schemas.openxmlformats.org/officeDocument/2006/relationships/hyperlink" Target="Kumar_CellRep_2017" TargetMode="External"/><Relationship Id="rId53" Type="http://schemas.openxmlformats.org/officeDocument/2006/relationships/hyperlink" Target="Mackay_Science_2016" TargetMode="External"/><Relationship Id="rId58" Type="http://schemas.openxmlformats.org/officeDocument/2006/relationships/hyperlink" Target="Mackay_Science_2016" TargetMode="External"/><Relationship Id="rId74" Type="http://schemas.openxmlformats.org/officeDocument/2006/relationships/hyperlink" Target="Laidlaw_Immunity_2014" TargetMode="External"/><Relationship Id="rId79" Type="http://schemas.openxmlformats.org/officeDocument/2006/relationships/hyperlink" Target="Crowl_NatImmunol_2022" TargetMode="External"/><Relationship Id="rId102" Type="http://schemas.openxmlformats.org/officeDocument/2006/relationships/hyperlink" Target="Mackay_NatImmunol_2013" TargetMode="External"/><Relationship Id="rId5" Type="http://schemas.openxmlformats.org/officeDocument/2006/relationships/webSettings" Target="webSettings.xml"/><Relationship Id="rId90" Type="http://schemas.openxmlformats.org/officeDocument/2006/relationships/hyperlink" Target="Farber_NatRevImmunol_2014" TargetMode="External"/><Relationship Id="rId95" Type="http://schemas.openxmlformats.org/officeDocument/2006/relationships/hyperlink" Target="Jiang_Nature_2012" TargetMode="External"/><Relationship Id="rId22" Type="http://schemas.openxmlformats.org/officeDocument/2006/relationships/hyperlink" Target="Kumar_CellRep_2017" TargetMode="External"/><Relationship Id="rId27" Type="http://schemas.openxmlformats.org/officeDocument/2006/relationships/hyperlink" Target="Gebhardt_NatImmunol_2009" TargetMode="External"/><Relationship Id="rId43" Type="http://schemas.openxmlformats.org/officeDocument/2006/relationships/hyperlink" Target="Devi_NatImmunol_2025a" TargetMode="External"/><Relationship Id="rId48" Type="http://schemas.openxmlformats.org/officeDocument/2006/relationships/hyperlink" Target="Duhen_NatCommun_2018" TargetMode="External"/><Relationship Id="rId64" Type="http://schemas.openxmlformats.org/officeDocument/2006/relationships/hyperlink" Target="Kumar_CellRep_2017" TargetMode="External"/><Relationship Id="rId69" Type="http://schemas.openxmlformats.org/officeDocument/2006/relationships/hyperlink" Target="Crowl_NatImmunol_2022" TargetMode="External"/><Relationship Id="rId113" Type="http://schemas.openxmlformats.org/officeDocument/2006/relationships/hyperlink" Target="Peng_Immunity_2022" TargetMode="External"/><Relationship Id="rId118" Type="http://schemas.openxmlformats.org/officeDocument/2006/relationships/hyperlink" Target="Steinert_Cell_2015" TargetMode="External"/><Relationship Id="rId80" Type="http://schemas.openxmlformats.org/officeDocument/2006/relationships/hyperlink" Target="Kumar_CellRep_2017" TargetMode="External"/><Relationship Id="rId85" Type="http://schemas.openxmlformats.org/officeDocument/2006/relationships/hyperlink" Target="Crowl_NatImmunol_2022" TargetMode="External"/><Relationship Id="rId12" Type="http://schemas.openxmlformats.org/officeDocument/2006/relationships/hyperlink" Target="2.4.1%20TRM%20Phenotype" TargetMode="External"/><Relationship Id="rId17" Type="http://schemas.openxmlformats.org/officeDocument/2006/relationships/hyperlink" Target="Cheuk_Immunity_2017" TargetMode="External"/><Relationship Id="rId33" Type="http://schemas.openxmlformats.org/officeDocument/2006/relationships/hyperlink" Target="Skon_NatImmunol_2013" TargetMode="External"/><Relationship Id="rId38" Type="http://schemas.openxmlformats.org/officeDocument/2006/relationships/hyperlink" Target="Burn_NatImmunol_2026" TargetMode="External"/><Relationship Id="rId59" Type="http://schemas.openxmlformats.org/officeDocument/2006/relationships/hyperlink" Target="Mackay_Science_2016" TargetMode="External"/><Relationship Id="rId103" Type="http://schemas.openxmlformats.org/officeDocument/2006/relationships/hyperlink" Target="Jiang_Nature_2012" TargetMode="External"/><Relationship Id="rId108" Type="http://schemas.openxmlformats.org/officeDocument/2006/relationships/hyperlink" Target="Laidlaw_Immunity_2014" TargetMode="External"/><Relationship Id="rId54" Type="http://schemas.openxmlformats.org/officeDocument/2006/relationships/hyperlink" Target="Mackay_Science_2016" TargetMode="External"/><Relationship Id="rId70" Type="http://schemas.openxmlformats.org/officeDocument/2006/relationships/hyperlink" Target="Mackay_Immunity_2015" TargetMode="External"/><Relationship Id="rId75" Type="http://schemas.openxmlformats.org/officeDocument/2006/relationships/hyperlink" Target="Obers_Immunity_2024" TargetMode="External"/><Relationship Id="rId91" Type="http://schemas.openxmlformats.org/officeDocument/2006/relationships/hyperlink" Target="Christo_NatImmunol_2021" TargetMode="External"/><Relationship Id="rId96" Type="http://schemas.openxmlformats.org/officeDocument/2006/relationships/hyperlink" Target="Gebhardt_NatImmunol_2009" TargetMode="External"/><Relationship Id="rId1" Type="http://schemas.openxmlformats.org/officeDocument/2006/relationships/customXml" Target="../customXml/item1.xml"/><Relationship Id="rId6" Type="http://schemas.openxmlformats.org/officeDocument/2006/relationships/hyperlink" Target="2.4.2%20TRM%20Heterogeneity" TargetMode="External"/><Relationship Id="rId23" Type="http://schemas.openxmlformats.org/officeDocument/2006/relationships/hyperlink" Target="Park_NatImmunol_2026" TargetMode="External"/><Relationship Id="rId28" Type="http://schemas.openxmlformats.org/officeDocument/2006/relationships/hyperlink" Target="Devi_NatImmunol_2025a" TargetMode="External"/><Relationship Id="rId49" Type="http://schemas.openxmlformats.org/officeDocument/2006/relationships/hyperlink" Target="Simoni_Nature_2018" TargetMode="External"/><Relationship Id="rId114" Type="http://schemas.openxmlformats.org/officeDocument/2006/relationships/image" Target="media/image2.png"/><Relationship Id="rId119" Type="http://schemas.openxmlformats.org/officeDocument/2006/relationships/fontTable" Target="fontTable.xml"/><Relationship Id="rId10" Type="http://schemas.openxmlformats.org/officeDocument/2006/relationships/hyperlink" Target="Mackay_NatImmunol_2013" TargetMode="External"/><Relationship Id="rId31" Type="http://schemas.openxmlformats.org/officeDocument/2006/relationships/hyperlink" Target="Mathew_JExpMed_2026" TargetMode="External"/><Relationship Id="rId44" Type="http://schemas.openxmlformats.org/officeDocument/2006/relationships/hyperlink" Target="Hombrink_NatImmunol_2016" TargetMode="External"/><Relationship Id="rId52" Type="http://schemas.openxmlformats.org/officeDocument/2006/relationships/hyperlink" Target="Behr_NatImmunol_2020" TargetMode="External"/><Relationship Id="rId60" Type="http://schemas.openxmlformats.org/officeDocument/2006/relationships/hyperlink" Target="Milner_Nature_2017" TargetMode="External"/><Relationship Id="rId65" Type="http://schemas.openxmlformats.org/officeDocument/2006/relationships/hyperlink" Target="Crowl_NatImmunol_2022" TargetMode="External"/><Relationship Id="rId73" Type="http://schemas.openxmlformats.org/officeDocument/2006/relationships/hyperlink" Target="Crowl_NatImmunol_2022" TargetMode="External"/><Relationship Id="rId78" Type="http://schemas.openxmlformats.org/officeDocument/2006/relationships/hyperlink" Target="Mackay_Immunity_2015" TargetMode="External"/><Relationship Id="rId81" Type="http://schemas.openxmlformats.org/officeDocument/2006/relationships/hyperlink" Target="Skon_NatImmunol_2013" TargetMode="External"/><Relationship Id="rId86" Type="http://schemas.openxmlformats.org/officeDocument/2006/relationships/hyperlink" Target="Mackay_NatImmunol_2013" TargetMode="External"/><Relationship Id="rId94" Type="http://schemas.openxmlformats.org/officeDocument/2006/relationships/hyperlink" Target="Kumar_CellRep_2017" TargetMode="External"/><Relationship Id="rId99" Type="http://schemas.openxmlformats.org/officeDocument/2006/relationships/hyperlink" Target="DaSilva_Immunity_2020" TargetMode="External"/><Relationship Id="rId101" Type="http://schemas.openxmlformats.org/officeDocument/2006/relationships/hyperlink" Target="Pan_Nature_2017" TargetMode="External"/><Relationship Id="rId4" Type="http://schemas.openxmlformats.org/officeDocument/2006/relationships/settings" Target="settings.xml"/><Relationship Id="rId9" Type="http://schemas.openxmlformats.org/officeDocument/2006/relationships/hyperlink" Target="Gebhardt_NatImmunol_2009" TargetMode="External"/><Relationship Id="rId13" Type="http://schemas.openxmlformats.org/officeDocument/2006/relationships/hyperlink" Target="Mackay_NatImmunol_2013" TargetMode="External"/><Relationship Id="rId18" Type="http://schemas.openxmlformats.org/officeDocument/2006/relationships/hyperlink" Target="Gebhardt_NatImmunol_2009" TargetMode="External"/><Relationship Id="rId39" Type="http://schemas.openxmlformats.org/officeDocument/2006/relationships/hyperlink" Target="Sathaliyawala_Immunity_2013" TargetMode="External"/><Relationship Id="rId109" Type="http://schemas.openxmlformats.org/officeDocument/2006/relationships/hyperlink" Target="Park_NatImmunol_2026" TargetMode="External"/><Relationship Id="rId34" Type="http://schemas.openxmlformats.org/officeDocument/2006/relationships/hyperlink" Target="Crowl_NatImmunol_2022" TargetMode="External"/><Relationship Id="rId50" Type="http://schemas.openxmlformats.org/officeDocument/2006/relationships/hyperlink" Target="Lee_Sci.Immunol._2022" TargetMode="External"/><Relationship Id="rId55" Type="http://schemas.openxmlformats.org/officeDocument/2006/relationships/hyperlink" Target="Mackay_Science_2016" TargetMode="External"/><Relationship Id="rId76" Type="http://schemas.openxmlformats.org/officeDocument/2006/relationships/hyperlink" Target="Mackay_Science_2016" TargetMode="External"/><Relationship Id="rId97" Type="http://schemas.openxmlformats.org/officeDocument/2006/relationships/hyperlink" Target="Kumar_CellRep_2017" TargetMode="External"/><Relationship Id="rId104" Type="http://schemas.openxmlformats.org/officeDocument/2006/relationships/hyperlink" Target="Kumar_CellRep_2017" TargetMode="External"/><Relationship Id="rId120" Type="http://schemas.openxmlformats.org/officeDocument/2006/relationships/theme" Target="theme/theme1.xml"/><Relationship Id="rId7" Type="http://schemas.openxmlformats.org/officeDocument/2006/relationships/hyperlink" Target="2.2.1%20TRM%20Effector%20-" TargetMode="External"/><Relationship Id="rId71" Type="http://schemas.openxmlformats.org/officeDocument/2006/relationships/hyperlink" Target="Mackay_Science_2016" TargetMode="External"/><Relationship Id="rId92" Type="http://schemas.openxmlformats.org/officeDocument/2006/relationships/hyperlink" Target="Weiss_eLife_2025" TargetMode="External"/><Relationship Id="rId2" Type="http://schemas.openxmlformats.org/officeDocument/2006/relationships/numbering" Target="numbering.xml"/><Relationship Id="rId29" Type="http://schemas.openxmlformats.org/officeDocument/2006/relationships/hyperlink" Target="Mackay_NatImmunol_2013" TargetMode="External"/><Relationship Id="rId24" Type="http://schemas.openxmlformats.org/officeDocument/2006/relationships/hyperlink" Target="Devi_NatImmunol_2025a" TargetMode="External"/><Relationship Id="rId40" Type="http://schemas.openxmlformats.org/officeDocument/2006/relationships/hyperlink" Target="Kumar_CellRep_2017" TargetMode="External"/><Relationship Id="rId45" Type="http://schemas.openxmlformats.org/officeDocument/2006/relationships/hyperlink" Target="Kumar_CellRep_2017" TargetMode="External"/><Relationship Id="rId66" Type="http://schemas.openxmlformats.org/officeDocument/2006/relationships/hyperlink" Target="Mackay_Immunity_2015" TargetMode="External"/><Relationship Id="rId87" Type="http://schemas.openxmlformats.org/officeDocument/2006/relationships/hyperlink" Target="Laidlaw_Immunity_2014" TargetMode="External"/><Relationship Id="rId110" Type="http://schemas.openxmlformats.org/officeDocument/2006/relationships/hyperlink" Target="Lam_Immunity_2025" TargetMode="External"/><Relationship Id="rId115" Type="http://schemas.openxmlformats.org/officeDocument/2006/relationships/hyperlink" Target="Mackay_NatImmunol_2013" TargetMode="External"/><Relationship Id="rId61" Type="http://schemas.openxmlformats.org/officeDocument/2006/relationships/hyperlink" Target="Mackay_NatImmunol_2013" TargetMode="External"/><Relationship Id="rId82" Type="http://schemas.openxmlformats.org/officeDocument/2006/relationships/hyperlink" Target="Mackay_NatImmunol_2013" TargetMode="External"/><Relationship Id="rId19" Type="http://schemas.openxmlformats.org/officeDocument/2006/relationships/hyperlink" Target="Devi_NatImmunol_2025a" TargetMode="External"/><Relationship Id="rId14" Type="http://schemas.openxmlformats.org/officeDocument/2006/relationships/hyperlink" Target="Wakim_ProcNatlAcadSciUSA_2010" TargetMode="External"/><Relationship Id="rId30" Type="http://schemas.openxmlformats.org/officeDocument/2006/relationships/hyperlink" Target="Laidlaw_Immunity_2014" TargetMode="External"/><Relationship Id="rId35" Type="http://schemas.openxmlformats.org/officeDocument/2006/relationships/hyperlink" Target="Kumar_CellRep_2017" TargetMode="External"/><Relationship Id="rId56" Type="http://schemas.openxmlformats.org/officeDocument/2006/relationships/hyperlink" Target="Behr_FrontImmunol_2019" TargetMode="External"/><Relationship Id="rId77" Type="http://schemas.openxmlformats.org/officeDocument/2006/relationships/hyperlink" Target="Obers_Immunity_2024" TargetMode="External"/><Relationship Id="rId100" Type="http://schemas.openxmlformats.org/officeDocument/2006/relationships/hyperlink" Target="Pan_Nature_2017" TargetMode="External"/><Relationship Id="rId105" Type="http://schemas.openxmlformats.org/officeDocument/2006/relationships/hyperlink" Target="Kumar_CellRep_2017" TargetMode="External"/><Relationship Id="rId8" Type="http://schemas.openxmlformats.org/officeDocument/2006/relationships/hyperlink" Target="2.6%20TRM%20Autoimmune%20diseases%20-" TargetMode="External"/><Relationship Id="rId51" Type="http://schemas.openxmlformats.org/officeDocument/2006/relationships/hyperlink" Target="Behr_FrontImmunol_2019" TargetMode="External"/><Relationship Id="rId72" Type="http://schemas.openxmlformats.org/officeDocument/2006/relationships/hyperlink" Target="Christo_NatImmunol_2021" TargetMode="External"/><Relationship Id="rId93" Type="http://schemas.openxmlformats.org/officeDocument/2006/relationships/hyperlink" Target="Laidlaw_Immunity_2014" TargetMode="External"/><Relationship Id="rId98" Type="http://schemas.openxmlformats.org/officeDocument/2006/relationships/hyperlink" Target="Jiang_Nature_2012" TargetMode="External"/><Relationship Id="rId3" Type="http://schemas.openxmlformats.org/officeDocument/2006/relationships/styles" Target="styles.xml"/><Relationship Id="rId25" Type="http://schemas.openxmlformats.org/officeDocument/2006/relationships/hyperlink" Target="Lam_Immunity_2025" TargetMode="External"/><Relationship Id="rId46" Type="http://schemas.openxmlformats.org/officeDocument/2006/relationships/hyperlink" Target="Lam_Immunity_2025" TargetMode="External"/><Relationship Id="rId67" Type="http://schemas.openxmlformats.org/officeDocument/2006/relationships/hyperlink" Target="Mackay_Science_2016" TargetMode="External"/><Relationship Id="rId116" Type="http://schemas.openxmlformats.org/officeDocument/2006/relationships/hyperlink" Target="Gebhardt_NatImmunol_2009" TargetMode="External"/><Relationship Id="rId20" Type="http://schemas.openxmlformats.org/officeDocument/2006/relationships/hyperlink" Target="Kumar_CellRep_2017" TargetMode="External"/><Relationship Id="rId41" Type="http://schemas.openxmlformats.org/officeDocument/2006/relationships/hyperlink" Target="Kumar_CellRep_2017" TargetMode="External"/><Relationship Id="rId62" Type="http://schemas.openxmlformats.org/officeDocument/2006/relationships/hyperlink" Target="Crowl_NatImmunol_2022" TargetMode="External"/><Relationship Id="rId83" Type="http://schemas.openxmlformats.org/officeDocument/2006/relationships/hyperlink" Target="Crowl_NatImmunol_2022" TargetMode="External"/><Relationship Id="rId88" Type="http://schemas.openxmlformats.org/officeDocument/2006/relationships/hyperlink" Target="Devi_NatImmunol_2025a" TargetMode="External"/><Relationship Id="rId111" Type="http://schemas.openxmlformats.org/officeDocument/2006/relationships/hyperlink" Target="Mackay_NatImmunol_2013" TargetMode="External"/><Relationship Id="rId15" Type="http://schemas.openxmlformats.org/officeDocument/2006/relationships/hyperlink" Target="Sheridan_Immunity_2014" TargetMode="External"/><Relationship Id="rId36" Type="http://schemas.openxmlformats.org/officeDocument/2006/relationships/hyperlink" Target="Burn_NatImmunol_2026" TargetMode="External"/><Relationship Id="rId57" Type="http://schemas.openxmlformats.org/officeDocument/2006/relationships/hyperlink" Target="Mackay_Science_2016" TargetMode="External"/><Relationship Id="rId106" Type="http://schemas.openxmlformats.org/officeDocument/2006/relationships/hyperlink" Target="Devi_NatImmunol_2025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84FA1-D6B0-4953-A392-5127D0A2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2973</Words>
  <Characters>16951</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6</cp:revision>
  <dcterms:created xsi:type="dcterms:W3CDTF">2026-09-13T08:04:00Z</dcterms:created>
  <dcterms:modified xsi:type="dcterms:W3CDTF">2026-09-13T08:50:00Z</dcterms:modified>
</cp:coreProperties>
</file>