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Xfa7075f03ac6eb4c1e6a3e15b2e15977f1b65fa"/>
    <w:p>
      <w:pPr>
        <w:pStyle w:val="Heading1"/>
      </w:pPr>
      <w:r>
        <w:t xml:space="preserve">ContextKeeper GPT-to-GPT Handoff Reliability</w:t>
      </w:r>
    </w:p>
    <w:p>
      <w:pPr>
        <w:pStyle w:val="FirstParagraph"/>
      </w:pPr>
      <w:r>
        <w:t xml:space="preserve">Enterprise Engineering White Paper Series — EXP-001 (Whitepaper Draft, Research-Backed)</w:t>
      </w:r>
    </w:p>
    <w:p>
      <w:pPr>
        <w:pStyle w:val="BodyText"/>
      </w:pPr>
      <w:r>
        <w:t xml:space="preserve">Document basis: The GPT-authored experiment plan and its current whitepaper-form draft are preserved as the reference baseline in the uploaded EXP-001 v1.0 document. fileciteturn2file0</w:t>
      </w:r>
    </w:p>
    <w:bookmarkStart w:id="2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whitepaper defines a controlled, repeatable method to validate</w:t>
      </w:r>
      <w:r>
        <w:t xml:space="preserve"> </w:t>
      </w:r>
      <w:r>
        <w:rPr>
          <w:b/>
          <w:bCs/>
        </w:rPr>
        <w:t xml:space="preserve">GPT→GPT handoff reliability</w:t>
      </w:r>
      <w:r>
        <w:t xml:space="preserve"> </w:t>
      </w:r>
      <w:r>
        <w:t xml:space="preserve">for ContextKeeper by isolating three artifact transport conditions—</w:t>
      </w:r>
      <w:r>
        <w:rPr>
          <w:b/>
          <w:bCs/>
        </w:rPr>
        <w:t xml:space="preserve">project-loaded files</w:t>
      </w:r>
      <w:r>
        <w:t xml:space="preserve">,</w:t>
      </w:r>
      <w:r>
        <w:t xml:space="preserve"> </w:t>
      </w:r>
      <w:r>
        <w:rPr>
          <w:b/>
          <w:bCs/>
        </w:rPr>
        <w:t xml:space="preserve">prompt-box attachments</w:t>
      </w:r>
      <w:r>
        <w:t xml:space="preserve">, and</w:t>
      </w:r>
      <w:r>
        <w:t xml:space="preserve"> </w:t>
      </w:r>
      <w:r>
        <w:rPr>
          <w:b/>
          <w:bCs/>
        </w:rPr>
        <w:t xml:space="preserve">connectors</w:t>
      </w:r>
      <w:r>
        <w:t xml:space="preserve">—and running fixed-prompt,</w:t>
      </w:r>
      <w:r>
        <w:t xml:space="preserve"> </w:t>
      </w:r>
      <w:r>
        <w:rPr>
          <w:b/>
          <w:bCs/>
        </w:rPr>
        <w:t xml:space="preserve">fresh-chat</w:t>
      </w:r>
      <w:r>
        <w:t xml:space="preserve"> </w:t>
      </w:r>
      <w:r>
        <w:t xml:space="preserve">trials under each condition. Reliability is assessed using a strict schema-driven acceptance model (INIT-RESPONSE-SCHEMA v1.2) and enforced using an</w:t>
      </w:r>
      <w:r>
        <w:t xml:space="preserve"> </w:t>
      </w:r>
      <w:r>
        <w:rPr>
          <w:b/>
          <w:bCs/>
        </w:rPr>
        <w:t xml:space="preserve">append-only</w:t>
      </w:r>
      <w:r>
        <w:t xml:space="preserve"> </w:t>
      </w:r>
      <w:r>
        <w:t xml:space="preserve">evidence log with run-level provenance and hashing.</w:t>
      </w:r>
    </w:p>
    <w:p>
      <w:pPr>
        <w:pStyle w:val="BodyText"/>
      </w:pPr>
      <w:r>
        <w:t xml:space="preserve">The framework is grounded in standards and practitioner guidance for trustworthy experimentation and auditability:</w:t>
      </w:r>
      <w:r>
        <w:br/>
      </w:r>
      <w:r>
        <w:t xml:space="preserve">- Provenance is modeled using</w:t>
      </w:r>
      <w:r>
        <w:t xml:space="preserve"> </w:t>
      </w:r>
      <w:r>
        <w:rPr>
          <w:b/>
          <w:bCs/>
        </w:rPr>
        <w:t xml:space="preserve">W3C PROV</w:t>
      </w:r>
      <w:r>
        <w:t xml:space="preserve"> </w:t>
      </w:r>
      <w:r>
        <w:t xml:space="preserve">(Entities, Activities, Agents) to reconstruct “what happened and why.”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Timestamps use</w:t>
      </w:r>
      <w:r>
        <w:t xml:space="preserve"> </w:t>
      </w:r>
      <w:r>
        <w:rPr>
          <w:b/>
          <w:bCs/>
        </w:rPr>
        <w:t xml:space="preserve">RFC 3339</w:t>
      </w:r>
      <w:r>
        <w:t xml:space="preserve"> </w:t>
      </w:r>
      <w:r>
        <w:t xml:space="preserve">for unambiguous chronological ordering.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Run identifiers use</w:t>
      </w:r>
      <w:r>
        <w:t xml:space="preserve"> </w:t>
      </w:r>
      <w:r>
        <w:rPr>
          <w:b/>
          <w:bCs/>
        </w:rPr>
        <w:t xml:space="preserve">UUIDv4 (RFC 4122)</w:t>
      </w:r>
      <w:r>
        <w:t xml:space="preserve"> </w:t>
      </w:r>
      <w:r>
        <w:t xml:space="preserve">to ensure globally unique run IDs independent of coordination services.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 Logging is treated as structured event capture aligned with the</w:t>
      </w:r>
      <w:r>
        <w:t xml:space="preserve"> </w:t>
      </w:r>
      <w:r>
        <w:rPr>
          <w:b/>
          <w:bCs/>
        </w:rPr>
        <w:t xml:space="preserve">OpenTelemetry Logs Data Model</w:t>
      </w:r>
      <w:r>
        <w:t xml:space="preserve"> </w:t>
      </w:r>
      <w:r>
        <w:t xml:space="preserve">(EventName + Attributes).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- Measurement targets are expressed as</w:t>
      </w:r>
      <w:r>
        <w:t xml:space="preserve"> </w:t>
      </w:r>
      <w:r>
        <w:rPr>
          <w:b/>
          <w:bCs/>
        </w:rPr>
        <w:t xml:space="preserve">SLIs/SLOs</w:t>
      </w:r>
      <w:r>
        <w:t xml:space="preserve"> </w:t>
      </w:r>
      <w:r>
        <w:t xml:space="preserve">in the SRE sense (e.g., pass rate, latency, drift), enabling operational thresholds and “error budget” thinking.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t xml:space="preserve">- Trust guardrails include</w:t>
      </w:r>
      <w:r>
        <w:t xml:space="preserve"> </w:t>
      </w:r>
      <w:r>
        <w:rPr>
          <w:b/>
          <w:bCs/>
        </w:rPr>
        <w:t xml:space="preserve">Sample Ratio Mismatch (SRM)</w:t>
      </w:r>
      <w:r>
        <w:t xml:space="preserve"> </w:t>
      </w:r>
      <w:r>
        <w:t xml:space="preserve">logic adapted from controlled online experimentation to detect invalid experimental assumptions (e.g., unintended run allocation imbalance).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- Reproducibility emphasizes “lab notebook discipline” (chronological records, retrievable artifacts) and hashing of outputs for regression/replication.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 Repeatability/reproducibility/replicability terms follow ACM’s artifact-review definitions to keep evaluation language precise.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Key success criteria: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Initialization reliability</w:t>
      </w:r>
      <w:r>
        <w:t xml:space="preserve">: for each transport condition (P/A/C), achieve</w:t>
      </w:r>
      <w:r>
        <w:t xml:space="preserve"> </w:t>
      </w:r>
      <w:r>
        <w:rPr>
          <w:b/>
          <w:bCs/>
        </w:rPr>
        <w:t xml:space="preserve">3/3 PASS</w:t>
      </w:r>
      <w:r>
        <w:t xml:space="preserve"> </w:t>
      </w:r>
      <w:r>
        <w:t xml:space="preserve">on fresh chats with a fixed prompt and fixed artifact set.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Continuity reliability</w:t>
      </w:r>
      <w:r>
        <w:t xml:space="preserve">: in the best-performing condition, achieve</w:t>
      </w:r>
      <w:r>
        <w:t xml:space="preserve"> </w:t>
      </w:r>
      <w:r>
        <w:rPr>
          <w:b/>
          <w:bCs/>
        </w:rPr>
        <w:t xml:space="preserve">3/3 PASS</w:t>
      </w:r>
      <w:r>
        <w:t xml:space="preserve"> </w:t>
      </w:r>
      <w:r>
        <w:t xml:space="preserve">for “Chat A → fresh Chat B” continuity trials.</w:t>
      </w:r>
      <w:r>
        <w:br/>
      </w:r>
      <w:r>
        <w:t xml:space="preserve">3) Any authoritative artifact change requires a new artifact version and restarts the relevant series from run 0.</w:t>
      </w:r>
    </w:p>
    <w:bookmarkEnd w:id="29"/>
    <w:bookmarkStart w:id="32" w:name="standards-based-design-principles"/>
    <w:p>
      <w:pPr>
        <w:pStyle w:val="Heading2"/>
      </w:pPr>
      <w:r>
        <w:t xml:space="preserve">Standards-based Design Principles</w:t>
      </w:r>
    </w:p>
    <w:p>
      <w:pPr>
        <w:pStyle w:val="FirstParagraph"/>
      </w:pPr>
      <w:r>
        <w:t xml:space="preserve">A professional handoff validation program benefits from treating each run as an auditable, reconstructible unit with pinned inputs and captured outputs.</w:t>
      </w:r>
    </w:p>
    <w:p>
      <w:pPr>
        <w:pStyle w:val="BodyText"/>
      </w:pPr>
      <w:r>
        <w:rPr>
          <w:b/>
          <w:bCs/>
        </w:rPr>
        <w:t xml:space="preserve">Provenance as a first-class requirement.</w:t>
      </w:r>
      <w:r>
        <w:t xml:space="preserve"> </w:t>
      </w:r>
      <w:r>
        <w:t xml:space="preserve">W3C PROV defines provenance as a record describing “entities, activities, and agents” involved in producing data, explicitly positioning provenance as a trust mechanism in environments with contradictory or questionable information.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In this experiment: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Entities</w:t>
      </w:r>
      <w:r>
        <w:t xml:space="preserve">: artifact snapshots, prompts, responses, grading sheets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Activities</w:t>
      </w:r>
      <w:r>
        <w:t xml:space="preserve">: probe run, initialization run, continuity run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Agents</w:t>
      </w:r>
      <w:r>
        <w:t xml:space="preserve">: operator (human), model identity, transport mechanism (as a declared condition)</w:t>
      </w:r>
    </w:p>
    <w:p>
      <w:pPr>
        <w:pStyle w:val="BodyText"/>
      </w:pPr>
      <w:r>
        <w:rPr>
          <w:b/>
          <w:bCs/>
        </w:rPr>
        <w:t xml:space="preserve">Structured, append-only logging.</w:t>
      </w:r>
      <w:r>
        <w:t xml:space="preserve"> </w:t>
      </w:r>
      <w:r>
        <w:t xml:space="preserve">Audit guidance emphasizes selecting event types to log, specifying rationale, and periodically reviewing/updating those event types (to keep logs relevant and sufficient for after-the-fact investigation).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This plan applies that control logic to experiment logging: define the run event types, record them consistently, and never rewrite history (append-only).</w:t>
      </w:r>
    </w:p>
    <w:p>
      <w:pPr>
        <w:pStyle w:val="BodyText"/>
      </w:pPr>
      <w:r>
        <w:rPr>
          <w:b/>
          <w:bCs/>
        </w:rPr>
        <w:t xml:space="preserve">Event semantics that scale to automation.</w:t>
      </w:r>
      <w:r>
        <w:t xml:space="preserve"> </w:t>
      </w:r>
      <w:r>
        <w:t xml:space="preserve">OpenTelemetry’s logs data model treats a log record with a non-empty</w:t>
      </w:r>
      <w:r>
        <w:t xml:space="preserve"> </w:t>
      </w:r>
      <w:r>
        <w:rPr>
          <w:b/>
          <w:bCs/>
        </w:rPr>
        <w:t xml:space="preserve">EventName</w:t>
      </w:r>
      <w:r>
        <w:t xml:space="preserve"> </w:t>
      </w:r>
      <w:r>
        <w:t xml:space="preserve">as an “Event” and encourages structured</w:t>
      </w:r>
      <w:r>
        <w:t xml:space="preserve"> </w:t>
      </w:r>
      <w:r>
        <w:rPr>
          <w:b/>
          <w:bCs/>
        </w:rPr>
        <w:t xml:space="preserve">Attributes</w:t>
      </w:r>
      <w:r>
        <w:t xml:space="preserve"> </w:t>
      </w:r>
      <w:r>
        <w:t xml:space="preserve">for per-event metadata.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This maps directly to run events like</w:t>
      </w:r>
      <w:r>
        <w:t xml:space="preserve"> </w:t>
      </w:r>
      <w:r>
        <w:rPr>
          <w:rStyle w:val="VerbatimChar"/>
        </w:rPr>
        <w:t xml:space="preserve">PROBE_COMPLETED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RUN_GRADED</w:t>
      </w:r>
      <w:r>
        <w:t xml:space="preserve">, making later automation straightforward.</w:t>
      </w:r>
    </w:p>
    <w:p>
      <w:pPr>
        <w:pStyle w:val="BodyText"/>
      </w:pPr>
      <w:r>
        <w:rPr>
          <w:b/>
          <w:bCs/>
        </w:rPr>
        <w:t xml:space="preserve">Time and identity hygiene.</w:t>
      </w:r>
      <w:r>
        <w:t xml:space="preserve"> </w:t>
      </w:r>
      <w:r>
        <w:t xml:space="preserve">RFC 3339 defines a standard timestamp grammar for Internet events and clarifies offset semantics.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RFC 4122 specifies UUID generation, including the version 4 algorithm based on random/pseudorandom bits.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Together, these avert ambiguous timestamps and non-unique run keys.</w:t>
      </w:r>
    </w:p>
    <w:p>
      <w:pPr>
        <w:pStyle w:val="BodyText"/>
      </w:pPr>
      <w:r>
        <w:rPr>
          <w:b/>
          <w:bCs/>
        </w:rPr>
        <w:t xml:space="preserve">Run-based experiment tracking alignment.</w:t>
      </w:r>
      <w:r>
        <w:t xml:space="preserve"> </w:t>
      </w:r>
      <w:r>
        <w:t xml:space="preserve">MLflow’s tracking model formalizes what a “run” records: start/end time, parameters, metrics, and artifacts.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This plan adopts the same minimal primitives in CSV form so it can remain tool-agnostic now but migrate cleanly later.</w:t>
      </w:r>
    </w:p>
    <w:bookmarkEnd w:id="32"/>
    <w:bookmarkStart w:id="40" w:name="experiment-design"/>
    <w:p>
      <w:pPr>
        <w:pStyle w:val="Heading2"/>
      </w:pPr>
      <w:r>
        <w:t xml:space="preserve">Experiment Design</w:t>
      </w:r>
    </w:p>
    <w:bookmarkStart w:id="33" w:name="objectives-scope-and-success-criteria"/>
    <w:p>
      <w:pPr>
        <w:pStyle w:val="Heading3"/>
      </w:pPr>
      <w:r>
        <w:t xml:space="preserve">Objectives, scope, and success criteria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Determine whether a</w:t>
      </w:r>
      <w:r>
        <w:t xml:space="preserve"> </w:t>
      </w:r>
      <w:r>
        <w:rPr>
          <w:b/>
          <w:bCs/>
        </w:rPr>
        <w:t xml:space="preserve">fresh GPT chat</w:t>
      </w:r>
      <w:r>
        <w:t xml:space="preserve"> </w:t>
      </w:r>
      <w:r>
        <w:t xml:space="preserve">can reconstruct required execution context deterministically from a controlled artifact set delivered via exactly one transport mechanism.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GPT→GPT only. Cross-model handoff is deferred because it compounds variables (different default formatting tendencies, different tool surfaces, different retrieval behavior) before the within-family baseline is proven.</w:t>
      </w:r>
    </w:p>
    <w:p>
      <w:pPr>
        <w:pStyle w:val="BodyText"/>
      </w:pPr>
      <w:r>
        <w:rPr>
          <w:b/>
          <w:bCs/>
        </w:rPr>
        <w:t xml:space="preserve">Success criteria.</w:t>
      </w:r>
      <w:r>
        <w:br/>
      </w:r>
      <w:r>
        <w:t xml:space="preserve">- Initialization per condition (P/A/C):</w:t>
      </w:r>
      <w:r>
        <w:t xml:space="preserve"> </w:t>
      </w:r>
      <w:r>
        <w:rPr>
          <w:b/>
          <w:bCs/>
        </w:rPr>
        <w:t xml:space="preserve">3/3 PASS</w:t>
      </w:r>
      <w:r>
        <w:t xml:space="preserve"> </w:t>
      </w:r>
      <w:r>
        <w:t xml:space="preserve">on fresh chats, using the same fixed prompt and the same versioned artifact set.</w:t>
      </w:r>
      <w:r>
        <w:br/>
      </w:r>
      <w:r>
        <w:t xml:space="preserve">- Continuity:</w:t>
      </w:r>
      <w:r>
        <w:t xml:space="preserve"> </w:t>
      </w:r>
      <w:r>
        <w:rPr>
          <w:b/>
          <w:bCs/>
        </w:rPr>
        <w:t xml:space="preserve">3/3 PASS</w:t>
      </w:r>
      <w:r>
        <w:t xml:space="preserve"> </w:t>
      </w:r>
      <w:r>
        <w:t xml:space="preserve">in the best condition, where Chat B reconstructs state from Chat A’s handoff without schema drift.</w:t>
      </w:r>
    </w:p>
    <w:bookmarkEnd w:id="33"/>
    <w:bookmarkStart w:id="36" w:name="X86879be0257d74d9f2257252de4727543ce49e4"/>
    <w:p>
      <w:pPr>
        <w:pStyle w:val="Heading3"/>
      </w:pPr>
      <w:r>
        <w:t xml:space="preserve">Transport conditions and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Transport mechanism</w:t>
            </w:r>
          </w:p>
        </w:tc>
        <w:tc>
          <w:tcPr/>
          <w:p>
            <w:pPr>
              <w:pStyle w:val="Compact"/>
            </w:pPr>
            <w:r>
              <w:t xml:space="preserve">Primary strength</w:t>
            </w:r>
          </w:p>
        </w:tc>
        <w:tc>
          <w:tcPr/>
          <w:p>
            <w:pPr>
              <w:pStyle w:val="Compac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</w:pPr>
            <w:r>
              <w:t xml:space="preserve">Key control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Project-loaded files</w:t>
            </w:r>
          </w:p>
        </w:tc>
        <w:tc>
          <w:tcPr/>
          <w:p>
            <w:pPr>
              <w:pStyle w:val="Compact"/>
            </w:pPr>
            <w:r>
              <w:t xml:space="preserve">Persistent workspace context and files within one project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Staleness/partial-read risk; can be hard to prove what content was actually used</w:t>
            </w:r>
          </w:p>
        </w:tc>
        <w:tc>
          <w:tcPr/>
          <w:p>
            <w:pPr>
              <w:pStyle w:val="Compact"/>
            </w:pPr>
            <w:r>
              <w:t xml:space="preserve">Mandatory probe checks + artifact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Prompt-box attachments</w:t>
            </w:r>
          </w:p>
        </w:tc>
        <w:tc>
          <w:tcPr/>
          <w:p>
            <w:pPr>
              <w:pStyle w:val="Compact"/>
            </w:pPr>
            <w:r>
              <w:t xml:space="preserve">Per-run determinism (inputs travel with the run prompt)</w:t>
            </w:r>
          </w:p>
        </w:tc>
        <w:tc>
          <w:tcPr/>
          <w:p>
            <w:pPr>
              <w:pStyle w:val="Compact"/>
            </w:pPr>
            <w:r>
              <w:t xml:space="preserve">Operator omission/mis-ordering; positional bias in long contexts</w:t>
            </w:r>
          </w:p>
        </w:tc>
        <w:tc>
          <w:tcPr/>
          <w:p>
            <w:pPr>
              <w:pStyle w:val="Compact"/>
            </w:pPr>
            <w:r>
              <w:t xml:space="preserve">Attach full manifest every run + file ordering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Connectors (e.g., GitHub)</w:t>
            </w:r>
          </w:p>
        </w:tc>
        <w:tc>
          <w:tcPr/>
          <w:p>
            <w:pPr>
              <w:pStyle w:val="Compact"/>
            </w:pPr>
            <w:r>
              <w:t xml:space="preserve">Scales; aligns to version control</w:t>
            </w:r>
          </w:p>
        </w:tc>
        <w:tc>
          <w:tcPr/>
          <w:p>
            <w:pPr>
              <w:pStyle w:val="Compact"/>
            </w:pPr>
            <w:r>
              <w:t xml:space="preserve">Retrieval drift unless pinned; RAG chunk variability</w:t>
            </w:r>
          </w:p>
        </w:tc>
        <w:tc>
          <w:tcPr/>
          <w:p>
            <w:pPr>
              <w:pStyle w:val="Compact"/>
            </w:pPr>
            <w:r>
              <w:t xml:space="preserve">Pin to commit/tag; record ref in ledger</w:t>
            </w:r>
          </w:p>
        </w:tc>
      </w:tr>
    </w:tbl>
    <w:p>
      <w:pPr>
        <w:pStyle w:val="BodyText"/>
      </w:pPr>
      <w:r>
        <w:t xml:space="preserve">Operational constraints relevant to transport: OpenAI’s File Uploads FAQ documents hard file size limits (512MB/file), token caps for text/doc files (2M tokens/file), and “files per project” limits by plan, which should be treated as experimental boundary conditions.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</w:p>
    <w:bookmarkEnd w:id="36"/>
    <w:bookmarkStart w:id="37" w:name="required-artifacts-per-run"/>
    <w:p>
      <w:pPr>
        <w:pStyle w:val="Heading3"/>
      </w:pPr>
      <w:r>
        <w:t xml:space="preserve">Required artifacts per run</w:t>
      </w:r>
    </w:p>
    <w:p>
      <w:pPr>
        <w:pStyle w:val="FirstParagraph"/>
      </w:pPr>
      <w:r>
        <w:t xml:space="preserve">Use the same canonical set for every run; record the exact manifest and its SHA-256 in</w:t>
      </w:r>
      <w:r>
        <w:t xml:space="preserve"> </w:t>
      </w:r>
      <w:r>
        <w:rPr>
          <w:rStyle w:val="VerbatimChar"/>
        </w:rPr>
        <w:t xml:space="preserve">ARTIFACT-VERSIONS.csv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Required artifacts (repo-relative)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.contextkeeper/INITIALIZATION-PROMPT.md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.contextkeeper/ACCEPTANCE-CHECKLIST.md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.contextkeeper/INIT-RESPONSE-SCHEMA.md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.contextkeeper/REJECTION-RULES.md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.contextkeeper/ORCHESTRATION-PROTOCOL.md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HANDOFF.md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docs/whitepapers/INDEX.md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docs/architecture/governance-mapping.md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docs/architecture/task-governance-v2.md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docs/architecture/model-registry-spec.md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+ API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app/api/v1/index.php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app/api/v1/governance/tasks.php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app/api/v1/governance/contracts.php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app/api/v1/governance/source.php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app/api/v1/governance/gates.php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app/lib/UUID.php</w:t>
            </w:r>
          </w:p>
        </w:tc>
      </w:tr>
    </w:tbl>
    <w:bookmarkEnd w:id="37"/>
    <w:bookmarkStart w:id="38" w:name="passfail-thresholds-and-phase-timeline"/>
    <w:p>
      <w:pPr>
        <w:pStyle w:val="Heading3"/>
      </w:pPr>
      <w:r>
        <w:t xml:space="preserve">Pass/fail thresholds and phase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Unit under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 threshold</w:t>
            </w:r>
          </w:p>
        </w:tc>
        <w:tc>
          <w:tcPr/>
          <w:p>
            <w:pPr>
              <w:pStyle w:val="Compact"/>
            </w:pPr>
            <w:r>
              <w:t xml:space="preserve">Reset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Logging + artifact versioning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Must exist before trials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Initialization</w:t>
            </w:r>
          </w:p>
        </w:tc>
        <w:tc>
          <w:tcPr/>
          <w:p>
            <w:pPr>
              <w:pStyle w:val="Compact"/>
            </w:pPr>
            <w:r>
              <w:t xml:space="preserve">Fresh chat initialization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per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Any artifact change resets that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Continuity</w:t>
            </w:r>
          </w:p>
        </w:tc>
        <w:tc>
          <w:tcPr/>
          <w:p>
            <w:pPr>
              <w:pStyle w:val="Compact"/>
            </w:pPr>
            <w:r>
              <w:t xml:space="preserve">Chat A → fresh Chat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(best condition)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Any schema/prompt change resets continuity series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dateFormat  YYYY-MM-DD</w:t>
      </w:r>
      <w:r>
        <w:br/>
      </w:r>
      <w:r>
        <w:rPr>
          <w:rStyle w:val="VerbatimChar"/>
        </w:rPr>
        <w:t xml:space="preserve">title EXP-001 Phases (GPT→GPT Baseline)</w:t>
      </w:r>
      <w:r>
        <w:br/>
      </w:r>
      <w:r>
        <w:rPr>
          <w:rStyle w:val="VerbatimChar"/>
        </w:rPr>
        <w:t xml:space="preserve">section Setup</w:t>
      </w:r>
      <w:r>
        <w:br/>
      </w:r>
      <w:r>
        <w:rPr>
          <w:rStyle w:val="VerbatimChar"/>
        </w:rPr>
        <w:t xml:space="preserve">Framework + ledgers + artifact snapshot     :a1, 2026-03-19, 2d</w:t>
      </w:r>
      <w:r>
        <w:br/>
      </w:r>
      <w:r>
        <w:rPr>
          <w:rStyle w:val="VerbatimChar"/>
        </w:rPr>
        <w:t xml:space="preserve">section Initialization reliability</w:t>
      </w:r>
      <w:r>
        <w:br/>
      </w:r>
      <w:r>
        <w:rPr>
          <w:rStyle w:val="VerbatimChar"/>
        </w:rPr>
        <w:t xml:space="preserve">Condition P (3 fresh runs)                  :b1, after a1, 3d</w:t>
      </w:r>
      <w:r>
        <w:br/>
      </w:r>
      <w:r>
        <w:rPr>
          <w:rStyle w:val="VerbatimChar"/>
        </w:rPr>
        <w:t xml:space="preserve">Condition A (3 fresh runs)                  :b2, after b1, 3d</w:t>
      </w:r>
      <w:r>
        <w:br/>
      </w:r>
      <w:r>
        <w:rPr>
          <w:rStyle w:val="VerbatimChar"/>
        </w:rPr>
        <w:t xml:space="preserve">Condition C (3 fresh runs)                  :b3, after b2, 4d</w:t>
      </w:r>
      <w:r>
        <w:br/>
      </w:r>
      <w:r>
        <w:rPr>
          <w:rStyle w:val="VerbatimChar"/>
        </w:rPr>
        <w:t xml:space="preserve">section Continuity reliability</w:t>
      </w:r>
      <w:r>
        <w:br/>
      </w:r>
      <w:r>
        <w:rPr>
          <w:rStyle w:val="VerbatimChar"/>
        </w:rPr>
        <w:t xml:space="preserve">Best condition (3 ChatA→fresh ChatB trials) :c1, after b3, 4d</w:t>
      </w:r>
      <w:r>
        <w:br/>
      </w:r>
      <w:r>
        <w:rPr>
          <w:rStyle w:val="VerbatimChar"/>
        </w:rPr>
        <w:t xml:space="preserve">section Expansion (deferred)</w:t>
      </w:r>
      <w:r>
        <w:br/>
      </w:r>
      <w:r>
        <w:rPr>
          <w:rStyle w:val="VerbatimChar"/>
        </w:rPr>
        <w:t xml:space="preserve">Cross-model handoff (only after baseline)   :d1, after c1, 7d</w:t>
      </w:r>
    </w:p>
    <w:bookmarkEnd w:id="38"/>
    <w:bookmarkStart w:id="39" w:name="run-protocol"/>
    <w:p>
      <w:pPr>
        <w:pStyle w:val="Heading3"/>
      </w:pPr>
      <w:r>
        <w:t xml:space="preserve">Run protocol</w:t>
      </w:r>
    </w:p>
    <w:p>
      <w:pPr>
        <w:pStyle w:val="FirstParagraph"/>
      </w:pPr>
      <w:r>
        <w:t xml:space="preserve">This protocol is intentionally minimal and repeatable, and it enforces “lab notebook” discipline: chronological records and indexed work files so results can be retrieved.</w:t>
      </w:r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A[Select transport condition: P / A / C] --&gt; B[Pin artifact_version_id (snapshot + SHA-256 manifest)]</w:t>
      </w:r>
      <w:r>
        <w:br/>
      </w:r>
      <w:r>
        <w:rPr>
          <w:rStyle w:val="VerbatimChar"/>
        </w:rPr>
        <w:t xml:space="preserve">  B --&gt; C[Open fresh chat]</w:t>
      </w:r>
      <w:r>
        <w:br/>
      </w:r>
      <w:r>
        <w:rPr>
          <w:rStyle w:val="VerbatimChar"/>
        </w:rPr>
        <w:t xml:space="preserve">  C --&gt; D[Run probe prompt (guardrail)]</w:t>
      </w:r>
      <w:r>
        <w:br/>
      </w:r>
      <w:r>
        <w:rPr>
          <w:rStyle w:val="VerbatimChar"/>
        </w:rPr>
        <w:t xml:space="preserve">  D --&gt;|Probe FAIL| E[Log run: TRANSPORT_* failure; stop]</w:t>
      </w:r>
      <w:r>
        <w:br/>
      </w:r>
      <w:r>
        <w:rPr>
          <w:rStyle w:val="VerbatimChar"/>
        </w:rPr>
        <w:t xml:space="preserve">  D --&gt;|Probe PASS| F[Run initialization prompt]</w:t>
      </w:r>
      <w:r>
        <w:br/>
      </w:r>
      <w:r>
        <w:rPr>
          <w:rStyle w:val="VerbatimChar"/>
        </w:rPr>
        <w:t xml:space="preserve">  F --&gt; G[Save response transcript to run folder]</w:t>
      </w:r>
      <w:r>
        <w:br/>
      </w:r>
      <w:r>
        <w:rPr>
          <w:rStyle w:val="VerbatimChar"/>
        </w:rPr>
        <w:t xml:space="preserve">  G --&gt; H[Grade vs acceptance checklist (INIT-RESPONSE-SCHEMA v1.2)]</w:t>
      </w:r>
      <w:r>
        <w:br/>
      </w:r>
      <w:r>
        <w:rPr>
          <w:rStyle w:val="VerbatimChar"/>
        </w:rPr>
        <w:t xml:space="preserve">  H --&gt; I[Append RUN-LEDGER row + hashes]</w:t>
      </w:r>
      <w:r>
        <w:br/>
      </w:r>
      <w:r>
        <w:rPr>
          <w:rStyle w:val="VerbatimChar"/>
        </w:rPr>
        <w:t xml:space="preserve">  I --&gt; J{Series complete?}</w:t>
      </w:r>
      <w:r>
        <w:br/>
      </w:r>
      <w:r>
        <w:rPr>
          <w:rStyle w:val="VerbatimChar"/>
        </w:rPr>
        <w:t xml:space="preserve">  J --&gt;|No| C</w:t>
      </w:r>
      <w:r>
        <w:br/>
      </w:r>
      <w:r>
        <w:rPr>
          <w:rStyle w:val="VerbatimChar"/>
        </w:rPr>
        <w:t xml:space="preserve">  J --&gt;|Yes| K[Compute KPIs; decide next phase/condition]</w:t>
      </w:r>
    </w:p>
    <w:bookmarkEnd w:id="39"/>
    <w:bookmarkEnd w:id="40"/>
    <w:bookmarkStart w:id="45" w:name="evidence-capture-and-logging"/>
    <w:p>
      <w:pPr>
        <w:pStyle w:val="Heading2"/>
      </w:pPr>
      <w:r>
        <w:t xml:space="preserve">Evidence Capture and Logging</w:t>
      </w:r>
    </w:p>
    <w:bookmarkStart w:id="41" w:name="sham-evidence-schema-mapped-to-prov"/>
    <w:p>
      <w:pPr>
        <w:pStyle w:val="Heading3"/>
      </w:pPr>
      <w:r>
        <w:t xml:space="preserve">SHAM evidence schema mapped to PROV</w:t>
      </w:r>
    </w:p>
    <w:p>
      <w:pPr>
        <w:pStyle w:val="FirstParagraph"/>
      </w:pPr>
      <w:r>
        <w:t xml:space="preserve">SHAM fields provide a compact structure to express what PROV calls entities/activities/agents and their relationships. PROV explicitly frames provenance as supporting trust judgments and integration decisions.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SHAM record per run (minimum):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artifact_version_id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transport_condition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series_id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artifact_parent_version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connector_ref</w:t>
      </w:r>
      <w:r>
        <w:t xml:space="preserve"> </w:t>
      </w:r>
      <w:r>
        <w:t xml:space="preserve">(if 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probe_prompt_hash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init_prompt_hash</w:t>
      </w:r>
      <w:r>
        <w:t xml:space="preserve">, timestamps, “fresh_chat=true”, file manifest hash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Meaning</w:t>
      </w:r>
      <w:r>
        <w:t xml:space="preserve">: grade result, violated rule IDs, failure taxonomy label, notes</w:t>
      </w:r>
    </w:p>
    <w:p>
      <w:pPr>
        <w:pStyle w:val="FirstParagraph"/>
      </w:pPr>
      <w:r>
        <w:t xml:space="preserve">OpenTelemetry’s</w:t>
      </w:r>
      <w:r>
        <w:t xml:space="preserve"> </w:t>
      </w:r>
      <w:r>
        <w:rPr>
          <w:rStyle w:val="VerbatimChar"/>
        </w:rPr>
        <w:t xml:space="preserve">EventName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pattern provides a practical structure for storing this data as events (e.g.,</w:t>
      </w:r>
      <w:r>
        <w:t xml:space="preserve"> </w:t>
      </w:r>
      <w:r>
        <w:rPr>
          <w:rStyle w:val="VerbatimChar"/>
        </w:rPr>
        <w:t xml:space="preserve">INIT_COMPLETED</w:t>
      </w:r>
      <w:r>
        <w:t xml:space="preserve"> </w:t>
      </w:r>
      <w:r>
        <w:t xml:space="preserve">with attributes for condition, hashes, and outcome).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NIST AU-2 guidance emphasizes defining event types, rationale, and periodic updates—apply the same discipline to experiment events.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bookmarkEnd w:id="41"/>
    <w:bookmarkStart w:id="42" w:name="failure-taxonomy"/>
    <w:p>
      <w:pPr>
        <w:pStyle w:val="Heading3"/>
      </w:pPr>
      <w:r>
        <w:t xml:space="preserve">Failure taxonomy</w:t>
      </w:r>
    </w:p>
    <w:p>
      <w:pPr>
        <w:pStyle w:val="FirstParagraph"/>
      </w:pPr>
      <w:r>
        <w:t xml:space="preserve">Use fixed codes to keep analysis comparable across transports: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TRANSPORT_STALE_FILES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TRANSPORT_MISSING_FILES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TRANSPORT_MIXED_CHANNELS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PROMPT_VARIANCE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SCHEMA_VIOLATION_FORMAT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SCHEMA_VIOLATION_SECTION_1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SCHEMA_VIOLATION_SECTION_1C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SCHEMA_VIOLATION_SECTION_4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GRADING_ERROR_OPERATOR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OTHER_CONTROL_FAILURE</w:t>
      </w:r>
    </w:p>
    <w:bookmarkEnd w:id="42"/>
    <w:bookmarkStart w:id="44" w:name="csv-schemas-and-examples"/>
    <w:p>
      <w:pPr>
        <w:pStyle w:val="Heading3"/>
      </w:pPr>
      <w:r>
        <w:t xml:space="preserve">CSV schemas and examples</w:t>
      </w:r>
    </w:p>
    <w:p>
      <w:pPr>
        <w:pStyle w:val="FirstParagraph"/>
      </w:pPr>
      <w:r>
        <w:t xml:space="preserve">RFC 3339 timestamps are required for start/end and grading times.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Run IDs are UUIDv4 per RFC 4122.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RUN-LEDGER.csv header:</w:t>
      </w:r>
    </w:p>
    <w:p>
      <w:pPr>
        <w:pStyle w:val="SourceCode"/>
      </w:pPr>
      <w:r>
        <w:rPr>
          <w:rStyle w:val="VerbatimChar"/>
        </w:rPr>
        <w:t xml:space="preserve">run_id,series_id,phase,transport_condition,fresh_chat,model_id,started_at,ended_at,operator,artifact_version_id,artifact_manifest_sha256,prompt_id,prompt_sha256,probe_id,probe_result,response_path,response_sha256,grade_result,violated_rules,failure_class,notes,chat_link</w:t>
      </w:r>
    </w:p>
    <w:p>
      <w:pPr>
        <w:pStyle w:val="FirstParagraph"/>
      </w:pPr>
      <w:r>
        <w:rPr>
          <w:b/>
          <w:bCs/>
        </w:rPr>
        <w:t xml:space="preserve">Two example RUN-LEDGER rows (UUIDv4 run_id; RFC3339 timestamps):</w:t>
      </w:r>
    </w:p>
    <w:p>
      <w:pPr>
        <w:pStyle w:val="SourceCode"/>
      </w:pPr>
      <w:r>
        <w:rPr>
          <w:rStyle w:val="VerbatimChar"/>
        </w:rPr>
        <w:t xml:space="preserve">550e8400-e29b-41d4-a716-446655440000,SERIES-INIT-P-2026-03-19,INIT,P,true,GPT-5.2,2026-03-19T15:02:10-04:00,2026-03-19T15:07:44-04:00,Steven,ART-2026-03-19T14:55:00-04:00,9f2c...a1,INIT-PROMPT-V1,3a7b...9d,PROBE-V1,PASS,experiments\runs\550e8400-e29b-41d4-a716-446655440000\response.md,1e0d...77,PASS,,,,""</w:t>
      </w:r>
      <w:r>
        <w:br/>
      </w:r>
      <w:r>
        <w:rPr>
          <w:rStyle w:val="VerbatimChar"/>
        </w:rPr>
        <w:t xml:space="preserve">f47ac10b-58cc-4372-a567-0e02b2c3d479,SERIES-INIT-A-2026-03-19,INIT,A,true,GPT-5.2,2026-03-19T16:11:22-04:00,2026-03-19T16:15:08-04:00,Steven,ART-2026-03-19T14:55:00-04:00,9f2c...a1,INIT-PROMPT-V1,3a7b...9d,PROBE-V1,PASS,experiments\runs\f47ac10b-58cc-4372-a567-0e02b2c3d479\response.md,44bb...e2,FAIL,"R-06;OV-01",SCHEMA_VIOLATION_FORMAT,"Returned 5 sections instead of 4",""</w:t>
      </w:r>
    </w:p>
    <w:p>
      <w:pPr>
        <w:pStyle w:val="FirstParagraph"/>
      </w:pPr>
      <w:r>
        <w:rPr>
          <w:b/>
          <w:bCs/>
        </w:rPr>
        <w:t xml:space="preserve">ARTIFACT-VERSIONS.csv header:</w:t>
      </w:r>
    </w:p>
    <w:p>
      <w:pPr>
        <w:pStyle w:val="SourceCode"/>
      </w:pPr>
      <w:r>
        <w:rPr>
          <w:rStyle w:val="VerbatimChar"/>
        </w:rPr>
        <w:t xml:space="preserve">artifact_version_id,created_at,operator,repo_root,git_rev,artifact_dir,manifest_path,manifest_sha256,files_count,notes</w:t>
      </w:r>
    </w:p>
    <w:p>
      <w:pPr>
        <w:pStyle w:val="FirstParagraph"/>
      </w:pPr>
      <w:r>
        <w:t xml:space="preserve">Hashing outputs and artifacts supports replication and regression testing; NIST’s CoRR explicitly calls out hashing output files as an enabler for replication/regression workflows.</w:t>
      </w:r>
      <w:r>
        <w:t xml:space="preserve"> </w:t>
      </w:r>
      <w:hyperlink r:id="rId43">
        <w:r>
          <w:rPr>
            <w:rStyle w:val="Hyperlink"/>
          </w:rPr>
          <w:t xml:space="preserve">[15]</w:t>
        </w:r>
      </w:hyperlink>
    </w:p>
    <w:bookmarkEnd w:id="44"/>
    <w:bookmarkEnd w:id="45"/>
    <w:bookmarkStart w:id="53" w:name="Xf31c95925e484a98bab27121eb07f648d67a593"/>
    <w:p>
      <w:pPr>
        <w:pStyle w:val="Heading2"/>
      </w:pPr>
      <w:r>
        <w:t xml:space="preserve">Measurement Framework: Metrics, KPIs, and SLI/SLO Targets</w:t>
      </w:r>
    </w:p>
    <w:bookmarkStart w:id="46" w:name="kpi-families"/>
    <w:p>
      <w:pPr>
        <w:pStyle w:val="Heading3"/>
      </w:pPr>
      <w:r>
        <w:t xml:space="preserve">KPI families</w:t>
      </w:r>
    </w:p>
    <w:p>
      <w:pPr>
        <w:pStyle w:val="FirstParagraph"/>
      </w:pPr>
      <w:r>
        <w:t xml:space="preserve">This framework measures both</w:t>
      </w:r>
      <w:r>
        <w:t xml:space="preserve"> </w:t>
      </w:r>
      <w:r>
        <w:rPr>
          <w:b/>
          <w:bCs/>
        </w:rPr>
        <w:t xml:space="preserve">model-family performance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transport reliability</w:t>
      </w:r>
      <w:r>
        <w:t xml:space="preserve">. It is designed to produce a baseline scoreboard for GPT→GPT first, then extend to cross-model comparisons later.</w:t>
      </w:r>
    </w:p>
    <w:p>
      <w:pPr>
        <w:pStyle w:val="BodyText"/>
      </w:pPr>
      <w:r>
        <w:rPr>
          <w:b/>
          <w:bCs/>
        </w:rPr>
        <w:t xml:space="preserve">Initialization fidelity KPIs</w:t>
      </w:r>
      <w:r>
        <w:t xml:space="preserve"> </w:t>
      </w:r>
      <w:r>
        <w:t xml:space="preserve">- Pass rate (probe and full init)</w:t>
      </w:r>
      <w:r>
        <w:t xml:space="preserve"> </w:t>
      </w:r>
      <w:r>
        <w:t xml:space="preserve">- Time-to-pass (number of attempts until first PASS)</w:t>
      </w:r>
      <w:r>
        <w:t xml:space="preserve"> </w:t>
      </w:r>
      <w:r>
        <w:t xml:space="preserve">- Cold-start latency (time from prompt send to completion)</w:t>
      </w:r>
    </w:p>
    <w:p>
      <w:pPr>
        <w:pStyle w:val="BodyText"/>
      </w:pPr>
      <w:r>
        <w:rPr>
          <w:b/>
          <w:bCs/>
        </w:rPr>
        <w:t xml:space="preserve">Schema compliance KPIs</w:t>
      </w:r>
      <w:r>
        <w:t xml:space="preserve"> </w:t>
      </w:r>
      <w:r>
        <w:t xml:space="preserve">- Section compliance rate (exact 4 sections, correct order)</w:t>
      </w:r>
      <w:r>
        <w:t xml:space="preserve"> </w:t>
      </w:r>
      <w:r>
        <w:t xml:space="preserve">- Rule-violation rate (violated rule IDs per run)</w:t>
      </w:r>
      <w:r>
        <w:t xml:space="preserve"> </w:t>
      </w:r>
      <w:r>
        <w:t xml:space="preserve">- False-positive/false-negative rates for rule detection (for automated graders)</w:t>
      </w:r>
    </w:p>
    <w:p>
      <w:pPr>
        <w:pStyle w:val="BodyText"/>
      </w:pPr>
      <w:r>
        <w:rPr>
          <w:b/>
          <w:bCs/>
        </w:rPr>
        <w:t xml:space="preserve">Transport reliability KPIs</w:t>
      </w:r>
      <w:r>
        <w:t xml:space="preserve"> </w:t>
      </w:r>
      <w:r>
        <w:t xml:space="preserve">- Artifact stability rate (manifest hash matches series anchor)</w:t>
      </w:r>
      <w:r>
        <w:t xml:space="preserve"> </w:t>
      </w:r>
      <w:r>
        <w:t xml:space="preserve">- Drift rate (rate of structural response change across runs under “unchanged” conditions)</w:t>
      </w:r>
      <w:r>
        <w:t xml:space="preserve"> </w:t>
      </w:r>
      <w:r>
        <w:t xml:space="preserve">- Sample Ratio Mismatch adapted guardrail</w:t>
      </w:r>
    </w:p>
    <w:p>
      <w:pPr>
        <w:pStyle w:val="BodyText"/>
      </w:pPr>
      <w:r>
        <w:rPr>
          <w:b/>
          <w:bCs/>
        </w:rPr>
        <w:t xml:space="preserve">Context robustness KPIs</w:t>
      </w:r>
      <w:r>
        <w:t xml:space="preserve"> </w:t>
      </w:r>
      <w:r>
        <w:t xml:space="preserve">- Mid-context vulnerability (positional sensitivity proxy)</w:t>
      </w:r>
      <w:r>
        <w:t xml:space="preserve"> </w:t>
      </w:r>
      <w:r>
        <w:t xml:space="preserve">- Repeatability vs reproducibility scoring</w:t>
      </w:r>
    </w:p>
    <w:bookmarkEnd w:id="46"/>
    <w:bookmarkStart w:id="47" w:name="slislo-style-thresholds"/>
    <w:p>
      <w:pPr>
        <w:pStyle w:val="Heading3"/>
      </w:pPr>
      <w:r>
        <w:t xml:space="preserve">SLI/SLO-style thresholds</w:t>
      </w:r>
    </w:p>
    <w:p>
      <w:pPr>
        <w:pStyle w:val="FirstParagraph"/>
      </w:pPr>
      <w:r>
        <w:t xml:space="preserve">SRE guidance defines</w:t>
      </w:r>
      <w:r>
        <w:t xml:space="preserve"> </w:t>
      </w:r>
      <w:r>
        <w:rPr>
          <w:b/>
          <w:bCs/>
        </w:rPr>
        <w:t xml:space="preserve">SLIs as carefully defined quantitative measures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SLOs as target values/ranges</w:t>
      </w:r>
      <w:r>
        <w:t xml:space="preserve"> </w:t>
      </w:r>
      <w:r>
        <w:t xml:space="preserve">used to decide when action is needed.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Recommended SLIs/SLOs for EXP-001: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SLO target (baseline)</w:t>
            </w:r>
          </w:p>
        </w:tc>
        <w:tc>
          <w:tcPr/>
          <w:p>
            <w:pPr>
              <w:pStyle w:val="Compact"/>
            </w:pPr>
            <w:r>
              <w:t xml:space="preserve">Escalation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SLI_INIT_PASS_RATE</w:t>
            </w:r>
          </w:p>
        </w:tc>
        <w:tc>
          <w:tcPr/>
          <w:p>
            <w:pPr>
              <w:pStyle w:val="Compact"/>
            </w:pPr>
            <w:r>
              <w:t xml:space="preserve">PASS runs / valid runs</w:t>
            </w:r>
          </w:p>
        </w:tc>
        <w:tc>
          <w:tcPr/>
          <w:p>
            <w:pPr>
              <w:pStyle w:val="Compact"/>
            </w:pPr>
            <w:r>
              <w:t xml:space="preserve">100% (3/3) per condition</w:t>
            </w:r>
          </w:p>
        </w:tc>
        <w:tc>
          <w:tcPr/>
          <w:p>
            <w:pPr>
              <w:pStyle w:val="Compact"/>
            </w:pPr>
            <w:r>
              <w:t xml:space="preserve">Any FAIL in a “fixed artifact”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SLI_PROBE_PASS_RATE</w:t>
            </w:r>
          </w:p>
        </w:tc>
        <w:tc>
          <w:tcPr/>
          <w:p>
            <w:pPr>
              <w:pStyle w:val="Compact"/>
            </w:pPr>
            <w:r>
              <w:t xml:space="preserve">Probe PASS / probe runs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Any probe FAIL ⇒ transport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SLI_TIME_TO_PASS</w:t>
            </w:r>
          </w:p>
        </w:tc>
        <w:tc>
          <w:tcPr/>
          <w:p>
            <w:pPr>
              <w:pStyle w:val="Compact"/>
            </w:pPr>
            <w:r>
              <w:t xml:space="preserve">attempts until first PASS</w:t>
            </w:r>
          </w:p>
        </w:tc>
        <w:tc>
          <w:tcPr/>
          <w:p>
            <w:pPr>
              <w:pStyle w:val="Compact"/>
            </w:pPr>
            <w:r>
              <w:t xml:space="preserve">≤ 1</w:t>
            </w:r>
          </w:p>
        </w:tc>
        <w:tc>
          <w:tcPr/>
          <w:p>
            <w:pPr>
              <w:pStyle w:val="Compact"/>
            </w:pPr>
            <w:r>
              <w:t xml:space="preserve">&gt;1 indicates instability/non-determinism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SLI_ARTIFACT_STABILITY</w:t>
            </w:r>
          </w:p>
        </w:tc>
        <w:tc>
          <w:tcPr/>
          <w:p>
            <w:pPr>
              <w:pStyle w:val="Compact"/>
            </w:pPr>
            <w:r>
              <w:t xml:space="preserve">runs with manifest match / runs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&lt;100% invalidates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SLI_DRIFT_RATE</w:t>
            </w:r>
          </w:p>
        </w:tc>
        <w:tc>
          <w:tcPr/>
          <w:p>
            <w:pPr>
              <w:pStyle w:val="Compact"/>
            </w:pPr>
            <w:r>
              <w:t xml:space="preserve">% runs with structural fingerprint change</w:t>
            </w:r>
          </w:p>
        </w:tc>
        <w:tc>
          <w:tcPr/>
          <w:p>
            <w:pPr>
              <w:pStyle w:val="Compact"/>
            </w:pPr>
            <w:r>
              <w:t xml:space="preserve">≤ 10%</w:t>
            </w:r>
          </w:p>
        </w:tc>
        <w:tc>
          <w:tcPr/>
          <w:p>
            <w:pPr>
              <w:pStyle w:val="Compact"/>
            </w:pPr>
            <w:r>
              <w:t xml:space="preserve">&gt;10% suggests retrieval/index drift or model variance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SLI_RULE_DETECT_FPR/FNR</w:t>
            </w:r>
          </w:p>
        </w:tc>
        <w:tc>
          <w:tcPr/>
          <w:p>
            <w:pPr>
              <w:pStyle w:val="Compact"/>
            </w:pPr>
            <w:r>
              <w:t xml:space="preserve">grader error vs human gold</w:t>
            </w:r>
          </w:p>
        </w:tc>
        <w:tc>
          <w:tcPr/>
          <w:p>
            <w:pPr>
              <w:pStyle w:val="Compact"/>
            </w:pPr>
            <w:r>
              <w:t xml:space="preserve">≤ 2% each</w:t>
            </w:r>
          </w:p>
        </w:tc>
        <w:tc>
          <w:tcPr/>
          <w:p>
            <w:pPr>
              <w:pStyle w:val="Compact"/>
            </w:pPr>
            <w:r>
              <w:t xml:space="preserve">&gt;2% ⇒ grader recalibration</w:t>
            </w:r>
          </w:p>
        </w:tc>
      </w:tr>
    </w:tbl>
    <w:bookmarkEnd w:id="47"/>
    <w:bookmarkStart w:id="48" w:name="Xf64ec727a94024aba749591d2af8b5fb473b27e"/>
    <w:p>
      <w:pPr>
        <w:pStyle w:val="Heading3"/>
      </w:pPr>
      <w:r>
        <w:t xml:space="preserve">Sample Ratio Mismatch as a trust guardrail</w:t>
      </w:r>
    </w:p>
    <w:p>
      <w:pPr>
        <w:pStyle w:val="FirstParagraph"/>
      </w:pPr>
      <w:r>
        <w:t xml:space="preserve">Kohavi et al. describe SRM as a</w:t>
      </w:r>
      <w:r>
        <w:t xml:space="preserve"> </w:t>
      </w:r>
      <w:r>
        <w:rPr>
          <w:b/>
          <w:bCs/>
        </w:rPr>
        <w:t xml:space="preserve">trust-related guardrail</w:t>
      </w:r>
      <w:r>
        <w:t xml:space="preserve"> </w:t>
      </w:r>
      <w:r>
        <w:t xml:space="preserve">that should be included in every online experiment to ensure internal validity when sample allocation deviates from expectation.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Adaptation to EXP-001:</w:t>
      </w:r>
    </w:p>
    <w:p>
      <w:pPr>
        <w:pStyle w:val="Compact"/>
        <w:numPr>
          <w:ilvl w:val="0"/>
          <w:numId w:val="1003"/>
        </w:numPr>
      </w:pPr>
      <w:r>
        <w:t xml:space="preserve">Expected sample ratio:</w:t>
      </w:r>
      <w:r>
        <w:t xml:space="preserve"> </w:t>
      </w:r>
      <w:r>
        <w:rPr>
          <w:b/>
          <w:bCs/>
        </w:rPr>
        <w:t xml:space="preserve">3 runs per condition</w:t>
      </w:r>
      <w:r>
        <w:t xml:space="preserve"> </w:t>
      </w:r>
      <w:r>
        <w:t xml:space="preserve">in initialization (P:A:C = 1:1:1).</w:t>
      </w:r>
    </w:p>
    <w:p>
      <w:pPr>
        <w:pStyle w:val="Compact"/>
        <w:numPr>
          <w:ilvl w:val="0"/>
          <w:numId w:val="1003"/>
        </w:numPr>
      </w:pPr>
      <w:r>
        <w:t xml:space="preserve">SRM trigger: any systematic imbalance not explained by pre-declared abort rules (e.g., operator only manages to finish P runs).</w:t>
      </w:r>
    </w:p>
    <w:p>
      <w:pPr>
        <w:pStyle w:val="Compact"/>
        <w:numPr>
          <w:ilvl w:val="0"/>
          <w:numId w:val="1003"/>
        </w:numPr>
      </w:pPr>
      <w:r>
        <w:t xml:space="preserve">Response: treat results as</w:t>
      </w:r>
      <w:r>
        <w:t xml:space="preserve"> </w:t>
      </w:r>
      <w:r>
        <w:rPr>
          <w:b/>
          <w:bCs/>
        </w:rPr>
        <w:t xml:space="preserve">non-comparable</w:t>
      </w:r>
      <w:r>
        <w:t xml:space="preserve"> </w:t>
      </w:r>
      <w:r>
        <w:t xml:space="preserve">until the planned allocation is achieved or re-plan the experiment design.</w:t>
      </w:r>
    </w:p>
    <w:bookmarkEnd w:id="48"/>
    <w:bookmarkStart w:id="50" w:name="measuring-positionalcontext-effects"/>
    <w:p>
      <w:pPr>
        <w:pStyle w:val="Heading3"/>
      </w:pPr>
      <w:r>
        <w:t xml:space="preserve">Measuring positional/context effects</w:t>
      </w:r>
    </w:p>
    <w:p>
      <w:pPr>
        <w:pStyle w:val="FirstParagraph"/>
      </w:pPr>
      <w:r>
        <w:t xml:space="preserve">Long-context performance often degrades when relevant information is in the middle of context (“Lost in the Middle”), producing a U-shaped curve in many LM settings.</w:t>
      </w:r>
      <w:r>
        <w:t xml:space="preserve"> </w:t>
      </w:r>
      <w:hyperlink r:id="rId4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For EXP-001, practical metrics include: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MID_DOC_RECALL_DEFICIT</w:t>
      </w:r>
      <w:r>
        <w:t xml:space="preserve">: recall of facts that live in “middle-positioned” artifacts vs first/last artifacts (especially relevant for attachments and project file ordering).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MIDDLE_SENSITIVITY_SCORE</w:t>
      </w:r>
      <w:r>
        <w:t xml:space="preserve">: correlation between artifact ordering and rule-violation incidence.</w:t>
      </w:r>
    </w:p>
    <w:bookmarkEnd w:id="50"/>
    <w:bookmarkStart w:id="51" w:name="X8eb717a0893c0b63192796ac1cc407fe8052dc6"/>
    <w:p>
      <w:pPr>
        <w:pStyle w:val="Heading3"/>
      </w:pPr>
      <w:r>
        <w:t xml:space="preserve">Repeatability, reproducibility, replicability framing</w:t>
      </w:r>
    </w:p>
    <w:p>
      <w:pPr>
        <w:pStyle w:val="FirstParagraph"/>
      </w:pPr>
      <w:r>
        <w:t xml:space="preserve">Use ACM’s definitions to describe what EXP-001 establishes: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Repeatability</w:t>
      </w:r>
      <w:r>
        <w:t xml:space="preserve">: same team + same setup (your intended “3/3 in a fixed condition”).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: different team using your artifacts to obtain the same result.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Replicability</w:t>
      </w:r>
      <w:r>
        <w:t xml:space="preserve">: different team with independently created artifacts.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In EXP-001, Phase “Initialization reliability” primarily targets</w:t>
      </w:r>
      <w:r>
        <w:t xml:space="preserve"> </w:t>
      </w:r>
      <w:r>
        <w:rPr>
          <w:b/>
          <w:bCs/>
        </w:rPr>
        <w:t xml:space="preserve">repeatability</w:t>
      </w:r>
      <w:r>
        <w:t xml:space="preserve">; later publication-quality work can target reproducibility by having an independent operator run the same series using your snapshot folders.</w:t>
      </w:r>
    </w:p>
    <w:bookmarkEnd w:id="51"/>
    <w:bookmarkStart w:id="52" w:name="X3ec9b2a3e84d0d64f58d3195d32312b5683f0db"/>
    <w:p>
      <w:pPr>
        <w:pStyle w:val="Heading3"/>
      </w:pPr>
      <w:r>
        <w:t xml:space="preserve">Acceptance checklist mapping to INIT-RESPONSE-SCHEMA v1.2</w:t>
      </w:r>
    </w:p>
    <w:p>
      <w:pPr>
        <w:pStyle w:val="FirstParagraph"/>
      </w:pPr>
      <w:r>
        <w:t xml:space="preserve">Map schema constraints to checklist checks and rejection rules so grading is deterministic.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 constraint</w:t>
            </w:r>
          </w:p>
        </w:tc>
        <w:tc>
          <w:tcPr/>
          <w:p>
            <w:pPr>
              <w:pStyle w:val="Compact"/>
            </w:pPr>
            <w:r>
              <w:t xml:space="preserve">Acceptance checks</w:t>
            </w:r>
          </w:p>
        </w:tc>
        <w:tc>
          <w:tcPr/>
          <w:p>
            <w:pPr>
              <w:pStyle w:val="Compact"/>
            </w:pPr>
            <w:r>
              <w:t xml:space="preserve">Rejection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Exactly 4 sections, correct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Section 1 claims labeled</w:t>
            </w:r>
            <w:r>
              <w:t xml:space="preserve"> </w:t>
            </w:r>
            <w:r>
              <w:rPr>
                <w:rStyle w:val="VerbatimChar"/>
              </w:rPr>
              <w:t xml:space="preserve">[HANDOFF]/[SOURCE]/[UNKNOWN]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production/runtime assertion unless in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S1-07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1c uses only permitted file-local 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S1-08</w:t>
            </w:r>
            <w:r>
              <w:t xml:space="preserve">–</w:t>
            </w:r>
            <w:r>
              <w:rPr>
                <w:rStyle w:val="VerbatimChar"/>
              </w:rPr>
              <w:t xml:space="preserve">S1-14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R-17</w:t>
            </w:r>
            <w:r>
              <w:t xml:space="preserve">–</w:t>
            </w:r>
            <w:r>
              <w:rPr>
                <w:rStyle w:val="VerbatimChar"/>
              </w:rPr>
              <w:t xml:space="preserve">R-20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4 only CONFLICT or 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S4-01</w:t>
            </w:r>
            <w:r>
              <w:t xml:space="preserve">–</w:t>
            </w:r>
            <w:r>
              <w:rPr>
                <w:rStyle w:val="VerbatimChar"/>
              </w:rPr>
              <w:t xml:space="preserve">S4-03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Stop-work only if directly blocks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R-16</w:t>
            </w:r>
          </w:p>
        </w:tc>
      </w:tr>
    </w:tbl>
    <w:bookmarkEnd w:id="52"/>
    <w:bookmarkEnd w:id="53"/>
    <w:bookmarkStart w:id="58" w:name="X3e5868ce9dec2ea4a1d5f6ed11aa58cbc37d43d"/>
    <w:p>
      <w:pPr>
        <w:pStyle w:val="Heading2"/>
      </w:pPr>
      <w:r>
        <w:t xml:space="preserve">Operationalization: Prompts, Scripts, and Minimal-Step Workflow</w:t>
      </w:r>
    </w:p>
    <w:bookmarkStart w:id="54" w:name="sample-probe-and-initialization-prompts"/>
    <w:p>
      <w:pPr>
        <w:pStyle w:val="Heading3"/>
      </w:pPr>
      <w:r>
        <w:t xml:space="preserve">Sample probe and initialization prompts</w:t>
      </w:r>
    </w:p>
    <w:p>
      <w:pPr>
        <w:pStyle w:val="FirstParagraph"/>
      </w:pPr>
      <w:r>
        <w:rPr>
          <w:b/>
          <w:bCs/>
        </w:rPr>
        <w:t xml:space="preserve">Probe prompt (guardrail)</w:t>
      </w:r>
      <w:r>
        <w:br/>
      </w:r>
    </w:p>
    <w:p>
      <w:pPr>
        <w:pStyle w:val="SourceCode"/>
      </w:pPr>
      <w:r>
        <w:rPr>
          <w:rStyle w:val="VerbatimChar"/>
        </w:rPr>
        <w:t xml:space="preserve">Transport condition for this run: {P|A|C}. Use only this channel.</w:t>
      </w:r>
      <w:r>
        <w:br/>
      </w:r>
      <w:r>
        <w:rPr>
          <w:rStyle w:val="VerbatimChar"/>
        </w:rPr>
        <w:t xml:space="preserve">Do not use any other channel (no project files if A/C; no attachments if P/C; etc.).</w:t>
      </w:r>
      <w:r>
        <w:br/>
      </w:r>
      <w:r>
        <w:br/>
      </w:r>
      <w:r>
        <w:rPr>
          <w:rStyle w:val="VerbatimChar"/>
        </w:rPr>
        <w:t xml:space="preserve">Answer only:</w:t>
      </w:r>
      <w:r>
        <w:br/>
      </w:r>
      <w:r>
        <w:br/>
      </w:r>
      <w:r>
        <w:rPr>
          <w:rStyle w:val="VerbatimChar"/>
        </w:rPr>
        <w:t xml:space="preserve">1) List the permitted Section 1c statement forms as written in INIT-RESPONSE-SCHEMA v1.2.</w:t>
      </w:r>
      <w:r>
        <w:br/>
      </w:r>
      <w:r>
        <w:rPr>
          <w:rStyle w:val="VerbatimChar"/>
        </w:rPr>
        <w:t xml:space="preserve">2) Quote the rule that bans multi-file inference inside a single Section 1c [SOURCE] statement.</w:t>
      </w:r>
      <w:r>
        <w:br/>
      </w:r>
      <w:r>
        <w:rPr>
          <w:rStyle w:val="VerbatimChar"/>
        </w:rPr>
        <w:t xml:space="preserve">3) Quote the rule that bans absence-to-behavior inference in Section 1c.</w:t>
      </w:r>
      <w:r>
        <w:br/>
      </w:r>
      <w:r>
        <w:br/>
      </w:r>
      <w:r>
        <w:rPr>
          <w:rStyle w:val="VerbatimChar"/>
        </w:rPr>
        <w:t xml:space="preserve">Return only the answers 1–3.</w:t>
      </w:r>
    </w:p>
    <w:p>
      <w:pPr>
        <w:pStyle w:val="FirstParagraph"/>
      </w:pPr>
      <w:r>
        <w:rPr>
          <w:b/>
          <w:bCs/>
        </w:rPr>
        <w:t xml:space="preserve">Initialization prompt (main run)</w:t>
      </w:r>
      <w:r>
        <w:br/>
      </w:r>
    </w:p>
    <w:p>
      <w:pPr>
        <w:pStyle w:val="SourceCode"/>
      </w:pPr>
      <w:r>
        <w:rPr>
          <w:rStyle w:val="VerbatimChar"/>
        </w:rPr>
        <w:t xml:space="preserve">This is a fresh GPT executor initialization validation run.</w:t>
      </w:r>
      <w:r>
        <w:br/>
      </w:r>
      <w:r>
        <w:br/>
      </w:r>
      <w:r>
        <w:rPr>
          <w:rStyle w:val="VerbatimChar"/>
        </w:rPr>
        <w:t xml:space="preserve">Transport condition: {P|A|C}. Use only artifacts available via that condition.</w:t>
      </w:r>
      <w:r>
        <w:br/>
      </w:r>
      <w:r>
        <w:rPr>
          <w:rStyle w:val="VerbatimChar"/>
        </w:rPr>
        <w:t xml:space="preserve">Do not use any other channel.</w:t>
      </w:r>
      <w:r>
        <w:br/>
      </w:r>
      <w:r>
        <w:br/>
      </w:r>
      <w:r>
        <w:rPr>
          <w:rStyle w:val="VerbatimChar"/>
        </w:rPr>
        <w:t xml:space="preserve">Do not write code. Do not propose changes. Do not simulate execution.</w:t>
      </w:r>
      <w:r>
        <w:br/>
      </w:r>
      <w:r>
        <w:rPr>
          <w:rStyle w:val="VerbatimChar"/>
        </w:rPr>
        <w:t xml:space="preserve">Return only the initialization response and conform exactly to INIT-RESPONSE-SCHEMA v1.2.</w:t>
      </w:r>
    </w:p>
    <w:bookmarkEnd w:id="54"/>
    <w:bookmarkStart w:id="55" w:name="Xe9a9d72757cb1f454a7c83747f3f8a81bc6051a"/>
    <w:p>
      <w:pPr>
        <w:pStyle w:val="Heading3"/>
      </w:pPr>
      <w:r>
        <w:t xml:space="preserve">PowerShell: initialize experiment folder + ledgers + artifact snapshot</w:t>
      </w:r>
    </w:p>
    <w:p>
      <w:pPr>
        <w:pStyle w:val="FirstParagraph"/>
      </w:pPr>
      <w:r>
        <w:t xml:space="preserve">This script creates the framework and snapshots</w:t>
      </w:r>
      <w:r>
        <w:t xml:space="preserve"> </w:t>
      </w:r>
      <w:r>
        <w:rPr>
          <w:rStyle w:val="VerbatimChar"/>
        </w:rPr>
        <w:t xml:space="preserve">.contextkeeper\*.md</w:t>
      </w:r>
      <w:r>
        <w:t xml:space="preserve"> </w:t>
      </w:r>
      <w:r>
        <w:t xml:space="preserve">into a versioned folder with a SHA-256 manifest. This supports “chronological notebook” expectations and retrievability.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SourceCode"/>
      </w:pPr>
      <w:r>
        <w:rPr>
          <w:rStyle w:val="VerbatimChar"/>
        </w:rPr>
        <w:t xml:space="preserve">$RepoRoot = "C:\Users\Steven\contextkeeper-site"</w:t>
      </w:r>
      <w:r>
        <w:br/>
      </w:r>
      <w:r>
        <w:rPr>
          <w:rStyle w:val="VerbatimChar"/>
        </w:rPr>
        <w:t xml:space="preserve">$CKRoot   = Join-Path $RepoRoot ".contextkeeper"</w:t>
      </w:r>
      <w:r>
        <w:br/>
      </w:r>
      <w:r>
        <w:rPr>
          <w:rStyle w:val="VerbatimChar"/>
        </w:rPr>
        <w:t xml:space="preserve">$ExpRoot  = Join-Path $CKRoot "experiments"</w:t>
      </w:r>
      <w:r>
        <w:br/>
      </w:r>
      <w:r>
        <w:rPr>
          <w:rStyle w:val="VerbatimChar"/>
        </w:rPr>
        <w:t xml:space="preserve">$RunsDir  = Join-Path $ExpRoot "runs"</w:t>
      </w:r>
      <w:r>
        <w:br/>
      </w:r>
      <w:r>
        <w:rPr>
          <w:rStyle w:val="VerbatimChar"/>
        </w:rPr>
        <w:t xml:space="preserve">$VersDir  = Join-Path $ExpRoot "artifact_versions"</w:t>
      </w:r>
      <w:r>
        <w:br/>
      </w:r>
      <w:r>
        <w:br/>
      </w:r>
      <w:r>
        <w:rPr>
          <w:rStyle w:val="VerbatimChar"/>
        </w:rPr>
        <w:t xml:space="preserve">$RunLedgerPath      = Join-Path $ExpRoot "RUN-LEDGER.csv"</w:t>
      </w:r>
      <w:r>
        <w:br/>
      </w:r>
      <w:r>
        <w:rPr>
          <w:rStyle w:val="VerbatimChar"/>
        </w:rPr>
        <w:t xml:space="preserve">$ArtifactLedgerPath = Join-Path $ExpRoot "ARTIFACT-VERSIONS.csv"</w:t>
      </w:r>
      <w:r>
        <w:br/>
      </w:r>
      <w:r>
        <w:br/>
      </w:r>
      <w:r>
        <w:rPr>
          <w:rStyle w:val="VerbatimChar"/>
        </w:rPr>
        <w:t xml:space="preserve">function New-Dir($p) { if (-not (Test-Path $p)) { New-Item -ItemType Directory -Path $p | Out-Null } }</w:t>
      </w:r>
      <w:r>
        <w:br/>
      </w:r>
      <w:r>
        <w:rPr>
          <w:rStyle w:val="VerbatimChar"/>
        </w:rPr>
        <w:t xml:space="preserve">function Get-Rfc3339 { (Get-Date).ToString("yyyy-MM-ddTHH:mm:ssK") }  # RFC 3339 style [2]</w:t>
      </w:r>
      <w:r>
        <w:br/>
      </w:r>
      <w:r>
        <w:rPr>
          <w:rStyle w:val="VerbatimChar"/>
        </w:rPr>
        <w:t xml:space="preserve">function Try-GetGitRev($root) { try { (&amp; git -C $root rev-parse HEAD 2&gt;$null).Trim() } catch { "" } }</w:t>
      </w:r>
      <w:r>
        <w:br/>
      </w:r>
      <w:r>
        <w:br/>
      </w:r>
      <w:r>
        <w:rPr>
          <w:rStyle w:val="VerbatimChar"/>
        </w:rPr>
        <w:t xml:space="preserve">function Write-IfMissing($path, $headerLine) {</w:t>
      </w:r>
      <w:r>
        <w:br/>
      </w:r>
      <w:r>
        <w:rPr>
          <w:rStyle w:val="VerbatimChar"/>
        </w:rPr>
        <w:t xml:space="preserve">  if (-not (Test-Path $path)) { Set-Content -Path $path -Value $headerLine -Encoding UTF8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New-ArtifactSnapshot([string]$Operator="Steven",[string]$Notes="") {</w:t>
      </w:r>
      <w:r>
        <w:br/>
      </w:r>
      <w:r>
        <w:rPr>
          <w:rStyle w:val="VerbatimChar"/>
        </w:rPr>
        <w:t xml:space="preserve">  $ts = Get-Rfc3339</w:t>
      </w:r>
      <w:r>
        <w:br/>
      </w:r>
      <w:r>
        <w:rPr>
          <w:rStyle w:val="VerbatimChar"/>
        </w:rPr>
        <w:t xml:space="preserve">  $safeTs = $ts -replace "[:]", "-"</w:t>
      </w:r>
      <w:r>
        <w:br/>
      </w:r>
      <w:r>
        <w:rPr>
          <w:rStyle w:val="VerbatimChar"/>
        </w:rPr>
        <w:t xml:space="preserve">  $artifactVersionId = "ART-$safeTs"</w:t>
      </w:r>
      <w:r>
        <w:br/>
      </w:r>
      <w:r>
        <w:rPr>
          <w:rStyle w:val="VerbatimChar"/>
        </w:rPr>
        <w:t xml:space="preserve">  $dest = Join-Path $VersDir $artifactVersionId</w:t>
      </w:r>
      <w:r>
        <w:br/>
      </w:r>
      <w:r>
        <w:rPr>
          <w:rStyle w:val="VerbatimChar"/>
        </w:rPr>
        <w:t xml:space="preserve">  New-Dir $dest</w:t>
      </w:r>
      <w:r>
        <w:br/>
      </w:r>
      <w:r>
        <w:br/>
      </w:r>
      <w:r>
        <w:rPr>
          <w:rStyle w:val="VerbatimChar"/>
        </w:rPr>
        <w:t xml:space="preserve">  Get-ChildItem -Path $CKRoot -Filter "*.md" -File | ForEach-Object {</w:t>
      </w:r>
      <w:r>
        <w:br/>
      </w:r>
      <w:r>
        <w:rPr>
          <w:rStyle w:val="VerbatimChar"/>
        </w:rPr>
        <w:t xml:space="preserve">    Copy-Item -Path $_.FullName -Destination (Join-Path $dest $_.Name) -Force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$manifestPath = Join-Path $dest "manifest.sha256.csv"</w:t>
      </w:r>
      <w:r>
        <w:br/>
      </w:r>
      <w:r>
        <w:rPr>
          <w:rStyle w:val="VerbatimChar"/>
        </w:rPr>
        <w:t xml:space="preserve">  $rows = Get-ChildItem -Path $dest -Filter "*.md" -File | ForEach-Object {</w:t>
      </w:r>
      <w:r>
        <w:br/>
      </w:r>
      <w:r>
        <w:rPr>
          <w:rStyle w:val="VerbatimChar"/>
        </w:rPr>
        <w:t xml:space="preserve">    $h = Get-FileHash -Path $_.FullName -Algorithm SHA256</w:t>
      </w:r>
      <w:r>
        <w:br/>
      </w:r>
      <w:r>
        <w:rPr>
          <w:rStyle w:val="VerbatimChar"/>
        </w:rPr>
        <w:t xml:space="preserve">    [pscustomobject]@{</w:t>
      </w:r>
      <w:r>
        <w:br/>
      </w:r>
      <w:r>
        <w:rPr>
          <w:rStyle w:val="VerbatimChar"/>
        </w:rPr>
        <w:t xml:space="preserve">      file_name = $_.Name</w:t>
      </w:r>
      <w:r>
        <w:br/>
      </w:r>
      <w:r>
        <w:rPr>
          <w:rStyle w:val="VerbatimChar"/>
        </w:rPr>
        <w:t xml:space="preserve">      sha256    = $h.Hash.ToLower()</w:t>
      </w:r>
      <w:r>
        <w:br/>
      </w:r>
      <w:r>
        <w:rPr>
          <w:rStyle w:val="VerbatimChar"/>
        </w:rPr>
        <w:t xml:space="preserve">      bytes     = $_.Length</w:t>
      </w:r>
      <w:r>
        <w:br/>
      </w:r>
      <w:r>
        <w:rPr>
          <w:rStyle w:val="VerbatimChar"/>
        </w:rPr>
        <w:t xml:space="preserve">      last_write_time = $_.LastWriteTime.ToString("o")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$rows | Export-Csv -Path $manifestPath -NoTypeInformation -Encoding UTF8</w:t>
      </w:r>
      <w:r>
        <w:br/>
      </w:r>
      <w:r>
        <w:br/>
      </w:r>
      <w:r>
        <w:rPr>
          <w:rStyle w:val="VerbatimChar"/>
        </w:rPr>
        <w:t xml:space="preserve">  $manifestHash = (Get-FileHash -Path $manifestPath -Algorithm SHA256).Hash.ToLower()</w:t>
      </w:r>
      <w:r>
        <w:br/>
      </w:r>
      <w:r>
        <w:rPr>
          <w:rStyle w:val="VerbatimChar"/>
        </w:rPr>
        <w:t xml:space="preserve">  $gitRev = Try-GetGitRev $RepoRoot</w:t>
      </w:r>
      <w:r>
        <w:br/>
      </w:r>
      <w:r>
        <w:br/>
      </w:r>
      <w:r>
        <w:rPr>
          <w:rStyle w:val="VerbatimChar"/>
        </w:rPr>
        <w:t xml:space="preserve">  [pscustomobject]@{</w:t>
      </w:r>
      <w:r>
        <w:br/>
      </w:r>
      <w:r>
        <w:rPr>
          <w:rStyle w:val="VerbatimChar"/>
        </w:rPr>
        <w:t xml:space="preserve">    artifact_version_id = $artifactVersionId</w:t>
      </w:r>
      <w:r>
        <w:br/>
      </w:r>
      <w:r>
        <w:rPr>
          <w:rStyle w:val="VerbatimChar"/>
        </w:rPr>
        <w:t xml:space="preserve">    created_at          = $ts</w:t>
      </w:r>
      <w:r>
        <w:br/>
      </w:r>
      <w:r>
        <w:rPr>
          <w:rStyle w:val="VerbatimChar"/>
        </w:rPr>
        <w:t xml:space="preserve">    operator            = $Operator</w:t>
      </w:r>
      <w:r>
        <w:br/>
      </w:r>
      <w:r>
        <w:rPr>
          <w:rStyle w:val="VerbatimChar"/>
        </w:rPr>
        <w:t xml:space="preserve">    repo_root           = $RepoRoot</w:t>
      </w:r>
      <w:r>
        <w:br/>
      </w:r>
      <w:r>
        <w:rPr>
          <w:rStyle w:val="VerbatimChar"/>
        </w:rPr>
        <w:t xml:space="preserve">    git_rev             = $gitRev</w:t>
      </w:r>
      <w:r>
        <w:br/>
      </w:r>
      <w:r>
        <w:rPr>
          <w:rStyle w:val="VerbatimChar"/>
        </w:rPr>
        <w:t xml:space="preserve">    artifact_dir        = $dest</w:t>
      </w:r>
      <w:r>
        <w:br/>
      </w:r>
      <w:r>
        <w:rPr>
          <w:rStyle w:val="VerbatimChar"/>
        </w:rPr>
        <w:t xml:space="preserve">    manifest_path       = $manifestPath</w:t>
      </w:r>
      <w:r>
        <w:br/>
      </w:r>
      <w:r>
        <w:rPr>
          <w:rStyle w:val="VerbatimChar"/>
        </w:rPr>
        <w:t xml:space="preserve">    manifest_sha256     = $manifestHash</w:t>
      </w:r>
      <w:r>
        <w:br/>
      </w:r>
      <w:r>
        <w:rPr>
          <w:rStyle w:val="VerbatimChar"/>
        </w:rPr>
        <w:t xml:space="preserve">    files_count         = $rows.Count</w:t>
      </w:r>
      <w:r>
        <w:br/>
      </w:r>
      <w:r>
        <w:rPr>
          <w:rStyle w:val="VerbatimChar"/>
        </w:rPr>
        <w:t xml:space="preserve">    notes               = $Notes</w:t>
      </w:r>
      <w:r>
        <w:br/>
      </w:r>
      <w:r>
        <w:rPr>
          <w:rStyle w:val="VerbatimChar"/>
        </w:rPr>
        <w:t xml:space="preserve">  } | Export-Csv -Path $ArtifactLedgerPath -NoTypeInformation -Append -Encoding UTF8</w:t>
      </w:r>
      <w:r>
        <w:br/>
      </w:r>
      <w:r>
        <w:br/>
      </w:r>
      <w:r>
        <w:rPr>
          <w:rStyle w:val="VerbatimChar"/>
        </w:rPr>
        <w:t xml:space="preserve">  return $artifactVersionId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New-Dir $ExpRoot; New-Dir $RunsDir; New-Dir $VersDir</w:t>
      </w:r>
      <w:r>
        <w:br/>
      </w:r>
      <w:r>
        <w:br/>
      </w:r>
      <w:r>
        <w:rPr>
          <w:rStyle w:val="VerbatimChar"/>
        </w:rPr>
        <w:t xml:space="preserve">Write-IfMissing $RunLedgerPath `</w:t>
      </w:r>
      <w:r>
        <w:br/>
      </w:r>
      <w:r>
        <w:rPr>
          <w:rStyle w:val="VerbatimChar"/>
        </w:rPr>
        <w:t xml:space="preserve">"run_id,series_id,phase,transport_condition,fresh_chat,model_id,started_at,ended_at,operator,artifact_version_id,artifact_manifest_sha256,prompt_id,prompt_sha256,probe_id,probe_result,response_path,response_sha256,grade_result,violated_rules,failure_class,notes,chat_link"</w:t>
      </w:r>
      <w:r>
        <w:br/>
      </w:r>
      <w:r>
        <w:br/>
      </w:r>
      <w:r>
        <w:rPr>
          <w:rStyle w:val="VerbatimChar"/>
        </w:rPr>
        <w:t xml:space="preserve">Write-IfMissing $ArtifactLedgerPath `</w:t>
      </w:r>
      <w:r>
        <w:br/>
      </w:r>
      <w:r>
        <w:rPr>
          <w:rStyle w:val="VerbatimChar"/>
        </w:rPr>
        <w:t xml:space="preserve">"artifact_version_id,created_at,operator,repo_root,git_rev,artifact_dir,manifest_path,manifest_sha256,files_count,notes"</w:t>
      </w:r>
      <w:r>
        <w:br/>
      </w:r>
      <w:r>
        <w:br/>
      </w:r>
      <w:r>
        <w:rPr>
          <w:rStyle w:val="VerbatimChar"/>
        </w:rPr>
        <w:t xml:space="preserve">$artifactVersionId = New-ArtifactSnapshot -Operator "Steven" -Notes "EXP-001 baseline snapshot"</w:t>
      </w:r>
      <w:r>
        <w:br/>
      </w:r>
      <w:r>
        <w:rPr>
          <w:rStyle w:val="VerbatimChar"/>
        </w:rPr>
        <w:t xml:space="preserve">Write-Host "Artifact snapshot created: $artifactVersionId"</w:t>
      </w:r>
      <w:r>
        <w:br/>
      </w:r>
      <w:r>
        <w:rPr>
          <w:rStyle w:val="VerbatimChar"/>
        </w:rPr>
        <w:t xml:space="preserve">Write-Host "Experiment root: $ExpRoot"</w:t>
      </w:r>
    </w:p>
    <w:bookmarkEnd w:id="55"/>
    <w:bookmarkStart w:id="56" w:name="Xee96affbf460ac894c5d110df84c2b47454a6f0"/>
    <w:p>
      <w:pPr>
        <w:pStyle w:val="Heading3"/>
      </w:pPr>
      <w:r>
        <w:t xml:space="preserve">Example PowerShell: create a run folder, record prompts, and append a run row</w:t>
      </w:r>
    </w:p>
    <w:p>
      <w:pPr>
        <w:pStyle w:val="FirstParagraph"/>
      </w:pPr>
      <w:r>
        <w:t xml:space="preserve">This is deliberately “no external execution”: it scaffolds files for you to paste prompts/responses into, hashes them, and appends the ledger row.</w:t>
      </w:r>
    </w:p>
    <w:p>
      <w:pPr>
        <w:pStyle w:val="SourceCode"/>
      </w:pPr>
      <w:r>
        <w:rPr>
          <w:rStyle w:val="VerbatimChar"/>
        </w:rPr>
        <w:t xml:space="preserve">$RunId = ([guid]::NewGuid()).ToString()  # UUIDv4 per RFC 4122 concept [3]</w:t>
      </w:r>
      <w:r>
        <w:br/>
      </w:r>
      <w:r>
        <w:rPr>
          <w:rStyle w:val="VerbatimChar"/>
        </w:rPr>
        <w:t xml:space="preserve">$StartedAt = (Get-Date).ToString("yyyy-MM-ddTHH:mm:ssK")</w:t>
      </w:r>
      <w:r>
        <w:br/>
      </w:r>
      <w:r>
        <w:rPr>
          <w:rStyle w:val="VerbatimChar"/>
        </w:rPr>
        <w:t xml:space="preserve">$Transport = "P" # P/A/C</w:t>
      </w:r>
      <w:r>
        <w:br/>
      </w:r>
      <w:r>
        <w:rPr>
          <w:rStyle w:val="VerbatimChar"/>
        </w:rPr>
        <w:t xml:space="preserve">$SeriesId  = "SERIES-INIT-$Transport-2026-03-19"</w:t>
      </w:r>
      <w:r>
        <w:br/>
      </w:r>
      <w:r>
        <w:rPr>
          <w:rStyle w:val="VerbatimChar"/>
        </w:rPr>
        <w:t xml:space="preserve">$ModelId   = "GPT-5.2"</w:t>
      </w:r>
      <w:r>
        <w:br/>
      </w:r>
      <w:r>
        <w:rPr>
          <w:rStyle w:val="VerbatimChar"/>
        </w:rPr>
        <w:t xml:space="preserve">$Operator  = "Steven"</w:t>
      </w:r>
      <w:r>
        <w:br/>
      </w:r>
      <w:r>
        <w:rPr>
          <w:rStyle w:val="VerbatimChar"/>
        </w:rPr>
        <w:t xml:space="preserve">$ArtifactVersionId = "ART-2026-03-19T14-55-00-04-00"  # look up from ARTIFACT-VERSIONS.csv</w:t>
      </w:r>
      <w:r>
        <w:br/>
      </w:r>
      <w:r>
        <w:rPr>
          <w:rStyle w:val="VerbatimChar"/>
        </w:rPr>
        <w:t xml:space="preserve">$ArtifactManifestSha = "9f2c...a1"                    # look up from ARTIFACT-VERSIONS.csv</w:t>
      </w:r>
      <w:r>
        <w:br/>
      </w:r>
      <w:r>
        <w:br/>
      </w:r>
      <w:r>
        <w:rPr>
          <w:rStyle w:val="VerbatimChar"/>
        </w:rPr>
        <w:t xml:space="preserve">$RunDir = Join-Path "C:\Users\Steven\contextkeeper-site\.contextkeeper\experiments\runs" $RunId</w:t>
      </w:r>
      <w:r>
        <w:br/>
      </w:r>
      <w:r>
        <w:rPr>
          <w:rStyle w:val="VerbatimChar"/>
        </w:rPr>
        <w:t xml:space="preserve">New-Item -ItemType Directory -Path $RunDir | Out-Null</w:t>
      </w:r>
      <w:r>
        <w:br/>
      </w:r>
      <w:r>
        <w:br/>
      </w:r>
      <w:r>
        <w:rPr>
          <w:rStyle w:val="VerbatimChar"/>
        </w:rPr>
        <w:t xml:space="preserve"># Write prompt stubs for manual copy/paste into ChatGPT</w:t>
      </w:r>
      <w:r>
        <w:br/>
      </w:r>
      <w:r>
        <w:rPr>
          <w:rStyle w:val="VerbatimChar"/>
        </w:rPr>
        <w:t xml:space="preserve">Set-Content -Path (Join-Path $RunDir "probe_prompt.txt") -Value "PASTE PROBE PROMPT HERE" -Encoding UTF8</w:t>
      </w:r>
      <w:r>
        <w:br/>
      </w:r>
      <w:r>
        <w:rPr>
          <w:rStyle w:val="VerbatimChar"/>
        </w:rPr>
        <w:t xml:space="preserve">Set-Content -Path (Join-Path $RunDir "init_prompt.txt")  -Value "PASTE INIT PROMPT HERE"  -Encoding UTF8</w:t>
      </w:r>
      <w:r>
        <w:br/>
      </w:r>
      <w:r>
        <w:br/>
      </w:r>
      <w:r>
        <w:rPr>
          <w:rStyle w:val="VerbatimChar"/>
        </w:rPr>
        <w:t xml:space="preserve">Write-Host "Run folder prepared: $RunDir"</w:t>
      </w:r>
      <w:r>
        <w:br/>
      </w:r>
      <w:r>
        <w:rPr>
          <w:rStyle w:val="VerbatimChar"/>
        </w:rPr>
        <w:t xml:space="preserve">Write-Host "1) Paste probe prompt into a fresh chat and save response to probe_response.txt"</w:t>
      </w:r>
      <w:r>
        <w:br/>
      </w:r>
      <w:r>
        <w:rPr>
          <w:rStyle w:val="VerbatimChar"/>
        </w:rPr>
        <w:t xml:space="preserve">Write-Host "2) Paste init prompt and save response to response.md"</w:t>
      </w:r>
    </w:p>
    <w:p>
      <w:pPr>
        <w:pStyle w:val="FirstParagraph"/>
      </w:pPr>
      <w:r>
        <w:t xml:space="preserve">After you paste the response into files, append:</w:t>
      </w:r>
    </w:p>
    <w:p>
      <w:pPr>
        <w:pStyle w:val="SourceCode"/>
      </w:pPr>
      <w:r>
        <w:rPr>
          <w:rStyle w:val="VerbatimChar"/>
        </w:rPr>
        <w:t xml:space="preserve">$EndedAt = (Get-Date).ToString("yyyy-MM-ddTHH:mm:ssK")</w:t>
      </w:r>
      <w:r>
        <w:br/>
      </w:r>
      <w:r>
        <w:br/>
      </w:r>
      <w:r>
        <w:rPr>
          <w:rStyle w:val="VerbatimChar"/>
        </w:rPr>
        <w:t xml:space="preserve">$ResponsePath = Join-Path $RunDir "response.md"</w:t>
      </w:r>
      <w:r>
        <w:br/>
      </w:r>
      <w:r>
        <w:rPr>
          <w:rStyle w:val="VerbatimChar"/>
        </w:rPr>
        <w:t xml:space="preserve">$ResponseSha  = (Get-FileHash -Path $ResponsePath -Algorithm SHA256).Hash.ToLower()</w:t>
      </w:r>
      <w:r>
        <w:br/>
      </w:r>
      <w:r>
        <w:br/>
      </w:r>
      <w:r>
        <w:rPr>
          <w:rStyle w:val="VerbatimChar"/>
        </w:rPr>
        <w:t xml:space="preserve"># Fill these after grading</w:t>
      </w:r>
      <w:r>
        <w:br/>
      </w:r>
      <w:r>
        <w:rPr>
          <w:rStyle w:val="VerbatimChar"/>
        </w:rPr>
        <w:t xml:space="preserve">$GradeResult = "PASS"  # PASS/FAIL</w:t>
      </w:r>
      <w:r>
        <w:br/>
      </w:r>
      <w:r>
        <w:rPr>
          <w:rStyle w:val="VerbatimChar"/>
        </w:rPr>
        <w:t xml:space="preserve">$ViolatedRules = ""</w:t>
      </w:r>
      <w:r>
        <w:br/>
      </w:r>
      <w:r>
        <w:rPr>
          <w:rStyle w:val="VerbatimChar"/>
        </w:rPr>
        <w:t xml:space="preserve">$FailureClass = ""</w:t>
      </w:r>
      <w:r>
        <w:br/>
      </w:r>
      <w:r>
        <w:rPr>
          <w:rStyle w:val="VerbatimChar"/>
        </w:rPr>
        <w:t xml:space="preserve">$Notes = ""</w:t>
      </w:r>
      <w:r>
        <w:br/>
      </w:r>
      <w:r>
        <w:rPr>
          <w:rStyle w:val="VerbatimChar"/>
        </w:rPr>
        <w:t xml:space="preserve">$ChatLink = ""</w:t>
      </w:r>
      <w:r>
        <w:br/>
      </w:r>
      <w:r>
        <w:br/>
      </w:r>
      <w:r>
        <w:rPr>
          <w:rStyle w:val="VerbatimChar"/>
        </w:rPr>
        <w:t xml:space="preserve">$Row = [pscustomobject]@{</w:t>
      </w:r>
      <w:r>
        <w:br/>
      </w:r>
      <w:r>
        <w:rPr>
          <w:rStyle w:val="VerbatimChar"/>
        </w:rPr>
        <w:t xml:space="preserve">  run_id = $RunId</w:t>
      </w:r>
      <w:r>
        <w:br/>
      </w:r>
      <w:r>
        <w:rPr>
          <w:rStyle w:val="VerbatimChar"/>
        </w:rPr>
        <w:t xml:space="preserve">  series_id = $SeriesId</w:t>
      </w:r>
      <w:r>
        <w:br/>
      </w:r>
      <w:r>
        <w:rPr>
          <w:rStyle w:val="VerbatimChar"/>
        </w:rPr>
        <w:t xml:space="preserve">  phase = "INIT"</w:t>
      </w:r>
      <w:r>
        <w:br/>
      </w:r>
      <w:r>
        <w:rPr>
          <w:rStyle w:val="VerbatimChar"/>
        </w:rPr>
        <w:t xml:space="preserve">  transport_condition = $Transport</w:t>
      </w:r>
      <w:r>
        <w:br/>
      </w:r>
      <w:r>
        <w:rPr>
          <w:rStyle w:val="VerbatimChar"/>
        </w:rPr>
        <w:t xml:space="preserve">  fresh_chat = "true"</w:t>
      </w:r>
      <w:r>
        <w:br/>
      </w:r>
      <w:r>
        <w:rPr>
          <w:rStyle w:val="VerbatimChar"/>
        </w:rPr>
        <w:t xml:space="preserve">  model_id = $ModelId</w:t>
      </w:r>
      <w:r>
        <w:br/>
      </w:r>
      <w:r>
        <w:rPr>
          <w:rStyle w:val="VerbatimChar"/>
        </w:rPr>
        <w:t xml:space="preserve">  started_at = $StartedAt</w:t>
      </w:r>
      <w:r>
        <w:br/>
      </w:r>
      <w:r>
        <w:rPr>
          <w:rStyle w:val="VerbatimChar"/>
        </w:rPr>
        <w:t xml:space="preserve">  ended_at = $EndedAt</w:t>
      </w:r>
      <w:r>
        <w:br/>
      </w:r>
      <w:r>
        <w:rPr>
          <w:rStyle w:val="VerbatimChar"/>
        </w:rPr>
        <w:t xml:space="preserve">  operator = $Operator</w:t>
      </w:r>
      <w:r>
        <w:br/>
      </w:r>
      <w:r>
        <w:rPr>
          <w:rStyle w:val="VerbatimChar"/>
        </w:rPr>
        <w:t xml:space="preserve">  artifact_version_id = $ArtifactVersionId</w:t>
      </w:r>
      <w:r>
        <w:br/>
      </w:r>
      <w:r>
        <w:rPr>
          <w:rStyle w:val="VerbatimChar"/>
        </w:rPr>
        <w:t xml:space="preserve">  artifact_manifest_sha256 = $ArtifactManifestSha</w:t>
      </w:r>
      <w:r>
        <w:br/>
      </w:r>
      <w:r>
        <w:rPr>
          <w:rStyle w:val="VerbatimChar"/>
        </w:rPr>
        <w:t xml:space="preserve">  prompt_id = "INIT-PROMPT-V1"</w:t>
      </w:r>
      <w:r>
        <w:br/>
      </w:r>
      <w:r>
        <w:rPr>
          <w:rStyle w:val="VerbatimChar"/>
        </w:rPr>
        <w:t xml:space="preserve">  prompt_sha256 = ""</w:t>
      </w:r>
      <w:r>
        <w:br/>
      </w:r>
      <w:r>
        <w:rPr>
          <w:rStyle w:val="VerbatimChar"/>
        </w:rPr>
        <w:t xml:space="preserve">  probe_id = "PROBE-V1"</w:t>
      </w:r>
      <w:r>
        <w:br/>
      </w:r>
      <w:r>
        <w:rPr>
          <w:rStyle w:val="VerbatimChar"/>
        </w:rPr>
        <w:t xml:space="preserve">  probe_result = "PASS"</w:t>
      </w:r>
      <w:r>
        <w:br/>
      </w:r>
      <w:r>
        <w:rPr>
          <w:rStyle w:val="VerbatimChar"/>
        </w:rPr>
        <w:t xml:space="preserve">  response_path = $ResponsePath</w:t>
      </w:r>
      <w:r>
        <w:br/>
      </w:r>
      <w:r>
        <w:rPr>
          <w:rStyle w:val="VerbatimChar"/>
        </w:rPr>
        <w:t xml:space="preserve">  response_sha256 = $ResponseSha</w:t>
      </w:r>
      <w:r>
        <w:br/>
      </w:r>
      <w:r>
        <w:rPr>
          <w:rStyle w:val="VerbatimChar"/>
        </w:rPr>
        <w:t xml:space="preserve">  grade_result = $GradeResult</w:t>
      </w:r>
      <w:r>
        <w:br/>
      </w:r>
      <w:r>
        <w:rPr>
          <w:rStyle w:val="VerbatimChar"/>
        </w:rPr>
        <w:t xml:space="preserve">  violated_rules = $ViolatedRules</w:t>
      </w:r>
      <w:r>
        <w:br/>
      </w:r>
      <w:r>
        <w:rPr>
          <w:rStyle w:val="VerbatimChar"/>
        </w:rPr>
        <w:t xml:space="preserve">  failure_class = $FailureClass</w:t>
      </w:r>
      <w:r>
        <w:br/>
      </w:r>
      <w:r>
        <w:rPr>
          <w:rStyle w:val="VerbatimChar"/>
        </w:rPr>
        <w:t xml:space="preserve">  notes = $Notes</w:t>
      </w:r>
      <w:r>
        <w:br/>
      </w:r>
      <w:r>
        <w:rPr>
          <w:rStyle w:val="VerbatimChar"/>
        </w:rPr>
        <w:t xml:space="preserve">  chat_link = $ChatLink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$RunLedgerPath = "C:\Users\Steven\contextkeeper-site\.contextkeeper\experiments\RUN-LEDGER.csv"</w:t>
      </w:r>
      <w:r>
        <w:br/>
      </w:r>
      <w:r>
        <w:rPr>
          <w:rStyle w:val="VerbatimChar"/>
        </w:rPr>
        <w:t xml:space="preserve">$Row | Export-Csv -Path $RunLedgerPath -NoTypeInformation -Append -Encoding UTF8</w:t>
      </w:r>
      <w:r>
        <w:br/>
      </w:r>
      <w:r>
        <w:rPr>
          <w:rStyle w:val="VerbatimChar"/>
        </w:rPr>
        <w:t xml:space="preserve">Write-Host "Appended run row to RUN-LEDGER.csv"</w:t>
      </w:r>
    </w:p>
    <w:bookmarkEnd w:id="56"/>
    <w:bookmarkStart w:id="57" w:name="X18bd46346ebe105cb33434faa704ae9878c852d"/>
    <w:p>
      <w:pPr>
        <w:pStyle w:val="Heading3"/>
      </w:pPr>
      <w:r>
        <w:t xml:space="preserve">Recommended next steps for automation (no implementation)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Auto-grader for structural invariants</w:t>
      </w:r>
      <w:r>
        <w:t xml:space="preserve">: section count/order, forbidden headings, missing required GAP entry—these can be machine-checked before human review, reducing operator variance and aligning to structured event review discipline.</w:t>
      </w:r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Precision/recall evaluation of the auto-grader</w:t>
      </w:r>
      <w:r>
        <w:t xml:space="preserve">: maintain a small gold set of labeled responses and compute false-positive/false-negative rates for each rule detector; keep these in the ledger as “grader quality SLIs.”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Connector pinning enforcement</w:t>
      </w:r>
      <w:r>
        <w:t xml:space="preserve">: require a commit hash field for condition C in every run row; reject any run without it (parallels run code-version recording practices in MLflow).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Artifact badge readiness</w:t>
      </w:r>
      <w:r>
        <w:t xml:space="preserve">: if you intend to publish results, model the release package after ACM artifact notions (Artifacts Available / Evaluated / Results Validated), using your artifact snapshot folders as the distributable unit.</w:t>
      </w:r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</w:p>
    <w:bookmarkEnd w:id="57"/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PROV-DM: The PROV Data Model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https://www.w3.org/TR/2013/PR-prov-dm-20130312/?utm_source=chatgpt.com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RFC 3339: Date and Time on the Internet: Timestamps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https://www.rfc-editor.org/rfc/rfc3339.html?utm_source=chatgpt.com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RFC 4122: A Universally Unique IDentifier (UUID) URN Namespace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https://www.rfc-editor.org/rfc/rfc4122?utm_source=chatgpt.com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Logs Data Model | OpenTelemetry</w:t>
      </w:r>
    </w:p>
    <w:p>
      <w:pPr>
        <w:pStyle w:val="BodyText"/>
      </w:pPr>
      <w:hyperlink r:id="rId24">
        <w:r>
          <w:rPr>
            <w:rStyle w:val="Hyperlink"/>
          </w:rPr>
          <w:t xml:space="preserve">https://opentelemetry.io/docs/specs/otel/logs/data-model/?utm_source=chatgpt.com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Google SRE - Defining slo: service level objective meaning</w:t>
      </w:r>
    </w:p>
    <w:p>
      <w:pPr>
        <w:pStyle w:val="BodyText"/>
      </w:pPr>
      <w:hyperlink r:id="rId25">
        <w:r>
          <w:rPr>
            <w:rStyle w:val="Hyperlink"/>
          </w:rPr>
          <w:t xml:space="preserve">https://sre.google/sre-book/service-level-objectives/?utm_source=chatgpt.com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Sample Ratio Mismatch and Other Trust-Related Guardrail Metrics (Chapter 21) - Trustworthy Online Controlled Experiments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https://www.cambridge.org/core/books/trustworthy-online-controlled-experiments/sample-ratio-mismatch-and-other-trustrelated-guardrail-metrics/8DBB0F59AC7729D7BC6B94690DB9CCD5?utm_source=chatgpt.com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NIST Guidelines, Information Quality Standards and Administrative Mechanism | NIST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https://www.nist.gov/director/nist-information-quality-standards?utm_source=chatgpt.com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Artifact Review and Badging - Current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https://www.acm.org/publications/policies/artifact-review-and-badging-current?utm_source=chatgpt.com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– AU-2 EVENT LOGGING | NIST SP 800-53</w:t>
      </w:r>
    </w:p>
    <w:p>
      <w:pPr>
        <w:pStyle w:val="BodyText"/>
      </w:pPr>
      <w:hyperlink r:id="rId30">
        <w:r>
          <w:rPr>
            <w:rStyle w:val="Hyperlink"/>
          </w:rPr>
          <w:t xml:space="preserve">https://nist-sp-800-53-r5.bsafes.com/docs/3-3-audit-and-accountability/au-2-event-logging/?utm_source=chatgpt.com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MLflow Tracking</w:t>
      </w:r>
    </w:p>
    <w:p>
      <w:pPr>
        <w:pStyle w:val="BodyText"/>
      </w:pPr>
      <w:hyperlink r:id="rId31">
        <w:r>
          <w:rPr>
            <w:rStyle w:val="Hyperlink"/>
          </w:rPr>
          <w:t xml:space="preserve">https://mlflow.org/docs/1.23.1/tracking.html?utm_source=chatgpt.com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Projects in ChatGPT | OpenAI Help Center</w:t>
      </w:r>
    </w:p>
    <w:p>
      <w:pPr>
        <w:pStyle w:val="BodyText"/>
      </w:pPr>
      <w:hyperlink r:id="rId34">
        <w:r>
          <w:rPr>
            <w:rStyle w:val="Hyperlink"/>
          </w:rPr>
          <w:t xml:space="preserve">https://help.openai.com/articles/10169521?utm_source=chatgpt.com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File Uploads FAQ | OpenAI Help Center</w:t>
      </w:r>
    </w:p>
    <w:p>
      <w:pPr>
        <w:pStyle w:val="BodyText"/>
      </w:pPr>
      <w:hyperlink r:id="rId35">
        <w:r>
          <w:rPr>
            <w:rStyle w:val="Hyperlink"/>
          </w:rPr>
          <w:t xml:space="preserve">https://help.openai.com/en/articles/8555545-file-uploads-faq%3F.class?utm_source=chatgpt.com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Cloud of Reproducible Records | NIST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https://www.nist.gov/programs-projects/cloud-reproducible-records?utm_source=chatgpt.com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Lost in the Middle: How Language Models Use Long Contexts | Transactions of the Association for Computational Linguistics | MIT Press</w:t>
      </w:r>
    </w:p>
    <w:p>
      <w:pPr>
        <w:pStyle w:val="BodyText"/>
      </w:pPr>
      <w:hyperlink r:id="rId49">
        <w:r>
          <w:rPr>
            <w:rStyle w:val="Hyperlink"/>
          </w:rPr>
          <w:t xml:space="preserve">https://direct.mit.edu/tacl/article/doi/10.1162/tacl_a_00638/119630/Lost-in-the-Middle-How-Language-Models-Use-Long?utm_source=chatgpt.com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direct.mit.edu/tacl/article/doi/10.1162/tacl_a_00638/119630/Lost-in-the-Middle-How-Language-Models-Use-Long?utm_source=chatgpt.com" TargetMode="External" /><Relationship Type="http://schemas.openxmlformats.org/officeDocument/2006/relationships/hyperlink" Id="rId34" Target="https://help.openai.com/articles/10169521?utm_source=chatgpt.com" TargetMode="External" /><Relationship Type="http://schemas.openxmlformats.org/officeDocument/2006/relationships/hyperlink" Id="rId35" Target="https://help.openai.com/en/articles/8555545-file-uploads-faq%3F.class?utm_source=chatgpt.com" TargetMode="External" /><Relationship Type="http://schemas.openxmlformats.org/officeDocument/2006/relationships/hyperlink" Id="rId31" Target="https://mlflow.org/docs/1.23.1/tracking.html?utm_source=chatgpt.com" TargetMode="External" /><Relationship Type="http://schemas.openxmlformats.org/officeDocument/2006/relationships/hyperlink" Id="rId30" Target="https://nist-sp-800-53-r5.bsafes.com/docs/3-3-audit-and-accountability/au-2-event-logging/?utm_source=chatgpt.com" TargetMode="External" /><Relationship Type="http://schemas.openxmlformats.org/officeDocument/2006/relationships/hyperlink" Id="rId24" Target="https://opentelemetry.io/docs/specs/otel/logs/data-model/?utm_source=chatgpt.com" TargetMode="External" /><Relationship Type="http://schemas.openxmlformats.org/officeDocument/2006/relationships/hyperlink" Id="rId25" Target="https://sre.google/sre-book/service-level-objectives/?utm_source=chatgpt.com" TargetMode="External" /><Relationship Type="http://schemas.openxmlformats.org/officeDocument/2006/relationships/hyperlink" Id="rId28" Target="https://www.acm.org/publications/policies/artifact-review-and-badging-current?utm_source=chatgpt.com" TargetMode="External" /><Relationship Type="http://schemas.openxmlformats.org/officeDocument/2006/relationships/hyperlink" Id="rId26" Target="https://www.cambridge.org/core/books/trustworthy-online-controlled-experiments/sample-ratio-mismatch-and-other-trustrelated-guardrail-metrics/8DBB0F59AC7729D7BC6B94690DB9CCD5?utm_source=chatgpt.com" TargetMode="External" /><Relationship Type="http://schemas.openxmlformats.org/officeDocument/2006/relationships/hyperlink" Id="rId27" Target="https://www.nist.gov/director/nist-information-quality-standards?utm_source=chatgpt.com" TargetMode="External" /><Relationship Type="http://schemas.openxmlformats.org/officeDocument/2006/relationships/hyperlink" Id="rId43" Target="https://www.nist.gov/programs-projects/cloud-reproducible-records?utm_source=chatgpt.com" TargetMode="External" /><Relationship Type="http://schemas.openxmlformats.org/officeDocument/2006/relationships/hyperlink" Id="rId22" Target="https://www.rfc-editor.org/rfc/rfc3339.html?utm_source=chatgpt.com" TargetMode="External" /><Relationship Type="http://schemas.openxmlformats.org/officeDocument/2006/relationships/hyperlink" Id="rId23" Target="https://www.rfc-editor.org/rfc/rfc4122?utm_source=chatgpt.com" TargetMode="External" /><Relationship Type="http://schemas.openxmlformats.org/officeDocument/2006/relationships/hyperlink" Id="rId21" Target="https://www.w3.org/TR/2013/PR-prov-dm-20130312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irect.mit.edu/tacl/article/doi/10.1162/tacl_a_00638/119630/Lost-in-the-Middle-How-Language-Models-Use-Long?utm_source=chatgpt.com" TargetMode="External" /><Relationship Type="http://schemas.openxmlformats.org/officeDocument/2006/relationships/hyperlink" Id="rId34" Target="https://help.openai.com/articles/10169521?utm_source=chatgpt.com" TargetMode="External" /><Relationship Type="http://schemas.openxmlformats.org/officeDocument/2006/relationships/hyperlink" Id="rId35" Target="https://help.openai.com/en/articles/8555545-file-uploads-faq%3F.class?utm_source=chatgpt.com" TargetMode="External" /><Relationship Type="http://schemas.openxmlformats.org/officeDocument/2006/relationships/hyperlink" Id="rId31" Target="https://mlflow.org/docs/1.23.1/tracking.html?utm_source=chatgpt.com" TargetMode="External" /><Relationship Type="http://schemas.openxmlformats.org/officeDocument/2006/relationships/hyperlink" Id="rId30" Target="https://nist-sp-800-53-r5.bsafes.com/docs/3-3-audit-and-accountability/au-2-event-logging/?utm_source=chatgpt.com" TargetMode="External" /><Relationship Type="http://schemas.openxmlformats.org/officeDocument/2006/relationships/hyperlink" Id="rId24" Target="https://opentelemetry.io/docs/specs/otel/logs/data-model/?utm_source=chatgpt.com" TargetMode="External" /><Relationship Type="http://schemas.openxmlformats.org/officeDocument/2006/relationships/hyperlink" Id="rId25" Target="https://sre.google/sre-book/service-level-objectives/?utm_source=chatgpt.com" TargetMode="External" /><Relationship Type="http://schemas.openxmlformats.org/officeDocument/2006/relationships/hyperlink" Id="rId28" Target="https://www.acm.org/publications/policies/artifact-review-and-badging-current?utm_source=chatgpt.com" TargetMode="External" /><Relationship Type="http://schemas.openxmlformats.org/officeDocument/2006/relationships/hyperlink" Id="rId26" Target="https://www.cambridge.org/core/books/trustworthy-online-controlled-experiments/sample-ratio-mismatch-and-other-trustrelated-guardrail-metrics/8DBB0F59AC7729D7BC6B94690DB9CCD5?utm_source=chatgpt.com" TargetMode="External" /><Relationship Type="http://schemas.openxmlformats.org/officeDocument/2006/relationships/hyperlink" Id="rId27" Target="https://www.nist.gov/director/nist-information-quality-standards?utm_source=chatgpt.com" TargetMode="External" /><Relationship Type="http://schemas.openxmlformats.org/officeDocument/2006/relationships/hyperlink" Id="rId43" Target="https://www.nist.gov/programs-projects/cloud-reproducible-records?utm_source=chatgpt.com" TargetMode="External" /><Relationship Type="http://schemas.openxmlformats.org/officeDocument/2006/relationships/hyperlink" Id="rId22" Target="https://www.rfc-editor.org/rfc/rfc3339.html?utm_source=chatgpt.com" TargetMode="External" /><Relationship Type="http://schemas.openxmlformats.org/officeDocument/2006/relationships/hyperlink" Id="rId23" Target="https://www.rfc-editor.org/rfc/rfc4122?utm_source=chatgpt.com" TargetMode="External" /><Relationship Type="http://schemas.openxmlformats.org/officeDocument/2006/relationships/hyperlink" Id="rId21" Target="https://www.w3.org/TR/2013/PR-prov-dm-20130312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2026-03-19T19:16:01Z</dcterms:created>
  <dcterms:modified xsi:type="dcterms:W3CDTF">2026-03-19T19:16:01Z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