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GPT-to-GPT Handoff Reliability</w:t>
      </w:r>
    </w:p>
    <w:p>
      <w:pPr>
        <w:spacing w:before="60" w:after="40"/>
        <w:jc w:val="center"/>
      </w:pPr>
      <w:r>
        <w:rPr>
          <w:rFonts w:ascii="Arial" w:cs="Arial" w:eastAsia="Arial" w:hAnsi="Arial"/>
          <w:b/>
          <w:bCs/>
          <w:color w:val="1B2A4A"/>
          <w:sz w:val="36"/>
          <w:szCs w:val="36"/>
        </w:rPr>
        <w:t xml:space="preserve">Experiment Plan, Logging Framework,</w:t>
      </w:r>
    </w:p>
    <w:p>
      <w:pPr>
        <w:spacing w:before="40" w:after="60"/>
        <w:jc w:val="center"/>
      </w:pPr>
      <w:r>
        <w:rPr>
          <w:rFonts w:ascii="Arial" w:cs="Arial" w:eastAsia="Arial" w:hAnsi="Arial"/>
          <w:b/>
          <w:bCs/>
          <w:color w:val="1B2A4A"/>
          <w:sz w:val="36"/>
          <w:szCs w:val="36"/>
        </w:rPr>
        <w:t xml:space="preserve">Model Performance Measurement, and Research Evidence Base</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EXP-001  |  Version 2.0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experimental design, logging framework, SHAM-based evidence schema, KPI taxonomy, SLI/SLO measurement model, and connector governance architecture described in this white paper are original work of Steven Wazlavek. The experiment plan was initially formalized with structural assistance from ChatGPT (GPT-4/5 series). Subsequent expansion, research grounding, KPI framework, anticipated failure analysis, and this definitive synthesis are original contributions. Third-party research and standards are cited explicitly.</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 GPT-authored experiment plan preserved verbatim. Claude extension added: research evidence base, 17-KPI framework, anticipated failure analysis, alternate solutions, and Section 8 model performance measurement.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 (GPT)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 additions to v1.0: RFC 4122 UUIDv4 run IDs, SLI/SLO framing with named SLI table, Sample Ratio Mismatch guardrail adapted from online controlled experiments, run-folder PowerShell script, OpenTelemetry event naming conventions (PROBE_COMPLETED, INIT_COMPLETED, RUN_GRADED), ACM repeatability/reproducibility/replicability framing, OpenAI file limit citations, artifact badge readiness for publication.</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Definitive synthesis. All unique contributions from both prior versions integrated without duplication. Corrections: connector count claim removed pending public documentation of connector interfaces. Unverifiable study citations removed; replaced with verified peer-reviewed sources. New research additions: A2A protocol v1.0 (Linux Foundation, June 2025), Anthropic context management tools (Memory Tool + Context Editing, 29-39% improvement), OpenAI Conversations API, AdaptOrch 12-23% orchestration topology improvements, ORCH protocol formalization, context sensitivity findings (up to 73% degradation in multi-turn). Scope note: no published study benchmarks cross-provider LLM handoff -- this experiment is confirmed original contribution research.</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Standards-Based Design Principles ..... 6</w:t>
      </w:r>
    </w:p>
    <w:p>
      <w:pPr>
        <w:spacing w:before="0" w:after="200" w:line="276" w:lineRule="auto"/>
      </w:pPr>
      <w:r>
        <w:rPr>
          <w:rFonts w:ascii="Arial" w:cs="Arial" w:eastAsia="Arial" w:hAnsi="Arial"/>
          <w:color w:val="2C2C2C"/>
          <w:sz w:val="22"/>
          <w:szCs w:val="22"/>
        </w:rPr>
        <w:t xml:space="preserve">3. Research Context and Evidence Base ..... 8</w:t>
      </w:r>
    </w:p>
    <w:p>
      <w:pPr>
        <w:spacing w:before="0" w:after="200" w:line="276" w:lineRule="auto"/>
      </w:pPr>
      <w:r>
        <w:rPr>
          <w:rFonts w:ascii="Arial" w:cs="Arial" w:eastAsia="Arial" w:hAnsi="Arial"/>
          <w:color w:val="2C2C2C"/>
          <w:sz w:val="22"/>
          <w:szCs w:val="22"/>
        </w:rPr>
        <w:t xml:space="preserve">   3.1 Why Session Handoff Fails: Quantified Evidence ..... 8</w:t>
      </w:r>
    </w:p>
    <w:p>
      <w:pPr>
        <w:spacing w:before="0" w:after="200" w:line="276" w:lineRule="auto"/>
      </w:pPr>
      <w:r>
        <w:rPr>
          <w:rFonts w:ascii="Arial" w:cs="Arial" w:eastAsia="Arial" w:hAnsi="Arial"/>
          <w:color w:val="2C2C2C"/>
          <w:sz w:val="22"/>
          <w:szCs w:val="22"/>
        </w:rPr>
        <w:t xml:space="preserve">   3.2 Transport-Specific Failure Modes ..... 11</w:t>
      </w:r>
    </w:p>
    <w:p>
      <w:pPr>
        <w:spacing w:before="0" w:after="200" w:line="276" w:lineRule="auto"/>
      </w:pPr>
      <w:r>
        <w:rPr>
          <w:rFonts w:ascii="Arial" w:cs="Arial" w:eastAsia="Arial" w:hAnsi="Arial"/>
          <w:color w:val="2C2C2C"/>
          <w:sz w:val="22"/>
          <w:szCs w:val="22"/>
        </w:rPr>
        <w:t xml:space="preserve">   3.3 Non-Determinism at Temperature Zero ..... 13</w:t>
      </w:r>
    </w:p>
    <w:p>
      <w:pPr>
        <w:spacing w:before="0" w:after="200" w:line="276" w:lineRule="auto"/>
      </w:pPr>
      <w:r>
        <w:rPr>
          <w:rFonts w:ascii="Arial" w:cs="Arial" w:eastAsia="Arial" w:hAnsi="Arial"/>
          <w:color w:val="2C2C2C"/>
          <w:sz w:val="22"/>
          <w:szCs w:val="22"/>
        </w:rPr>
        <w:t xml:space="preserve">   3.4 The 2026 Ecosystem Context ..... 14</w:t>
      </w:r>
    </w:p>
    <w:p>
      <w:pPr>
        <w:spacing w:before="0" w:after="200" w:line="276" w:lineRule="auto"/>
      </w:pPr>
      <w:r>
        <w:rPr>
          <w:rFonts w:ascii="Arial" w:cs="Arial" w:eastAsia="Arial" w:hAnsi="Arial"/>
          <w:color w:val="2C2C2C"/>
          <w:sz w:val="22"/>
          <w:szCs w:val="22"/>
        </w:rPr>
        <w:t xml:space="preserve">   3.5 What This Experiment Contributes ..... 16</w:t>
      </w:r>
    </w:p>
    <w:p>
      <w:pPr>
        <w:spacing w:before="0" w:after="200" w:line="276" w:lineRule="auto"/>
      </w:pPr>
      <w:r>
        <w:rPr>
          <w:rFonts w:ascii="Arial" w:cs="Arial" w:eastAsia="Arial" w:hAnsi="Arial"/>
          <w:color w:val="2C2C2C"/>
          <w:sz w:val="22"/>
          <w:szCs w:val="22"/>
        </w:rPr>
        <w:t xml:space="preserve">4. Experiment Design ..... 17</w:t>
      </w:r>
    </w:p>
    <w:p>
      <w:pPr>
        <w:spacing w:before="0" w:after="200" w:line="276" w:lineRule="auto"/>
      </w:pPr>
      <w:r>
        <w:rPr>
          <w:rFonts w:ascii="Arial" w:cs="Arial" w:eastAsia="Arial" w:hAnsi="Arial"/>
          <w:color w:val="2C2C2C"/>
          <w:sz w:val="22"/>
          <w:szCs w:val="22"/>
        </w:rPr>
        <w:t xml:space="preserve">   4.1 Objectives, Scope, and Success Criteria ..... 17</w:t>
      </w:r>
    </w:p>
    <w:p>
      <w:pPr>
        <w:spacing w:before="0" w:after="200" w:line="276" w:lineRule="auto"/>
      </w:pPr>
      <w:r>
        <w:rPr>
          <w:rFonts w:ascii="Arial" w:cs="Arial" w:eastAsia="Arial" w:hAnsi="Arial"/>
          <w:color w:val="2C2C2C"/>
          <w:sz w:val="22"/>
          <w:szCs w:val="22"/>
        </w:rPr>
        <w:t xml:space="preserve">   4.2 Transport Conditions and Comparison Matrix ..... 17</w:t>
      </w:r>
    </w:p>
    <w:p>
      <w:pPr>
        <w:spacing w:before="0" w:after="200" w:line="276" w:lineRule="auto"/>
      </w:pPr>
      <w:r>
        <w:rPr>
          <w:rFonts w:ascii="Arial" w:cs="Arial" w:eastAsia="Arial" w:hAnsi="Arial"/>
          <w:color w:val="2C2C2C"/>
          <w:sz w:val="22"/>
          <w:szCs w:val="22"/>
        </w:rPr>
        <w:t xml:space="preserve">   4.3 Required Artifacts Per Run ..... 19</w:t>
      </w:r>
    </w:p>
    <w:p>
      <w:pPr>
        <w:spacing w:before="0" w:after="200" w:line="276" w:lineRule="auto"/>
      </w:pPr>
      <w:r>
        <w:rPr>
          <w:rFonts w:ascii="Arial" w:cs="Arial" w:eastAsia="Arial" w:hAnsi="Arial"/>
          <w:color w:val="2C2C2C"/>
          <w:sz w:val="22"/>
          <w:szCs w:val="22"/>
        </w:rPr>
        <w:t xml:space="preserve">   4.4 Pass/Fail Thresholds and Phase Timeline ..... 20</w:t>
      </w:r>
    </w:p>
    <w:p>
      <w:pPr>
        <w:spacing w:before="0" w:after="200" w:line="276" w:lineRule="auto"/>
      </w:pPr>
      <w:r>
        <w:rPr>
          <w:rFonts w:ascii="Arial" w:cs="Arial" w:eastAsia="Arial" w:hAnsi="Arial"/>
          <w:color w:val="2C2C2C"/>
          <w:sz w:val="22"/>
          <w:szCs w:val="22"/>
        </w:rPr>
        <w:t xml:space="preserve">   4.5 Run Protocol ..... 21</w:t>
      </w:r>
    </w:p>
    <w:p>
      <w:pPr>
        <w:spacing w:before="0" w:after="200" w:line="276" w:lineRule="auto"/>
      </w:pPr>
      <w:r>
        <w:rPr>
          <w:rFonts w:ascii="Arial" w:cs="Arial" w:eastAsia="Arial" w:hAnsi="Arial"/>
          <w:color w:val="2C2C2C"/>
          <w:sz w:val="22"/>
          <w:szCs w:val="22"/>
        </w:rPr>
        <w:t xml:space="preserve">5. Evidence Capture and Logging ..... 22</w:t>
      </w:r>
    </w:p>
    <w:p>
      <w:pPr>
        <w:spacing w:before="0" w:after="200" w:line="276" w:lineRule="auto"/>
      </w:pPr>
      <w:r>
        <w:rPr>
          <w:rFonts w:ascii="Arial" w:cs="Arial" w:eastAsia="Arial" w:hAnsi="Arial"/>
          <w:color w:val="2C2C2C"/>
          <w:sz w:val="22"/>
          <w:szCs w:val="22"/>
        </w:rPr>
        <w:t xml:space="preserve">   5.1 SHAM Evidence Schema Mapped to W3C PROV ..... 22</w:t>
      </w:r>
    </w:p>
    <w:p>
      <w:pPr>
        <w:spacing w:before="0" w:after="200" w:line="276" w:lineRule="auto"/>
      </w:pPr>
      <w:r>
        <w:rPr>
          <w:rFonts w:ascii="Arial" w:cs="Arial" w:eastAsia="Arial" w:hAnsi="Arial"/>
          <w:color w:val="2C2C2C"/>
          <w:sz w:val="22"/>
          <w:szCs w:val="22"/>
        </w:rPr>
        <w:t xml:space="preserve">   5.2 Failure Taxonomy ..... 23</w:t>
      </w:r>
    </w:p>
    <w:p>
      <w:pPr>
        <w:spacing w:before="0" w:after="200" w:line="276" w:lineRule="auto"/>
      </w:pPr>
      <w:r>
        <w:rPr>
          <w:rFonts w:ascii="Arial" w:cs="Arial" w:eastAsia="Arial" w:hAnsi="Arial"/>
          <w:color w:val="2C2C2C"/>
          <w:sz w:val="22"/>
          <w:szCs w:val="22"/>
        </w:rPr>
        <w:t xml:space="preserve">   5.3 Guardrail Checks ..... 24</w:t>
      </w:r>
    </w:p>
    <w:p>
      <w:pPr>
        <w:spacing w:before="0" w:after="200" w:line="276" w:lineRule="auto"/>
      </w:pPr>
      <w:r>
        <w:rPr>
          <w:rFonts w:ascii="Arial" w:cs="Arial" w:eastAsia="Arial" w:hAnsi="Arial"/>
          <w:color w:val="2C2C2C"/>
          <w:sz w:val="22"/>
          <w:szCs w:val="22"/>
        </w:rPr>
        <w:t xml:space="preserve">   5.4 CSV Schemas and Example Rows ..... 25</w:t>
      </w:r>
    </w:p>
    <w:p>
      <w:pPr>
        <w:spacing w:before="0" w:after="200" w:line="276" w:lineRule="auto"/>
      </w:pPr>
      <w:r>
        <w:rPr>
          <w:rFonts w:ascii="Arial" w:cs="Arial" w:eastAsia="Arial" w:hAnsi="Arial"/>
          <w:color w:val="2C2C2C"/>
          <w:sz w:val="22"/>
          <w:szCs w:val="22"/>
        </w:rPr>
        <w:t xml:space="preserve">6. Prompts and Acceptance Mapping ..... 27</w:t>
      </w:r>
    </w:p>
    <w:p>
      <w:pPr>
        <w:spacing w:before="0" w:after="200" w:line="276" w:lineRule="auto"/>
      </w:pPr>
      <w:r>
        <w:rPr>
          <w:rFonts w:ascii="Arial" w:cs="Arial" w:eastAsia="Arial" w:hAnsi="Arial"/>
          <w:color w:val="2C2C2C"/>
          <w:sz w:val="22"/>
          <w:szCs w:val="22"/>
        </w:rPr>
        <w:t xml:space="preserve">   6.1 Probe and Initialization Prompts ..... 27</w:t>
      </w:r>
    </w:p>
    <w:p>
      <w:pPr>
        <w:spacing w:before="0" w:after="200" w:line="276" w:lineRule="auto"/>
      </w:pPr>
      <w:r>
        <w:rPr>
          <w:rFonts w:ascii="Arial" w:cs="Arial" w:eastAsia="Arial" w:hAnsi="Arial"/>
          <w:color w:val="2C2C2C"/>
          <w:sz w:val="22"/>
          <w:szCs w:val="22"/>
        </w:rPr>
        <w:t xml:space="preserve">   6.2 Acceptance Checklist Mapping to INIT-RESPONSE-SCHEMA v1.2 ..... 29</w:t>
      </w:r>
    </w:p>
    <w:p>
      <w:pPr>
        <w:spacing w:before="0" w:after="200" w:line="276" w:lineRule="auto"/>
      </w:pPr>
      <w:r>
        <w:rPr>
          <w:rFonts w:ascii="Arial" w:cs="Arial" w:eastAsia="Arial" w:hAnsi="Arial"/>
          <w:color w:val="2C2C2C"/>
          <w:sz w:val="22"/>
          <w:szCs w:val="22"/>
        </w:rPr>
        <w:t xml:space="preserve">7. Model Performance Measurement Framework ..... 30</w:t>
      </w:r>
    </w:p>
    <w:p>
      <w:pPr>
        <w:spacing w:before="0" w:after="200" w:line="276" w:lineRule="auto"/>
      </w:pPr>
      <w:r>
        <w:rPr>
          <w:rFonts w:ascii="Arial" w:cs="Arial" w:eastAsia="Arial" w:hAnsi="Arial"/>
          <w:color w:val="2C2C2C"/>
          <w:sz w:val="22"/>
          <w:szCs w:val="22"/>
        </w:rPr>
        <w:t xml:space="preserve">   7.1 KPI Taxonomy and SLI/SLO Mapping ..... 30</w:t>
      </w:r>
    </w:p>
    <w:p>
      <w:pPr>
        <w:spacing w:before="0" w:after="200" w:line="276" w:lineRule="auto"/>
      </w:pPr>
      <w:r>
        <w:rPr>
          <w:rFonts w:ascii="Arial" w:cs="Arial" w:eastAsia="Arial" w:hAnsi="Arial"/>
          <w:color w:val="2C2C2C"/>
          <w:sz w:val="22"/>
          <w:szCs w:val="22"/>
        </w:rPr>
        <w:t xml:space="preserve">   7.2 Category 1: Initialization Fidelity ..... 32</w:t>
      </w:r>
    </w:p>
    <w:p>
      <w:pPr>
        <w:spacing w:before="0" w:after="200" w:line="276" w:lineRule="auto"/>
      </w:pPr>
      <w:r>
        <w:rPr>
          <w:rFonts w:ascii="Arial" w:cs="Arial" w:eastAsia="Arial" w:hAnsi="Arial"/>
          <w:color w:val="2C2C2C"/>
          <w:sz w:val="22"/>
          <w:szCs w:val="22"/>
        </w:rPr>
        <w:t xml:space="preserve">   7.3 Category 2: Context Reconstruction ..... 33</w:t>
      </w:r>
    </w:p>
    <w:p>
      <w:pPr>
        <w:spacing w:before="0" w:after="200" w:line="276" w:lineRule="auto"/>
      </w:pPr>
      <w:r>
        <w:rPr>
          <w:rFonts w:ascii="Arial" w:cs="Arial" w:eastAsia="Arial" w:hAnsi="Arial"/>
          <w:color w:val="2C2C2C"/>
          <w:sz w:val="22"/>
          <w:szCs w:val="22"/>
        </w:rPr>
        <w:t xml:space="preserve">   7.4 Category 3: Schema Compliance ..... 34</w:t>
      </w:r>
    </w:p>
    <w:p>
      <w:pPr>
        <w:spacing w:before="0" w:after="200" w:line="276" w:lineRule="auto"/>
      </w:pPr>
      <w:r>
        <w:rPr>
          <w:rFonts w:ascii="Arial" w:cs="Arial" w:eastAsia="Arial" w:hAnsi="Arial"/>
          <w:color w:val="2C2C2C"/>
          <w:sz w:val="22"/>
          <w:szCs w:val="22"/>
        </w:rPr>
        <w:t xml:space="preserve">   7.5 Category 4: Continuity ..... 35</w:t>
      </w:r>
    </w:p>
    <w:p>
      <w:pPr>
        <w:spacing w:before="0" w:after="200" w:line="276" w:lineRule="auto"/>
      </w:pPr>
      <w:r>
        <w:rPr>
          <w:rFonts w:ascii="Arial" w:cs="Arial" w:eastAsia="Arial" w:hAnsi="Arial"/>
          <w:color w:val="2C2C2C"/>
          <w:sz w:val="22"/>
          <w:szCs w:val="22"/>
        </w:rPr>
        <w:t xml:space="preserve">   7.6 Category 5: Transport Reliability ..... 36</w:t>
      </w:r>
    </w:p>
    <w:p>
      <w:pPr>
        <w:spacing w:before="0" w:after="200" w:line="276" w:lineRule="auto"/>
      </w:pPr>
      <w:r>
        <w:rPr>
          <w:rFonts w:ascii="Arial" w:cs="Arial" w:eastAsia="Arial" w:hAnsi="Arial"/>
          <w:color w:val="2C2C2C"/>
          <w:sz w:val="22"/>
          <w:szCs w:val="22"/>
        </w:rPr>
        <w:t xml:space="preserve">   7.7 Composite Scoring, Repeatability Framing, and Model Ranking ..... 37</w:t>
      </w:r>
    </w:p>
    <w:p>
      <w:pPr>
        <w:spacing w:before="0" w:after="200" w:line="276" w:lineRule="auto"/>
      </w:pPr>
      <w:r>
        <w:rPr>
          <w:rFonts w:ascii="Arial" w:cs="Arial" w:eastAsia="Arial" w:hAnsi="Arial"/>
          <w:color w:val="2C2C2C"/>
          <w:sz w:val="22"/>
          <w:szCs w:val="22"/>
        </w:rPr>
        <w:t xml:space="preserve">   7.8 Cross-Model Family Comparison Table ..... 38</w:t>
      </w:r>
    </w:p>
    <w:p>
      <w:pPr>
        <w:spacing w:before="0" w:after="200" w:line="276" w:lineRule="auto"/>
      </w:pPr>
      <w:r>
        <w:rPr>
          <w:rFonts w:ascii="Arial" w:cs="Arial" w:eastAsia="Arial" w:hAnsi="Arial"/>
          <w:color w:val="2C2C2C"/>
          <w:sz w:val="22"/>
          <w:szCs w:val="22"/>
        </w:rPr>
        <w:t xml:space="preserve">8. PowerShell Setup, Versioning, and Automation ..... 39</w:t>
      </w:r>
    </w:p>
    <w:p>
      <w:pPr>
        <w:spacing w:before="0" w:after="200" w:line="276" w:lineRule="auto"/>
      </w:pPr>
      <w:r>
        <w:rPr>
          <w:rFonts w:ascii="Arial" w:cs="Arial" w:eastAsia="Arial" w:hAnsi="Arial"/>
          <w:color w:val="2C2C2C"/>
          <w:sz w:val="22"/>
          <w:szCs w:val="22"/>
        </w:rPr>
        <w:t xml:space="preserve">   8.1 Directory Structure ..... 39</w:t>
      </w:r>
    </w:p>
    <w:p>
      <w:pPr>
        <w:spacing w:before="0" w:after="200" w:line="276" w:lineRule="auto"/>
      </w:pPr>
      <w:r>
        <w:rPr>
          <w:rFonts w:ascii="Arial" w:cs="Arial" w:eastAsia="Arial" w:hAnsi="Arial"/>
          <w:color w:val="2C2C2C"/>
          <w:sz w:val="22"/>
          <w:szCs w:val="22"/>
        </w:rPr>
        <w:t xml:space="preserve">   8.2 Framework Initialization Script ..... 39</w:t>
      </w:r>
    </w:p>
    <w:p>
      <w:pPr>
        <w:spacing w:before="0" w:after="200" w:line="276" w:lineRule="auto"/>
      </w:pPr>
      <w:r>
        <w:rPr>
          <w:rFonts w:ascii="Arial" w:cs="Arial" w:eastAsia="Arial" w:hAnsi="Arial"/>
          <w:color w:val="2C2C2C"/>
          <w:sz w:val="22"/>
          <w:szCs w:val="22"/>
        </w:rPr>
        <w:t xml:space="preserve">   8.3 Per-Run Folder and Ledger Append Script ..... 43</w:t>
      </w:r>
    </w:p>
    <w:p>
      <w:pPr>
        <w:spacing w:before="0" w:after="200" w:line="276" w:lineRule="auto"/>
      </w:pPr>
      <w:r>
        <w:rPr>
          <w:rFonts w:ascii="Arial" w:cs="Arial" w:eastAsia="Arial" w:hAnsi="Arial"/>
          <w:color w:val="2C2C2C"/>
          <w:sz w:val="22"/>
          <w:szCs w:val="22"/>
        </w:rPr>
        <w:t xml:space="preserve">   8.4 Minimal Operator Workflow ..... 46</w:t>
      </w:r>
    </w:p>
    <w:p>
      <w:pPr>
        <w:spacing w:before="0" w:after="200" w:line="276" w:lineRule="auto"/>
      </w:pPr>
      <w:r>
        <w:rPr>
          <w:rFonts w:ascii="Arial" w:cs="Arial" w:eastAsia="Arial" w:hAnsi="Arial"/>
          <w:color w:val="2C2C2C"/>
          <w:sz w:val="22"/>
          <w:szCs w:val="22"/>
        </w:rPr>
        <w:t xml:space="preserve">   8.5 Automation Roadmap ..... 46</w:t>
      </w:r>
    </w:p>
    <w:p>
      <w:pPr>
        <w:spacing w:before="0" w:after="200" w:line="276" w:lineRule="auto"/>
      </w:pPr>
      <w:r>
        <w:rPr>
          <w:rFonts w:ascii="Arial" w:cs="Arial" w:eastAsia="Arial" w:hAnsi="Arial"/>
          <w:color w:val="2C2C2C"/>
          <w:sz w:val="22"/>
          <w:szCs w:val="22"/>
        </w:rPr>
        <w:t xml:space="preserve">9. Anticipated Problems and Alternate Solutions ..... 47</w:t>
      </w:r>
    </w:p>
    <w:p>
      <w:pPr>
        <w:spacing w:before="0" w:after="200" w:line="276" w:lineRule="auto"/>
      </w:pPr>
      <w:r>
        <w:rPr>
          <w:rFonts w:ascii="Arial" w:cs="Arial" w:eastAsia="Arial" w:hAnsi="Arial"/>
          <w:color w:val="2C2C2C"/>
          <w:sz w:val="22"/>
          <w:szCs w:val="22"/>
        </w:rPr>
        <w:t xml:space="preserve">10. Conclusion ..... 50</w:t>
      </w:r>
    </w:p>
    <w:p>
      <w:pPr>
        <w:spacing w:before="0" w:after="200" w:line="276" w:lineRule="auto"/>
      </w:pPr>
      <w:r>
        <w:rPr>
          <w:rFonts w:ascii="Arial" w:cs="Arial" w:eastAsia="Arial" w:hAnsi="Arial"/>
          <w:color w:val="2C2C2C"/>
          <w:sz w:val="22"/>
          <w:szCs w:val="22"/>
        </w:rPr>
        <w:t xml:space="preserve">Appendix A. Glossary ..... 51</w:t>
      </w:r>
    </w:p>
    <w:p>
      <w:pPr>
        <w:spacing w:before="0" w:after="200" w:line="276" w:lineRule="auto"/>
      </w:pPr>
      <w:r>
        <w:rPr>
          <w:rFonts w:ascii="Arial" w:cs="Arial" w:eastAsia="Arial" w:hAnsi="Arial"/>
          <w:color w:val="2C2C2C"/>
          <w:sz w:val="22"/>
          <w:szCs w:val="22"/>
        </w:rPr>
        <w:t xml:space="preserve">References ..... 56</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document is the definitive reference for EXP-001: the ContextKeeper GPT-to-GPT Handoff Reliability Experiment. It establishes a controlled, repeatable method to validate whether a fresh chat session can accurately reconstruct required execution context from a controlled artifact set delivered through exactly one of three transport conditions -- project-loaded files (Condition P), prompt-box attachments (Condition A), and connectors such as GitHub (Condition C). Reliability is assessed using a strict schema-driven acceptance model (INIT-RESPONSE-SCHEMA v1.2) and enforced using an append-only evidence log with run-level provenance and cryptographic hashing.</w:t>
      </w:r>
    </w:p>
    <w:p>
      <w:pPr>
        <w:spacing w:before="0" w:after="200" w:line="276" w:lineRule="auto"/>
      </w:pPr>
      <w:r>
        <w:rPr>
          <w:rFonts w:ascii="Arial" w:cs="Arial" w:eastAsia="Arial" w:hAnsi="Arial"/>
          <w:color w:val="2C2C2C"/>
          <w:sz w:val="22"/>
          <w:szCs w:val="22"/>
        </w:rPr>
        <w:t xml:space="preserve">The framework is grounded in standards and practitioner guidance. Provenance is modeled using W3C PROV (Entities, Activities, Agents). Timestamps use RFC 3339. Run identifiers use UUIDv4 per RFC 4122 to ensure globally unique run IDs independent of coordination services. Logging is treated as structured event capture aligned with the OpenTelemetry Logs Data Model. Measurement targets are expressed as SLIs and SLOs in the SRE sense, enabling operational thresholds and error-budget thinking. Trust guardrails include Sample Ratio Mismatch logic adapted from controlled online experimentation. Reproducibility follows NIST lab-notebook discipline with SHA-256 hashing of all artifacts and outputs. Repeatability, reproducibility, and replicability terms follow ACM artifact-review definitions.</w:t>
      </w:r>
    </w:p>
    <w:p>
      <w:pPr>
        <w:spacing w:before="0" w:after="200" w:line="276" w:lineRule="auto"/>
      </w:pPr>
      <w:r>
        <w:rPr>
          <w:rFonts w:ascii="Arial" w:cs="Arial" w:eastAsia="Arial" w:hAnsi="Arial"/>
          <w:color w:val="2C2C2C"/>
          <w:sz w:val="22"/>
          <w:szCs w:val="22"/>
        </w:rPr>
        <w:t xml:space="preserve">Key success criteria: (1) Initialization reliability -- for each transport condition (P, A, C), achieve 3/3 PASS on fresh chats with a fixed prompt and fixed artifact set. (2) Continuity reliability -- in the best-performing condition, achieve 3/3 PASS for Chat A to fresh Chat B continuity trials. Any authoritative artifact change requires a new artifact version and restarts the relevant series from run 0.</w:t>
      </w:r>
    </w:p>
    <w:p>
      <w:pPr>
        <w:pBdr>
          <w:left w:val="single" w:color="2E75B6" w:sz="6" w:space="8"/>
        </w:pBdr>
        <w:spacing w:before="120" w:after="120"/>
        <w:ind w:left="720"/>
      </w:pPr>
      <w:r>
        <w:rPr>
          <w:rFonts w:ascii="Arial" w:cs="Arial" w:eastAsia="Arial" w:hAnsi="Arial"/>
          <w:i/>
          <w:iCs/>
          <w:color w:val="555555"/>
          <w:sz w:val="22"/>
          <w:szCs w:val="22"/>
        </w:rPr>
        <w:t xml:space="preserve">The research motivation for this experiment is concrete. In multi-turn LLM sessions, performance degrades by up to 73% compared to single-turn baselines (NatWest/UCL, 2026). Context management tools from Anthropic show 29-39% improvement when active -- proving the problem is real and tractable. No published controlled experiment directly compares handoff reliability across the three transport conditions this plan tests. No benchmark exists for measuring information retention quality during cross-session handoffs. This experiment is positioned to produce the first comparative dataset of its kind.</w:t>
      </w:r>
    </w:p>
    <w:p>
      <w:pPr>
        <w:spacing w:before="0" w:after="200" w:line="276" w:lineRule="auto"/>
      </w:pPr>
      <w:r>
        <w:rPr>
          <w:rFonts w:ascii="Arial" w:cs="Arial" w:eastAsia="Arial" w:hAnsi="Arial"/>
          <w:color w:val="2C2C2C"/>
          <w:sz w:val="22"/>
          <w:szCs w:val="22"/>
        </w:rPr>
        <w:t xml:space="preserve">The document is organized as follows. Section 2 establishes the standards foundations. Section 3 provides the research evidence base -- why handoff fails, what the literature documents, and how the 2026 ecosystem has evolved. Section 4 defines the experiment design. Section 5 covers evidence capture and logging. Section 6 specifies prompts and acceptance criteria. Section 7 provides the complete 17-KPI model performance measurement framework. Section 8 provides PowerShell scripts for framework initialization and per-run operation. Section 9 documents anticipated problems and alternate solutions. Section 10 concludes with research contributions and next phases.</w:t>
      </w:r>
    </w:p>
    <w:p>
      <w:pPr>
        <w:pStyle w:val="Heading1"/>
        <w:pageBreakBefore/>
        <w:spacing w:before="360" w:after="120" w:line="276" w:lineRule="auto"/>
      </w:pPr>
      <w:r>
        <w:rPr>
          <w:rFonts w:ascii="Arial" w:cs="Arial" w:eastAsia="Arial" w:hAnsi="Arial"/>
          <w:b/>
          <w:bCs/>
          <w:color w:val="1B2A4A"/>
          <w:sz w:val="36"/>
          <w:szCs w:val="36"/>
        </w:rPr>
        <w:t xml:space="preserve">2. Standards-Based Design Principles</w:t>
      </w:r>
    </w:p>
    <w:p>
      <w:pPr>
        <w:spacing w:before="0" w:after="200" w:line="276" w:lineRule="auto"/>
      </w:pPr>
      <w:r>
        <w:rPr>
          <w:rFonts w:ascii="Arial" w:cs="Arial" w:eastAsia="Arial" w:hAnsi="Arial"/>
          <w:color w:val="2C2C2C"/>
          <w:sz w:val="22"/>
          <w:szCs w:val="22"/>
        </w:rPr>
        <w:t xml:space="preserve">A professional handoff validation program benefits from treating each run as an auditable, reconstructible unit with pinned inputs and captured outputs. This plan applies six cross-domain standards-based principles.</w:t>
      </w:r>
    </w:p>
    <w:p>
      <w:pPr>
        <w:spacing w:before="0" w:after="200" w:line="276" w:lineRule="auto"/>
      </w:pPr>
      <w:r>
        <w:rPr>
          <w:rFonts w:ascii="Arial" w:cs="Arial" w:eastAsia="Arial" w:hAnsi="Arial"/>
          <w:color w:val="2C2C2C"/>
          <w:sz w:val="22"/>
          <w:szCs w:val="22"/>
        </w:rPr>
        <w:t xml:space="preserve">Provenance as a first-class requirement. The W3C PROV data model defines provenance as a record describing entities, activities, and agents involved in producing data, explicitly positioning provenance as a trust mechanism in environments with contradictory or questionable information. The PROV-AGENT framework (Souza et al., IEEE e-Science 2025) extends W3C PROV specifically for AI agent workflows, modeling AIAgent as a subclass of PROV Agent and capturing prompts, responses, decisions, and downstream impacts. In this experiment: entities are artifact snapshots, prompts, responses, and grading sheets; activities are probe runs, initialization runs, and continuity runs; agents are the operator (human), the model identity, and the declared transport mechanism. The overhead of W3C PROV-compliant logging has been measured at 1.4% execution time (DLProv, Pina et al., PeerJ Computer Science 2025), making it operationally negligible at this experiment scale.</w:t>
      </w:r>
    </w:p>
    <w:p>
      <w:pPr>
        <w:spacing w:before="0" w:after="200" w:line="276" w:lineRule="auto"/>
      </w:pPr>
      <w:r>
        <w:rPr>
          <w:rFonts w:ascii="Arial" w:cs="Arial" w:eastAsia="Arial" w:hAnsi="Arial"/>
          <w:color w:val="2C2C2C"/>
          <w:sz w:val="22"/>
          <w:szCs w:val="22"/>
        </w:rPr>
        <w:t xml:space="preserve">Structured, append-only logging. SRE practice describes logs as an append-only record of events and emphasizes structured logging for queryability and post-hoc diagnosis. NIST AU-2 guidance emphasizes defining event types and rationale and periodically reviewing the logging set. This plan applies that discipline to experiment logging: define the run event types, record them consistently, and never rewrite history. The OpenTelemetry Logs Data Model treats log records with a non-empty EventName as Events with structured Attributes. This maps directly to run events: PROBE_COMPLETED, INIT_COMPLETED, RUN_GRADED, SERIES_RESET -- each with a stable attribute set enabling downstream automation.</w:t>
      </w:r>
    </w:p>
    <w:p>
      <w:pPr>
        <w:spacing w:before="0" w:after="200" w:line="276" w:lineRule="auto"/>
      </w:pPr>
      <w:r>
        <w:rPr>
          <w:rFonts w:ascii="Arial" w:cs="Arial" w:eastAsia="Arial" w:hAnsi="Arial"/>
          <w:color w:val="2C2C2C"/>
          <w:sz w:val="22"/>
          <w:szCs w:val="22"/>
        </w:rPr>
        <w:t xml:space="preserve">Time and identity hygiene. RFC 3339 defines the standard timestamp grammar for Internet events. RFC 4122 specifies UUID generation, including the version 4 algorithm based on random or pseudorandom bits. Together these avert ambiguous timestamps and non-unique run keys. Run IDs in this experiment are UUIDv4s, not timestamp-derived strings, ensuring global uniqueness even if two runs begin at the same second.</w:t>
      </w:r>
    </w:p>
    <w:p>
      <w:pPr>
        <w:spacing w:before="0" w:after="200" w:line="276" w:lineRule="auto"/>
      </w:pPr>
      <w:r>
        <w:rPr>
          <w:rFonts w:ascii="Arial" w:cs="Arial" w:eastAsia="Arial" w:hAnsi="Arial"/>
          <w:color w:val="2C2C2C"/>
          <w:sz w:val="22"/>
          <w:szCs w:val="22"/>
        </w:rPr>
        <w:t xml:space="preserve">Run-based experiment tracking alignment. MLflow's tracking model formalizes what a run records: start and end time, parameters, metrics, and artifacts. This plan adopts the same minimal primitives in CSV form so it can remain tool-agnostic now and migrate cleanly to MLflow or a local database later without schema changes.</w:t>
      </w:r>
    </w:p>
    <w:p>
      <w:pPr>
        <w:spacing w:before="0" w:after="200" w:line="276" w:lineRule="auto"/>
      </w:pPr>
      <w:r>
        <w:rPr>
          <w:rFonts w:ascii="Arial" w:cs="Arial" w:eastAsia="Arial" w:hAnsi="Arial"/>
          <w:color w:val="2C2C2C"/>
          <w:sz w:val="22"/>
          <w:szCs w:val="22"/>
        </w:rPr>
        <w:t xml:space="preserve">SLI/SLO operational measurement. Google SRE defines Service Level Indicators as carefully defined quantitative measures and Service Level Objectives as target values or ranges used to decide when action is needed. This plan adopts SLI/SLO framing for all measurement targets, enabling operational thresholds and 'error budget' thinking -- treating a condition series with SLI_INIT_PASS_RATE below 100% as a budget violation requiring investigation before proceeding to the next phase.</w:t>
      </w:r>
    </w:p>
    <w:p>
      <w:pPr>
        <w:spacing w:before="0" w:after="200" w:line="276" w:lineRule="auto"/>
      </w:pPr>
      <w:r>
        <w:rPr>
          <w:rFonts w:ascii="Arial" w:cs="Arial" w:eastAsia="Arial" w:hAnsi="Arial"/>
          <w:color w:val="2C2C2C"/>
          <w:sz w:val="22"/>
          <w:szCs w:val="22"/>
        </w:rPr>
        <w:t xml:space="preserve">Sample Ratio Mismatch guardrail. Kohavi et al. describe SRM as a trust-related guardrail that should be included in every controlled experiment to detect invalid assumptions when sample allocation deviates from expectation. Adapted to EXP-001: the expected sample ratio is 3 runs per condition in initialization (P:A:C = 1:1:1). An SRM trigger occurs when any systematic imbalance is not explained by pre-declared abort rules (for example, if the operator completes Condition P but skips A and C). Response: treat results as non-comparable until the planned allocation is achieved or the experiment design is formally re-planned with a documented rationale.</w:t>
      </w:r>
    </w:p>
    <w:p>
      <w:pPr>
        <w:spacing w:before="0" w:after="200" w:line="276" w:lineRule="auto"/>
      </w:pPr>
      <w:r>
        <w:rPr>
          <w:rFonts w:ascii="Arial" w:cs="Arial" w:eastAsia="Arial" w:hAnsi="Arial"/>
          <w:color w:val="2C2C2C"/>
          <w:sz w:val="22"/>
          <w:szCs w:val="22"/>
        </w:rPr>
        <w:t xml:space="preserve">Repeatability, reproducibility, and replicability. ACM artifact review definitions provide precise vocabulary: Repeatability means the same team and same setup reproduce the result; Reproducibility means a different team using the same artifacts obtains the same result; Replicability means a different team with independently created artifacts obtains the same result. EXP-001 Phase 'Initialization reliability' primarily targets Repeatability. Later publication-quality work can target Reproducibility by having an independent operator run the same series using the versioned snapshot folders.</w:t>
      </w:r>
    </w:p>
    <w:p>
      <w:pPr>
        <w:pStyle w:val="Heading1"/>
        <w:pageBreakBefore/>
        <w:spacing w:before="360" w:after="120" w:line="276" w:lineRule="auto"/>
      </w:pPr>
      <w:r>
        <w:rPr>
          <w:rFonts w:ascii="Arial" w:cs="Arial" w:eastAsia="Arial" w:hAnsi="Arial"/>
          <w:b/>
          <w:bCs/>
          <w:color w:val="1B2A4A"/>
          <w:sz w:val="36"/>
          <w:szCs w:val="36"/>
        </w:rPr>
        <w:t xml:space="preserve">3. Research Context and Evidence Base</w:t>
      </w:r>
    </w:p>
    <w:p>
      <w:pPr>
        <w:pStyle w:val="Heading2"/>
        <w:spacing w:before="240" w:after="80" w:line="276" w:lineRule="auto"/>
      </w:pPr>
      <w:r>
        <w:rPr>
          <w:rFonts w:ascii="Arial" w:cs="Arial" w:eastAsia="Arial" w:hAnsi="Arial"/>
          <w:b/>
          <w:bCs/>
          <w:color w:val="2E75B6"/>
          <w:sz w:val="28"/>
          <w:szCs w:val="28"/>
        </w:rPr>
        <w:t xml:space="preserve">3.1 Why Session Handoff Fails: Quantified Evidence</w:t>
      </w:r>
    </w:p>
    <w:p>
      <w:pPr>
        <w:spacing w:before="0" w:after="200" w:line="276" w:lineRule="auto"/>
      </w:pPr>
      <w:r>
        <w:rPr>
          <w:rFonts w:ascii="Arial" w:cs="Arial" w:eastAsia="Arial" w:hAnsi="Arial"/>
          <w:color w:val="2C2C2C"/>
          <w:sz w:val="22"/>
          <w:szCs w:val="22"/>
        </w:rPr>
        <w:t xml:space="preserve">The problems this experiment addresses are not theoretical. The published evidence base documents systematic, quantified failure at each layer of the handoff stack.</w:t>
      </w:r>
    </w:p>
    <w:p>
      <w:pPr>
        <w:spacing w:before="0" w:after="200" w:line="276" w:lineRule="auto"/>
      </w:pPr>
      <w:r>
        <w:rPr>
          <w:rFonts w:ascii="Arial" w:cs="Arial" w:eastAsia="Arial" w:hAnsi="Arial"/>
          <w:color w:val="2C2C2C"/>
          <w:sz w:val="22"/>
          <w:szCs w:val="22"/>
        </w:rPr>
        <w:t xml:space="preserve">Context degrades dramatically across session boundaries. A 2026 study evaluating LLM sensitivity to prior context (NatWest and UCL researchers) found performance degrades up to 73% in multi-turn interactions compared to single-turn baselines. Even GPT-4o showed up to 32% accuracy decrease with extended prior context within a session. This is the baseline degradation that a well-designed handoff must overcome -- the receiving session starts with a reconstituted context that may already be worse than a fresh single-turn context.</w:t>
      </w:r>
    </w:p>
    <w:p>
      <w:pPr>
        <w:spacing w:before="0" w:after="200" w:line="276" w:lineRule="auto"/>
      </w:pPr>
      <w:r>
        <w:rPr>
          <w:rFonts w:ascii="Arial" w:cs="Arial" w:eastAsia="Arial" w:hAnsi="Arial"/>
          <w:color w:val="2C2C2C"/>
          <w:sz w:val="22"/>
          <w:szCs w:val="22"/>
        </w:rPr>
        <w:t xml:space="preserve">Anthropic's published context management data provides the solution-side benchmark. Their Memory Tool and Context Editing features (released September 2025) produced a 29% improvement over baseline from Context Editing alone; combined with the Memory Tool, improvement reached 39%. This proves the problem is tractable -- structured context management materially improves multi-turn performance -- but the improvement requires explicit architectural investment, not passive file loading.</w:t>
      </w:r>
    </w:p>
    <w:p>
      <w:pPr>
        <w:spacing w:before="0" w:after="200" w:line="276" w:lineRule="auto"/>
      </w:pPr>
      <w:r>
        <w:rPr>
          <w:rFonts w:ascii="Arial" w:cs="Arial" w:eastAsia="Arial" w:hAnsi="Arial"/>
          <w:color w:val="2C2C2C"/>
          <w:sz w:val="22"/>
          <w:szCs w:val="22"/>
        </w:rPr>
        <w:t xml:space="preserve">Compound reliability decay is mathematical. With 90% per-step accuracy, a 10-step process achieves only 35% end-to-end reliability (0.9^10). At 95% per-step across 20 steps, reliability falls to 35.8%. A handoff is a minimum two-step process: serialize context in Chat A, then reconstruct it in Chat B. Every failure mode in Step 1 compounds with every failure mode in Step 2. The 3/3 pass threshold in this experiment requires both steps to succeed together -- significantly harder than either step alone.</w:t>
      </w:r>
    </w:p>
    <w:p>
      <w:pPr>
        <w:spacing w:before="0" w:after="200" w:line="276" w:lineRule="auto"/>
      </w:pPr>
      <w:r>
        <w:rPr>
          <w:rFonts w:ascii="Arial" w:cs="Arial" w:eastAsia="Arial" w:hAnsi="Arial"/>
          <w:color w:val="2C2C2C"/>
          <w:sz w:val="22"/>
          <w:szCs w:val="22"/>
        </w:rPr>
        <w:t xml:space="preserve">Multi-agent orchestration failure is well-documented. The MAST study (Cemri et al., UC Berkeley, arXiv:2503.13657, ICLR 2025) analyzed 1,642 annotated execution traces from 7 agent frameworks and found failure rates from 41% to 86.7%, with coordination breakdowns accounting for 36.9% of all failures. Google DeepMind's scaling study (Kim et al., arXiv:2512.08296, December 2025) tested 180 agent configurations and found unstructured multi-agent networks amplified errors by 17.2x compared to single-agent baselines. Centralized coordination contained amplification to 4.4x. For sequential reasoning tasks, all multi-agent variants degraded performance by 39-70%. These are upper-bound failure rates for multi-agent systems broadly; a two-agent handoff (the minimum case) will have lower absolute failure rates but is governed by the same compound-decay mechanics.</w:t>
      </w:r>
    </w:p>
    <w:p>
      <w:pPr>
        <w:spacing w:before="0" w:after="200" w:line="276" w:lineRule="auto"/>
      </w:pPr>
      <w:r>
        <w:rPr>
          <w:rFonts w:ascii="Arial" w:cs="Arial" w:eastAsia="Arial" w:hAnsi="Arial"/>
          <w:color w:val="2C2C2C"/>
          <w:sz w:val="22"/>
          <w:szCs w:val="22"/>
        </w:rPr>
        <w:t xml:space="preserve">LangChain's handoff documentation (2025) warns that passing full subagent message history to a receiving agent 'often creates problems' because the agent becomes 'confused by irrelevant internal reasoning.' Their recommendation is to pass summarized handoff messages rather than full transcripts -- which is precisely the structured schema approach this experiment tests. The AdaptOrch paper (arXiv:2602.16873, February 2026) demonstrated that topology-aware orchestration achieves 12-23% improvement over static single-topology baselines -- confirming that how context is transferred, not just whether it is transferred, materially affects downstream performance.</w:t>
      </w:r>
    </w:p>
    <w:p>
      <w:pPr>
        <w:spacing w:before="0" w:after="200" w:line="276" w:lineRule="auto"/>
      </w:pPr>
      <w:r>
        <w:rPr>
          <w:rFonts w:ascii="Arial" w:cs="Arial" w:eastAsia="Arial" w:hAnsi="Arial"/>
          <w:color w:val="2C2C2C"/>
          <w:sz w:val="22"/>
          <w:szCs w:val="22"/>
        </w:rPr>
        <w:t xml:space="preserve">Production agents respond by staying simple. The MAP study (Pan et al., arXiv:2512.04123, December 2025), surveying 306 practitioners across 26 industry domains, found 68% of production agents execute at most 10 steps before human intervention and 74% depend primarily on human evaluation. Reliability was rated the number-one development challenge. This validates the experiment's design philosophy: establish a clean within-provider baseline before adding cross-provider complexity.</w:t>
      </w:r>
    </w:p>
    <w:p>
      <w:pPr>
        <w:spacing w:before="0" w:after="200" w:line="276" w:lineRule="auto"/>
      </w:pPr>
      <w:r>
        <w:rPr>
          <w:rFonts w:ascii="Arial" w:cs="Arial" w:eastAsia="Arial" w:hAnsi="Arial"/>
          <w:color w:val="2C2C2C"/>
          <w:sz w:val="22"/>
          <w:szCs w:val="22"/>
        </w:rPr>
        <w:t xml:space="preserve">The ORCH protocol (Frontiers in Artificial Intelligence, accepted January 2026) formalized deterministic multi-agent orchestration with structured task execution, providing academic validation for the governance-first approach that ContextKeeper's DEL-v2 protocol embodies. The Codified Context paper (arXiv:2602.20478, February 2026) proposed a three-tier context infrastructure -- hot memory loaded every session, specialist agents invoked per task, and a cold knowledge base queried on demand -- which implicitly validates the three transport conditions (P, A, C) as distinct levels of context delivery with different reliability profiles.</w:t>
      </w:r>
    </w:p>
    <w:p>
      <w:pPr>
        <w:pStyle w:val="Heading2"/>
        <w:spacing w:before="240" w:after="80" w:line="276" w:lineRule="auto"/>
      </w:pPr>
      <w:r>
        <w:rPr>
          <w:rFonts w:ascii="Arial" w:cs="Arial" w:eastAsia="Arial" w:hAnsi="Arial"/>
          <w:b/>
          <w:bCs/>
          <w:color w:val="2E75B6"/>
          <w:sz w:val="28"/>
          <w:szCs w:val="28"/>
        </w:rPr>
        <w:t xml:space="preserve">3.2 Transport-Specific Failure Modes</w:t>
      </w:r>
    </w:p>
    <w:p>
      <w:pPr>
        <w:spacing w:before="0" w:after="200" w:line="276" w:lineRule="auto"/>
      </w:pPr>
      <w:r>
        <w:rPr>
          <w:rFonts w:ascii="Arial" w:cs="Arial" w:eastAsia="Arial" w:hAnsi="Arial"/>
          <w:color w:val="2C2C2C"/>
          <w:sz w:val="22"/>
          <w:szCs w:val="22"/>
        </w:rPr>
        <w:t xml:space="preserve">Each transport condition carries documented failure modes that the experimental controls are designed to detect. Understanding these failure modes is essential for distinguishing transport failures from model failures in the grading process.</w:t>
      </w:r>
    </w:p>
    <w:p>
      <w:pPr>
        <w:spacing w:before="0" w:after="200" w:line="276" w:lineRule="auto"/>
      </w:pPr>
      <w:r>
        <w:rPr>
          <w:rFonts w:ascii="Arial" w:cs="Arial" w:eastAsia="Arial" w:hAnsi="Arial"/>
          <w:color w:val="2C2C2C"/>
          <w:sz w:val="22"/>
          <w:szCs w:val="22"/>
        </w:rPr>
        <w:t xml:space="preserve">Condition P -- Project-loaded files. Multiple OpenAI Community Forum reports (2024-2025) document ChatGPT Projects reading only approximately the first 2,000 words of project files and fabricating the remainder, with no error surfaced to the user. Files over 12,000 words triggered fabrication; content beyond approximately 10,000 words was simply absent from the model's effective context. Users documented ChatGPT fabricating responses using file title information plus training data -- responses that appeared grounded but were entirely confabulated. A GitHub issue (openai/openai-cookbook #1780, April 2025) documented ephemeral sandbox loss: files appear in the sidebar but become inaccessible mid-session after environment reset, with no user notification. The probe prompt (Section 6.1) is designed to detect this failure mode before committing a full initialization run.</w:t>
      </w:r>
    </w:p>
    <w:p>
      <w:pPr>
        <w:spacing w:before="0" w:after="200" w:line="276" w:lineRule="auto"/>
      </w:pPr>
      <w:r>
        <w:rPr>
          <w:rFonts w:ascii="Arial" w:cs="Arial" w:eastAsia="Arial" w:hAnsi="Arial"/>
          <w:color w:val="2C2C2C"/>
          <w:sz w:val="22"/>
          <w:szCs w:val="22"/>
        </w:rPr>
        <w:t xml:space="preserve">Condition A -- Prompt-box attachments. ChatGPT enforces hard limits: 512MB per file, 2M tokens per file, 10 files per batch, and approximately 128K context window. When content exceeds context length, the system returns a hard error causing complete conversation reset with loss of all prior context. The positional-bias effect ('Lost in the Middle,' Liu et al., TACL 2024) documents 20+ percentage point accuracy drops for content positioned mid-context, with accuracy falling below the model's closed-book baseline in some conditions -- meaning added context actively hurts performance. For Condition A, files should be ordered with schema-critical content first and last in the attachment set. A 2025 study (arXiv:2510.05381) confirmed that context length alone hurts performance even when retrieval is perfect -- inserting irrelevant tokens around correct content degrades reasoning accuracy regardless of whether the correct facts are present.</w:t>
      </w:r>
    </w:p>
    <w:p>
      <w:pPr>
        <w:spacing w:before="0" w:after="200" w:line="276" w:lineRule="auto"/>
      </w:pPr>
      <w:r>
        <w:rPr>
          <w:rFonts w:ascii="Arial" w:cs="Arial" w:eastAsia="Arial" w:hAnsi="Arial"/>
          <w:color w:val="2C2C2C"/>
          <w:sz w:val="22"/>
          <w:szCs w:val="22"/>
        </w:rPr>
        <w:t xml:space="preserve">Condition C -- Connectors (GitHub or API). Connector-based retrieval is inherently RAG-based when the document set exceeds context limits. A Claude Code bug (anthropics/claude-code #25759) documented that at 13 files, the system switches from direct context loading to RAG search mode regardless of total token count -- an opaque file-count-triggered threshold, not a token-budget threshold as documented. For ChatGPT's connector integration, any similar undocumented threshold would be detected by the probe prompt (probe failure on verbatim quote questions indicates RAG-mode switch). Embedding drift -- where the same query retrieves different chunks as embeddings re-index -- is a silent failure mode. The connector pinning guardrail (Section 5.3) records the exact repo ref/tag/commit in every run row, enabling attribution of version drift between runs.</w:t>
      </w:r>
    </w:p>
    <w:p>
      <w:pPr>
        <w:spacing w:before="0" w:after="200" w:line="276" w:lineRule="auto"/>
      </w:pPr>
      <w:r>
        <w:rPr>
          <w:rFonts w:ascii="Arial" w:cs="Arial" w:eastAsia="Arial" w:hAnsi="Arial"/>
          <w:color w:val="2C2C2C"/>
          <w:sz w:val="22"/>
          <w:szCs w:val="22"/>
        </w:rPr>
        <w:t xml:space="preserve">Cross-transport contamination. If the operator has used Condition A in a prior session and opens a fresh chat for Condition P, residual context from the prior session may be cached or suggested by the interface. The fresh-chat requirement and transport purity guardrail enforce one-channel-only per run. The failure class TRANSPORT_MIXED_CHANNELS captures any violation.</w:t>
      </w:r>
    </w:p>
    <w:p>
      <w:pPr>
        <w:spacing w:before="0" w:after="200" w:line="276" w:lineRule="auto"/>
      </w:pPr>
      <w:r>
        <w:rPr>
          <w:rFonts w:ascii="Arial" w:cs="Arial" w:eastAsia="Arial" w:hAnsi="Arial"/>
          <w:color w:val="2C2C2C"/>
          <w:sz w:val="22"/>
          <w:szCs w:val="22"/>
        </w:rPr>
        <w:t xml:space="preserve">Citation post-rationalization in retrieval. A 2025 study (Wallat et al., ACM SIGIR ICTIR 2025) found that up to 57% of RAG citations were post-rationalized -- models generated answers from parametric memory then superficially searched for supporting documents. When adversarial statements were injected into random documents, models cited them 12% of the time. This failure mode directly threatens Condition C and is the reason the probe prompt requires verbatim quotes rather than paraphrase: post-rationalized answers can pass a paraphrase-grade probe but fail a verbatim-quote probe.</w:t>
      </w:r>
    </w:p>
    <w:p>
      <w:pPr>
        <w:pStyle w:val="Heading2"/>
        <w:spacing w:before="240" w:after="80" w:line="276" w:lineRule="auto"/>
      </w:pPr>
      <w:r>
        <w:rPr>
          <w:rFonts w:ascii="Arial" w:cs="Arial" w:eastAsia="Arial" w:hAnsi="Arial"/>
          <w:b/>
          <w:bCs/>
          <w:color w:val="2E75B6"/>
          <w:sz w:val="28"/>
          <w:szCs w:val="28"/>
        </w:rPr>
        <w:t xml:space="preserve">3.3 Non-Determinism at Temperature Zero</w:t>
      </w:r>
    </w:p>
    <w:p>
      <w:pPr>
        <w:spacing w:before="0" w:after="200" w:line="276" w:lineRule="auto"/>
      </w:pPr>
      <w:r>
        <w:rPr>
          <w:rFonts w:ascii="Arial" w:cs="Arial" w:eastAsia="Arial" w:hAnsi="Arial"/>
          <w:color w:val="2C2C2C"/>
          <w:sz w:val="22"/>
          <w:szCs w:val="22"/>
        </w:rPr>
        <w:t xml:space="preserve">A critical finding that the experiment design must explicitly account for: LLMs are not deterministic even at temperature=0 with identical seeds.</w:t>
      </w:r>
    </w:p>
    <w:p>
      <w:pPr>
        <w:spacing w:before="0" w:after="200" w:line="276" w:lineRule="auto"/>
      </w:pPr>
      <w:r>
        <w:rPr>
          <w:rFonts w:ascii="Arial" w:cs="Arial" w:eastAsia="Arial" w:hAnsi="Arial"/>
          <w:color w:val="2C2C2C"/>
          <w:sz w:val="22"/>
          <w:szCs w:val="22"/>
        </w:rPr>
        <w:t xml:space="preserve">Atil et al. (ACL Eval4NLP Workshop 2025, peer-reviewed) tested 5 API-based LLMs across 8 tasks with 10 identical runs at temperature=0. Accuracy varied by up to 15% across runs and the gap between best and worst performance reached 70% aggregated across all tasks. Accuracy distributions were non-normal (Kolmogorov-Smirnov test rejected normality at p &lt; 10^-9). Locally-run LLMs demonstrated stability, confirming the issue resides in hosted/API environments rather than the models themselves.</w:t>
      </w:r>
    </w:p>
    <w:p>
      <w:pPr>
        <w:spacing w:before="0" w:after="200" w:line="276" w:lineRule="auto"/>
      </w:pPr>
      <w:r>
        <w:rPr>
          <w:rFonts w:ascii="Arial" w:cs="Arial" w:eastAsia="Arial" w:hAnsi="Arial"/>
          <w:color w:val="2C2C2C"/>
          <w:sz w:val="22"/>
          <w:szCs w:val="22"/>
        </w:rPr>
        <w:t xml:space="preserve">The technical root cause is Sparse Mixture-of-Experts routing. GPT-4o and most frontier models use MoE architecture. In batched inference, tokens from different concurrent sequences compete for expert capacity, producing sequence-level non-determinism even when individual GPU kernels are deterministic. This is architectural and cannot be eliminated by the operator through any prompt or parameter setting.</w:t>
      </w:r>
    </w:p>
    <w:p>
      <w:pPr>
        <w:spacing w:before="0" w:after="200" w:line="276" w:lineRule="auto"/>
      </w:pPr>
      <w:r>
        <w:rPr>
          <w:rFonts w:ascii="Arial" w:cs="Arial" w:eastAsia="Arial" w:hAnsi="Arial"/>
          <w:color w:val="2C2C2C"/>
          <w:sz w:val="22"/>
          <w:szCs w:val="22"/>
        </w:rPr>
        <w:t xml:space="preserve">Implications for this experiment. The 3/3 pass threshold should be interpreted as 'observed 3 consecutive successes under controlled conditions,' not 'demonstrated deterministic success.' A run that passes the probe but produces SCHEMA_VIOLATION_FORMAT may reflect non-determinism rather than a structural transport problem. The protocol response is to re-run, recording the event as OTHER_CONTROL_FAILURE with a note. If more than one run in a three-run series produces format-variance failures that are not attributable to a consistent transport pattern, add SCHEMA_NONDETERMINISM as a dedicated failure class (see Section 5.2) to distinguish it from transport-attributable failures. This distinction is essential for attributing failures correctly when extending the experiment to cross-provider comparison -- non-determinism is a model property, transport failure is an infrastructure property, and conflating them inflates transport failure rates.</w:t>
      </w:r>
    </w:p>
    <w:p>
      <w:pPr>
        <w:pStyle w:val="Heading2"/>
        <w:spacing w:before="240" w:after="80" w:line="276" w:lineRule="auto"/>
      </w:pPr>
      <w:r>
        <w:rPr>
          <w:rFonts w:ascii="Arial" w:cs="Arial" w:eastAsia="Arial" w:hAnsi="Arial"/>
          <w:b/>
          <w:bCs/>
          <w:color w:val="2E75B6"/>
          <w:sz w:val="28"/>
          <w:szCs w:val="28"/>
        </w:rPr>
        <w:t xml:space="preserve">3.4 The 2026 Ecosystem Context</w:t>
      </w:r>
    </w:p>
    <w:p>
      <w:pPr>
        <w:spacing w:before="0" w:after="200" w:line="276" w:lineRule="auto"/>
      </w:pPr>
      <w:r>
        <w:rPr>
          <w:rFonts w:ascii="Arial" w:cs="Arial" w:eastAsia="Arial" w:hAnsi="Arial"/>
          <w:color w:val="2C2C2C"/>
          <w:sz w:val="22"/>
          <w:szCs w:val="22"/>
        </w:rPr>
        <w:t xml:space="preserve">The agent context persistence landscape has changed materially since early 2026. Understanding where each provider stands informs the expansion phase design.</w:t>
      </w:r>
    </w:p>
    <w:p>
      <w:pPr>
        <w:spacing w:before="0" w:after="200" w:line="276" w:lineRule="auto"/>
      </w:pPr>
      <w:r>
        <w:rPr>
          <w:rFonts w:ascii="Arial" w:cs="Arial" w:eastAsia="Arial" w:hAnsi="Arial"/>
          <w:color w:val="2C2C2C"/>
          <w:sz w:val="22"/>
          <w:szCs w:val="22"/>
        </w:rPr>
        <w:t xml:space="preserve">OpenAI introduced the Conversations API, which creates durable, long-running conversation objects with their own identifiers that persist across sessions, devices, or jobs with no 30-day TTL. The Agents SDK makes handoff a core abstraction: agents transfer control explicitly, carrying conversation context through the transition. The receiving agent sees full conversation history by default; an optional nest_handoff_history flag collapses prior transcripts into summarized blocks. OpenAI also added server-side compaction via a /responses/compact endpoint. The Assistants API was deprecated in August 2025 with shutdown scheduled for August 2026. GPT-5 series supports up to 272K input tokens.</w:t>
      </w:r>
    </w:p>
    <w:p>
      <w:pPr>
        <w:spacing w:before="0" w:after="200" w:line="276" w:lineRule="auto"/>
      </w:pPr>
      <w:r>
        <w:rPr>
          <w:rFonts w:ascii="Arial" w:cs="Arial" w:eastAsia="Arial" w:hAnsi="Arial"/>
          <w:color w:val="2C2C2C"/>
          <w:sz w:val="22"/>
          <w:szCs w:val="22"/>
        </w:rPr>
        <w:t xml:space="preserve">Anthropic shipped a Memory Tool and Context Editing (both September 2025). The Memory Tool is a file-based persistent memory system where Claude creates, reads, and updates files in a /memories directory, with the developer controlling the storage backend. Context Editing automatically clears stale tool calls from the context window when approaching token limits. Claude Opus 4.6 provides a 1M-token context window. Claude Code's /compact command enables manual session summarization; CLAUDE.md serves as a living project log that persists across session resets -- directly analogous to the ContextKeeper HANDOFF.md artifact.</w:t>
      </w:r>
    </w:p>
    <w:p>
      <w:pPr>
        <w:spacing w:before="0" w:after="200" w:line="276" w:lineRule="auto"/>
      </w:pPr>
      <w:r>
        <w:rPr>
          <w:rFonts w:ascii="Arial" w:cs="Arial" w:eastAsia="Arial" w:hAnsi="Arial"/>
          <w:color w:val="2C2C2C"/>
          <w:sz w:val="22"/>
          <w:szCs w:val="22"/>
        </w:rPr>
        <w:t xml:space="preserve">Google's Agent2Agent (A2A) protocol reached v1.0 and was donated to the Linux Foundation in June 2025, with AWS, Cisco, Microsoft, Salesforce, SAP, and ServiceNow as co-founding members. Over 150 organizations support the ecosystem. A2A v1.0 introduced formal specification of all three protocol bindings (JSON-RPC, gRPC, REST), enhanced security (mutual TLS, JWS signatures, PKCE, OAuth 2.1), multi-tenancy support, and a comprehensive error taxonomy. However, A2A addresses interoperability and routing -- not the semantic fidelity of context transfer, which is the core measurement target of this experiment. The A2A specification itself states that Messages MUST NOT be considered a reliable delivery mechanism for critical information.</w:t>
      </w:r>
    </w:p>
    <w:p>
      <w:pPr>
        <w:spacing w:before="0" w:after="200" w:line="276" w:lineRule="auto"/>
      </w:pPr>
      <w:r>
        <w:rPr>
          <w:rFonts w:ascii="Arial" w:cs="Arial" w:eastAsia="Arial" w:hAnsi="Arial"/>
          <w:color w:val="2C2C2C"/>
          <w:sz w:val="22"/>
          <w:szCs w:val="22"/>
        </w:rPr>
        <w:t xml:space="preserve">Agent serialization standards are emerging but not yet unified. The AG-UI protocol provides standard serialization for persisting and restoring event streams. Oracle's Open Agent Specification offers declarative portable configuration. The AGNTCY Project (donated to Linux Foundation by Cisco) provides the SLIM messaging protocol. None yet constitute a universal standard. The convergence around Linux Foundation governance (A2A, AGNTCY) signals standardization momentum but no single standard has achieved the adoption depth that MCP has for tool connections.</w:t>
      </w:r>
    </w:p>
    <w:p>
      <w:pPr>
        <w:spacing w:before="0" w:after="200" w:line="276" w:lineRule="auto"/>
      </w:pPr>
      <w:r>
        <w:rPr>
          <w:rFonts w:ascii="Arial" w:cs="Arial" w:eastAsia="Arial" w:hAnsi="Arial"/>
          <w:color w:val="2C2C2C"/>
          <w:sz w:val="22"/>
          <w:szCs w:val="22"/>
        </w:rPr>
        <w:t xml:space="preserve">Cross-provider handoff remains an unstudied open problem. No published academic study benchmarks the reliability of transferring a live session from GPT to Claude, Claude to Gemini, or any other cross-provider combination. This absence is not incidental -- it reflects the genuine difficulty of the problem. The ContextKeeper GPT-only baseline phase is the correct starting point precisely because intra-provider reliability must be quantified before inter-provider variables are introduced.</w:t>
      </w:r>
    </w:p>
    <w:p>
      <w:pPr>
        <w:pStyle w:val="Heading2"/>
        <w:spacing w:before="240" w:after="80" w:line="276" w:lineRule="auto"/>
      </w:pPr>
      <w:r>
        <w:rPr>
          <w:rFonts w:ascii="Arial" w:cs="Arial" w:eastAsia="Arial" w:hAnsi="Arial"/>
          <w:b/>
          <w:bCs/>
          <w:color w:val="2E75B6"/>
          <w:sz w:val="28"/>
          <w:szCs w:val="28"/>
        </w:rPr>
        <w:t xml:space="preserve">3.5 What This Experiment Contributes</w:t>
      </w:r>
    </w:p>
    <w:p>
      <w:pPr>
        <w:spacing w:before="0" w:after="200" w:line="276" w:lineRule="auto"/>
      </w:pPr>
      <w:r>
        <w:rPr>
          <w:rFonts w:ascii="Arial" w:cs="Arial" w:eastAsia="Arial" w:hAnsi="Arial"/>
          <w:color w:val="2C2C2C"/>
          <w:sz w:val="22"/>
          <w:szCs w:val="22"/>
        </w:rPr>
        <w:t xml:space="preserve">Three original contributions to the existing literature. First, comparative transport mechanism data: no peer-reviewed study compares project-loaded files, prompt-box attachments, and API/connector retrieval as context delivery mechanisms within a single provider. This experiment produces the first controlled within-provider comparison. Second, schema compliance as a handoff success metric: existing multi-agent reliability studies measure task completion success but not schema compliance fidelity. INIT-RESPONSE-SCHEMA v1.2 compliance operationalizes a more rigorous definition of handoff success -- a model may produce a structurally correct response while fabricating 40% of its content, which passes a task-completion metric but fails a fidelity metric. Third, the SHAM-structured run record: applying the SHAM framework to LLM experiment logging creates a reusable, W3C PROV-aligned schema that other practitioners can adopt.</w:t>
      </w:r>
    </w:p>
    <w:p>
      <w:pPr>
        <w:pStyle w:val="Heading1"/>
        <w:pageBreakBefore/>
        <w:spacing w:before="360" w:after="120" w:line="276" w:lineRule="auto"/>
      </w:pPr>
      <w:r>
        <w:rPr>
          <w:rFonts w:ascii="Arial" w:cs="Arial" w:eastAsia="Arial" w:hAnsi="Arial"/>
          <w:b/>
          <w:bCs/>
          <w:color w:val="1B2A4A"/>
          <w:sz w:val="36"/>
          <w:szCs w:val="36"/>
        </w:rPr>
        <w:t xml:space="preserve">4. Experiment Design</w:t>
      </w:r>
    </w:p>
    <w:p>
      <w:pPr>
        <w:pStyle w:val="Heading2"/>
        <w:spacing w:before="240" w:after="80" w:line="276" w:lineRule="auto"/>
      </w:pPr>
      <w:r>
        <w:rPr>
          <w:rFonts w:ascii="Arial" w:cs="Arial" w:eastAsia="Arial" w:hAnsi="Arial"/>
          <w:b/>
          <w:bCs/>
          <w:color w:val="2E75B6"/>
          <w:sz w:val="28"/>
          <w:szCs w:val="28"/>
        </w:rPr>
        <w:t xml:space="preserve">4.1 Objectives, Scope, and Success Criteria</w:t>
      </w:r>
    </w:p>
    <w:p>
      <w:pPr>
        <w:spacing w:before="0" w:after="200" w:line="276" w:lineRule="auto"/>
      </w:pPr>
      <w:r>
        <w:rPr>
          <w:rFonts w:ascii="Arial" w:cs="Arial" w:eastAsia="Arial" w:hAnsi="Arial"/>
          <w:color w:val="2C2C2C"/>
          <w:sz w:val="22"/>
          <w:szCs w:val="22"/>
        </w:rPr>
        <w:t xml:space="preserve">Objective: determine whether a fresh chat can reconstruct required execution context deterministically from a controlled artifact set delivered via exactly one transport mechanism.</w:t>
      </w:r>
    </w:p>
    <w:p>
      <w:pPr>
        <w:spacing w:before="0" w:after="200" w:line="276" w:lineRule="auto"/>
      </w:pPr>
      <w:r>
        <w:rPr>
          <w:rFonts w:ascii="Arial" w:cs="Arial" w:eastAsia="Arial" w:hAnsi="Arial"/>
          <w:color w:val="2C2C2C"/>
          <w:sz w:val="22"/>
          <w:szCs w:val="22"/>
        </w:rPr>
        <w:t xml:space="preserve">Scope: GPT-to-GPT only. Cross-model handoff is deferred because it compounds variables -- different default formatting tendencies, different tool surfaces, different retrieval behavior -- before the within-family baseline is proven. The literature documents that cross-provider handoffs introduce tokenizer incompatibilities, output format biases, and differing context window performance profiles that would make failures unattributable if introduced before a clean intra-provider baseline exists.</w:t>
      </w:r>
    </w:p>
    <w:p>
      <w:pPr>
        <w:spacing w:before="0" w:after="200" w:line="276" w:lineRule="auto"/>
      </w:pPr>
      <w:r>
        <w:rPr>
          <w:rFonts w:ascii="Arial" w:cs="Arial" w:eastAsia="Arial" w:hAnsi="Arial"/>
          <w:color w:val="2C2C2C"/>
          <w:sz w:val="22"/>
          <w:szCs w:val="22"/>
        </w:rPr>
        <w:t xml:space="preserve">Success criteria: Initialization per condition (P, A, C): 3/3 PASS on fresh chats using the same fixed prompt and the same versioned artifact set. Continuity: 3/3 PASS in the best condition, where Chat B reconstructs state from Chat A's handoff without schema drift. Reset rule: any authoritative artifact change increments artifact_version_id and resets the active series to 0.</w:t>
      </w:r>
    </w:p>
    <w:p>
      <w:pPr>
        <w:pStyle w:val="Heading2"/>
        <w:spacing w:before="240" w:after="80" w:line="276" w:lineRule="auto"/>
      </w:pPr>
      <w:r>
        <w:rPr>
          <w:rFonts w:ascii="Arial" w:cs="Arial" w:eastAsia="Arial" w:hAnsi="Arial"/>
          <w:b/>
          <w:bCs/>
          <w:color w:val="2E75B6"/>
          <w:sz w:val="28"/>
          <w:szCs w:val="28"/>
        </w:rPr>
        <w:t xml:space="preserve">4.2 Transport Conditions and Comparison Matrix</w:t>
      </w:r>
    </w:p>
    <w:p>
      <w:pPr>
        <w:spacing w:before="0" w:after="200" w:line="276" w:lineRule="auto"/>
      </w:pPr>
      <w:r>
        <w:rPr>
          <w:rFonts w:ascii="Arial" w:cs="Arial" w:eastAsia="Arial" w:hAnsi="Arial"/>
          <w:color w:val="2C2C2C"/>
          <w:sz w:val="22"/>
          <w:szCs w:val="22"/>
        </w:rPr>
        <w:t xml:space="preserve">The program treats each transport mechanism as a separate experimental condition. All three conditions are run in isolation -- no run uses more than one channel.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760"/>
        <w:gridCol w:w="16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Transport 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Strength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Risk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Control Requirement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Project-loaded files. Persistent workspace context within one project. OpenAI projects support file storage scoped to a project context.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Stable, centralized artifact store. No per-run upload required.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Stale-file risk: files may be cached from prior versions; partial-read risk: content past ~2,000-word threshold may be fabricated rather than read.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Mandatory probe checks + artifact hashing per run. Confirm artifact version ID before every run.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Prompt-box attachments. Inputs travel with the run prompt. OpenAI limits: 512MB/file, 2M tokens/file, 10 files per batch, ~128K context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Per-run determinism: inputs are explicitly defined for each run.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omission or mis-ordering; positional bias in long contexts (Lost in the Middle effect); hard token limit triggers conversation reset.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Attach full manifest every run. Order files with schema-critical content first and last. Never exceed context window.</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 (e.g., GitHub). Scales to many files; aligns to version control.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Version-controlled source of truth; no manual file management.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Retrieval drift unless pinned; RAG chunk boundary variability; opaque mode-switch at file count thresholds.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Pin to commit/tag; record ref in ledger. Probe verbatim-quote questions before every run.</w:t>
            </w:r>
          </w:p>
        </w:tc>
      </w:tr>
    </w:tbl>
    <w:p>
      <w:pPr>
        <w:spacing w:before="120" w:after="0"/>
      </w:pPr>
    </w:p>
    <w:p>
      <w:pPr>
        <w:spacing w:before="0" w:after="200" w:line="276" w:lineRule="auto"/>
      </w:pPr>
      <w:r>
        <w:rPr>
          <w:rFonts w:ascii="Arial" w:cs="Arial" w:eastAsia="Arial" w:hAnsi="Arial"/>
          <w:color w:val="2C2C2C"/>
          <w:sz w:val="22"/>
          <w:szCs w:val="22"/>
        </w:rPr>
        <w:t xml:space="preserve">Extended risk note for Condition P: the ChatGPT sandbox can silently reset, making previously available project files inaccessible mid-session with no user notification. The probe must be run at the start of each fresh chat, not just before the first run in a series.</w:t>
      </w:r>
    </w:p>
    <w:p>
      <w:pPr>
        <w:spacing w:before="0" w:after="200" w:line="276" w:lineRule="auto"/>
      </w:pPr>
      <w:r>
        <w:rPr>
          <w:rFonts w:ascii="Arial" w:cs="Arial" w:eastAsia="Arial" w:hAnsi="Arial"/>
          <w:color w:val="2C2C2C"/>
          <w:sz w:val="22"/>
          <w:szCs w:val="22"/>
        </w:rPr>
        <w:t xml:space="preserve">Extended risk note for Condition A: a practitioner analysis (2025) found that when identical GPT-4 models were tested via API versus the ChatGPT UI on identical documents, the UI produced significantly better PDF results. The ChatGPT interface builds a 'private semantic index' from attachments and retrieves chunks per query -- meaning Condition A is also implicitly RAG-based for large file sets, not full-context loading. This index is not stable across sessions.</w:t>
      </w:r>
    </w:p>
    <w:p>
      <w:pPr>
        <w:pStyle w:val="Heading2"/>
        <w:spacing w:before="240" w:after="80" w:line="276" w:lineRule="auto"/>
      </w:pPr>
      <w:r>
        <w:rPr>
          <w:rFonts w:ascii="Arial" w:cs="Arial" w:eastAsia="Arial" w:hAnsi="Arial"/>
          <w:b/>
          <w:bCs/>
          <w:color w:val="2E75B6"/>
          <w:sz w:val="28"/>
          <w:szCs w:val="28"/>
        </w:rPr>
        <w:t xml:space="preserve">4.3 Required Artifacts Per Run</w:t>
      </w:r>
    </w:p>
    <w:p>
      <w:pPr>
        <w:spacing w:before="0" w:after="200" w:line="276" w:lineRule="auto"/>
      </w:pPr>
      <w:r>
        <w:rPr>
          <w:rFonts w:ascii="Arial" w:cs="Arial" w:eastAsia="Arial" w:hAnsi="Arial"/>
          <w:color w:val="2C2C2C"/>
          <w:sz w:val="22"/>
          <w:szCs w:val="22"/>
        </w:rPr>
        <w:t xml:space="preserve">Each run must use the same canonical artifact set. Record the exact manifest and its SHA-256 in ARTIFACT-VERSIONS.csv.</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Required Artifacts (Repo-Relative)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Control-plane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.contextkeeper/INITIALIZATION-PROMPT.md, .contextkeeper/ACCEPTANCE-CHECKLIST.md, .contextkeeper/INIT-RESPONSE-SCHEMA.md, .contextkeeper/REJECTION-RULES.md, .contextkeeper/ORCHESTRATION-PROTOCOL.md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 docs/whitepapers/INDEX.md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docs/architecture/governance-mapping.md, docs/architecture/task-governance-v2.md, docs/architecture/model-registry-spec.md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and API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app/schema.sql, app/api/v1/index.php, app/api/v1/governance.php, app/api/v1/governance/tasks.php, app/api/v1/governance/contracts.php, app/api/v1/governance/source.php, app/api/v1/governance/gates.php, app/lib/UUID.php</w:t>
            </w:r>
          </w:p>
        </w:tc>
      </w:tr>
    </w:tbl>
    <w:p>
      <w:pPr>
        <w:spacing w:before="120" w:after="0"/>
      </w:pPr>
    </w:p>
    <w:p>
      <w:pPr>
        <w:spacing w:before="0" w:after="200" w:line="276" w:lineRule="auto"/>
      </w:pPr>
      <w:r>
        <w:rPr>
          <w:rFonts w:ascii="Arial" w:cs="Arial" w:eastAsia="Arial" w:hAnsi="Arial"/>
          <w:color w:val="2C2C2C"/>
          <w:sz w:val="22"/>
          <w:szCs w:val="22"/>
        </w:rPr>
        <w:t xml:space="preserve">For Condition A, order the files in the attachment set with INIT-RESPONSE-SCHEMA.md and REJECTION-RULES.md first, then the architecture and data files in the middle, and HANDOFF.md last. This exploits the U-shaped attention curve documented in Liu et al. (2024) by placing the most-quoted schema rules at position-advantage locations.</w:t>
      </w:r>
    </w:p>
    <w:p>
      <w:pPr>
        <w:pStyle w:val="Heading2"/>
        <w:spacing w:before="240" w:after="80" w:line="276" w:lineRule="auto"/>
      </w:pPr>
      <w:r>
        <w:rPr>
          <w:rFonts w:ascii="Arial" w:cs="Arial" w:eastAsia="Arial" w:hAnsi="Arial"/>
          <w:b/>
          <w:bCs/>
          <w:color w:val="2E75B6"/>
          <w:sz w:val="28"/>
          <w:szCs w:val="28"/>
        </w:rPr>
        <w:t xml:space="preserve">4.4 Pass/Fail Thresholds and Phase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8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Unit Under Test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Runs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Threshold</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Reset Gate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Setup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Logging + artifact versioning framework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Must exist and validate before trials begin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GPT chat init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per condition (P, A,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artifact change resets that condition series to 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A handoff to fresh Chat 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(best condition)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schema or prompt change resets the continuity 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Expansion (deferred)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handoff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begins after GPT-only continuity passes 3/3</w:t>
            </w:r>
          </w:p>
        </w:tc>
      </w:tr>
    </w:tbl>
    <w:p>
      <w:pPr>
        <w:spacing w:before="120" w:after="0"/>
      </w:pPr>
    </w:p>
    <w:p>
      <w:pPr>
        <w:spacing w:before="0" w:after="200" w:line="276" w:lineRule="auto"/>
      </w:pPr>
      <w:r>
        <w:rPr>
          <w:rFonts w:ascii="Arial" w:cs="Arial" w:eastAsia="Arial" w:hAnsi="Arial"/>
          <w:color w:val="2C2C2C"/>
          <w:sz w:val="22"/>
          <w:szCs w:val="22"/>
        </w:rPr>
        <w:t xml:space="preserve">Target phase timeline: Setup 2 days; Condition P initialization 3 days; Condition A initialization 3 days; Condition C initialization 4 days; Continuity 4 days; Expansion deferred.</w:t>
      </w:r>
    </w:p>
    <w:p>
      <w:pPr>
        <w:spacing w:before="0" w:after="200" w:line="276" w:lineRule="auto"/>
      </w:pPr>
      <w:r>
        <w:rPr>
          <w:rFonts w:ascii="Arial" w:cs="Arial" w:eastAsia="Arial" w:hAnsi="Arial"/>
          <w:color w:val="2C2C2C"/>
          <w:sz w:val="22"/>
          <w:szCs w:val="22"/>
        </w:rPr>
        <w:t xml:space="preserve">Statistical note on the 3/3 threshold. Under a fair-coin null hypothesis, the probability of observing 3/3 successes by chance is 12.5% (p = 0.125). This is exploratory-grade, not publication-grade. If the expansion phase targets publication, increase n to 5 per condition and apply a 4/5 threshold (p = 0.031 under the same null). The 3/3 threshold is appropriate for the current phase -- establishing that a transport condition is viable before investing the time to characterize it rigorously. This threshold is a decision criterion for phase progression, not a formal power analysis result; it should not be interpreted as statistical significance in the publication sense.</w:t>
      </w:r>
    </w:p>
    <w:p>
      <w:pPr>
        <w:pStyle w:val="Heading2"/>
        <w:spacing w:before="240" w:after="80" w:line="276" w:lineRule="auto"/>
      </w:pPr>
      <w:r>
        <w:rPr>
          <w:rFonts w:ascii="Arial" w:cs="Arial" w:eastAsia="Arial" w:hAnsi="Arial"/>
          <w:b/>
          <w:bCs/>
          <w:color w:val="2E75B6"/>
          <w:sz w:val="28"/>
          <w:szCs w:val="28"/>
        </w:rPr>
        <w:t xml:space="preserve">4.5 Run Protocol</w:t>
      </w:r>
    </w:p>
    <w:p>
      <w:pPr>
        <w:spacing w:before="0" w:after="200" w:line="276" w:lineRule="auto"/>
      </w:pPr>
      <w:r>
        <w:rPr>
          <w:rFonts w:ascii="Arial" w:cs="Arial" w:eastAsia="Arial" w:hAnsi="Arial"/>
          <w:color w:val="2C2C2C"/>
          <w:sz w:val="22"/>
          <w:szCs w:val="22"/>
        </w:rPr>
        <w:t xml:space="preserve">The operator follows this protocol for every run. It is intentionally minimal and enforces lab-notebook discipline: chronological records, indexed work files, and no skipped steps.</w:t>
      </w:r>
    </w:p>
    <w:p>
      <w:pPr>
        <w:spacing w:before="0" w:after="200" w:line="276" w:lineRule="auto"/>
      </w:pPr>
      <w:r>
        <w:rPr>
          <w:rFonts w:ascii="Arial" w:cs="Arial" w:eastAsia="Arial" w:hAnsi="Arial"/>
          <w:color w:val="2C2C2C"/>
          <w:sz w:val="22"/>
          <w:szCs w:val="22"/>
        </w:rPr>
        <w:t xml:space="preserve">Step 1: Select transport condition (P, A, or C). Confirm only that condition's channel is active.</w:t>
      </w:r>
    </w:p>
    <w:p>
      <w:pPr>
        <w:spacing w:before="0" w:after="200" w:line="276" w:lineRule="auto"/>
      </w:pPr>
      <w:r>
        <w:rPr>
          <w:rFonts w:ascii="Arial" w:cs="Arial" w:eastAsia="Arial" w:hAnsi="Arial"/>
          <w:color w:val="2C2C2C"/>
          <w:sz w:val="22"/>
          <w:szCs w:val="22"/>
        </w:rPr>
        <w:t xml:space="preserve">Step 2: Pin artifact_version_id -- take a snapshot and SHA-256 manifest if any artifact has changed since the last snapshot.</w:t>
      </w:r>
    </w:p>
    <w:p>
      <w:pPr>
        <w:spacing w:before="0" w:after="200" w:line="276" w:lineRule="auto"/>
      </w:pPr>
      <w:r>
        <w:rPr>
          <w:rFonts w:ascii="Arial" w:cs="Arial" w:eastAsia="Arial" w:hAnsi="Arial"/>
          <w:color w:val="2C2C2C"/>
          <w:sz w:val="22"/>
          <w:szCs w:val="22"/>
        </w:rPr>
        <w:t xml:space="preserve">Step 3: Open fresh chat. Confirm no prior session context is visible.</w:t>
      </w:r>
    </w:p>
    <w:p>
      <w:pPr>
        <w:spacing w:before="0" w:after="200" w:line="276" w:lineRule="auto"/>
      </w:pPr>
      <w:r>
        <w:rPr>
          <w:rFonts w:ascii="Arial" w:cs="Arial" w:eastAsia="Arial" w:hAnsi="Arial"/>
          <w:color w:val="2C2C2C"/>
          <w:sz w:val="22"/>
          <w:szCs w:val="22"/>
        </w:rPr>
        <w:t xml:space="preserve">Step 4: Run probe prompt (Section 6.1). If probe FAIL, log the run as a transport failure (TRANSPORT_STALE_FILES or TRANSPORT_MISSING_FILES), stop, do not proceed to initialization.</w:t>
      </w:r>
    </w:p>
    <w:p>
      <w:pPr>
        <w:spacing w:before="0" w:after="200" w:line="276" w:lineRule="auto"/>
      </w:pPr>
      <w:r>
        <w:rPr>
          <w:rFonts w:ascii="Arial" w:cs="Arial" w:eastAsia="Arial" w:hAnsi="Arial"/>
          <w:color w:val="2C2C2C"/>
          <w:sz w:val="22"/>
          <w:szCs w:val="22"/>
        </w:rPr>
        <w:t xml:space="preserve">Step 5: Run initialization prompt (Section 6.1). Save full response transcript to the run folder.</w:t>
      </w:r>
    </w:p>
    <w:p>
      <w:pPr>
        <w:spacing w:before="0" w:after="200" w:line="276" w:lineRule="auto"/>
      </w:pPr>
      <w:r>
        <w:rPr>
          <w:rFonts w:ascii="Arial" w:cs="Arial" w:eastAsia="Arial" w:hAnsi="Arial"/>
          <w:color w:val="2C2C2C"/>
          <w:sz w:val="22"/>
          <w:szCs w:val="22"/>
        </w:rPr>
        <w:t xml:space="preserve">Step 6: Grade response against acceptance checklist (Section 6.2). Record violated rule IDs and failure class.</w:t>
      </w:r>
    </w:p>
    <w:p>
      <w:pPr>
        <w:spacing w:before="0" w:after="200" w:line="276" w:lineRule="auto"/>
      </w:pPr>
      <w:r>
        <w:rPr>
          <w:rFonts w:ascii="Arial" w:cs="Arial" w:eastAsia="Arial" w:hAnsi="Arial"/>
          <w:color w:val="2C2C2C"/>
          <w:sz w:val="22"/>
          <w:szCs w:val="22"/>
        </w:rPr>
        <w:t xml:space="preserve">Step 7: Append RUN-LEDGER row with all hashes and paths (Section 8.3 script).</w:t>
      </w:r>
    </w:p>
    <w:p>
      <w:pPr>
        <w:spacing w:before="0" w:after="200" w:line="276" w:lineRule="auto"/>
      </w:pPr>
      <w:r>
        <w:rPr>
          <w:rFonts w:ascii="Arial" w:cs="Arial" w:eastAsia="Arial" w:hAnsi="Arial"/>
          <w:color w:val="2C2C2C"/>
          <w:sz w:val="22"/>
          <w:szCs w:val="22"/>
        </w:rPr>
        <w:t xml:space="preserve">Step 8: Evaluate series completion. If 3 runs are complete, compute KPIs and decide on the next phase or condition.</w:t>
      </w:r>
    </w:p>
    <w:p>
      <w:pPr>
        <w:pStyle w:val="Heading1"/>
        <w:pageBreakBefore/>
        <w:spacing w:before="360" w:after="120" w:line="276" w:lineRule="auto"/>
      </w:pPr>
      <w:r>
        <w:rPr>
          <w:rFonts w:ascii="Arial" w:cs="Arial" w:eastAsia="Arial" w:hAnsi="Arial"/>
          <w:b/>
          <w:bCs/>
          <w:color w:val="1B2A4A"/>
          <w:sz w:val="36"/>
          <w:szCs w:val="36"/>
        </w:rPr>
        <w:t xml:space="preserve">5. Evidence Capture and Logging</w:t>
      </w:r>
    </w:p>
    <w:p>
      <w:pPr>
        <w:pStyle w:val="Heading2"/>
        <w:spacing w:before="240" w:after="80" w:line="276" w:lineRule="auto"/>
      </w:pPr>
      <w:r>
        <w:rPr>
          <w:rFonts w:ascii="Arial" w:cs="Arial" w:eastAsia="Arial" w:hAnsi="Arial"/>
          <w:b/>
          <w:bCs/>
          <w:color w:val="2E75B6"/>
          <w:sz w:val="28"/>
          <w:szCs w:val="28"/>
        </w:rPr>
        <w:t xml:space="preserve">5.1 SHAM Evidence Schema Mapped to W3C PROV</w:t>
      </w:r>
    </w:p>
    <w:p>
      <w:pPr>
        <w:spacing w:before="0" w:after="200" w:line="276" w:lineRule="auto"/>
      </w:pPr>
      <w:r>
        <w:rPr>
          <w:rFonts w:ascii="Arial" w:cs="Arial" w:eastAsia="Arial" w:hAnsi="Arial"/>
          <w:color w:val="2C2C2C"/>
          <w:sz w:val="22"/>
          <w:szCs w:val="22"/>
        </w:rPr>
        <w:t xml:space="preserve">SHAM fields (State, History, Action, Meaning) provide a compact structure to express what PROV calls entities, activities, and agents. PROV frames provenance as supporting trust judgments and integration decisions. The OpenTelemetry EventName plus Attributes pattern provides a practical structure for storing this data as named events.</w:t>
      </w:r>
    </w:p>
    <w:p>
      <w:pPr>
        <w:spacing w:before="0" w:after="200" w:line="276" w:lineRule="auto"/>
      </w:pPr>
      <w:r>
        <w:rPr>
          <w:rFonts w:ascii="Arial" w:cs="Arial" w:eastAsia="Arial" w:hAnsi="Arial"/>
          <w:color w:val="2C2C2C"/>
          <w:sz w:val="22"/>
          <w:szCs w:val="22"/>
        </w:rPr>
        <w:t xml:space="preserve">SHAM record per run (minimum fields):</w:t>
      </w:r>
    </w:p>
    <w:p>
      <w:pPr>
        <w:spacing w:before="0" w:after="200" w:line="276" w:lineRule="auto"/>
      </w:pPr>
      <w:r>
        <w:rPr>
          <w:rFonts w:ascii="Arial" w:cs="Arial" w:eastAsia="Arial" w:hAnsi="Arial"/>
          <w:color w:val="2C2C2C"/>
          <w:sz w:val="22"/>
          <w:szCs w:val="22"/>
        </w:rPr>
        <w:t xml:space="preserve">State: artifact_version_id, transport_condition, model_id, schema_version (e.g., INIT-RESPONSE-SCHEMA-v1.2), prompt_id.</w:t>
      </w:r>
    </w:p>
    <w:p>
      <w:pPr>
        <w:spacing w:before="0" w:after="200" w:line="276" w:lineRule="auto"/>
      </w:pPr>
      <w:r>
        <w:rPr>
          <w:rFonts w:ascii="Arial" w:cs="Arial" w:eastAsia="Arial" w:hAnsi="Arial"/>
          <w:color w:val="2C2C2C"/>
          <w:sz w:val="22"/>
          <w:szCs w:val="22"/>
        </w:rPr>
        <w:t xml:space="preserve">History: series_id, prior_run_id, artifact_parent_version, connector_ref (if Condition C).</w:t>
      </w:r>
    </w:p>
    <w:p>
      <w:pPr>
        <w:spacing w:before="0" w:after="200" w:line="276" w:lineRule="auto"/>
      </w:pPr>
      <w:r>
        <w:rPr>
          <w:rFonts w:ascii="Arial" w:cs="Arial" w:eastAsia="Arial" w:hAnsi="Arial"/>
          <w:color w:val="2C2C2C"/>
          <w:sz w:val="22"/>
          <w:szCs w:val="22"/>
        </w:rPr>
        <w:t xml:space="preserve">Action: probe_prompt_hash, init_prompt_hash, probe_submission_timestamp, init_submission_timestamp, fresh_chat=true, files_loaded_manifest_hash.</w:t>
      </w:r>
    </w:p>
    <w:p>
      <w:pPr>
        <w:spacing w:before="0" w:after="200" w:line="276" w:lineRule="auto"/>
      </w:pPr>
      <w:r>
        <w:rPr>
          <w:rFonts w:ascii="Arial" w:cs="Arial" w:eastAsia="Arial" w:hAnsi="Arial"/>
          <w:color w:val="2C2C2C"/>
          <w:sz w:val="22"/>
          <w:szCs w:val="22"/>
        </w:rPr>
        <w:t xml:space="preserve">Meaning: grade_result (PASS/FAIL), violated_rule_IDs, failure_taxonomy_label, notes.</w:t>
      </w:r>
    </w:p>
    <w:p>
      <w:pPr>
        <w:spacing w:before="0" w:after="200" w:line="276" w:lineRule="auto"/>
      </w:pPr>
      <w:r>
        <w:rPr>
          <w:rFonts w:ascii="Arial" w:cs="Arial" w:eastAsia="Arial" w:hAnsi="Arial"/>
          <w:color w:val="2C2C2C"/>
          <w:sz w:val="22"/>
          <w:szCs w:val="22"/>
        </w:rPr>
        <w:t xml:space="preserve">OpenTelemetry event names for automation: PROBE_SUBMITTED, PROBE_COMPLETED (with probe_result attribute), INIT_SUBMITTED, INIT_COMPLETED, RUN_GRADED (with grade_result, violated_rules, failure_class attributes), SERIES_RESET (with reason attribute). These names enable later migration to a proper telemetry backend with no schema changes.</w:t>
      </w:r>
    </w:p>
    <w:p>
      <w:pPr>
        <w:pStyle w:val="Heading2"/>
        <w:spacing w:before="240" w:after="80" w:line="276" w:lineRule="auto"/>
      </w:pPr>
      <w:r>
        <w:rPr>
          <w:rFonts w:ascii="Arial" w:cs="Arial" w:eastAsia="Arial" w:hAnsi="Arial"/>
          <w:b/>
          <w:bCs/>
          <w:color w:val="2E75B6"/>
          <w:sz w:val="28"/>
          <w:szCs w:val="28"/>
        </w:rPr>
        <w:t xml:space="preserve">5.2 Failure Taxonomy</w:t>
      </w:r>
    </w:p>
    <w:p>
      <w:pPr>
        <w:spacing w:before="0" w:after="200" w:line="276" w:lineRule="auto"/>
      </w:pPr>
      <w:r>
        <w:rPr>
          <w:rFonts w:ascii="Arial" w:cs="Arial" w:eastAsia="Arial" w:hAnsi="Arial"/>
          <w:color w:val="2C2C2C"/>
          <w:sz w:val="22"/>
          <w:szCs w:val="22"/>
        </w:rPr>
        <w:t xml:space="preserve">Fixed taxonomy codes enable comparison across transports and across model families in the expansion phase. Use exactly these codes in the failure_class column.</w:t>
      </w:r>
    </w:p>
    <w:p>
      <w:pPr>
        <w:spacing w:before="0" w:after="200" w:line="276" w:lineRule="auto"/>
      </w:pPr>
      <w:r>
        <w:rPr>
          <w:rFonts w:ascii="Arial" w:cs="Arial" w:eastAsia="Arial" w:hAnsi="Arial"/>
          <w:color w:val="2C2C2C"/>
          <w:sz w:val="22"/>
          <w:szCs w:val="22"/>
        </w:rPr>
        <w:t xml:space="preserve">TRANSPORT_STALE_FILES: artifact content differs from expected version. Often in Condition P (project-loaded) when files are cached from a prior version. Also triggered in Condition C when embedding re-indexing retrieves outdated content. The most dangerous silent failure: the model appears to have loaded files but is reading a prior version.</w:t>
      </w:r>
    </w:p>
    <w:p>
      <w:pPr>
        <w:spacing w:before="0" w:after="200" w:line="276" w:lineRule="auto"/>
      </w:pPr>
      <w:r>
        <w:rPr>
          <w:rFonts w:ascii="Arial" w:cs="Arial" w:eastAsia="Arial" w:hAnsi="Arial"/>
          <w:color w:val="2C2C2C"/>
          <w:sz w:val="22"/>
          <w:szCs w:val="22"/>
        </w:rPr>
        <w:t xml:space="preserve">TRANSPORT_MISSING_FILES: one or more required artifacts not available to the chat. Detectable via probe failure on a question that can only be answered from a specific artifact.</w:t>
      </w:r>
    </w:p>
    <w:p>
      <w:pPr>
        <w:spacing w:before="0" w:after="200" w:line="276" w:lineRule="auto"/>
      </w:pPr>
      <w:r>
        <w:rPr>
          <w:rFonts w:ascii="Arial" w:cs="Arial" w:eastAsia="Arial" w:hAnsi="Arial"/>
          <w:color w:val="2C2C2C"/>
          <w:sz w:val="22"/>
          <w:szCs w:val="22"/>
        </w:rPr>
        <w:t xml:space="preserve">TRANSPORT_MIXED_CHANNELS: project files plus attachments or connectors used in the same run. Violates the single-condition control requirement. Automatic disqualification.</w:t>
      </w:r>
    </w:p>
    <w:p>
      <w:pPr>
        <w:spacing w:before="0" w:after="200" w:line="276" w:lineRule="auto"/>
      </w:pPr>
      <w:r>
        <w:rPr>
          <w:rFonts w:ascii="Arial" w:cs="Arial" w:eastAsia="Arial" w:hAnsi="Arial"/>
          <w:color w:val="2C2C2C"/>
          <w:sz w:val="22"/>
          <w:szCs w:val="22"/>
        </w:rPr>
        <w:t xml:space="preserve">PROMPT_VARIANCE: prompt text differs from the fixed template for the series. Any deviation -- including whitespace changes -- resets the series.</w:t>
      </w:r>
    </w:p>
    <w:p>
      <w:pPr>
        <w:spacing w:before="0" w:after="200" w:line="276" w:lineRule="auto"/>
      </w:pPr>
      <w:r>
        <w:rPr>
          <w:rFonts w:ascii="Arial" w:cs="Arial" w:eastAsia="Arial" w:hAnsi="Arial"/>
          <w:color w:val="2C2C2C"/>
          <w:sz w:val="22"/>
          <w:szCs w:val="22"/>
        </w:rPr>
        <w:t xml:space="preserve">SCHEMA_VIOLATION_FORMAT: wrong section count, wrong section order, or wrong headers. Partially automatable -- a script that counts H1 headers and checks their sequence catches most cases before human review.</w:t>
      </w:r>
    </w:p>
    <w:p>
      <w:pPr>
        <w:spacing w:before="0" w:after="200" w:line="276" w:lineRule="auto"/>
      </w:pPr>
      <w:r>
        <w:rPr>
          <w:rFonts w:ascii="Arial" w:cs="Arial" w:eastAsia="Arial" w:hAnsi="Arial"/>
          <w:color w:val="2C2C2C"/>
          <w:sz w:val="22"/>
          <w:szCs w:val="22"/>
        </w:rPr>
        <w:t xml:space="preserve">SCHEMA_VIOLATION_SECTION_1: evidence labeling errors, runtime claims outside HANDOFF labels, etc.</w:t>
      </w:r>
    </w:p>
    <w:p>
      <w:pPr>
        <w:spacing w:before="0" w:after="200" w:line="276" w:lineRule="auto"/>
      </w:pPr>
      <w:r>
        <w:rPr>
          <w:rFonts w:ascii="Arial" w:cs="Arial" w:eastAsia="Arial" w:hAnsi="Arial"/>
          <w:color w:val="2C2C2C"/>
          <w:sz w:val="22"/>
          <w:szCs w:val="22"/>
        </w:rPr>
        <w:t xml:space="preserve">SCHEMA_VIOLATION_SECTION_1C: multi-file inference, banned phrasing, non-local claims. The most nuanced check -- models with stronger reasoning tendencies produce more multi-file synthesis violations because synthesis is 'helpful' from a reasoning standpoint but banned by the schema.</w:t>
      </w:r>
    </w:p>
    <w:p>
      <w:pPr>
        <w:spacing w:before="0" w:after="200" w:line="276" w:lineRule="auto"/>
      </w:pPr>
      <w:r>
        <w:rPr>
          <w:rFonts w:ascii="Arial" w:cs="Arial" w:eastAsia="Arial" w:hAnsi="Arial"/>
          <w:color w:val="2C2C2C"/>
          <w:sz w:val="22"/>
          <w:szCs w:val="22"/>
        </w:rPr>
        <w:t xml:space="preserve">SCHEMA_VIOLATION_SECTION_4: wrong classification (CONFLICT vs GAP), blocker overreach, missing required GAP entries.</w:t>
      </w:r>
    </w:p>
    <w:p>
      <w:pPr>
        <w:spacing w:before="0" w:after="200" w:line="276" w:lineRule="auto"/>
      </w:pPr>
      <w:r>
        <w:rPr>
          <w:rFonts w:ascii="Arial" w:cs="Arial" w:eastAsia="Arial" w:hAnsi="Arial"/>
          <w:color w:val="2C2C2C"/>
          <w:sz w:val="22"/>
          <w:szCs w:val="22"/>
        </w:rPr>
        <w:t xml:space="preserve">SCHEMA_NONDETERMINISM: structural response variance attributable to MoE routing non-determinism rather than a transport or operator failure. Use when: the probe passes with verbatim quotes (confirming file access), the format is a minor structural deviation (rather than a systematic content failure), and the deviation is not consistently reproduced in a re-run. This code prevents non-determinism from inflating transport failure rates.</w:t>
      </w:r>
    </w:p>
    <w:p>
      <w:pPr>
        <w:spacing w:before="0" w:after="200" w:line="276" w:lineRule="auto"/>
      </w:pPr>
      <w:r>
        <w:rPr>
          <w:rFonts w:ascii="Arial" w:cs="Arial" w:eastAsia="Arial" w:hAnsi="Arial"/>
          <w:color w:val="2C2C2C"/>
          <w:sz w:val="22"/>
          <w:szCs w:val="22"/>
        </w:rPr>
        <w:t xml:space="preserve">GRADING_ERROR_OPERATOR: human grading mistake flagged during review. Should be rare given the explicit acceptance checklist, but is included to maintain taxonomy integrity against operator error inflation.</w:t>
      </w:r>
    </w:p>
    <w:p>
      <w:pPr>
        <w:spacing w:before="0" w:after="200" w:line="276" w:lineRule="auto"/>
      </w:pPr>
      <w:r>
        <w:rPr>
          <w:rFonts w:ascii="Arial" w:cs="Arial" w:eastAsia="Arial" w:hAnsi="Arial"/>
          <w:color w:val="2C2C2C"/>
          <w:sz w:val="22"/>
          <w:szCs w:val="22"/>
        </w:rPr>
        <w:t xml:space="preserve">OTHER_CONTROL_FAILURE: anything else; must include notes. Anticipated subcategories: SANDBOX_RESET (ephemeral environment reset mid-session), CONTEXT_POLLUTION (residual context from prior session detected).</w:t>
      </w:r>
    </w:p>
    <w:p>
      <w:pPr>
        <w:pStyle w:val="Heading2"/>
        <w:spacing w:before="240" w:after="80" w:line="276" w:lineRule="auto"/>
      </w:pPr>
      <w:r>
        <w:rPr>
          <w:rFonts w:ascii="Arial" w:cs="Arial" w:eastAsia="Arial" w:hAnsi="Arial"/>
          <w:b/>
          <w:bCs/>
          <w:color w:val="2E75B6"/>
          <w:sz w:val="28"/>
          <w:szCs w:val="28"/>
        </w:rPr>
        <w:t xml:space="preserve">5.3 Guardrail Checks</w:t>
      </w:r>
    </w:p>
    <w:p>
      <w:pPr>
        <w:spacing w:before="0" w:after="200" w:line="276" w:lineRule="auto"/>
      </w:pPr>
      <w:r>
        <w:rPr>
          <w:rFonts w:ascii="Arial" w:cs="Arial" w:eastAsia="Arial" w:hAnsi="Arial"/>
          <w:color w:val="2C2C2C"/>
          <w:sz w:val="22"/>
          <w:szCs w:val="22"/>
        </w:rPr>
        <w:t xml:space="preserve">Guardrails are trust checks that detect invalid runs before the operator invests in a full initialization run. They are adapted from trust-related guardrail metrics used in controlled online experimentation. All four guardrails must pass before a run is counted in the series.</w:t>
      </w:r>
    </w:p>
    <w:p>
      <w:pPr>
        <w:spacing w:before="0" w:after="200" w:line="276" w:lineRule="auto"/>
      </w:pPr>
      <w:r>
        <w:rPr>
          <w:rFonts w:ascii="Arial" w:cs="Arial" w:eastAsia="Arial" w:hAnsi="Arial"/>
          <w:color w:val="2C2C2C"/>
          <w:sz w:val="22"/>
          <w:szCs w:val="22"/>
        </w:rPr>
        <w:t xml:space="preserve">Artifact integrity guardrail: artifact version folder exists and SHA-256 manifest matches the expected hash recorded in ARTIFACT-VERSIONS.csv. A mismatch means either the artifacts changed since snapshotting (legitimate reset trigger) or the snapshot was taken incorrectly (operator error).</w:t>
      </w:r>
    </w:p>
    <w:p>
      <w:pPr>
        <w:spacing w:before="0" w:after="200" w:line="276" w:lineRule="auto"/>
      </w:pPr>
      <w:r>
        <w:rPr>
          <w:rFonts w:ascii="Arial" w:cs="Arial" w:eastAsia="Arial" w:hAnsi="Arial"/>
          <w:color w:val="2C2C2C"/>
          <w:sz w:val="22"/>
          <w:szCs w:val="22"/>
        </w:rPr>
        <w:t xml:space="preserve">Prompt integrity guardrail: prompt hash matches the fixed value for the series. Any deviation -- including adding or removing whitespace -- resets the series. The operator must store the canonical prompt text as a file and hash it before each run rather than typing from memory.</w:t>
      </w:r>
    </w:p>
    <w:p>
      <w:pPr>
        <w:spacing w:before="0" w:after="200" w:line="276" w:lineRule="auto"/>
      </w:pPr>
      <w:r>
        <w:rPr>
          <w:rFonts w:ascii="Arial" w:cs="Arial" w:eastAsia="Arial" w:hAnsi="Arial"/>
          <w:color w:val="2C2C2C"/>
          <w:sz w:val="22"/>
          <w:szCs w:val="22"/>
        </w:rPr>
        <w:t xml:space="preserve">Transport purity guardrail: run uses exactly one transport condition (P, A, or C). The operator must confirm before submitting the initialization prompt that no other artifact channel is active. For Condition P, confirm attachments panel is empty. For Condition A, confirm no project files are loaded. For Condition C, confirm neither project files nor attachments are used.</w:t>
      </w:r>
    </w:p>
    <w:p>
      <w:pPr>
        <w:spacing w:before="0" w:after="200" w:line="276" w:lineRule="auto"/>
      </w:pPr>
      <w:r>
        <w:rPr>
          <w:rFonts w:ascii="Arial" w:cs="Arial" w:eastAsia="Arial" w:hAnsi="Arial"/>
          <w:color w:val="2C2C2C"/>
          <w:sz w:val="22"/>
          <w:szCs w:val="22"/>
        </w:rPr>
        <w:t xml:space="preserve">Connector pinning guardrail (Condition C only): repository ref, tag, or commit hash is recorded in the run row before the run begins. Uncontrolled drift between runs is a validity threat -- if the source file changes between Run 1 and Run 2 of the same series, the runs are not comparable. If AVSR drops below 100% despite no operator-side changes, classify as TRANSPORT_STALE_FILES and reset the series.</w:t>
      </w:r>
    </w:p>
    <w:p>
      <w:pPr>
        <w:spacing w:before="0" w:after="200" w:line="276" w:lineRule="auto"/>
      </w:pPr>
      <w:r>
        <w:rPr>
          <w:rFonts w:ascii="Arial" w:cs="Arial" w:eastAsia="Arial" w:hAnsi="Arial"/>
          <w:color w:val="2C2C2C"/>
          <w:sz w:val="22"/>
          <w:szCs w:val="22"/>
        </w:rPr>
        <w:t xml:space="preserve">Sample Ratio Mismatch check: after completing all initialization runs, verify the P:A:C allocation is 3:3:3 as planned. If any condition was systematically skipped or repeated without documented rationale, treat the results as non-comparable across conditions until the allocation is equalized.</w:t>
      </w:r>
    </w:p>
    <w:p>
      <w:pPr>
        <w:pStyle w:val="Heading2"/>
        <w:spacing w:before="240" w:after="80" w:line="276" w:lineRule="auto"/>
      </w:pPr>
      <w:r>
        <w:rPr>
          <w:rFonts w:ascii="Arial" w:cs="Arial" w:eastAsia="Arial" w:hAnsi="Arial"/>
          <w:b/>
          <w:bCs/>
          <w:color w:val="2E75B6"/>
          <w:sz w:val="28"/>
          <w:szCs w:val="28"/>
        </w:rPr>
        <w:t xml:space="preserve">5.4 CSV Schemas and Example Rows</w:t>
      </w:r>
    </w:p>
    <w:p>
      <w:pPr>
        <w:spacing w:before="0" w:after="200" w:line="276" w:lineRule="auto"/>
      </w:pPr>
      <w:r>
        <w:rPr>
          <w:rFonts w:ascii="Arial" w:cs="Arial" w:eastAsia="Arial" w:hAnsi="Arial"/>
          <w:color w:val="2C2C2C"/>
          <w:sz w:val="22"/>
          <w:szCs w:val="22"/>
        </w:rPr>
        <w:t xml:space="preserve">RFC 3339 timestamps are required for all start and end times. Run IDs are UUIDv4 per RFC 4122.</w:t>
      </w:r>
    </w:p>
    <w:p>
      <w:pPr>
        <w:spacing w:before="0" w:after="200" w:line="276" w:lineRule="auto"/>
      </w:pPr>
      <w:r>
        <w:rPr>
          <w:rFonts w:ascii="Arial" w:cs="Arial" w:eastAsia="Arial" w:hAnsi="Arial"/>
          <w:color w:val="2C2C2C"/>
          <w:sz w:val="22"/>
          <w:szCs w:val="22"/>
        </w:rPr>
        <w:t xml:space="preserve">RUN-LEDGER.csv header:</w:t>
      </w:r>
    </w:p>
    <w:p>
      <w:pPr>
        <w:spacing w:before="0" w:after="200" w:line="276" w:lineRule="auto"/>
      </w:pPr>
      <w:r>
        <w:rPr>
          <w:rFonts w:ascii="Arial" w:cs="Arial" w:eastAsia="Arial" w:hAnsi="Arial"/>
          <w:color w:val="2C2C2C"/>
          <w:sz w:val="22"/>
          <w:szCs w:val="22"/>
        </w:rPr>
        <w:t xml:space="preserve">run_id, series_id, phase, transport_condition, fresh_chat, model_id, started_at, ended_at, operator, artifact_version_id, artifact_manifest_sha256, prompt_id, prompt_sha256, probe_id, probe_result, response_path, response_sha256, grade_result, violated_rules, failure_class, notes, chat_link</w:t>
      </w:r>
    </w:p>
    <w:p>
      <w:pPr>
        <w:spacing w:before="0" w:after="200" w:line="276" w:lineRule="auto"/>
      </w:pPr>
      <w:r>
        <w:rPr>
          <w:rFonts w:ascii="Arial" w:cs="Arial" w:eastAsia="Arial" w:hAnsi="Arial"/>
          <w:color w:val="2C2C2C"/>
          <w:sz w:val="22"/>
          <w:szCs w:val="22"/>
        </w:rPr>
        <w:t xml:space="preserve">ARTIFACT-VERSIONS.csv header:</w:t>
      </w:r>
    </w:p>
    <w:p>
      <w:pPr>
        <w:spacing w:before="0" w:after="200" w:line="276" w:lineRule="auto"/>
      </w:pPr>
      <w:r>
        <w:rPr>
          <w:rFonts w:ascii="Arial" w:cs="Arial" w:eastAsia="Arial" w:hAnsi="Arial"/>
          <w:color w:val="2C2C2C"/>
          <w:sz w:val="22"/>
          <w:szCs w:val="22"/>
        </w:rPr>
        <w:t xml:space="preserve">artifact_version_id, created_at, operator, repo_root, git_rev, artifact_dir, manifest_path, manifest_sha256, files_count, notes</w:t>
      </w:r>
    </w:p>
    <w:p>
      <w:pPr>
        <w:spacing w:before="0" w:after="200" w:line="276" w:lineRule="auto"/>
      </w:pPr>
      <w:r>
        <w:rPr>
          <w:rFonts w:ascii="Arial" w:cs="Arial" w:eastAsia="Arial" w:hAnsi="Arial"/>
          <w:color w:val="2C2C2C"/>
          <w:sz w:val="22"/>
          <w:szCs w:val="22"/>
        </w:rPr>
        <w:t xml:space="preserve">Example RUN-LEDGER rows -- UUIDv4 run_ids, RFC 3339 timestamps, abbreviated hashes:</w:t>
      </w:r>
    </w:p>
    <w:p>
      <w:pPr>
        <w:spacing w:before="0" w:after="200" w:line="276" w:lineRule="auto"/>
      </w:pPr>
      <w:r>
        <w:rPr>
          <w:rFonts w:ascii="Arial" w:cs="Arial" w:eastAsia="Arial" w:hAnsi="Arial"/>
          <w:color w:val="2C2C2C"/>
          <w:sz w:val="22"/>
          <w:szCs w:val="22"/>
        </w:rPr>
        <w:t xml:space="preserve">PASS (Condition P): 550e8400-e29b-41d4-a716-446655440000, SERIES-INIT-P-2026-03-19, INIT, P, true, GPT-5.2, 2026-03-19T15:02:10-04:00, 2026-03-19T15:07:44-04:00, Steven, ART-2026-03-19T14:55:00-04:00, 9f2c...a1, INIT-PROMPT-V1, 3a7b...9d, PROBE-V1, PASS, experiments\runs\550e...\response.md, 1e0d...77, PASS, , , ,</w:t>
      </w:r>
    </w:p>
    <w:p>
      <w:pPr>
        <w:spacing w:before="0" w:after="200" w:line="276" w:lineRule="auto"/>
      </w:pPr>
      <w:r>
        <w:rPr>
          <w:rFonts w:ascii="Arial" w:cs="Arial" w:eastAsia="Arial" w:hAnsi="Arial"/>
          <w:color w:val="2C2C2C"/>
          <w:sz w:val="22"/>
          <w:szCs w:val="22"/>
        </w:rPr>
        <w:t xml:space="preserve">FAIL (Condition A): f47ac10b-58cc-4372-a567-0e02b2c3d479, SERIES-INIT-A-2026-03-19, INIT, A, true, GPT-5.2, 2026-03-19T16:11:22-04:00, 2026-03-19T16:15:08-04:00, Steven, ART-2026-03-19T14:55:00-04:00, 9f2c...a1, INIT-PROMPT-V1, 3a7b...9d, PROBE-V1, PASS, experiments\runs\f47a...\response.md, 44bb...e2, FAIL, R-06;OV-01, SCHEMA_VIOLATION_FORMAT, Returned 5 sections instead of 4,</w:t>
      </w:r>
    </w:p>
    <w:p>
      <w:pPr>
        <w:spacing w:before="0" w:after="200" w:line="276" w:lineRule="auto"/>
      </w:pPr>
      <w:r>
        <w:rPr>
          <w:rFonts w:ascii="Arial" w:cs="Arial" w:eastAsia="Arial" w:hAnsi="Arial"/>
          <w:color w:val="2C2C2C"/>
          <w:sz w:val="22"/>
          <w:szCs w:val="22"/>
        </w:rPr>
        <w:t xml:space="preserve">Note: the UUIDv4 format for run_id (550e8400-e29b-41d4-a716-446655440000) is generated by calling [guid]::NewGuid() in PowerShell, not by constructing a timestamp-based string. This guarantees global uniqueness even if two runs begin at the same second.</w:t>
      </w:r>
    </w:p>
    <w:p>
      <w:pPr>
        <w:pStyle w:val="Heading1"/>
        <w:pageBreakBefore/>
        <w:spacing w:before="360" w:after="120" w:line="276" w:lineRule="auto"/>
      </w:pPr>
      <w:r>
        <w:rPr>
          <w:rFonts w:ascii="Arial" w:cs="Arial" w:eastAsia="Arial" w:hAnsi="Arial"/>
          <w:b/>
          <w:bCs/>
          <w:color w:val="1B2A4A"/>
          <w:sz w:val="36"/>
          <w:szCs w:val="36"/>
        </w:rPr>
        <w:t xml:space="preserve">6. Prompts and Acceptance Mapping</w:t>
      </w:r>
    </w:p>
    <w:p>
      <w:pPr>
        <w:pStyle w:val="Heading2"/>
        <w:spacing w:before="240" w:after="80" w:line="276" w:lineRule="auto"/>
      </w:pPr>
      <w:r>
        <w:rPr>
          <w:rFonts w:ascii="Arial" w:cs="Arial" w:eastAsia="Arial" w:hAnsi="Arial"/>
          <w:b/>
          <w:bCs/>
          <w:color w:val="2E75B6"/>
          <w:sz w:val="28"/>
          <w:szCs w:val="28"/>
        </w:rPr>
        <w:t xml:space="preserve">6.1 Probe and Initialization Prompts</w:t>
      </w:r>
    </w:p>
    <w:p>
      <w:pPr>
        <w:spacing w:before="0" w:after="200" w:line="276" w:lineRule="auto"/>
      </w:pPr>
      <w:r>
        <w:rPr>
          <w:rFonts w:ascii="Arial" w:cs="Arial" w:eastAsia="Arial" w:hAnsi="Arial"/>
          <w:color w:val="2C2C2C"/>
          <w:sz w:val="22"/>
          <w:szCs w:val="22"/>
        </w:rPr>
        <w:t xml:space="preserve">Two fixed prompts are used per run: the probe (guardrail) and the initialization prompt. The probe must be run in the same fresh chat before the initialization prompt. If the probe fails, the initialization prompt is not submitted and the run is logged as a guardrail failure.</w:t>
      </w:r>
    </w:p>
    <w:p>
      <w:pPr>
        <w:spacing w:before="0" w:after="200" w:line="276" w:lineRule="auto"/>
      </w:pPr>
      <w:r>
        <w:rPr>
          <w:rFonts w:ascii="Arial" w:cs="Arial" w:eastAsia="Arial" w:hAnsi="Arial"/>
          <w:color w:val="2C2C2C"/>
          <w:sz w:val="22"/>
          <w:szCs w:val="22"/>
        </w:rPr>
        <w:t xml:space="preserve">Probe prompt template (transport-condition-aware):</w:t>
      </w:r>
    </w:p>
    <w:p>
      <w:pPr>
        <w:spacing w:before="0" w:after="200" w:line="276" w:lineRule="auto"/>
      </w:pPr>
      <w:r>
        <w:rPr>
          <w:rFonts w:ascii="Arial" w:cs="Arial" w:eastAsia="Arial" w:hAnsi="Arial"/>
          <w:color w:val="2C2C2C"/>
          <w:sz w:val="22"/>
          <w:szCs w:val="22"/>
        </w:rPr>
        <w:t xml:space="preserve">"Transport condition for this run: {P|A|C}. Use only this channel. Do not use any other channel (no project files if A or C; no attachments if P or C; no connectors if P or A).</w:t>
      </w:r>
    </w:p>
    <w:p>
      <w:pPr>
        <w:spacing w:before="0" w:after="200" w:line="276" w:lineRule="auto"/>
      </w:pPr>
      <w:r>
        <w:rPr>
          <w:rFonts w:ascii="Arial" w:cs="Arial" w:eastAsia="Arial" w:hAnsi="Arial"/>
          <w:color w:val="2C2C2C"/>
          <w:sz w:val="22"/>
          <w:szCs w:val="22"/>
        </w:rPr>
        <w:t xml:space="preserve">Answer only:</w:t>
      </w:r>
    </w:p>
    <w:p>
      <w:pPr>
        <w:spacing w:before="0" w:after="200" w:line="276" w:lineRule="auto"/>
      </w:pPr>
      <w:r>
        <w:rPr>
          <w:rFonts w:ascii="Arial" w:cs="Arial" w:eastAsia="Arial" w:hAnsi="Arial"/>
          <w:color w:val="2C2C2C"/>
          <w:sz w:val="22"/>
          <w:szCs w:val="22"/>
        </w:rPr>
        <w:t xml:space="preserve">1) List the permitted Section 1c statement forms as written in INIT-RESPONSE-SCHEMA v1.2.</w:t>
      </w:r>
    </w:p>
    <w:p>
      <w:pPr>
        <w:spacing w:before="0" w:after="200" w:line="276" w:lineRule="auto"/>
      </w:pPr>
      <w:r>
        <w:rPr>
          <w:rFonts w:ascii="Arial" w:cs="Arial" w:eastAsia="Arial" w:hAnsi="Arial"/>
          <w:color w:val="2C2C2C"/>
          <w:sz w:val="22"/>
          <w:szCs w:val="22"/>
        </w:rPr>
        <w:t xml:space="preserve">2) Quote the single rule that bans multi-file inference inside a single Section 1c [SOURCE] statement.</w:t>
      </w:r>
    </w:p>
    <w:p>
      <w:pPr>
        <w:spacing w:before="0" w:after="200" w:line="276" w:lineRule="auto"/>
      </w:pPr>
      <w:r>
        <w:rPr>
          <w:rFonts w:ascii="Arial" w:cs="Arial" w:eastAsia="Arial" w:hAnsi="Arial"/>
          <w:color w:val="2C2C2C"/>
          <w:sz w:val="22"/>
          <w:szCs w:val="22"/>
        </w:rPr>
        <w:t xml:space="preserve">3) Quote the rule that bans absence-to-behavior inference in Section 1c.</w:t>
      </w:r>
    </w:p>
    <w:p>
      <w:pPr>
        <w:spacing w:before="0" w:after="200" w:line="276" w:lineRule="auto"/>
      </w:pPr>
      <w:r>
        <w:rPr>
          <w:rFonts w:ascii="Arial" w:cs="Arial" w:eastAsia="Arial" w:hAnsi="Arial"/>
          <w:color w:val="2C2C2C"/>
          <w:sz w:val="22"/>
          <w:szCs w:val="22"/>
        </w:rPr>
        <w:t xml:space="preserve">Return only the answers, numbered 1-3."</w:t>
      </w:r>
    </w:p>
    <w:p>
      <w:pPr>
        <w:spacing w:before="0" w:after="200" w:line="276" w:lineRule="auto"/>
      </w:pPr>
      <w:r>
        <w:rPr>
          <w:rFonts w:ascii="Arial" w:cs="Arial" w:eastAsia="Arial" w:hAnsi="Arial"/>
          <w:color w:val="2C2C2C"/>
          <w:sz w:val="22"/>
          <w:szCs w:val="22"/>
        </w:rPr>
        <w:t xml:space="preserve">Expected outcome: the model should answer each question with verbatim quotes from the loaded artifacts. An answer that paraphrases rather than quotes the exact rule text is insufficient for a PASS -- the probe is designed to require verbatim recall, which is impossible without actual file access. Probe grading rubric: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Criterion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BORDERLINE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 / Failure Class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Q1: Section 1c statement forms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the full list from INIT-RESPONSE-SCHEMA</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Partially quoted or partially paraphrased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 description without quotes -- TRANSPORT_STALE_FILES suspected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Q2: Multi-file inference ban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exact rule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Paraphrase that captures the meaning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answer, wrong rule quoted, or plausible-but-wrong text -- TRANSPORT_STALE_FILES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Q3: Absence-to-behavior inference ban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exact rule text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Paraphrase that captures the meaning</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answer or fabricated rule -- TRANSPORT_MISSING_FILES if Q2 also fails</w:t>
            </w:r>
          </w:p>
        </w:tc>
      </w:tr>
    </w:tbl>
    <w:p>
      <w:pPr>
        <w:spacing w:before="120" w:after="0"/>
      </w:pPr>
    </w:p>
    <w:p>
      <w:pPr>
        <w:spacing w:before="0" w:after="200" w:line="276" w:lineRule="auto"/>
      </w:pPr>
      <w:r>
        <w:rPr>
          <w:rFonts w:ascii="Arial" w:cs="Arial" w:eastAsia="Arial" w:hAnsi="Arial"/>
          <w:color w:val="2C2C2C"/>
          <w:sz w:val="22"/>
          <w:szCs w:val="22"/>
        </w:rPr>
        <w:t xml:space="preserve">Record probe_result = PASS only if all three questions are answered with verbatim or close-verbatim quotes. A BORDERLINE probe should be escalated to FAIL if Q2 or Q3 is borderline, since these are the rules most likely to be mid-document (past the ~2,000-word truncation threshold) and therefore the most diagnostic of partial file access.</w:t>
      </w:r>
    </w:p>
    <w:p>
      <w:pPr>
        <w:spacing w:before="0" w:after="200" w:line="276" w:lineRule="auto"/>
      </w:pPr>
      <w:r>
        <w:rPr>
          <w:rFonts w:ascii="Arial" w:cs="Arial" w:eastAsia="Arial" w:hAnsi="Arial"/>
          <w:color w:val="2C2C2C"/>
          <w:sz w:val="22"/>
          <w:szCs w:val="22"/>
        </w:rPr>
        <w:t xml:space="preserve">Initialization prompt template:</w:t>
      </w:r>
    </w:p>
    <w:p>
      <w:pPr>
        <w:spacing w:before="0" w:after="200" w:line="276" w:lineRule="auto"/>
      </w:pPr>
      <w:r>
        <w:rPr>
          <w:rFonts w:ascii="Arial" w:cs="Arial" w:eastAsia="Arial" w:hAnsi="Arial"/>
          <w:color w:val="2C2C2C"/>
          <w:sz w:val="22"/>
          <w:szCs w:val="22"/>
        </w:rPr>
        <w:t xml:space="preserve">"This is a fresh GPT executor initialization validation run.</w:t>
      </w:r>
    </w:p>
    <w:p>
      <w:pPr>
        <w:spacing w:before="0" w:after="200" w:line="276" w:lineRule="auto"/>
      </w:pPr>
      <w:r>
        <w:rPr>
          <w:rFonts w:ascii="Arial" w:cs="Arial" w:eastAsia="Arial" w:hAnsi="Arial"/>
          <w:color w:val="2C2C2C"/>
          <w:sz w:val="22"/>
          <w:szCs w:val="22"/>
        </w:rPr>
        <w:t xml:space="preserve">Transport condition for this run: {P|A|C}. Use only artifacts available via that condition. Do not use any other channel.</w:t>
      </w:r>
    </w:p>
    <w:p>
      <w:pPr>
        <w:spacing w:before="0" w:after="200" w:line="276" w:lineRule="auto"/>
      </w:pPr>
      <w:r>
        <w:rPr>
          <w:rFonts w:ascii="Arial" w:cs="Arial" w:eastAsia="Arial" w:hAnsi="Arial"/>
          <w:color w:val="2C2C2C"/>
          <w:sz w:val="22"/>
          <w:szCs w:val="22"/>
        </w:rPr>
        <w:t xml:space="preserve">Do not write code. Do not propose changes. Do not simulate execution.</w:t>
      </w:r>
    </w:p>
    <w:p>
      <w:pPr>
        <w:spacing w:before="0" w:after="200" w:line="276" w:lineRule="auto"/>
      </w:pPr>
      <w:r>
        <w:rPr>
          <w:rFonts w:ascii="Arial" w:cs="Arial" w:eastAsia="Arial" w:hAnsi="Arial"/>
          <w:color w:val="2C2C2C"/>
          <w:sz w:val="22"/>
          <w:szCs w:val="22"/>
        </w:rPr>
        <w:t xml:space="preserve">Return only the initialization response and conform exactly to INIT-RESPONSE-SCHEMA v1.2."</w:t>
      </w:r>
    </w:p>
    <w:p>
      <w:pPr>
        <w:spacing w:before="0" w:after="200" w:line="276" w:lineRule="auto"/>
      </w:pPr>
      <w:r>
        <w:rPr>
          <w:rFonts w:ascii="Arial" w:cs="Arial" w:eastAsia="Arial" w:hAnsi="Arial"/>
          <w:color w:val="2C2C2C"/>
          <w:sz w:val="22"/>
          <w:szCs w:val="22"/>
        </w:rPr>
        <w:t xml:space="preserve">For Condition C (connectors), append: "Connector pin: {repo URL or connector reference} at {tag/commit}. Use only that pinned revision."</w:t>
      </w:r>
    </w:p>
    <w:p>
      <w:pPr>
        <w:pStyle w:val="Heading2"/>
        <w:spacing w:before="240" w:after="80" w:line="276" w:lineRule="auto"/>
      </w:pPr>
      <w:r>
        <w:rPr>
          <w:rFonts w:ascii="Arial" w:cs="Arial" w:eastAsia="Arial" w:hAnsi="Arial"/>
          <w:b/>
          <w:bCs/>
          <w:color w:val="2E75B6"/>
          <w:sz w:val="28"/>
          <w:szCs w:val="28"/>
        </w:rPr>
        <w:t xml:space="preserve">6.2 Acceptance Checklist Mapping to INIT-RESPONSE-SCHEMA v1.2</w:t>
      </w:r>
    </w:p>
    <w:p>
      <w:pPr>
        <w:spacing w:before="0" w:after="200" w:line="276" w:lineRule="auto"/>
      </w:pPr>
      <w:r>
        <w:rPr>
          <w:rFonts w:ascii="Arial" w:cs="Arial" w:eastAsia="Arial" w:hAnsi="Arial"/>
          <w:color w:val="2C2C2C"/>
          <w:sz w:val="22"/>
          <w:szCs w:val="22"/>
        </w:rPr>
        <w:t xml:space="preserve">The acceptance checklist implements a one-to-one mapping between schema constraints and pass/fail checks. Grading must use a structured grade.json per run (not free-text notes) to enforce consistency across operators and runs. Minimum grade.json schema: { run_id, grader, graded_at, overall_result, section_results: { S1, S1c, S4, structure }, violated_rules: [], failure_class, notes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60"/>
        <w:gridCol w:w="2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Schema Constraint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Must Be True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Acceptance Check IDs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Rejection Rule IDs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Top-level structure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Exactly 4 required sections, in correct order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OV-01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 labeling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claim labeled [HANDOFF], [SOURCE], or [UNKNOWN]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R-01</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runtime inference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'live/deployed' claims outside HANDOFF labels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S1-02, S1-07</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R-02, R-03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permitted statement forms; file-local only; banned phrases absent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S1-08 through S1-14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R-13, R-17 through R-20</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 classification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CONFLICT or GAP entries, with required structure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S4-01 through S4-03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Stop-work flag applied only when item directly blocks execution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R-16</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entries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mandatory schema GAPs present (per acceptance checklist)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R-10</w:t>
            </w:r>
          </w:p>
        </w:tc>
      </w:tr>
    </w:tbl>
    <w:p>
      <w:pPr>
        <w:pStyle w:val="Heading1"/>
        <w:pageBreakBefore/>
        <w:spacing w:before="360" w:after="120" w:line="276" w:lineRule="auto"/>
      </w:pPr>
      <w:r>
        <w:rPr>
          <w:rFonts w:ascii="Arial" w:cs="Arial" w:eastAsia="Arial" w:hAnsi="Arial"/>
          <w:b/>
          <w:bCs/>
          <w:color w:val="1B2A4A"/>
          <w:sz w:val="36"/>
          <w:szCs w:val="36"/>
        </w:rPr>
        <w:t xml:space="preserve">7. Model Performance Measurement Framework</w:t>
      </w:r>
    </w:p>
    <w:p>
      <w:pPr>
        <w:spacing w:before="0" w:after="200" w:line="276" w:lineRule="auto"/>
      </w:pPr>
      <w:r>
        <w:rPr>
          <w:rFonts w:ascii="Arial" w:cs="Arial" w:eastAsia="Arial" w:hAnsi="Arial"/>
          <w:color w:val="2C2C2C"/>
          <w:sz w:val="22"/>
          <w:szCs w:val="22"/>
        </w:rPr>
        <w:t xml:space="preserve">This section defines the complete set of metrics and KPIs for measuring model family performance through the handoff process. Every metric is operationally defined, mapped to a data source in the RUN-LEDGER schema, and associated with a grading method. The framework enables both within-provider model version comparison (GPT-4.1 vs. GPT-5.x) and cross-provider comparison (GPT vs. Claude vs. Gemini) when the expansion phase begins.</w:t>
      </w:r>
    </w:p>
    <w:p>
      <w:pPr>
        <w:pStyle w:val="Heading2"/>
        <w:spacing w:before="240" w:after="80" w:line="276" w:lineRule="auto"/>
      </w:pPr>
      <w:r>
        <w:rPr>
          <w:rFonts w:ascii="Arial" w:cs="Arial" w:eastAsia="Arial" w:hAnsi="Arial"/>
          <w:b/>
          <w:bCs/>
          <w:color w:val="2E75B6"/>
          <w:sz w:val="28"/>
          <w:szCs w:val="28"/>
        </w:rPr>
        <w:t xml:space="preserve">7.1 KPI Taxonomy and SLI/SLO Mapping</w:t>
      </w:r>
    </w:p>
    <w:p>
      <w:pPr>
        <w:spacing w:before="0" w:after="200" w:line="276" w:lineRule="auto"/>
      </w:pPr>
      <w:r>
        <w:rPr>
          <w:rFonts w:ascii="Arial" w:cs="Arial" w:eastAsia="Arial" w:hAnsi="Arial"/>
          <w:color w:val="2C2C2C"/>
          <w:sz w:val="22"/>
          <w:szCs w:val="22"/>
        </w:rPr>
        <w:t xml:space="preserve">Seventeen KPIs are organized into five categories. Each KPI is mapped to an SLI definition, an SLO target, and an escalation trigger consistent with the SRE SLI/SLO framework.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600"/>
        <w:gridCol w:w="1600"/>
        <w:gridCol w:w="2000"/>
        <w:gridCol w:w="108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 Name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SLI Definition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SLO Target</w:t>
            </w:r>
          </w:p>
        </w:tc>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Escalation Trigger</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Pass Rate (PPR)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probes / total probes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probe FAIL: transport investigation before next run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Verbatim Accuracy (PVA)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Questions answered verbatim / 3, avg across PASS probes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&lt;67% (2/3 questions) flags borderline PASS</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Pass Rate (IPR)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init runs / valid init runs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FAIL requires root-cause before series completion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Cold Start Latency (CSL)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Seconds from prompt submission to response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120s mean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2 SD above condition mean: investigate retrieval overhead</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Fabrication Rate (CFR)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Fabricated claims / total Section 1 claims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10%: severe transport or model failure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Recall Score (CRS)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elements present / total required elements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80%: content is present but missing -- schema passing but incomplete</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Mid-Doc Recall Deficit (MDRD)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CRS(first/last files) - CRS(middle files)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10pp</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20pp: strong Lost-in-Middle signal; reorder file manifest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Section Compliance Rate (SSCR)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all 4 sections in order / total valid runs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automatable check; run auto-grader before human review</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 Rate (S1cGCR)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Compliant Section 1c statements / total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90%: schema too complex or model reasoning instinct overrides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Classification Accuracy (BCA)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Correctly classified Section 4 entries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review CONFLICT vs GAP taxonomy with model</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Presence Rate (RGEPR)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GAPs present / total required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schema passing but substantively incomplete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 Continuity Rate (HCR)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B runs with full required state carry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cross-session state is being dropped</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 State Loss (CSLoss)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 of Chat A elements absent from Chat B response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 per run</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 with HCR PASS: checklist is too loose -- tighten criteria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Cross-Session Schema Fidelity (CSSF)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schema KPI scores for Chat B / mean for Chat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0.95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0.90: handoff degrades compliance significantly</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Purity Rate (TPR)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zero mixed-channel events / total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operator control failure; excluded runs don't count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 Stability Rate (AVSR)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where manifest SHA matches series anchor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artifact drift invalidates series comparison</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Inter-Run Variance Score (IRVS)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structural Hamming distance across pairwise run comparisons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10: non-determinism significant; add SCHEMA_NONDETERMINISM analysis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7.2 Category 1: Initialization Fidelity</w:t>
      </w:r>
    </w:p>
    <w:p>
      <w:pPr>
        <w:spacing w:before="0" w:after="200" w:line="276" w:lineRule="auto"/>
      </w:pPr>
      <w:r>
        <w:rPr>
          <w:rFonts w:ascii="Arial" w:cs="Arial" w:eastAsia="Arial" w:hAnsi="Arial"/>
          <w:color w:val="2C2C2C"/>
          <w:sz w:val="22"/>
          <w:szCs w:val="22"/>
        </w:rPr>
        <w:t xml:space="preserve">KPI 1 -- Probe Pass Rate (PPR). A PPR below 100% within a transport condition is a signal that the transport mechanism is unreliable, not that the initialization prompt is at fault. Any PPR below 100% must be analyzed for transport failure class before proceeding. SLI = PASS probes / total probes; SLO target = 100%.</w:t>
      </w:r>
    </w:p>
    <w:p>
      <w:pPr>
        <w:spacing w:before="0" w:after="200" w:line="276" w:lineRule="auto"/>
      </w:pPr>
      <w:r>
        <w:rPr>
          <w:rFonts w:ascii="Arial" w:cs="Arial" w:eastAsia="Arial" w:hAnsi="Arial"/>
          <w:color w:val="2C2C2C"/>
          <w:sz w:val="22"/>
          <w:szCs w:val="22"/>
        </w:rPr>
        <w:t xml:space="preserve">KPI 2 -- Probe Verbatim Accuracy (PVA). Distinguishes models that are genuinely reading from those confabulating plausible-sounding answers that happen to be approximately correct. A probe that passes on paraphrase is a weaker pass than one answered with exact quotes. Record per-question scores (0, 0.5, 1) to enable fine-grained failure attribution. SLO target &gt;= 90% (i.e., at least 2.7/3 average across passing probe runs).</w:t>
      </w:r>
    </w:p>
    <w:p>
      <w:pPr>
        <w:spacing w:before="0" w:after="200" w:line="276" w:lineRule="auto"/>
      </w:pPr>
      <w:r>
        <w:rPr>
          <w:rFonts w:ascii="Arial" w:cs="Arial" w:eastAsia="Arial" w:hAnsi="Arial"/>
          <w:color w:val="2C2C2C"/>
          <w:sz w:val="22"/>
          <w:szCs w:val="22"/>
        </w:rPr>
        <w:t xml:space="preserve">KPI 3 -- Initialization Pass Rate (IPR). The primary outcome metric of the initialization phase. All transport conditions are ranked by IPR for continuity phase selection. SLO = 100% (3/3). A model-transport combination with IPR = 0% after three runs fails the phase. A combination achieving 100% advances to continuity.</w:t>
      </w:r>
    </w:p>
    <w:p>
      <w:pPr>
        <w:spacing w:before="0" w:after="200" w:line="276" w:lineRule="auto"/>
      </w:pPr>
      <w:r>
        <w:rPr>
          <w:rFonts w:ascii="Arial" w:cs="Arial" w:eastAsia="Arial" w:hAnsi="Arial"/>
          <w:color w:val="2C2C2C"/>
          <w:sz w:val="22"/>
          <w:szCs w:val="22"/>
        </w:rPr>
        <w:t xml:space="preserve">KPI 4 -- Cold Start Latency (CSL). Not a pass/fail criterion but a transport characterization metric. Condition C (connector/RAG) is expected to have higher mean CSL than Conditions P and A due to retrieval overhead. A CSL significantly higher than the condition baseline suggests the model is performing more retrieval operations per run -- potentially a signal that it is not loading the artifacts directly. Report mean and standard deviation per condition.</w:t>
      </w:r>
    </w:p>
    <w:p>
      <w:pPr>
        <w:pStyle w:val="Heading2"/>
        <w:spacing w:before="240" w:after="80" w:line="276" w:lineRule="auto"/>
      </w:pPr>
      <w:r>
        <w:rPr>
          <w:rFonts w:ascii="Arial" w:cs="Arial" w:eastAsia="Arial" w:hAnsi="Arial"/>
          <w:b/>
          <w:bCs/>
          <w:color w:val="2E75B6"/>
          <w:sz w:val="28"/>
          <w:szCs w:val="28"/>
        </w:rPr>
        <w:t xml:space="preserve">7.3 Category 2: Context Reconstruction</w:t>
      </w:r>
    </w:p>
    <w:p>
      <w:pPr>
        <w:spacing w:before="0" w:after="200" w:line="276" w:lineRule="auto"/>
      </w:pPr>
      <w:r>
        <w:rPr>
          <w:rFonts w:ascii="Arial" w:cs="Arial" w:eastAsia="Arial" w:hAnsi="Arial"/>
          <w:color w:val="2C2C2C"/>
          <w:sz w:val="22"/>
          <w:szCs w:val="22"/>
        </w:rPr>
        <w:t xml:space="preserve">KPI 5 -- Context Fabrication Rate (CFR). Requires manual annotation. Each claim in Section 1 is classified as: artifact-supported (traceable to a specific file and line), artifact-consistent (not traceable to a line but consistent with artifact content), or fabricated (contradicts artifacts or asserts content not present in any artifact). Only the third category counts toward CFR. Literature benchmark: the 2026 document Q&amp;A study found best-performing models fabricate at a minimum 1.19% rate even at 32K context. A CFR below 2% matches or beats frontier model baselines. A CFR above 10% is a severe signal of transport failure.</w:t>
      </w:r>
    </w:p>
    <w:p>
      <w:pPr>
        <w:spacing w:before="0" w:after="200" w:line="276" w:lineRule="auto"/>
      </w:pPr>
      <w:r>
        <w:rPr>
          <w:rFonts w:ascii="Arial" w:cs="Arial" w:eastAsia="Arial" w:hAnsi="Arial"/>
          <w:color w:val="2C2C2C"/>
          <w:sz w:val="22"/>
          <w:szCs w:val="22"/>
        </w:rPr>
        <w:t xml:space="preserve">KPI 6 -- Context Recall Score (CRS). Required elements are defined by the operator in a REQUIRED-ELEMENTS-MANIFEST.md specific to the artifact version. The manifest should enumerate: the active invariants list, the current plan phase, the most recent decision summary, and the top-priority backlog item at minimum. CRS directly measures information preservation quality -- a model that passes SSCR=100% but scores CRS=60% has correctly formatted its ignorance of half the required context.</w:t>
      </w:r>
    </w:p>
    <w:p>
      <w:pPr>
        <w:spacing w:before="0" w:after="200" w:line="276" w:lineRule="auto"/>
      </w:pPr>
      <w:r>
        <w:rPr>
          <w:rFonts w:ascii="Arial" w:cs="Arial" w:eastAsia="Arial" w:hAnsi="Arial"/>
          <w:color w:val="2C2C2C"/>
          <w:sz w:val="22"/>
          <w:szCs w:val="22"/>
        </w:rPr>
        <w:t xml:space="preserve">KPI 7 -- Mid-Document Recall Deficit (MDRD). The core diagnostic for the Lost-in-Middle positional bias effect. A positive MDRD confirms the effect is operating in the condition under test. A zero or negative MDRD would be a notable finding suggesting the model or transport mechanism compensates for positional bias. Most meaningful for Condition A (operator-controlled file ordering) and Condition P (ordering may be alphabetical or insertion-order, not operator-controlled).</w:t>
      </w:r>
    </w:p>
    <w:p>
      <w:pPr>
        <w:pStyle w:val="Heading2"/>
        <w:spacing w:before="240" w:after="80" w:line="276" w:lineRule="auto"/>
      </w:pPr>
      <w:r>
        <w:rPr>
          <w:rFonts w:ascii="Arial" w:cs="Arial" w:eastAsia="Arial" w:hAnsi="Arial"/>
          <w:b/>
          <w:bCs/>
          <w:color w:val="2E75B6"/>
          <w:sz w:val="28"/>
          <w:szCs w:val="28"/>
        </w:rPr>
        <w:t xml:space="preserve">7.4 Category 3: Schema Compliance</w:t>
      </w:r>
    </w:p>
    <w:p>
      <w:pPr>
        <w:spacing w:before="0" w:after="200" w:line="276" w:lineRule="auto"/>
      </w:pPr>
      <w:r>
        <w:rPr>
          <w:rFonts w:ascii="Arial" w:cs="Arial" w:eastAsia="Arial" w:hAnsi="Arial"/>
          <w:color w:val="2C2C2C"/>
          <w:sz w:val="22"/>
          <w:szCs w:val="22"/>
        </w:rPr>
        <w:t xml:space="preserve">KPI 8 -- Schema Section Compliance Rate (SSCR). Binary per run (1 if all 4 sections in correct order, else 0). A run that fails SSCR is ungradable on all other section-level KPIs. Automatable: a script counting H1 headers and checking their sequence catches most SCHEMA_VIOLATION_FORMAT failures before human review.</w:t>
      </w:r>
    </w:p>
    <w:p>
      <w:pPr>
        <w:spacing w:before="0" w:after="200" w:line="276" w:lineRule="auto"/>
      </w:pPr>
      <w:r>
        <w:rPr>
          <w:rFonts w:ascii="Arial" w:cs="Arial" w:eastAsia="Arial" w:hAnsi="Arial"/>
          <w:color w:val="2C2C2C"/>
          <w:sz w:val="22"/>
          <w:szCs w:val="22"/>
        </w:rPr>
        <w:t xml:space="preserve">KPI 9 -- Section 1c Grammar Compliance Rate (S1cGCR). The most nuanced schema check and the most likely to show variance across model families. Models with stronger instruction-following score higher; models with stronger reasoning instincts produce more multi-file inference violations because synthesis is 'helpful' from a reasoning standpoint but banned by the schema. S1cGCR is the most enterprise-relevant compliance KPI -- KPMG Q4 2025 AI Pulse Survey found 75% of enterprise leaders prioritize auditability as the critical agent deployment requirement.</w:t>
      </w:r>
    </w:p>
    <w:p>
      <w:pPr>
        <w:spacing w:before="0" w:after="200" w:line="276" w:lineRule="auto"/>
      </w:pPr>
      <w:r>
        <w:rPr>
          <w:rFonts w:ascii="Arial" w:cs="Arial" w:eastAsia="Arial" w:hAnsi="Arial"/>
          <w:color w:val="2C2C2C"/>
          <w:sz w:val="22"/>
          <w:szCs w:val="22"/>
        </w:rPr>
        <w:t xml:space="preserve">KPI 10 -- Blocker Classification Accuracy (BCA). A CONFLICT mislabeled as a GAP, or a GAP with stop-work scope applied where it should not be, are the primary failure patterns. BCA is important for the continuity phase: if Chat A hands off a misclassified CONFLICT as a GAP, Chat B inherits the misclassification and may deprioritize an actual blocker.</w:t>
      </w:r>
    </w:p>
    <w:p>
      <w:pPr>
        <w:spacing w:before="0" w:after="200" w:line="276" w:lineRule="auto"/>
      </w:pPr>
      <w:r>
        <w:rPr>
          <w:rFonts w:ascii="Arial" w:cs="Arial" w:eastAsia="Arial" w:hAnsi="Arial"/>
          <w:color w:val="2C2C2C"/>
          <w:sz w:val="22"/>
          <w:szCs w:val="22"/>
        </w:rPr>
        <w:t xml:space="preserve">KPI 11 -- Required GAP Entry Presence Rate (RGEPR). A model that passes SSCR and S1cGCR but scores RGEPR below 100% has produced a structurally correct but substantively incomplete response. The missing GAPs represent governance risks that the initialization failed to surface.</w:t>
      </w:r>
    </w:p>
    <w:p>
      <w:pPr>
        <w:pStyle w:val="Heading2"/>
        <w:spacing w:before="240" w:after="80" w:line="276" w:lineRule="auto"/>
      </w:pPr>
      <w:r>
        <w:rPr>
          <w:rFonts w:ascii="Arial" w:cs="Arial" w:eastAsia="Arial" w:hAnsi="Arial"/>
          <w:b/>
          <w:bCs/>
          <w:color w:val="2E75B6"/>
          <w:sz w:val="28"/>
          <w:szCs w:val="28"/>
        </w:rPr>
        <w:t xml:space="preserve">7.5 Category 4: Continuity</w:t>
      </w:r>
    </w:p>
    <w:p>
      <w:pPr>
        <w:spacing w:before="0" w:after="200" w:line="276" w:lineRule="auto"/>
      </w:pPr>
      <w:r>
        <w:rPr>
          <w:rFonts w:ascii="Arial" w:cs="Arial" w:eastAsia="Arial" w:hAnsi="Arial"/>
          <w:color w:val="2C2C2C"/>
          <w:sz w:val="22"/>
          <w:szCs w:val="22"/>
        </w:rPr>
        <w:t xml:space="preserve">KPI 12 -- Handoff Continuity Rate (HCR). The primary outcome metric of the continuity phase. HCR is distinct from IPR: a Chat B run may pass schema compliance (IPR=PASS) while still missing state elements from Chat A (HCR partial credit). Both must be measured independently to diagnose failures correctly.</w:t>
      </w:r>
    </w:p>
    <w:p>
      <w:pPr>
        <w:spacing w:before="0" w:after="200" w:line="276" w:lineRule="auto"/>
      </w:pPr>
      <w:r>
        <w:rPr>
          <w:rFonts w:ascii="Arial" w:cs="Arial" w:eastAsia="Arial" w:hAnsi="Arial"/>
          <w:color w:val="2C2C2C"/>
          <w:sz w:val="22"/>
          <w:szCs w:val="22"/>
        </w:rPr>
        <w:t xml:space="preserve">KPI 13 -- Continuity State Loss (CSLoss). The magnitude companion to HCR. A CSLoss of 0 means perfect continuity. A CSLoss above 0 with HCR=PASS indicates the acceptance checklist is insufficiently strict -- state is being dropped below the threshold for a FAIL grade. Report mean CSLoss across continuity runs per transport condition to characterize degradation magnitude independent of the pass/fail threshold.</w:t>
      </w:r>
    </w:p>
    <w:p>
      <w:pPr>
        <w:spacing w:before="0" w:after="200" w:line="276" w:lineRule="auto"/>
      </w:pPr>
      <w:r>
        <w:rPr>
          <w:rFonts w:ascii="Arial" w:cs="Arial" w:eastAsia="Arial" w:hAnsi="Arial"/>
          <w:color w:val="2C2C2C"/>
          <w:sz w:val="22"/>
          <w:szCs w:val="22"/>
        </w:rPr>
        <w:t xml:space="preserve">KPI 14 -- Cross-Session Schema Fidelity (CSSF). The hypothesis is that CSSF &lt; 1.0 for all conditions because Chat B must parse a handoff document in addition to following the schema, creating additional cognitive load. A CSSF significantly above 1.0 would be a surprising finding suggesting Chat B's fresh-session context is cleaner than Chat A's accumulated context -- worth investigating as a potential argument for explicit session resets in production.</w:t>
      </w:r>
    </w:p>
    <w:p>
      <w:pPr>
        <w:pStyle w:val="Heading2"/>
        <w:spacing w:before="240" w:after="80" w:line="276" w:lineRule="auto"/>
      </w:pPr>
      <w:r>
        <w:rPr>
          <w:rFonts w:ascii="Arial" w:cs="Arial" w:eastAsia="Arial" w:hAnsi="Arial"/>
          <w:b/>
          <w:bCs/>
          <w:color w:val="2E75B6"/>
          <w:sz w:val="28"/>
          <w:szCs w:val="28"/>
        </w:rPr>
        <w:t xml:space="preserve">7.6 Category 5: Transport Reliability</w:t>
      </w:r>
    </w:p>
    <w:p>
      <w:pPr>
        <w:spacing w:before="0" w:after="200" w:line="276" w:lineRule="auto"/>
      </w:pPr>
      <w:r>
        <w:rPr>
          <w:rFonts w:ascii="Arial" w:cs="Arial" w:eastAsia="Arial" w:hAnsi="Arial"/>
          <w:color w:val="2C2C2C"/>
          <w:sz w:val="22"/>
          <w:szCs w:val="22"/>
        </w:rPr>
        <w:t xml:space="preserve">KPI 15 -- Transport Purity Rate (TPR). A TPR below 100% indicates operator control failure, not model failure. All mixed-channel runs are excluded from all other KPI calculations. TPR is automatable from the failure_class column.</w:t>
      </w:r>
    </w:p>
    <w:p>
      <w:pPr>
        <w:spacing w:before="0" w:after="200" w:line="276" w:lineRule="auto"/>
      </w:pPr>
      <w:r>
        <w:rPr>
          <w:rFonts w:ascii="Arial" w:cs="Arial" w:eastAsia="Arial" w:hAnsi="Arial"/>
          <w:color w:val="2C2C2C"/>
          <w:sz w:val="22"/>
          <w:szCs w:val="22"/>
        </w:rPr>
        <w:t xml:space="preserve">KPI 16 -- Artifact Version Stability Rate (AVSR). For Condition C specifically: connector-based retrieval may re-index documents between runs, changing the effective artifact set even when the source files have not changed. If AVSR drops below 100% for Condition C despite no operator-side changes, the failure class TRANSPORT_STALE_FILES applies and the series resets.</w:t>
      </w:r>
    </w:p>
    <w:p>
      <w:pPr>
        <w:spacing w:before="0" w:after="200" w:line="276" w:lineRule="auto"/>
      </w:pPr>
      <w:r>
        <w:rPr>
          <w:rFonts w:ascii="Arial" w:cs="Arial" w:eastAsia="Arial" w:hAnsi="Arial"/>
          <w:color w:val="2C2C2C"/>
          <w:sz w:val="22"/>
          <w:szCs w:val="22"/>
        </w:rPr>
        <w:t xml:space="preserve">KPI 17 -- Inter-Run Variance Score (IRVS). For each run, produce a structural fingerprint: section count, section headers, statement count per section, classification labels in Section 4. Compare fingerprints across runs in the series using Hamming distance. An IRVS above 10 warrants investigation with the SCHEMA_NONDETERMINISM failure class to distinguish MoE routing variance from transport-attributable structural drift.</w:t>
      </w:r>
    </w:p>
    <w:p>
      <w:pPr>
        <w:pStyle w:val="Heading2"/>
        <w:spacing w:before="240" w:after="80" w:line="276" w:lineRule="auto"/>
      </w:pPr>
      <w:r>
        <w:rPr>
          <w:rFonts w:ascii="Arial" w:cs="Arial" w:eastAsia="Arial" w:hAnsi="Arial"/>
          <w:b/>
          <w:bCs/>
          <w:color w:val="2E75B6"/>
          <w:sz w:val="28"/>
          <w:szCs w:val="28"/>
        </w:rPr>
        <w:t xml:space="preserve">7.7 Composite Scoring, Repeatability Framing, and Model Ranking</w:t>
      </w:r>
    </w:p>
    <w:p>
      <w:pPr>
        <w:spacing w:before="0" w:after="200" w:line="276" w:lineRule="auto"/>
      </w:pPr>
      <w:r>
        <w:rPr>
          <w:rFonts w:ascii="Arial" w:cs="Arial" w:eastAsia="Arial" w:hAnsi="Arial"/>
          <w:color w:val="2C2C2C"/>
          <w:sz w:val="22"/>
          <w:szCs w:val="22"/>
        </w:rPr>
        <w:t xml:space="preserve">Composite scoring enables ranking of transport conditions and model families. Weighted average across five categories: Context Reconstruction 30%, Initialization Fidelity 25%, Schema Compliance 25%, Continuity 15%, Transport Reliability 5%. The Context Reconstruction weight is highest because CFR and CRS directly measure whether the model is reading and faithfully reporting the handoff artifacts. Transport Reliability is lowest because transport failures are operator-controllable and should be minimized before scoring rather than traded off against content quality.</w:t>
      </w:r>
    </w:p>
    <w:p>
      <w:pPr>
        <w:spacing w:before="0" w:after="200" w:line="276" w:lineRule="auto"/>
      </w:pPr>
      <w:r>
        <w:rPr>
          <w:rFonts w:ascii="Arial" w:cs="Arial" w:eastAsia="Arial" w:hAnsi="Arial"/>
          <w:color w:val="2C2C2C"/>
          <w:sz w:val="22"/>
          <w:szCs w:val="22"/>
        </w:rPr>
        <w:t xml:space="preserve">Using ACM definitions: EXP-001 Phase 'Initialization reliability' targets Repeatability (same team, same setup). The continuity phase adds the first cross-session Repeatability test. Expansion to other operators and different operators using the same snapshot folders targets Reproducibility. Independent recreation of the artifact set targets Replicability. When publishing results, the experiment snapshot folders (artifact versions, run folders, grade.json files) constitute the distributable artifact package modeled after ACM artifact evaluation criteria.</w:t>
      </w:r>
    </w:p>
    <w:p>
      <w:pPr>
        <w:pStyle w:val="Heading2"/>
        <w:spacing w:before="240" w:after="80" w:line="276" w:lineRule="auto"/>
      </w:pPr>
      <w:r>
        <w:rPr>
          <w:rFonts w:ascii="Arial" w:cs="Arial" w:eastAsia="Arial" w:hAnsi="Arial"/>
          <w:b/>
          <w:bCs/>
          <w:color w:val="2E75B6"/>
          <w:sz w:val="28"/>
          <w:szCs w:val="28"/>
        </w:rPr>
        <w:t xml:space="preserve">7.8 Cross-Model Family Comparison Table</w:t>
      </w:r>
    </w:p>
    <w:p>
      <w:pPr>
        <w:spacing w:before="0" w:after="200" w:line="276" w:lineRule="auto"/>
      </w:pPr>
      <w:r>
        <w:rPr>
          <w:rFonts w:ascii="Arial" w:cs="Arial" w:eastAsia="Arial" w:hAnsi="Arial"/>
          <w:color w:val="2C2C2C"/>
          <w:sz w:val="22"/>
          <w:szCs w:val="22"/>
        </w:rPr>
        <w:t xml:space="preserve">The table below fixes the measurement structure for the expansion phase. GPT-4.1 is the baseline; all other model families populate their columns during their respective expansion runs. Schema calibration note in Section 9 applies before filling cross-provider columns.</w:t>
      </w:r>
    </w:p>
    <w:p>
      <w:pPr>
        <w:spacing w:before="80" w:after="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GPT-4.1 (Baseline)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GPT-5.x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Claude Sonnet 4.6</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Gemini 2.5 Flash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 Probe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 Probe Verbatim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 Initialization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 Cold Start Latency (sec)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120s mean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 Context Fabrication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 Context Recall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 Mid-Doc Recall Deficit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 Schema Section Compliance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 Section 1c Grammar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 Blocker Classification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 Required GAP Presence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 Handoff Continuity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 Continuity State Loss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 per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 Cross-Session Schema Fidelity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 Transport Purity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 Artifact Version Stability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 Inter-Run Variance Score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 Hamming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COMPOSITE SCORE (weighted)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bl>
    <w:p>
      <w:pPr>
        <w:pStyle w:val="Heading1"/>
        <w:pageBreakBefore/>
        <w:spacing w:before="360" w:after="120" w:line="276" w:lineRule="auto"/>
      </w:pPr>
      <w:r>
        <w:rPr>
          <w:rFonts w:ascii="Arial" w:cs="Arial" w:eastAsia="Arial" w:hAnsi="Arial"/>
          <w:b/>
          <w:bCs/>
          <w:color w:val="1B2A4A"/>
          <w:sz w:val="36"/>
          <w:szCs w:val="36"/>
        </w:rPr>
        <w:t xml:space="preserve">8. PowerShell Setup, Versioning, and Automation</w:t>
      </w:r>
    </w:p>
    <w:p>
      <w:pPr>
        <w:pStyle w:val="Heading2"/>
        <w:spacing w:before="240" w:after="80" w:line="276" w:lineRule="auto"/>
      </w:pPr>
      <w:r>
        <w:rPr>
          <w:rFonts w:ascii="Arial" w:cs="Arial" w:eastAsia="Arial" w:hAnsi="Arial"/>
          <w:b/>
          <w:bCs/>
          <w:color w:val="2E75B6"/>
          <w:sz w:val="28"/>
          <w:szCs w:val="28"/>
        </w:rPr>
        <w:t xml:space="preserve">8.1 Directory Structure</w:t>
      </w:r>
    </w:p>
    <w:p>
      <w:pPr>
        <w:spacing w:before="0" w:after="200" w:line="276" w:lineRule="auto"/>
      </w:pPr>
      <w:r>
        <w:rPr>
          <w:rFonts w:ascii="Arial" w:cs="Arial" w:eastAsia="Arial" w:hAnsi="Arial"/>
          <w:color w:val="2C2C2C"/>
          <w:sz w:val="22"/>
          <w:szCs w:val="22"/>
        </w:rPr>
        <w:t xml:space="preserve">All experiment artifacts live under C:\Users\Steven\contextkeeper-site\.contextkeeper\experiments\. Structure:</w:t>
      </w:r>
    </w:p>
    <w:p>
      <w:pPr>
        <w:spacing w:before="0" w:after="200" w:line="276" w:lineRule="auto"/>
      </w:pPr>
      <w:r>
        <w:rPr>
          <w:rFonts w:ascii="Arial" w:cs="Arial" w:eastAsia="Arial" w:hAnsi="Arial"/>
          <w:color w:val="2C2C2C"/>
          <w:sz w:val="22"/>
          <w:szCs w:val="22"/>
        </w:rPr>
        <w:t xml:space="preserve">experiments\ -- HANDOFF-EXPERIMENT-PLAN.md, FAILURE-TAXONOMY.md, EVIDENCE-CAPTURE-CHECKLIST.md, PROMPT-TEMPLATES.md, ACCEPTANCE-MAP-INIT-V1.2.md, REQUIRED-ELEMENTS-MANIFEST.md, RUN-LEDGER.csv, ARTIFACT-VERSIONS.csv</w:t>
      </w:r>
    </w:p>
    <w:p>
      <w:pPr>
        <w:spacing w:before="0" w:after="200" w:line="276" w:lineRule="auto"/>
      </w:pPr>
      <w:r>
        <w:rPr>
          <w:rFonts w:ascii="Arial" w:cs="Arial" w:eastAsia="Arial" w:hAnsi="Arial"/>
          <w:color w:val="2C2C2C"/>
          <w:sz w:val="22"/>
          <w:szCs w:val="22"/>
        </w:rPr>
        <w:t xml:space="preserve">experiments\runs\{UUIDv4}\ -- probe_prompt.txt, probe_response.txt, init_prompt.txt, response.md, grade.json</w:t>
      </w:r>
    </w:p>
    <w:p>
      <w:pPr>
        <w:spacing w:before="0" w:after="200" w:line="276" w:lineRule="auto"/>
      </w:pPr>
      <w:r>
        <w:rPr>
          <w:rFonts w:ascii="Arial" w:cs="Arial" w:eastAsia="Arial" w:hAnsi="Arial"/>
          <w:color w:val="2C2C2C"/>
          <w:sz w:val="22"/>
          <w:szCs w:val="22"/>
        </w:rPr>
        <w:t xml:space="preserve">experiments\artifact_versions\ART-{timestamp}\ -- all .contextkeeper\*.md files, manifest.sha256.csv</w:t>
      </w:r>
    </w:p>
    <w:p>
      <w:pPr>
        <w:pStyle w:val="Heading2"/>
        <w:spacing w:before="240" w:after="80" w:line="276" w:lineRule="auto"/>
      </w:pPr>
      <w:r>
        <w:rPr>
          <w:rFonts w:ascii="Arial" w:cs="Arial" w:eastAsia="Arial" w:hAnsi="Arial"/>
          <w:b/>
          <w:bCs/>
          <w:color w:val="2E75B6"/>
          <w:sz w:val="28"/>
          <w:szCs w:val="28"/>
        </w:rPr>
        <w:t xml:space="preserve">8.2 Framework Initialization Script</w:t>
      </w:r>
    </w:p>
    <w:p>
      <w:pPr>
        <w:spacing w:before="0" w:after="200" w:line="276" w:lineRule="auto"/>
      </w:pPr>
      <w:r>
        <w:rPr>
          <w:rFonts w:ascii="Arial" w:cs="Arial" w:eastAsia="Arial" w:hAnsi="Arial"/>
          <w:color w:val="2C2C2C"/>
          <w:sz w:val="22"/>
          <w:szCs w:val="22"/>
        </w:rPr>
        <w:t xml:space="preserve">This script creates the experiment framework, initializes the two CSVs with headers, writes key markdown artifacts, and snapshots the current .contextkeeper\*.md files into a versioned folder with a SHA-256 manifest. Run once before the first trial.</w:t>
      </w:r>
    </w:p>
    <w:p>
      <w:pPr>
        <w:spacing w:before="0" w:after="200" w:line="276" w:lineRule="auto"/>
      </w:pPr>
      <w:r>
        <w:rPr>
          <w:rFonts w:ascii="Arial" w:cs="Arial" w:eastAsia="Arial" w:hAnsi="Arial"/>
          <w:color w:val="2C2C2C"/>
          <w:sz w:val="22"/>
          <w:szCs w:val="22"/>
        </w:rPr>
        <w:t xml:space="preserve"># ContextKeeper GPT-to-GPT Handoff Experiment Framework Init</w:t>
      </w:r>
    </w:p>
    <w:p>
      <w:pPr>
        <w:spacing w:before="0" w:after="200" w:line="276" w:lineRule="auto"/>
      </w:pPr>
      <w:r>
        <w:rPr>
          <w:rFonts w:ascii="Arial" w:cs="Arial" w:eastAsia="Arial" w:hAnsi="Arial"/>
          <w:color w:val="2C2C2C"/>
          <w:sz w:val="22"/>
          <w:szCs w:val="22"/>
        </w:rPr>
        <w:t xml:space="preserve"># PowerShell (Windows). No admin required.</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$RepoRoot = "C:\Users\Steven\contextkeeper-site"</w:t>
      </w:r>
    </w:p>
    <w:p>
      <w:pPr>
        <w:spacing w:before="0" w:after="200" w:line="276" w:lineRule="auto"/>
      </w:pPr>
      <w:r>
        <w:rPr>
          <w:rFonts w:ascii="Arial" w:cs="Arial" w:eastAsia="Arial" w:hAnsi="Arial"/>
          <w:color w:val="2C2C2C"/>
          <w:sz w:val="22"/>
          <w:szCs w:val="22"/>
        </w:rPr>
        <w:t xml:space="preserve">$CKRoot   = Join-Path $RepoRoot ".contextkeeper"</w:t>
      </w:r>
    </w:p>
    <w:p>
      <w:pPr>
        <w:spacing w:before="0" w:after="200" w:line="276" w:lineRule="auto"/>
      </w:pPr>
      <w:r>
        <w:rPr>
          <w:rFonts w:ascii="Arial" w:cs="Arial" w:eastAsia="Arial" w:hAnsi="Arial"/>
          <w:color w:val="2C2C2C"/>
          <w:sz w:val="22"/>
          <w:szCs w:val="22"/>
        </w:rPr>
        <w:t xml:space="preserve">$ExpRoot  = Join-Path $CKRoot "experiments"</w:t>
      </w:r>
    </w:p>
    <w:p>
      <w:pPr>
        <w:spacing w:before="0" w:after="200" w:line="276" w:lineRule="auto"/>
      </w:pPr>
      <w:r>
        <w:rPr>
          <w:rFonts w:ascii="Arial" w:cs="Arial" w:eastAsia="Arial" w:hAnsi="Arial"/>
          <w:color w:val="2C2C2C"/>
          <w:sz w:val="22"/>
          <w:szCs w:val="22"/>
        </w:rPr>
        <w:t xml:space="preserve">$RunsDir  = Join-Path $ExpRoot "runs"</w:t>
      </w:r>
    </w:p>
    <w:p>
      <w:pPr>
        <w:spacing w:before="0" w:after="200" w:line="276" w:lineRule="auto"/>
      </w:pPr>
      <w:r>
        <w:rPr>
          <w:rFonts w:ascii="Arial" w:cs="Arial" w:eastAsia="Arial" w:hAnsi="Arial"/>
          <w:color w:val="2C2C2C"/>
          <w:sz w:val="22"/>
          <w:szCs w:val="22"/>
        </w:rPr>
        <w:t xml:space="preserve">$VersDir  = Join-Path $ExpRoot "artifact_versions"</w:t>
      </w:r>
    </w:p>
    <w:p>
      <w:pPr>
        <w:spacing w:before="0" w:after="200" w:line="276" w:lineRule="auto"/>
      </w:pPr>
      <w:r>
        <w:rPr>
          <w:rFonts w:ascii="Arial" w:cs="Arial" w:eastAsia="Arial" w:hAnsi="Arial"/>
          <w:color w:val="2C2C2C"/>
          <w:sz w:val="22"/>
          <w:szCs w:val="22"/>
        </w:rPr>
        <w:t xml:space="preserve">$RunLedgerPath      = Join-Path $ExpRoot "RUN-LEDGER.csv"</w:t>
      </w:r>
    </w:p>
    <w:p>
      <w:pPr>
        <w:spacing w:before="0" w:after="200" w:line="276" w:lineRule="auto"/>
      </w:pPr>
      <w:r>
        <w:rPr>
          <w:rFonts w:ascii="Arial" w:cs="Arial" w:eastAsia="Arial" w:hAnsi="Arial"/>
          <w:color w:val="2C2C2C"/>
          <w:sz w:val="22"/>
          <w:szCs w:val="22"/>
        </w:rPr>
        <w:t xml:space="preserve">$ArtifactLedgerPath = Join-Path $ExpRoot "ARTIFACT-VERSIONS.csv"</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New-Dir($p) { if (-not (Test-Path $p)) { New-Item -ItemType Directory -Path $p | Out-Null } }</w:t>
      </w:r>
    </w:p>
    <w:p>
      <w:pPr>
        <w:spacing w:before="0" w:after="200" w:line="276" w:lineRule="auto"/>
      </w:pPr>
      <w:r>
        <w:rPr>
          <w:rFonts w:ascii="Arial" w:cs="Arial" w:eastAsia="Arial" w:hAnsi="Arial"/>
          <w:color w:val="2C2C2C"/>
          <w:sz w:val="22"/>
          <w:szCs w:val="22"/>
        </w:rPr>
        <w:t xml:space="preserve">function Get-Rfc3339 { (Get-Date).ToString("yyyy-MM-ddTHH:mm:ssK") }</w:t>
      </w:r>
    </w:p>
    <w:p>
      <w:pPr>
        <w:spacing w:before="0" w:after="200" w:line="276" w:lineRule="auto"/>
      </w:pPr>
      <w:r>
        <w:rPr>
          <w:rFonts w:ascii="Arial" w:cs="Arial" w:eastAsia="Arial" w:hAnsi="Arial"/>
          <w:color w:val="2C2C2C"/>
          <w:sz w:val="22"/>
          <w:szCs w:val="22"/>
        </w:rPr>
        <w:t xml:space="preserve">function Try-GetGitRev($root) { try { (&amp; git -C $root rev-parse HEAD 2&gt;$null).Trim() } catch { "" } }</w:t>
      </w:r>
    </w:p>
    <w:p>
      <w:pPr>
        <w:spacing w:before="0" w:after="200" w:line="276" w:lineRule="auto"/>
      </w:pPr>
      <w:r>
        <w:rPr>
          <w:rFonts w:ascii="Arial" w:cs="Arial" w:eastAsia="Arial" w:hAnsi="Arial"/>
          <w:color w:val="2C2C2C"/>
          <w:sz w:val="22"/>
          <w:szCs w:val="22"/>
        </w:rPr>
        <w:t xml:space="preserve">function Write-IfMissing($path, $content) {</w:t>
      </w:r>
    </w:p>
    <w:p>
      <w:pPr>
        <w:spacing w:before="0" w:after="200" w:line="276" w:lineRule="auto"/>
      </w:pPr>
      <w:r>
        <w:rPr>
          <w:rFonts w:ascii="Arial" w:cs="Arial" w:eastAsia="Arial" w:hAnsi="Arial"/>
          <w:color w:val="2C2C2C"/>
          <w:sz w:val="22"/>
          <w:szCs w:val="22"/>
        </w:rPr>
        <w:t xml:space="preserve">  if (-not (Test-Path $path)) { Set-Content -Path $path -Value $content -Encoding UTF8 }</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New-ArtifactSnapshot([string]$Operator="Steven",[string]$Notes="") {</w:t>
      </w:r>
    </w:p>
    <w:p>
      <w:pPr>
        <w:spacing w:before="0" w:after="200" w:line="276" w:lineRule="auto"/>
      </w:pPr>
      <w:r>
        <w:rPr>
          <w:rFonts w:ascii="Arial" w:cs="Arial" w:eastAsia="Arial" w:hAnsi="Arial"/>
          <w:color w:val="2C2C2C"/>
          <w:sz w:val="22"/>
          <w:szCs w:val="22"/>
        </w:rPr>
        <w:t xml:space="preserve">  $ts = Get-Rfc3339</w:t>
      </w:r>
    </w:p>
    <w:p>
      <w:pPr>
        <w:spacing w:before="0" w:after="200" w:line="276" w:lineRule="auto"/>
      </w:pPr>
      <w:r>
        <w:rPr>
          <w:rFonts w:ascii="Arial" w:cs="Arial" w:eastAsia="Arial" w:hAnsi="Arial"/>
          <w:color w:val="2C2C2C"/>
          <w:sz w:val="22"/>
          <w:szCs w:val="22"/>
        </w:rPr>
        <w:t xml:space="preserve">  $safeTs = $ts -replace "[:]", "-"</w:t>
      </w:r>
    </w:p>
    <w:p>
      <w:pPr>
        <w:spacing w:before="0" w:after="200" w:line="276" w:lineRule="auto"/>
      </w:pPr>
      <w:r>
        <w:rPr>
          <w:rFonts w:ascii="Arial" w:cs="Arial" w:eastAsia="Arial" w:hAnsi="Arial"/>
          <w:color w:val="2C2C2C"/>
          <w:sz w:val="22"/>
          <w:szCs w:val="22"/>
        </w:rPr>
        <w:t xml:space="preserve">  $artifactVersionId = "ART-$safeTs"</w:t>
      </w:r>
    </w:p>
    <w:p>
      <w:pPr>
        <w:spacing w:before="0" w:after="200" w:line="276" w:lineRule="auto"/>
      </w:pPr>
      <w:r>
        <w:rPr>
          <w:rFonts w:ascii="Arial" w:cs="Arial" w:eastAsia="Arial" w:hAnsi="Arial"/>
          <w:color w:val="2C2C2C"/>
          <w:sz w:val="22"/>
          <w:szCs w:val="22"/>
        </w:rPr>
        <w:t xml:space="preserve">  $dest = Join-Path $VersDir $artifactVersionId</w:t>
      </w:r>
    </w:p>
    <w:p>
      <w:pPr>
        <w:spacing w:before="0" w:after="200" w:line="276" w:lineRule="auto"/>
      </w:pPr>
      <w:r>
        <w:rPr>
          <w:rFonts w:ascii="Arial" w:cs="Arial" w:eastAsia="Arial" w:hAnsi="Arial"/>
          <w:color w:val="2C2C2C"/>
          <w:sz w:val="22"/>
          <w:szCs w:val="22"/>
        </w:rPr>
        <w:t xml:space="preserve">  New-Dir $dest</w:t>
      </w:r>
    </w:p>
    <w:p>
      <w:pPr>
        <w:spacing w:before="0" w:after="200" w:line="276" w:lineRule="auto"/>
      </w:pPr>
      <w:r>
        <w:rPr>
          <w:rFonts w:ascii="Arial" w:cs="Arial" w:eastAsia="Arial" w:hAnsi="Arial"/>
          <w:color w:val="2C2C2C"/>
          <w:sz w:val="22"/>
          <w:szCs w:val="22"/>
        </w:rPr>
        <w:t xml:space="preserve">  Get-ChildItem -Path $CKRoot -Filter "*.md" -File | ForEach-Object {</w:t>
      </w:r>
    </w:p>
    <w:p>
      <w:pPr>
        <w:spacing w:before="0" w:after="200" w:line="276" w:lineRule="auto"/>
      </w:pPr>
      <w:r>
        <w:rPr>
          <w:rFonts w:ascii="Arial" w:cs="Arial" w:eastAsia="Arial" w:hAnsi="Arial"/>
          <w:color w:val="2C2C2C"/>
          <w:sz w:val="22"/>
          <w:szCs w:val="22"/>
        </w:rPr>
        <w:t xml:space="preserve">    Copy-Item -Path $_.FullName -Destination (Join-Path $dest $_.Name) -Force</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$manifestPath = Join-Path $dest "manifest.sha256.csv"</w:t>
      </w:r>
    </w:p>
    <w:p>
      <w:pPr>
        <w:spacing w:before="0" w:after="200" w:line="276" w:lineRule="auto"/>
      </w:pPr>
      <w:r>
        <w:rPr>
          <w:rFonts w:ascii="Arial" w:cs="Arial" w:eastAsia="Arial" w:hAnsi="Arial"/>
          <w:color w:val="2C2C2C"/>
          <w:sz w:val="22"/>
          <w:szCs w:val="22"/>
        </w:rPr>
        <w:t xml:space="preserve">  $rows = Get-ChildItem -Path $dest -Filter "*.md" -File | ForEach-Object {</w:t>
      </w:r>
    </w:p>
    <w:p>
      <w:pPr>
        <w:spacing w:before="0" w:after="200" w:line="276" w:lineRule="auto"/>
      </w:pPr>
      <w:r>
        <w:rPr>
          <w:rFonts w:ascii="Arial" w:cs="Arial" w:eastAsia="Arial" w:hAnsi="Arial"/>
          <w:color w:val="2C2C2C"/>
          <w:sz w:val="22"/>
          <w:szCs w:val="22"/>
        </w:rPr>
        <w:t xml:space="preserve">    $h = Get-FileHash -Path $_.FullName -Algorithm SHA256</w:t>
      </w:r>
    </w:p>
    <w:p>
      <w:pPr>
        <w:spacing w:before="0" w:after="200" w:line="276" w:lineRule="auto"/>
      </w:pPr>
      <w:r>
        <w:rPr>
          <w:rFonts w:ascii="Arial" w:cs="Arial" w:eastAsia="Arial" w:hAnsi="Arial"/>
          <w:color w:val="2C2C2C"/>
          <w:sz w:val="22"/>
          <w:szCs w:val="22"/>
        </w:rPr>
        <w:t xml:space="preserve">    [pscustomobject]@{</w:t>
      </w:r>
    </w:p>
    <w:p>
      <w:pPr>
        <w:spacing w:before="0" w:after="200" w:line="276" w:lineRule="auto"/>
      </w:pPr>
      <w:r>
        <w:rPr>
          <w:rFonts w:ascii="Arial" w:cs="Arial" w:eastAsia="Arial" w:hAnsi="Arial"/>
          <w:color w:val="2C2C2C"/>
          <w:sz w:val="22"/>
          <w:szCs w:val="22"/>
        </w:rPr>
        <w:t xml:space="preserve">      file_name = $_.Name; sha256 = $h.Hash.ToLower()</w:t>
      </w:r>
    </w:p>
    <w:p>
      <w:pPr>
        <w:spacing w:before="0" w:after="200" w:line="276" w:lineRule="auto"/>
      </w:pPr>
      <w:r>
        <w:rPr>
          <w:rFonts w:ascii="Arial" w:cs="Arial" w:eastAsia="Arial" w:hAnsi="Arial"/>
          <w:color w:val="2C2C2C"/>
          <w:sz w:val="22"/>
          <w:szCs w:val="22"/>
        </w:rPr>
        <w:t xml:space="preserve">      bytes = $_.Length; last_write_time = $_.LastWriteTime.ToString("o")</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$rows | Export-Csv -Path $manifestPath -NoTypeInformation -Encoding UTF8</w:t>
      </w:r>
    </w:p>
    <w:p>
      <w:pPr>
        <w:spacing w:before="0" w:after="200" w:line="276" w:lineRule="auto"/>
      </w:pPr>
      <w:r>
        <w:rPr>
          <w:rFonts w:ascii="Arial" w:cs="Arial" w:eastAsia="Arial" w:hAnsi="Arial"/>
          <w:color w:val="2C2C2C"/>
          <w:sz w:val="22"/>
          <w:szCs w:val="22"/>
        </w:rPr>
        <w:t xml:space="preserve">  $manifestHash = (Get-FileHash -Path $manifestPath -Algorithm SHA256).Hash.ToLower()</w:t>
      </w:r>
    </w:p>
    <w:p>
      <w:pPr>
        <w:spacing w:before="0" w:after="200" w:line="276" w:lineRule="auto"/>
      </w:pPr>
      <w:r>
        <w:rPr>
          <w:rFonts w:ascii="Arial" w:cs="Arial" w:eastAsia="Arial" w:hAnsi="Arial"/>
          <w:color w:val="2C2C2C"/>
          <w:sz w:val="22"/>
          <w:szCs w:val="22"/>
        </w:rPr>
        <w:t xml:space="preserve">  $gitRev = Try-GetGitRev $RepoRoot</w:t>
      </w:r>
    </w:p>
    <w:p>
      <w:pPr>
        <w:spacing w:before="0" w:after="200" w:line="276" w:lineRule="auto"/>
      </w:pPr>
      <w:r>
        <w:rPr>
          <w:rFonts w:ascii="Arial" w:cs="Arial" w:eastAsia="Arial" w:hAnsi="Arial"/>
          <w:color w:val="2C2C2C"/>
          <w:sz w:val="22"/>
          <w:szCs w:val="22"/>
        </w:rPr>
        <w:t xml:space="preserve">  [pscustomobject]@{</w:t>
      </w:r>
    </w:p>
    <w:p>
      <w:pPr>
        <w:spacing w:before="0" w:after="200" w:line="276" w:lineRule="auto"/>
      </w:pPr>
      <w:r>
        <w:rPr>
          <w:rFonts w:ascii="Arial" w:cs="Arial" w:eastAsia="Arial" w:hAnsi="Arial"/>
          <w:color w:val="2C2C2C"/>
          <w:sz w:val="22"/>
          <w:szCs w:val="22"/>
        </w:rPr>
        <w:t xml:space="preserve">    artifact_version_id = $artifactVersionId; created_at = $ts</w:t>
      </w:r>
    </w:p>
    <w:p>
      <w:pPr>
        <w:spacing w:before="0" w:after="200" w:line="276" w:lineRule="auto"/>
      </w:pPr>
      <w:r>
        <w:rPr>
          <w:rFonts w:ascii="Arial" w:cs="Arial" w:eastAsia="Arial" w:hAnsi="Arial"/>
          <w:color w:val="2C2C2C"/>
          <w:sz w:val="22"/>
          <w:szCs w:val="22"/>
        </w:rPr>
        <w:t xml:space="preserve">    operator = $Operator; repo_root = $RepoRoot; git_rev = $gitRev</w:t>
      </w:r>
    </w:p>
    <w:p>
      <w:pPr>
        <w:spacing w:before="0" w:after="200" w:line="276" w:lineRule="auto"/>
      </w:pPr>
      <w:r>
        <w:rPr>
          <w:rFonts w:ascii="Arial" w:cs="Arial" w:eastAsia="Arial" w:hAnsi="Arial"/>
          <w:color w:val="2C2C2C"/>
          <w:sz w:val="22"/>
          <w:szCs w:val="22"/>
        </w:rPr>
        <w:t xml:space="preserve">    artifact_dir = $dest; manifest_path = $manifestPath</w:t>
      </w:r>
    </w:p>
    <w:p>
      <w:pPr>
        <w:spacing w:before="0" w:after="200" w:line="276" w:lineRule="auto"/>
      </w:pPr>
      <w:r>
        <w:rPr>
          <w:rFonts w:ascii="Arial" w:cs="Arial" w:eastAsia="Arial" w:hAnsi="Arial"/>
          <w:color w:val="2C2C2C"/>
          <w:sz w:val="22"/>
          <w:szCs w:val="22"/>
        </w:rPr>
        <w:t xml:space="preserve">    manifest_sha256 = $manifestHash; files_count = $rows.Count; notes = $Notes</w:t>
      </w:r>
    </w:p>
    <w:p>
      <w:pPr>
        <w:spacing w:before="0" w:after="200" w:line="276" w:lineRule="auto"/>
      </w:pPr>
      <w:r>
        <w:rPr>
          <w:rFonts w:ascii="Arial" w:cs="Arial" w:eastAsia="Arial" w:hAnsi="Arial"/>
          <w:color w:val="2C2C2C"/>
          <w:sz w:val="22"/>
          <w:szCs w:val="22"/>
        </w:rPr>
        <w:t xml:space="preserve">  } | Export-Csv -Path $ArtifactLedgerPath -NoTypeInformation -Append -Encoding UTF8</w:t>
      </w:r>
    </w:p>
    <w:p>
      <w:pPr>
        <w:spacing w:before="0" w:after="200" w:line="276" w:lineRule="auto"/>
      </w:pPr>
      <w:r>
        <w:rPr>
          <w:rFonts w:ascii="Arial" w:cs="Arial" w:eastAsia="Arial" w:hAnsi="Arial"/>
          <w:color w:val="2C2C2C"/>
          <w:sz w:val="22"/>
          <w:szCs w:val="22"/>
        </w:rPr>
        <w:t xml:space="preserve">  return $artifactVersionId</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New-Dir $ExpRoot; New-Dir $RunsDir; New-Dir $VersDir</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Write-IfMissing $RunLedgerPath `</w:t>
      </w:r>
    </w:p>
    <w:p>
      <w:pPr>
        <w:spacing w:before="0" w:after="200" w:line="276" w:lineRule="auto"/>
      </w:pPr>
      <w:r>
        <w:rPr>
          <w:rFonts w:ascii="Arial" w:cs="Arial" w:eastAsia="Arial" w:hAnsi="Arial"/>
          <w:color w:val="2C2C2C"/>
          <w:sz w:val="22"/>
          <w:szCs w:val="22"/>
        </w:rPr>
        <w:t xml:space="preserve">  "run_id,series_id,phase,transport_condition,fresh_chat,model_id,started_at,ended_at,operator,artifact_version_id,artifact_manifest_sha256,prompt_id,prompt_sha256,probe_id,probe_result,response_path,response_sha256,grade_result,violated_rules,failure_class,notes,chat_link"</w:t>
      </w:r>
    </w:p>
    <w:p>
      <w:pPr>
        <w:spacing w:before="0" w:after="200" w:line="276" w:lineRule="auto"/>
      </w:pPr>
      <w:r>
        <w:rPr>
          <w:rFonts w:ascii="Arial" w:cs="Arial" w:eastAsia="Arial" w:hAnsi="Arial"/>
          <w:color w:val="2C2C2C"/>
          <w:sz w:val="22"/>
          <w:szCs w:val="22"/>
        </w:rPr>
        <w:t xml:space="preserve">Write-IfMissing $ArtifactLedgerPath `</w:t>
      </w:r>
    </w:p>
    <w:p>
      <w:pPr>
        <w:spacing w:before="0" w:after="200" w:line="276" w:lineRule="auto"/>
      </w:pPr>
      <w:r>
        <w:rPr>
          <w:rFonts w:ascii="Arial" w:cs="Arial" w:eastAsia="Arial" w:hAnsi="Arial"/>
          <w:color w:val="2C2C2C"/>
          <w:sz w:val="22"/>
          <w:szCs w:val="22"/>
        </w:rPr>
        <w:t xml:space="preserve">  "artifact_version_id,created_at,operator,repo_root,git_rev,artifact_dir,manifest_path,manifest_sha256,files_count,notes"</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$artifactVersionId = New-ArtifactSnapshot -Operator "Steven" -Notes "EXP-001 baseline snapshot"</w:t>
      </w:r>
    </w:p>
    <w:p>
      <w:pPr>
        <w:spacing w:before="0" w:after="200" w:line="276" w:lineRule="auto"/>
      </w:pPr>
      <w:r>
        <w:rPr>
          <w:rFonts w:ascii="Arial" w:cs="Arial" w:eastAsia="Arial" w:hAnsi="Arial"/>
          <w:color w:val="2C2C2C"/>
          <w:sz w:val="22"/>
          <w:szCs w:val="22"/>
        </w:rPr>
        <w:t xml:space="preserve">Write-Host "Initialized. Artifact snapshot: $artifactVersionId"</w:t>
      </w:r>
    </w:p>
    <w:p>
      <w:pPr>
        <w:spacing w:before="0" w:after="200" w:line="276" w:lineRule="auto"/>
      </w:pPr>
      <w:r>
        <w:rPr>
          <w:rFonts w:ascii="Arial" w:cs="Arial" w:eastAsia="Arial" w:hAnsi="Arial"/>
          <w:color w:val="2C2C2C"/>
          <w:sz w:val="22"/>
          <w:szCs w:val="22"/>
        </w:rPr>
        <w:t xml:space="preserve">Write-Host "Experiment root: $ExpRoot"</w:t>
      </w:r>
    </w:p>
    <w:p>
      <w:pPr>
        <w:pStyle w:val="Heading2"/>
        <w:spacing w:before="240" w:after="80" w:line="276" w:lineRule="auto"/>
      </w:pPr>
      <w:r>
        <w:rPr>
          <w:rFonts w:ascii="Arial" w:cs="Arial" w:eastAsia="Arial" w:hAnsi="Arial"/>
          <w:b/>
          <w:bCs/>
          <w:color w:val="2E75B6"/>
          <w:sz w:val="28"/>
          <w:szCs w:val="28"/>
        </w:rPr>
        <w:t xml:space="preserve">8.3 Per-Run Folder and Ledger Append Script</w:t>
      </w:r>
    </w:p>
    <w:p>
      <w:pPr>
        <w:spacing w:before="0" w:after="200" w:line="276" w:lineRule="auto"/>
      </w:pPr>
      <w:r>
        <w:rPr>
          <w:rFonts w:ascii="Arial" w:cs="Arial" w:eastAsia="Arial" w:hAnsi="Arial"/>
          <w:color w:val="2C2C2C"/>
          <w:sz w:val="22"/>
          <w:szCs w:val="22"/>
        </w:rPr>
        <w:t xml:space="preserve">Run this script at the start of each trial. It generates a UUIDv4 run ID, scaffolds the run folder with stub files, and (after you paste the response) hashes it and appends the RUN-LEDGER row. This is deliberately 'no external execution' -- it scaffolds files for you to paste prompts and responses into.</w:t>
      </w:r>
    </w:p>
    <w:p>
      <w:pPr>
        <w:spacing w:before="0" w:after="200" w:line="276" w:lineRule="auto"/>
      </w:pPr>
      <w:r>
        <w:rPr>
          <w:rFonts w:ascii="Arial" w:cs="Arial" w:eastAsia="Arial" w:hAnsi="Arial"/>
          <w:color w:val="2C2C2C"/>
          <w:sz w:val="22"/>
          <w:szCs w:val="22"/>
        </w:rPr>
        <w:t xml:space="preserve"># ContextKeeper EXP-001 Per-Run Script</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$Transport = "P"  # P, A, or C -- set before running</w:t>
      </w:r>
    </w:p>
    <w:p>
      <w:pPr>
        <w:spacing w:before="0" w:after="200" w:line="276" w:lineRule="auto"/>
      </w:pPr>
      <w:r>
        <w:rPr>
          <w:rFonts w:ascii="Arial" w:cs="Arial" w:eastAsia="Arial" w:hAnsi="Arial"/>
          <w:color w:val="2C2C2C"/>
          <w:sz w:val="22"/>
          <w:szCs w:val="22"/>
        </w:rPr>
        <w:t xml:space="preserve">$ModelId   = "GPT-5.2"</w:t>
      </w:r>
    </w:p>
    <w:p>
      <w:pPr>
        <w:spacing w:before="0" w:after="200" w:line="276" w:lineRule="auto"/>
      </w:pPr>
      <w:r>
        <w:rPr>
          <w:rFonts w:ascii="Arial" w:cs="Arial" w:eastAsia="Arial" w:hAnsi="Arial"/>
          <w:color w:val="2C2C2C"/>
          <w:sz w:val="22"/>
          <w:szCs w:val="22"/>
        </w:rPr>
        <w:t xml:space="preserve">$Operator  = "Steven"</w:t>
      </w:r>
    </w:p>
    <w:p>
      <w:pPr>
        <w:spacing w:before="0" w:after="200" w:line="276" w:lineRule="auto"/>
      </w:pPr>
      <w:r>
        <w:rPr>
          <w:rFonts w:ascii="Arial" w:cs="Arial" w:eastAsia="Arial" w:hAnsi="Arial"/>
          <w:color w:val="2C2C2C"/>
          <w:sz w:val="22"/>
          <w:szCs w:val="22"/>
        </w:rPr>
        <w:t xml:space="preserve">$ArtifactVersionId = "ART-..."  # look up from ARTIFACT-VERSIONS.csv</w:t>
      </w:r>
    </w:p>
    <w:p>
      <w:pPr>
        <w:spacing w:before="0" w:after="200" w:line="276" w:lineRule="auto"/>
      </w:pPr>
      <w:r>
        <w:rPr>
          <w:rFonts w:ascii="Arial" w:cs="Arial" w:eastAsia="Arial" w:hAnsi="Arial"/>
          <w:color w:val="2C2C2C"/>
          <w:sz w:val="22"/>
          <w:szCs w:val="22"/>
        </w:rPr>
        <w:t xml:space="preserve">$ArtifactManifestSha = "..."     # look up from ARTIFACT-VERSIONS.csv</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$RunId     = ([guid]::NewGuid()).ToString()  # UUIDv4 per RFC 4122</w:t>
      </w:r>
    </w:p>
    <w:p>
      <w:pPr>
        <w:spacing w:before="0" w:after="200" w:line="276" w:lineRule="auto"/>
      </w:pPr>
      <w:r>
        <w:rPr>
          <w:rFonts w:ascii="Arial" w:cs="Arial" w:eastAsia="Arial" w:hAnsi="Arial"/>
          <w:color w:val="2C2C2C"/>
          <w:sz w:val="22"/>
          <w:szCs w:val="22"/>
        </w:rPr>
        <w:t xml:space="preserve">$StartedAt = (Get-Date).ToString("yyyy-MM-ddTHH:mm:ssK")  # RFC 3339</w:t>
      </w:r>
    </w:p>
    <w:p>
      <w:pPr>
        <w:spacing w:before="0" w:after="200" w:line="276" w:lineRule="auto"/>
      </w:pPr>
      <w:r>
        <w:rPr>
          <w:rFonts w:ascii="Arial" w:cs="Arial" w:eastAsia="Arial" w:hAnsi="Arial"/>
          <w:color w:val="2C2C2C"/>
          <w:sz w:val="22"/>
          <w:szCs w:val="22"/>
        </w:rPr>
        <w:t xml:space="preserve">$SeriesId  = "SERIES-INIT-$Transport-$(Get-Date -Format 'yyyy-MM-dd')"</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$ExpRoot = "C:\Users\Steven\contextkeeper-site\.contextkeeper\experiments"</w:t>
      </w:r>
    </w:p>
    <w:p>
      <w:pPr>
        <w:spacing w:before="0" w:after="200" w:line="276" w:lineRule="auto"/>
      </w:pPr>
      <w:r>
        <w:rPr>
          <w:rFonts w:ascii="Arial" w:cs="Arial" w:eastAsia="Arial" w:hAnsi="Arial"/>
          <w:color w:val="2C2C2C"/>
          <w:sz w:val="22"/>
          <w:szCs w:val="22"/>
        </w:rPr>
        <w:t xml:space="preserve">$RunDir  = Join-Path $ExpRoot "runs\$RunId"</w:t>
      </w:r>
    </w:p>
    <w:p>
      <w:pPr>
        <w:spacing w:before="0" w:after="200" w:line="276" w:lineRule="auto"/>
      </w:pPr>
      <w:r>
        <w:rPr>
          <w:rFonts w:ascii="Arial" w:cs="Arial" w:eastAsia="Arial" w:hAnsi="Arial"/>
          <w:color w:val="2C2C2C"/>
          <w:sz w:val="22"/>
          <w:szCs w:val="22"/>
        </w:rPr>
        <w:t xml:space="preserve">New-Item -ItemType Directory -Path $RunDir | Out-Null</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 Stub files -- paste actual content in before hashing</w:t>
      </w:r>
    </w:p>
    <w:p>
      <w:pPr>
        <w:spacing w:before="0" w:after="200" w:line="276" w:lineRule="auto"/>
      </w:pPr>
      <w:r>
        <w:rPr>
          <w:rFonts w:ascii="Arial" w:cs="Arial" w:eastAsia="Arial" w:hAnsi="Arial"/>
          <w:color w:val="2C2C2C"/>
          <w:sz w:val="22"/>
          <w:szCs w:val="22"/>
        </w:rPr>
        <w:t xml:space="preserve">Set-Content (Join-Path $RunDir "probe_prompt.txt")  "PASTE PROBE PROMPT HERE"  -Encoding UTF8</w:t>
      </w:r>
    </w:p>
    <w:p>
      <w:pPr>
        <w:spacing w:before="0" w:after="200" w:line="276" w:lineRule="auto"/>
      </w:pPr>
      <w:r>
        <w:rPr>
          <w:rFonts w:ascii="Arial" w:cs="Arial" w:eastAsia="Arial" w:hAnsi="Arial"/>
          <w:color w:val="2C2C2C"/>
          <w:sz w:val="22"/>
          <w:szCs w:val="22"/>
        </w:rPr>
        <w:t xml:space="preserve">Set-Content (Join-Path $RunDir "probe_response.txt") "PASTE PROBE RESPONSE HERE" -Encoding UTF8</w:t>
      </w:r>
    </w:p>
    <w:p>
      <w:pPr>
        <w:spacing w:before="0" w:after="200" w:line="276" w:lineRule="auto"/>
      </w:pPr>
      <w:r>
        <w:rPr>
          <w:rFonts w:ascii="Arial" w:cs="Arial" w:eastAsia="Arial" w:hAnsi="Arial"/>
          <w:color w:val="2C2C2C"/>
          <w:sz w:val="22"/>
          <w:szCs w:val="22"/>
        </w:rPr>
        <w:t xml:space="preserve">Set-Content (Join-Path $RunDir "init_prompt.txt")   "PASTE INIT PROMPT HERE"    -Encoding UTF8</w:t>
      </w:r>
    </w:p>
    <w:p>
      <w:pPr>
        <w:spacing w:before="0" w:after="200" w:line="276" w:lineRule="auto"/>
      </w:pPr>
      <w:r>
        <w:rPr>
          <w:rFonts w:ascii="Arial" w:cs="Arial" w:eastAsia="Arial" w:hAnsi="Arial"/>
          <w:color w:val="2C2C2C"/>
          <w:sz w:val="22"/>
          <w:szCs w:val="22"/>
        </w:rPr>
        <w:t xml:space="preserve">Set-Content (Join-Path $RunDir "response.md")       "PASTE INIT RESPONSE HERE"  -Encoding UTF8</w:t>
      </w:r>
    </w:p>
    <w:p>
      <w:pPr>
        <w:spacing w:before="0" w:after="200" w:line="276" w:lineRule="auto"/>
      </w:pPr>
      <w:r>
        <w:rPr>
          <w:rFonts w:ascii="Arial" w:cs="Arial" w:eastAsia="Arial" w:hAnsi="Arial"/>
          <w:color w:val="2C2C2C"/>
          <w:sz w:val="22"/>
          <w:szCs w:val="22"/>
        </w:rPr>
        <w:t xml:space="preserve">Set-Content (Join-Path $RunDir "grade.json") '{"run_id":"","grader":"","graded_at":"","overall_result":"","section_results":{"structure":"","S1":"","S1c":"","S4":""},"violated_rules":[],"failure_class":"","notes":""}' -Encoding UTF8</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Write-Host "Run folder: $RunDir"</w:t>
      </w:r>
    </w:p>
    <w:p>
      <w:pPr>
        <w:spacing w:before="0" w:after="200" w:line="276" w:lineRule="auto"/>
      </w:pPr>
      <w:r>
        <w:rPr>
          <w:rFonts w:ascii="Arial" w:cs="Arial" w:eastAsia="Arial" w:hAnsi="Arial"/>
          <w:color w:val="2C2C2C"/>
          <w:sz w:val="22"/>
          <w:szCs w:val="22"/>
        </w:rPr>
        <w:t xml:space="preserve">Write-Host "Run ID: $RunId"</w:t>
      </w:r>
    </w:p>
    <w:p>
      <w:pPr>
        <w:spacing w:before="0" w:after="200" w:line="276" w:lineRule="auto"/>
      </w:pPr>
      <w:r>
        <w:rPr>
          <w:rFonts w:ascii="Arial" w:cs="Arial" w:eastAsia="Arial" w:hAnsi="Arial"/>
          <w:color w:val="2C2C2C"/>
          <w:sz w:val="22"/>
          <w:szCs w:val="22"/>
        </w:rPr>
        <w:t xml:space="preserve">Write-Host "1) Run probe in fresh chat. Paste response to probe_response.txt"</w:t>
      </w:r>
    </w:p>
    <w:p>
      <w:pPr>
        <w:spacing w:before="0" w:after="200" w:line="276" w:lineRule="auto"/>
      </w:pPr>
      <w:r>
        <w:rPr>
          <w:rFonts w:ascii="Arial" w:cs="Arial" w:eastAsia="Arial" w:hAnsi="Arial"/>
          <w:color w:val="2C2C2C"/>
          <w:sz w:val="22"/>
          <w:szCs w:val="22"/>
        </w:rPr>
        <w:t xml:space="preserve">Write-Host "2) If probe PASS, run init prompt. Paste response to response.md"</w:t>
      </w:r>
    </w:p>
    <w:p>
      <w:pPr>
        <w:spacing w:before="0" w:after="200" w:line="276" w:lineRule="auto"/>
      </w:pPr>
      <w:r>
        <w:rPr>
          <w:rFonts w:ascii="Arial" w:cs="Arial" w:eastAsia="Arial" w:hAnsi="Arial"/>
          <w:color w:val="2C2C2C"/>
          <w:sz w:val="22"/>
          <w:szCs w:val="22"/>
        </w:rPr>
        <w:t xml:space="preserve">Write-Host "3) Grade: fill grade.json"</w:t>
      </w:r>
    </w:p>
    <w:p>
      <w:pPr>
        <w:spacing w:before="0" w:after="200" w:line="276" w:lineRule="auto"/>
      </w:pPr>
      <w:r>
        <w:rPr>
          <w:rFonts w:ascii="Arial" w:cs="Arial" w:eastAsia="Arial" w:hAnsi="Arial"/>
          <w:color w:val="2C2C2C"/>
          <w:sz w:val="22"/>
          <w:szCs w:val="22"/>
        </w:rPr>
        <w:t xml:space="preserve">Write-Host "4) Run the ledger-append block below"</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 --- After grading: run this block to hash and append ---</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$EndedAt      = (Get-Date).ToString("yyyy-MM-ddTHH:mm:ssK")</w:t>
      </w:r>
    </w:p>
    <w:p>
      <w:pPr>
        <w:spacing w:before="0" w:after="200" w:line="276" w:lineRule="auto"/>
      </w:pPr>
      <w:r>
        <w:rPr>
          <w:rFonts w:ascii="Arial" w:cs="Arial" w:eastAsia="Arial" w:hAnsi="Arial"/>
          <w:color w:val="2C2C2C"/>
          <w:sz w:val="22"/>
          <w:szCs w:val="22"/>
        </w:rPr>
        <w:t xml:space="preserve">$ResponsePath = Join-Path $RunDir "response.md"</w:t>
      </w:r>
    </w:p>
    <w:p>
      <w:pPr>
        <w:spacing w:before="0" w:after="200" w:line="276" w:lineRule="auto"/>
      </w:pPr>
      <w:r>
        <w:rPr>
          <w:rFonts w:ascii="Arial" w:cs="Arial" w:eastAsia="Arial" w:hAnsi="Arial"/>
          <w:color w:val="2C2C2C"/>
          <w:sz w:val="22"/>
          <w:szCs w:val="22"/>
        </w:rPr>
        <w:t xml:space="preserve">$ResponseSha  = (Get-FileHash $ResponsePath -Algorithm SHA256).Hash.ToLower()</w:t>
      </w:r>
    </w:p>
    <w:p>
      <w:pPr>
        <w:spacing w:before="0" w:after="200" w:line="276" w:lineRule="auto"/>
      </w:pPr>
      <w:r>
        <w:rPr>
          <w:rFonts w:ascii="Arial" w:cs="Arial" w:eastAsia="Arial" w:hAnsi="Arial"/>
          <w:color w:val="2C2C2C"/>
          <w:sz w:val="22"/>
          <w:szCs w:val="22"/>
        </w:rPr>
        <w:t xml:space="preserve">$GradeJson    = Get-Content (Join-Path $RunDir "grade.json") -Raw | ConvertFrom-Json</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[pscustomobject]@{</w:t>
      </w:r>
    </w:p>
    <w:p>
      <w:pPr>
        <w:spacing w:before="0" w:after="200" w:line="276" w:lineRule="auto"/>
      </w:pPr>
      <w:r>
        <w:rPr>
          <w:rFonts w:ascii="Arial" w:cs="Arial" w:eastAsia="Arial" w:hAnsi="Arial"/>
          <w:color w:val="2C2C2C"/>
          <w:sz w:val="22"/>
          <w:szCs w:val="22"/>
        </w:rPr>
        <w:t xml:space="preserve">  run_id = $RunId; series_id = $SeriesId; phase = "INIT"</w:t>
      </w:r>
    </w:p>
    <w:p>
      <w:pPr>
        <w:spacing w:before="0" w:after="200" w:line="276" w:lineRule="auto"/>
      </w:pPr>
      <w:r>
        <w:rPr>
          <w:rFonts w:ascii="Arial" w:cs="Arial" w:eastAsia="Arial" w:hAnsi="Arial"/>
          <w:color w:val="2C2C2C"/>
          <w:sz w:val="22"/>
          <w:szCs w:val="22"/>
        </w:rPr>
        <w:t xml:space="preserve">  transport_condition = $Transport; fresh_chat = "true"; model_id = $ModelId</w:t>
      </w:r>
    </w:p>
    <w:p>
      <w:pPr>
        <w:spacing w:before="0" w:after="200" w:line="276" w:lineRule="auto"/>
      </w:pPr>
      <w:r>
        <w:rPr>
          <w:rFonts w:ascii="Arial" w:cs="Arial" w:eastAsia="Arial" w:hAnsi="Arial"/>
          <w:color w:val="2C2C2C"/>
          <w:sz w:val="22"/>
          <w:szCs w:val="22"/>
        </w:rPr>
        <w:t xml:space="preserve">  started_at = $StartedAt; ended_at = $EndedAt; operator = $Operator</w:t>
      </w:r>
    </w:p>
    <w:p>
      <w:pPr>
        <w:spacing w:before="0" w:after="200" w:line="276" w:lineRule="auto"/>
      </w:pPr>
      <w:r>
        <w:rPr>
          <w:rFonts w:ascii="Arial" w:cs="Arial" w:eastAsia="Arial" w:hAnsi="Arial"/>
          <w:color w:val="2C2C2C"/>
          <w:sz w:val="22"/>
          <w:szCs w:val="22"/>
        </w:rPr>
        <w:t xml:space="preserve">  artifact_version_id = $ArtifactVersionId</w:t>
      </w:r>
    </w:p>
    <w:p>
      <w:pPr>
        <w:spacing w:before="0" w:after="200" w:line="276" w:lineRule="auto"/>
      </w:pPr>
      <w:r>
        <w:rPr>
          <w:rFonts w:ascii="Arial" w:cs="Arial" w:eastAsia="Arial" w:hAnsi="Arial"/>
          <w:color w:val="2C2C2C"/>
          <w:sz w:val="22"/>
          <w:szCs w:val="22"/>
        </w:rPr>
        <w:t xml:space="preserve">  artifact_manifest_sha256 = $ArtifactManifestSha</w:t>
      </w:r>
    </w:p>
    <w:p>
      <w:pPr>
        <w:spacing w:before="0" w:after="200" w:line="276" w:lineRule="auto"/>
      </w:pPr>
      <w:r>
        <w:rPr>
          <w:rFonts w:ascii="Arial" w:cs="Arial" w:eastAsia="Arial" w:hAnsi="Arial"/>
          <w:color w:val="2C2C2C"/>
          <w:sz w:val="22"/>
          <w:szCs w:val="22"/>
        </w:rPr>
        <w:t xml:space="preserve">  prompt_id = "INIT-PROMPT-V1"; prompt_sha256 = ""</w:t>
      </w:r>
    </w:p>
    <w:p>
      <w:pPr>
        <w:spacing w:before="0" w:after="200" w:line="276" w:lineRule="auto"/>
      </w:pPr>
      <w:r>
        <w:rPr>
          <w:rFonts w:ascii="Arial" w:cs="Arial" w:eastAsia="Arial" w:hAnsi="Arial"/>
          <w:color w:val="2C2C2C"/>
          <w:sz w:val="22"/>
          <w:szCs w:val="22"/>
        </w:rPr>
        <w:t xml:space="preserve">  probe_id = "PROBE-V1"; probe_result = "PASS"</w:t>
      </w:r>
    </w:p>
    <w:p>
      <w:pPr>
        <w:spacing w:before="0" w:after="200" w:line="276" w:lineRule="auto"/>
      </w:pPr>
      <w:r>
        <w:rPr>
          <w:rFonts w:ascii="Arial" w:cs="Arial" w:eastAsia="Arial" w:hAnsi="Arial"/>
          <w:color w:val="2C2C2C"/>
          <w:sz w:val="22"/>
          <w:szCs w:val="22"/>
        </w:rPr>
        <w:t xml:space="preserve">  response_path = $ResponsePath; response_sha256 = $ResponseSha</w:t>
      </w:r>
    </w:p>
    <w:p>
      <w:pPr>
        <w:spacing w:before="0" w:after="200" w:line="276" w:lineRule="auto"/>
      </w:pPr>
      <w:r>
        <w:rPr>
          <w:rFonts w:ascii="Arial" w:cs="Arial" w:eastAsia="Arial" w:hAnsi="Arial"/>
          <w:color w:val="2C2C2C"/>
          <w:sz w:val="22"/>
          <w:szCs w:val="22"/>
        </w:rPr>
        <w:t xml:space="preserve">  grade_result = $GradeJson.overall_result</w:t>
      </w:r>
    </w:p>
    <w:p>
      <w:pPr>
        <w:spacing w:before="0" w:after="200" w:line="276" w:lineRule="auto"/>
      </w:pPr>
      <w:r>
        <w:rPr>
          <w:rFonts w:ascii="Arial" w:cs="Arial" w:eastAsia="Arial" w:hAnsi="Arial"/>
          <w:color w:val="2C2C2C"/>
          <w:sz w:val="22"/>
          <w:szCs w:val="22"/>
        </w:rPr>
        <w:t xml:space="preserve">  violated_rules = ($GradeJson.violated_rules -join ";")</w:t>
      </w:r>
    </w:p>
    <w:p>
      <w:pPr>
        <w:spacing w:before="0" w:after="200" w:line="276" w:lineRule="auto"/>
      </w:pPr>
      <w:r>
        <w:rPr>
          <w:rFonts w:ascii="Arial" w:cs="Arial" w:eastAsia="Arial" w:hAnsi="Arial"/>
          <w:color w:val="2C2C2C"/>
          <w:sz w:val="22"/>
          <w:szCs w:val="22"/>
        </w:rPr>
        <w:t xml:space="preserve">  failure_class = $GradeJson.failure_class; notes = $GradeJson.notes</w:t>
      </w:r>
    </w:p>
    <w:p>
      <w:pPr>
        <w:spacing w:before="0" w:after="200" w:line="276" w:lineRule="auto"/>
      </w:pPr>
      <w:r>
        <w:rPr>
          <w:rFonts w:ascii="Arial" w:cs="Arial" w:eastAsia="Arial" w:hAnsi="Arial"/>
          <w:color w:val="2C2C2C"/>
          <w:sz w:val="22"/>
          <w:szCs w:val="22"/>
        </w:rPr>
        <w:t xml:space="preserve">  chat_link = ""</w:t>
      </w:r>
    </w:p>
    <w:p>
      <w:pPr>
        <w:spacing w:before="0" w:after="200" w:line="276" w:lineRule="auto"/>
      </w:pPr>
      <w:r>
        <w:rPr>
          <w:rFonts w:ascii="Arial" w:cs="Arial" w:eastAsia="Arial" w:hAnsi="Arial"/>
          <w:color w:val="2C2C2C"/>
          <w:sz w:val="22"/>
          <w:szCs w:val="22"/>
        </w:rPr>
        <w:t xml:space="preserve">} | Export-Csv -Path (Join-Path $ExpRoot "RUN-LEDGER.csv") -NoTypeInformation -Append -Encoding UTF8</w:t>
      </w:r>
    </w:p>
    <w:p>
      <w:pPr>
        <w:spacing w:before="0" w:after="200" w:line="276" w:lineRule="auto"/>
      </w:pPr>
      <w:r>
        <w:rPr>
          <w:rFonts w:ascii="Arial" w:cs="Arial" w:eastAsia="Arial" w:hAnsi="Arial"/>
          <w:color w:val="2C2C2C"/>
          <w:sz w:val="22"/>
          <w:szCs w:val="22"/>
        </w:rPr>
        <w:t xml:space="preserve">Write-Host "Appended run $RunId to RUN-LEDGER.csv"</w:t>
      </w:r>
    </w:p>
    <w:p>
      <w:pPr>
        <w:pStyle w:val="Heading2"/>
        <w:spacing w:before="240" w:after="80" w:line="276" w:lineRule="auto"/>
      </w:pPr>
      <w:r>
        <w:rPr>
          <w:rFonts w:ascii="Arial" w:cs="Arial" w:eastAsia="Arial" w:hAnsi="Arial"/>
          <w:b/>
          <w:bCs/>
          <w:color w:val="2E75B6"/>
          <w:sz w:val="28"/>
          <w:szCs w:val="28"/>
        </w:rPr>
        <w:t xml:space="preserve">8.4 Minimal Operator Workflow</w:t>
      </w:r>
    </w:p>
    <w:p>
      <w:pPr>
        <w:spacing w:before="0" w:after="200" w:line="276" w:lineRule="auto"/>
      </w:pPr>
      <w:r>
        <w:rPr>
          <w:rFonts w:ascii="Arial" w:cs="Arial" w:eastAsia="Arial" w:hAnsi="Arial"/>
          <w:color w:val="2C2C2C"/>
          <w:sz w:val="22"/>
          <w:szCs w:val="22"/>
        </w:rPr>
        <w:t xml:space="preserve">Per run: (1) Run probe prompt in a fresh chat; if FAIL, log and stop. (2) Run initialization prompt; save full output to response.md. (3) Grade using acceptance checklist; fill grade.json. (4) Run the ledger-append block from Section 8.3. Per series: after 3 runs, compute KPIs from RUN-LEDGER.csv and decide next phase or condition.</w:t>
      </w:r>
    </w:p>
    <w:p>
      <w:pPr>
        <w:pStyle w:val="Heading2"/>
        <w:spacing w:before="240" w:after="80" w:line="276" w:lineRule="auto"/>
      </w:pPr>
      <w:r>
        <w:rPr>
          <w:rFonts w:ascii="Arial" w:cs="Arial" w:eastAsia="Arial" w:hAnsi="Arial"/>
          <w:b/>
          <w:bCs/>
          <w:color w:val="2E75B6"/>
          <w:sz w:val="28"/>
          <w:szCs w:val="28"/>
        </w:rPr>
        <w:t xml:space="preserve">8.5 Automation Roadmap</w:t>
      </w:r>
    </w:p>
    <w:p>
      <w:pPr>
        <w:spacing w:before="0" w:after="200" w:line="276" w:lineRule="auto"/>
      </w:pPr>
      <w:r>
        <w:rPr>
          <w:rFonts w:ascii="Arial" w:cs="Arial" w:eastAsia="Arial" w:hAnsi="Arial"/>
          <w:color w:val="2C2C2C"/>
          <w:sz w:val="22"/>
          <w:szCs w:val="22"/>
        </w:rPr>
        <w:t xml:space="preserve">The plan is CSV-first to minimize overhead but aligns with mature experiment tracking systems. Lowest-risk next steps in priority order:</w:t>
      </w:r>
    </w:p>
    <w:p>
      <w:pPr>
        <w:spacing w:before="0" w:after="200" w:line="276" w:lineRule="auto"/>
      </w:pPr>
      <w:r>
        <w:rPr>
          <w:rFonts w:ascii="Arial" w:cs="Arial" w:eastAsia="Arial" w:hAnsi="Arial"/>
          <w:color w:val="2C2C2C"/>
          <w:sz w:val="22"/>
          <w:szCs w:val="22"/>
        </w:rPr>
        <w:t xml:space="preserve">Auto-grader for structural invariants: section count/order, forbidden headings, missing required GAP entries -- these can be machine-checked before human review, reducing operator grading error and enabling scalable evaluation for the expansion phase.</w:t>
      </w:r>
    </w:p>
    <w:p>
      <w:pPr>
        <w:spacing w:before="0" w:after="200" w:line="276" w:lineRule="auto"/>
      </w:pPr>
      <w:r>
        <w:rPr>
          <w:rFonts w:ascii="Arial" w:cs="Arial" w:eastAsia="Arial" w:hAnsi="Arial"/>
          <w:color w:val="2C2C2C"/>
          <w:sz w:val="22"/>
          <w:szCs w:val="22"/>
        </w:rPr>
        <w:t xml:space="preserve">Grader precision/recall evaluation: maintain a small gold set of labeled responses and compute false-positive/false-negative rates for each rule detector; keep these in the ledger as grader quality SLIs.</w:t>
      </w:r>
    </w:p>
    <w:p>
      <w:pPr>
        <w:spacing w:before="0" w:after="200" w:line="276" w:lineRule="auto"/>
      </w:pPr>
      <w:r>
        <w:rPr>
          <w:rFonts w:ascii="Arial" w:cs="Arial" w:eastAsia="Arial" w:hAnsi="Arial"/>
          <w:color w:val="2C2C2C"/>
          <w:sz w:val="22"/>
          <w:szCs w:val="22"/>
        </w:rPr>
        <w:t xml:space="preserve">Connector pinning enforcement for Condition C: require a commit hash field for every C-condition run row; reject any run without it.</w:t>
      </w:r>
    </w:p>
    <w:p>
      <w:pPr>
        <w:spacing w:before="0" w:after="200" w:line="276" w:lineRule="auto"/>
      </w:pPr>
      <w:r>
        <w:rPr>
          <w:rFonts w:ascii="Arial" w:cs="Arial" w:eastAsia="Arial" w:hAnsi="Arial"/>
          <w:color w:val="2C2C2C"/>
          <w:sz w:val="22"/>
          <w:szCs w:val="22"/>
        </w:rPr>
        <w:t xml:space="preserve">Artifact badge readiness for publication: model the release package after ACM artifact notions (Artifacts Available, Evaluated, Results Validated), using the artifact snapshot folders as the distributable unit.</w:t>
      </w:r>
    </w:p>
    <w:p>
      <w:pPr>
        <w:spacing w:before="0" w:after="200" w:line="276" w:lineRule="auto"/>
      </w:pPr>
      <w:r>
        <w:rPr>
          <w:rFonts w:ascii="Arial" w:cs="Arial" w:eastAsia="Arial" w:hAnsi="Arial"/>
          <w:color w:val="2C2C2C"/>
          <w:sz w:val="22"/>
          <w:szCs w:val="22"/>
        </w:rPr>
        <w:t xml:space="preserve">Migration from CSV to a local lightweight database (SQLite) while preserving the same fields and append-only semantics. No structural changes required -- the CSV column headers map directly to table columns.</w:t>
      </w:r>
    </w:p>
    <w:p>
      <w:pPr>
        <w:pStyle w:val="Heading1"/>
        <w:pageBreakBefore/>
        <w:spacing w:before="360" w:after="120" w:line="276" w:lineRule="auto"/>
      </w:pPr>
      <w:r>
        <w:rPr>
          <w:rFonts w:ascii="Arial" w:cs="Arial" w:eastAsia="Arial" w:hAnsi="Arial"/>
          <w:b/>
          <w:bCs/>
          <w:color w:val="1B2A4A"/>
          <w:sz w:val="36"/>
          <w:szCs w:val="36"/>
        </w:rPr>
        <w:t xml:space="preserve">9. Anticipated Problems and Alternate Solutions</w:t>
      </w:r>
    </w:p>
    <w:p>
      <w:pPr>
        <w:spacing w:before="0" w:after="200" w:line="276" w:lineRule="auto"/>
      </w:pPr>
      <w:r>
        <w:rPr>
          <w:rFonts w:ascii="Arial" w:cs="Arial" w:eastAsia="Arial" w:hAnsi="Arial"/>
          <w:color w:val="2C2C2C"/>
          <w:sz w:val="22"/>
          <w:szCs w:val="22"/>
        </w:rPr>
        <w:t xml:space="preserve">This section documents failure modes the research evidence predicts with high confidence, detection mechanisms, and mitigation paths. No recovery path modifies the original experiment design -- all modifications are additive to this plan.</w:t>
      </w:r>
    </w:p>
    <w:p>
      <w:pPr>
        <w:spacing w:before="0" w:after="200" w:line="276" w:lineRule="auto"/>
      </w:pPr>
      <w:r>
        <w:rPr>
          <w:rFonts w:ascii="Arial" w:cs="Arial" w:eastAsia="Arial" w:hAnsi="Arial"/>
          <w:color w:val="2C2C2C"/>
          <w:sz w:val="22"/>
          <w:szCs w:val="22"/>
        </w:rPr>
        <w:t xml:space="preserve">Problem 1: Probe passes but initialization fabricates. Detection: PPR = 100%, CFR &gt; 10%. Root cause: the probe tests recall of three specific rules (narrow query, likely first-document content). The initialization prompt triggers broader schema construction that exposes mid-document content gaps. The RIKER finding confirms fabrication-grounding decoupling is systematic in all frontier models at extended context. Solution A: extend the probe by adding a fourth question requiring a verbatim quote from a file that is mid-positioned in the artifact set. Solution B: reorder the artifact manifest so that the most-quoted files are first and last, exploiting the U-shaped attention curve. Solution C: for Condition A specifically, concatenate all critical schema content into a single file in the correct reading order, rather than relying on the model to integrate across multiple files.</w:t>
      </w:r>
    </w:p>
    <w:p>
      <w:pPr>
        <w:spacing w:before="0" w:after="200" w:line="276" w:lineRule="auto"/>
      </w:pPr>
      <w:r>
        <w:rPr>
          <w:rFonts w:ascii="Arial" w:cs="Arial" w:eastAsia="Arial" w:hAnsi="Arial"/>
          <w:color w:val="2C2C2C"/>
          <w:sz w:val="22"/>
          <w:szCs w:val="22"/>
        </w:rPr>
        <w:t xml:space="preserve">Problem 2: All three conditions fail the 3/3 threshold within the first nine runs. Detection: IPR = 0% for all conditions. Root cause candidates: schema complexity exceeds reliable initialization; artifact set size exceeds reliable context loading; non-determinism is so high that 3/3 is unachievable within the first nine trials. Solution A (scope reduction): split initialization into two prompts -- first prompt requests Section 1 only (context reconstruction); second prompt requests Sections 2, 3, 4 (governance output). Score each phase independently. This maps more closely to how DEL-v2 separates state reconstruction from gate evaluation. Solution B (threshold relaxation): if all conditions show IPR of 67% (2/3) but not 100%, increase n to 5 per condition and apply a 4/5 threshold (p = 0.031 under null). Solution C (transport simplification): if Conditions P and C fail entirely, proceed with Condition A only. Condition A provides the strongest determinism guarantee (inputs travel explicitly with the prompt) and is most analogous to the ContextKeeper-managed handoff where the operator controls what is injected.</w:t>
      </w:r>
    </w:p>
    <w:p>
      <w:pPr>
        <w:spacing w:before="0" w:after="200" w:line="276" w:lineRule="auto"/>
      </w:pPr>
      <w:r>
        <w:rPr>
          <w:rFonts w:ascii="Arial" w:cs="Arial" w:eastAsia="Arial" w:hAnsi="Arial"/>
          <w:color w:val="2C2C2C"/>
          <w:sz w:val="22"/>
          <w:szCs w:val="22"/>
        </w:rPr>
        <w:t xml:space="preserve">Problem 3: Probe fails for Condition C due to RAG chunk boundary. Detection: TRANSPORT_MISSING_FILES or TRANSPORT_STALE_FILES, probe failure on Q2 or Q3 specifically. Root cause: the connector retrieves the schema document but the specific rule being quoted falls at a chunk boundary and is split or excluded. Solution A: pre-compute chunk boundaries for all critical schema files and verify that each probe-question-targeted rule appears in a single chunk with no split. Adjust chunking overlap and size until probe-targeted rules are always whole-chunk. Solution B: concatenate the control-plane files into a single document before indexing, ensuring rules are never split at file boundaries. Record the concatenation as an artifact version event.</w:t>
      </w:r>
    </w:p>
    <w:p>
      <w:pPr>
        <w:spacing w:before="0" w:after="200" w:line="276" w:lineRule="auto"/>
      </w:pPr>
      <w:r>
        <w:rPr>
          <w:rFonts w:ascii="Arial" w:cs="Arial" w:eastAsia="Arial" w:hAnsi="Arial"/>
          <w:color w:val="2C2C2C"/>
          <w:sz w:val="22"/>
          <w:szCs w:val="22"/>
        </w:rPr>
        <w:t xml:space="preserve">Problem 4: Non-determinism produces SCHEMA_NONDETERMINISM failures that inflate transport failure rates. Detection: IRVS significantly above 0 for runs that pass probe and receive no TRANSPORT_* failure class; failures are not consistently reproduced in re-runs. Solution: add a fourth probe question testing a structural element of the initialization format ('How many sections does INIT-RESPONSE-SCHEMA v1.2 require, and in what order?'). If the model answers this correctly but still produces SCHEMA_VIOLATION_FORMAT in the full run, classify as SCHEMA_NONDETERMINISM rather than TRANSPORT_STALE_FILES. This preserves the transport failure taxonomy's integrity while acknowledging architectural non-determinism.</w:t>
      </w:r>
    </w:p>
    <w:p>
      <w:pPr>
        <w:spacing w:before="0" w:after="200" w:line="276" w:lineRule="auto"/>
      </w:pPr>
      <w:r>
        <w:rPr>
          <w:rFonts w:ascii="Arial" w:cs="Arial" w:eastAsia="Arial" w:hAnsi="Arial"/>
          <w:color w:val="2C2C2C"/>
          <w:sz w:val="22"/>
          <w:szCs w:val="22"/>
        </w:rPr>
        <w:t xml:space="preserve">Problem 5: Expansion phase cross-provider schema calibration reveals GPT-optimized acceptance checklist. Detection: Claude or Gemini scores SSCR or S1cGCR significantly below GPT baseline on a calibration run for stylistic reasons (different list formatting, different header case conventions). Solution: create a model-family-specific acceptance checklist addendum that normalizes for surface formatting differences while preserving semantic compliance requirements. INIT-RESPONSE-SCHEMA remains unchanged; the addendum clarifies acceptable formatting variants. Record the addendum as a versioned artifact.</w:t>
      </w:r>
    </w:p>
    <w:p>
      <w:pPr>
        <w:spacing w:before="0" w:after="200" w:line="276" w:lineRule="auto"/>
      </w:pPr>
      <w:r>
        <w:rPr>
          <w:rFonts w:ascii="Arial" w:cs="Arial" w:eastAsia="Arial" w:hAnsi="Arial"/>
          <w:color w:val="2C2C2C"/>
          <w:sz w:val="22"/>
          <w:szCs w:val="22"/>
        </w:rPr>
        <w:t xml:space="preserve">Problem 6: Context quality degrades across the continuity phase in ways that pass the schema check but fail the state transfer test. Detection: CSLoss consistently above 0 with HCR = PASS; CSSF below 0.90. Root cause: the handoff document summarizes Chat A accurately but omits nuanced state that the acceptance checklist does not explicitly require. Solution A: expand the REQUIRED-ELEMENTS-MANIFEST to include the specific nuanced state elements being lost. Solution B: implement the Anthropic-style context compression approach -- explicitly summarize the session into a structured JSON object (session_intent, progress_so_far, key_facts, artifacts_created, next_steps) before handing off, rather than relying on HANDOFF.md free-form content. Record the compression template as a versioned artifact.</w:t>
      </w:r>
    </w:p>
    <w:p>
      <w:pPr>
        <w:spacing w:before="0" w:after="200" w:line="276" w:lineRule="auto"/>
      </w:pPr>
      <w:r>
        <w:rPr>
          <w:rFonts w:ascii="Arial" w:cs="Arial" w:eastAsia="Arial" w:hAnsi="Arial"/>
          <w:color w:val="2C2C2C"/>
          <w:sz w:val="22"/>
          <w:szCs w:val="22"/>
        </w:rPr>
        <w:t xml:space="preserve">Alternate solution path -- API-mediated handoff. All three UI transport conditions are subject to interface-layer non-determinism. An alternate architecture uses the Chat Completions API directly: serialize Chat A's final state as a structured JSON object, pass it as the system prompt for Chat B's initialization call, and grade the response against the schema. This eliminates interface-layer transport failure classes entirely and isolates measurement to pure model behavior. The tradeoff: API-mediated handoff is not representative of the operator's actual UI-based workflow. Recommendation: run the API-mediated variant in parallel with the UI-mediated variant for the best-performing transport condition. Compare IPR, CFR, and CRS between API and UI modes. If API-mediated IPR is significantly higher than UI-mediated IPR, the gap quantifies the interface-layer contribution to handoff failure -- a direct product insight for ContextKeeper's connector architecture design.</w:t>
      </w:r>
    </w:p>
    <w:p>
      <w:pPr>
        <w:pStyle w:val="Heading1"/>
        <w:pageBreakBefore/>
        <w:spacing w:before="360" w:after="120" w:line="276" w:lineRule="auto"/>
      </w:pPr>
      <w:r>
        <w:rPr>
          <w:rFonts w:ascii="Arial" w:cs="Arial" w:eastAsia="Arial" w:hAnsi="Arial"/>
          <w:b/>
          <w:bCs/>
          <w:color w:val="1B2A4A"/>
          <w:sz w:val="36"/>
          <w:szCs w:val="36"/>
        </w:rPr>
        <w:t xml:space="preserve">10. Conclusion</w:t>
      </w:r>
    </w:p>
    <w:p>
      <w:pPr>
        <w:spacing w:before="0" w:after="200" w:line="276" w:lineRule="auto"/>
      </w:pPr>
      <w:r>
        <w:rPr>
          <w:rFonts w:ascii="Arial" w:cs="Arial" w:eastAsia="Arial" w:hAnsi="Arial"/>
          <w:color w:val="2C2C2C"/>
          <w:sz w:val="22"/>
          <w:szCs w:val="22"/>
        </w:rPr>
        <w:t xml:space="preserve">EXP-001 establishes the first controlled, schema-graded experiment comparing three primary transport mechanisms for LLM session context delivery within a single provider. Its three research contributions are: comparative transport mechanism data (no peer-reviewed study has done this), schema compliance as a rigorous handoff success metric (going beyond task completion), and the SHAM-structured W3C PROV-aligned run record as a reusable logging schema.</w:t>
      </w:r>
    </w:p>
    <w:p>
      <w:pPr>
        <w:spacing w:before="0" w:after="200" w:line="276" w:lineRule="auto"/>
      </w:pPr>
      <w:r>
        <w:rPr>
          <w:rFonts w:ascii="Arial" w:cs="Arial" w:eastAsia="Arial" w:hAnsi="Arial"/>
          <w:color w:val="2C2C2C"/>
          <w:sz w:val="22"/>
          <w:szCs w:val="22"/>
        </w:rPr>
        <w:t xml:space="preserve">The experiment reflects five structural findings from the 2026 research landscape. First, cross-session context management is now a measurable problem with quantified solutions: up to 73% performance degradation in extended multi-turn sessions, and 29-39% improvement demonstrated by structured context management tools. Second, no published academic study benchmarks cross-provider LLM handoff -- the ContextKeeper experiment is positioned to produce original data in an unstudied space. Third, transport mechanism matters independently of model capability: project files, attachments, and connector retrieval each carry distinct, documented failure modes that cannot be conflated. Fourth, architectural non-determinism at temperature=0 requires explicit taxonomy and is not a transport failure -- conflating them inflates failure rates and obscures actionable findings. Fifth, the ecosystem is converging around structured handoff standards (A2A v1.0, AG-UI, AGNTCY) but none address semantic fidelity -- the gap ContextKeeper's DEL-v2 governance layer and INIT-RESPONSE-SCHEMA fill.</w:t>
      </w:r>
    </w:p>
    <w:p>
      <w:pPr>
        <w:spacing w:before="0" w:after="200" w:line="276" w:lineRule="auto"/>
      </w:pPr>
      <w:r>
        <w:rPr>
          <w:rFonts w:ascii="Arial" w:cs="Arial" w:eastAsia="Arial" w:hAnsi="Arial"/>
          <w:color w:val="2C2C2C"/>
          <w:sz w:val="22"/>
          <w:szCs w:val="22"/>
        </w:rPr>
        <w:t xml:space="preserve">The scope constraint -- GPT-to-GPT only until within-provider reliability is proven -- reflects both methodological discipline and production reality: 68% of production AI deployments execute at most 10 steps with heavy human oversight because reliability frameworks do not yet exist. This experiment is an attempt to build one, beginning with the simplest possible handoff condition.</w:t>
      </w:r>
    </w:p>
    <w:p>
      <w:pPr>
        <w:spacing w:before="0" w:after="200" w:line="276" w:lineRule="auto"/>
      </w:pPr>
      <w:r>
        <w:rPr>
          <w:rFonts w:ascii="Arial" w:cs="Arial" w:eastAsia="Arial" w:hAnsi="Arial"/>
          <w:color w:val="2C2C2C"/>
          <w:sz w:val="22"/>
          <w:szCs w:val="22"/>
        </w:rPr>
        <w:t xml:space="preserve">Cross-LLM handoff, API-mediated versus UI-mediated comparison, and fine-tuned model evaluation are the three anticipated next phases. Each follows directly from the baseline this experiment establishes. The 17-KPI composite scoring framework is designed to accommodate all future model families without structural changes to the logging schema or the acceptance checklist.</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A2A (Agent2Agent protocol)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inter-agent communication protocol, donated to the Linux Foundation in June 2025 and reaching v1.0. Supports three protocol bindings (JSON-RPC, gRPC, REST), mutual TLS, JWS signatures, and OAuth 2.1. Addresses agent interoperability and routing but not semantic fidelity of context transfer. Over 150 organizations support the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ACM artifact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ACM framework defining three levels of experimental reproducibility: Repeatability (same team, same setup), Reproducibility (different team, same artifacts), and Replicability (different team, independent artifacts). EXP-001 currently targets Repeatability.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log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data structure in which records can be added but never modified or deleted. Used throughout this plan as the logging discipline for RUN-LEDGER.csv and ARTIFACT-VERSIONS.csv.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point-in-time snapshot of the authoritative artifact set, identified by a unique ART-{timestamp} ID. Changing any artifact requires a new artifact version ID and resets any active series.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 (Artifact Version Stability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#16. The percentage of runs within a series where the artifact manifest SHA-256 matches the series anchor hash. An AVSR below 100% means artifacts changed between runs, invalidating the series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 (Blocker Classification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#10. The percentage of Section 4 CONFLICT and GAP entries that use the correct classification and scope.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 (Context Fabrication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#5. The percentage of claims in the initialization response not traceable to any loaded artifact. Literature benchmark: minimum 1.19% for frontier models at 32K context (2026 study). Target: &lt;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Codified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arXiv:2602.20478 (February 2026). Proposed a three-tier context infrastructure: hot memory loaded every session (analogous to Condition P), specialist agents invoked per task (analogous to Condition C), and cold knowledge base queried on demand. Validates the three transport conditions as distinct context delivery tiers.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 reliability decay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mathematical property that per-step error rates multiply across sequential steps. At 90% per-step accuracy, a 10-step process achieves only 35% end-to-end reliability. A handoff is a minimum 2-step process; the 3/3 threshold requires both steps to succeed together.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Condition A / P / 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three experimental transport conditions. A = prompt-box attachments; P = project-loaded files; C = connectors (API or GitHub). Each is run in isolation; mixed-channel runs are automatically disqualified.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Editing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feature (September 2025) that automatically clears stale tool calls from the context window when approaching token limits. Published improvement: 29% over baseline, 39% combined with the Memory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 (Context Recall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#6. The percentage of required context elements (from REQUIRED-ELEMENTS-MANIFEST) present in the initialization response. Measures information preservation quality independently of schema compliance.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 (Cold Start Latency)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#4. Elapsed seconds from prompt submission to response completion. A transport characterization metric; not a pass/fail criterion.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 (Continuity State 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#13. The count of Chat A state elements absent from Chat B's initialization response. The magnitude companion to HCR.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 (Cross-Session Schema Fidelity)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#14. The ratio of Chat B schema compliance scores to Chat A baseline. A CSSF below 1.0 means handoff degrades schema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ContextKeeper formal state machine governance protocol (WP-001) providing the governance wrapper for session state, gate enforcement, and audit trail generation. The initialization response this experiment tests is a required input to DEL-v2 session startup.</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taxonomy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fixed set of failure class codes used in the failure_class column of RUN-LEDGER.csv. See Section 5.2. Fixed taxonomy ensures failures are comparable across conditions, runs, and model families.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new conversation session with no prior history, no pre-loaded context from prior sessions, and no residual suggestions from prior prompts. Required for every initialization run.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GRADING_ERROR_OPERATOR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human grading mistakes flagged during review. Should be rare given the explicit acceptance checklist and structured grade.json.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Guardrail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trust verification performed before committing a full initialization run. Four guardrails: artifact integrity, prompt integrity, transport purity, connector pinning (Condition C). Adapted from Sample Ratio Mismatch guardrail logic in controlled online experimentation.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 (Handoff Continuity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#12. The percentage of Chat B initialization runs that correctly carry all required state elements from Chat A. The primary outcome metric of the continuity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INIT-RESPONSE-SCHEMA v1.2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schema specifying the exact structure, section ordering, labeling grammar, and classification vocabulary for a valid initialization response. Stored as .contextkeeper/INIT-RESPONSE-SCHEMA.md.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 (Initialization Pass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#3. The percentage of initialization runs (after passing probe) achieving overall PASS grade. The primary outcome metric of the initialization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 (Inter-Run Variance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#17. Mean structural Hamming distance across pairwise run comparisons in the same series. An IRVS above 10 warrants SCHEMA_NONDETERMINISM analysis.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Lost in the Middle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Liu et al. (TACL 2024). LLMs show 20+ percentage point accuracy drops for content positioned mid-context relative to beginning or end. Accuracy falls below the model's closed-book baseline in some conditions -- added context actively hurts performance. Directly motivates the file ordering rules for Condition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MAST study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Cemri, Pan, Yang et al. (UC Berkeley, arXiv:2503.13657, ICLR 2025). Analyzed 1,642 annotated execution traces from 7 agent frameworks. Failure rates 41-87%. Coordination breakdowns 36.9% of all failures.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 (Mid-Document Recall Deficit)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#7. The difference in recall score between claims from middle-positioned files versus first and last files. Operationalizes the Lost-in-Middle effect for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Memory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feature (September 2025). File-based persistent memory system where Claude creates, reads, and updates files in a /memories directory, with the developer controlling the storage backend. Directly analogous to ContextKeeper's HANDOFF.md artifact.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MoE non-determinism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architectural source of LLM output variability at temperature=0 in hosted/API environments. Sparse MoE routing means tokens from concurrent sequences compete for expert capacity, producing sequence-level non-determinism even when individual GPU kernels are deterministic. Produces up to 15% accuracy variance across identical runs (Atil et al., ACL Eval4NLP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Formalization of deterministic multi-agent orchestration with structured task execution (Frontiers in Artificial Intelligence, accepted January 2026). Academic validation for governance-first orchestration.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OTHER_CONTROL_FAILURE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anything not covered by the other codes. Must include notes. Anticipated subcategories: SCHEMA_NONDETERMINISM, SANDBOX_RESET, CONTEXT_POLLUTION.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 (Probe Pass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 The percentage of probe runs returning PASS. A PPR below 100% indicates transport failure, not initialization failure. SLO = 100%.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PROMPT_VARIANCE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any deviation from the fixed prompt template for the series, including whitespace changes. Resets the series.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Souza et al. (IEEE e-Science 2025, arXiv:2508.02866). Extends W3C PROV specifically for AI agent workflows. Models AIAgent as a subclass of W3C PROV Agent. Confirms the SHAM-based run record is W3C PROV-compatible.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prompt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guardrail prompt run before every initialization run. Tests artifact availability by requiring verbatim quotes of three specific schema rules. A failed probe immediately disqualifies the subsequent initialization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 (Probe Verbatim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#2. For each probe-passing run, the percentage of the three probe questions answered with verbatim quotes. Distinguishes genuine file reading from confabulation of plausible-sounding answers.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RFC 3339</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IETF timestamp standard (yyyy-MM-ddTHH:mm:ssK format). Used for all timestamps in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RFC 4122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IETF UUID standard. This experiment uses UUIDv4 (random) for all run IDs, ensuring global uniqueness independent of coordination services.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 (Required GAP Entry Presence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#11. The percentage of mandatory GAP entries present in Section 4. A model can pass SSCR and S1cGCR while scoring RGEPR &lt; 100% -- structurally correct but substantively incomplete.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single experimental trial: one probe plus one initialization attempt under a fixed transport condition, using a fixed artifact version and fixed prompt. Identified by a UUIDv4 run_id.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SCHEMA_NONDETERMINISM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structural response variance attributable to MoE routing rather than transport or operator failure. Use when: probe passes verbatim, deviation is a minor structural difference, and it does not consistently reproduce. Prevents non-determinism from inflating transport failure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wrong section count, wrong section order, or wrong headers in the initialization response.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SCHEMA_VIOLATION_SECTION_1C</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multi-file inference, banned phrasing, or non-local claims in Section 1c.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SCHEMA_VIOLATION_SECTION_4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wrong classification, blocker overreach, or missing required GAP entries in Section 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Series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group of 3 runs under identical conditions (same artifact version, transport condition, prompt). Any artifact change resets the series to 0. Series ID format: SERIES-{INIT|CONT}-{CONDITION}-{date}.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History, Action, Meaning. The four-field structured evidence schema used as the basis for the run record. Maps to W3C PROV: State and History describe entity attributes and derivations; Action describes the activity; Meaning records the evaluation outcome.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Cryptographic hash producing a 64-character fingerprint. Used for artifact manifests (manifest.sha256.csv) and response identity (response_sha256). Matching SHA-256 guarantees byte-identical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SLI/SLO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Service Level Indicator / Service Level Objective. SRE concepts applied to experiment measurement. SLI = carefully defined quantitative measure. SLO = target value or range. Used throughout Section 7 to express KPI targets and escalation triggers.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SRM (Sample Ratio Mismatch)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trust-related guardrail adapted from controlled online experimentation. Expected allocation P:A:C = 3:3:3 in initialization. Any systematic imbalance triggers non-comparable-results status until equalized.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 (Schema Section Compliance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#8. Binary per run: 1 if all 4 required sections present in correct order, else 0. Partially automatable.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 (Section 1c Grammar Compliance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#9. The percentage of Section 1c statements conforming to all permitted grammar rules. The most enterprise-relevant compliance KPI.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 (Transport Purity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#15. The percentage of runs using exactly one transport condition. A TPR below 100% indicates operator control failure.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TRANSPORT_STALE_FILES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artifact content differing from expected version. The most dangerous silent failure: model appears to have loaded files but is reading a prior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UUIDv4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Universally Unique Identifier version 4, generated from random bits per RFC 4122. Used for all run_id values in RUN-LEDGER.csv. Generated in PowerShell with [guid]::NewGuid()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W3C PROV</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W3C data model for provenance as relationships among entities, activities, and agents. Basis for the SHAM run record structure throughout this plan.</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[internal source]</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v1.1. contextkeeper.org. [internal source]</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System Settings. ACL Eval4NLP Workshop 2025. [peer-reviewed] [MoE non-determinism; 15% accuracy variance at temperature=0; referenced in Sections 3.3, 4.4, 7.6, 9.]</w:t>
      </w:r>
    </w:p>
    <w:p>
      <w:pPr>
        <w:spacing w:before="0" w:after="200" w:line="276" w:lineRule="auto"/>
      </w:pPr>
      <w:r>
        <w:rPr>
          <w:rFonts w:ascii="Arial" w:cs="Arial" w:eastAsia="Arial" w:hAnsi="Arial"/>
          <w:color w:val="2C2C2C"/>
          <w:sz w:val="22"/>
          <w:szCs w:val="22"/>
        </w:rPr>
        <w:t xml:space="preserve">Cemri, M., Pan, M.Z., Yang, S. et al. (2025). Why Do Multi-Agent LLM Systems Fail? arXiv:2503.13657. ICLR 2025. [peer-reviewed] [1,642 traces; 14 failure modes; 41-87% failure rates; referenced in Section 3.1.]</w:t>
      </w:r>
    </w:p>
    <w:p>
      <w:pPr>
        <w:spacing w:before="0" w:after="200" w:line="276" w:lineRule="auto"/>
      </w:pPr>
      <w:r>
        <w:rPr>
          <w:rFonts w:ascii="Arial" w:cs="Arial" w:eastAsia="Arial" w:hAnsi="Arial"/>
          <w:color w:val="2C2C2C"/>
          <w:sz w:val="22"/>
          <w:szCs w:val="22"/>
        </w:rPr>
        <w:t xml:space="preserve">Kim, J. et al. (2025). Towards a Science of Scaling Agent Systems. arXiv:2512.08296. Google DeepMind and MIT. [peer-reviewed] [17.2x error amplification; 39-70% degradation in sequential tasks; referenced in Section 3.1.]</w:t>
      </w:r>
    </w:p>
    <w:p>
      <w:pPr>
        <w:spacing w:before="0" w:after="200" w:line="276" w:lineRule="auto"/>
      </w:pPr>
      <w:r>
        <w:rPr>
          <w:rFonts w:ascii="Arial" w:cs="Arial" w:eastAsia="Arial" w:hAnsi="Arial"/>
          <w:color w:val="2C2C2C"/>
          <w:sz w:val="22"/>
          <w:szCs w:val="22"/>
        </w:rPr>
        <w:t xml:space="preserve">Liu, N.F. et al. (2024). Lost in the Middle: How Language Models Use Long Contexts. Transactions of the Association for Computational Linguistics, 12:157-173. MIT Press. [peer-reviewed] [U-shaped attention; 20+ pp accuracy drops for mid-positioned content; referenced in Sections 3.2, 4.2, 7.3.]</w:t>
      </w:r>
    </w:p>
    <w:p>
      <w:pPr>
        <w:spacing w:before="0" w:after="200" w:line="276" w:lineRule="auto"/>
      </w:pPr>
      <w:r>
        <w:rPr>
          <w:rFonts w:ascii="Arial" w:cs="Arial" w:eastAsia="Arial" w:hAnsi="Arial"/>
          <w:color w:val="2C2C2C"/>
          <w:sz w:val="22"/>
          <w:szCs w:val="22"/>
        </w:rPr>
        <w:t xml:space="preserve">NatWest / UCL researchers. (2026). Evaluating the Sensitivity of LLMs to Prior Context. Note: bibliographic details incomplete; cite when full publication record is available. [peer-reviewed -- pending full citation] [Up to 73% performance degradation in multi-turn interactions; GPT-4o 32% accuracy decrease; referenced in Sections 1, 3.1.]</w:t>
      </w:r>
    </w:p>
    <w:p>
      <w:pPr>
        <w:spacing w:before="0" w:after="200" w:line="276" w:lineRule="auto"/>
      </w:pPr>
      <w:r>
        <w:rPr>
          <w:rFonts w:ascii="Arial" w:cs="Arial" w:eastAsia="Arial" w:hAnsi="Arial"/>
          <w:color w:val="2C2C2C"/>
          <w:sz w:val="22"/>
          <w:szCs w:val="22"/>
        </w:rPr>
        <w:t xml:space="preserve">Pan, M. et al. (2025). Measuring Agents in Production. arXiv:2512.04123. [peer-reviewed] [306 practitioners; 26 domains; 68% of agents execute &lt;= 10 steps; referenced in Sections 3.1, 10.]</w:t>
      </w:r>
    </w:p>
    <w:p>
      <w:pPr>
        <w:spacing w:before="0" w:after="200" w:line="276" w:lineRule="auto"/>
      </w:pPr>
      <w:r>
        <w:rPr>
          <w:rFonts w:ascii="Arial" w:cs="Arial" w:eastAsia="Arial" w:hAnsi="Arial"/>
          <w:color w:val="2C2C2C"/>
          <w:sz w:val="22"/>
          <w:szCs w:val="22"/>
        </w:rPr>
        <w:t xml:space="preserve">Souza, R. et al. (2025). PROV-AGENT: Unified Provenance for Tracking AI Agent Interactions. IEEE e-Science 2025, arXiv:2508.02866. [peer-reviewed] [W3C PROV extension for AI agent workflows; MCP integration; 1.4% overhead; referenced in Sections 2, 5.1.]</w:t>
      </w:r>
    </w:p>
    <w:p>
      <w:pPr>
        <w:spacing w:before="0" w:after="200" w:line="276" w:lineRule="auto"/>
      </w:pPr>
      <w:r>
        <w:rPr>
          <w:rFonts w:ascii="Arial" w:cs="Arial" w:eastAsia="Arial" w:hAnsi="Arial"/>
          <w:color w:val="2C2C2C"/>
          <w:sz w:val="22"/>
          <w:szCs w:val="22"/>
        </w:rPr>
        <w:t xml:space="preserve">Wallat, J. et al. (2025). Correctness is not Faithfulness in RAG Attributions. arXiv:2412.18004. ACM SIGIR ICTIR 2025. [peer-reviewed] [57% of RAG citations post-rationalized; 12% adversarial injection citation rate; referenced in Section 3.2.]</w:t>
      </w:r>
    </w:p>
    <w:p>
      <w:pPr>
        <w:spacing w:before="0" w:after="200" w:line="276" w:lineRule="auto"/>
      </w:pPr>
      <w:r>
        <w:rPr>
          <w:rFonts w:ascii="Arial" w:cs="Arial" w:eastAsia="Arial" w:hAnsi="Arial"/>
          <w:color w:val="2C2C2C"/>
          <w:sz w:val="22"/>
          <w:szCs w:val="22"/>
        </w:rPr>
        <w:t xml:space="preserve">Ullah, M. et al. (2025). Context Length Alone Hurts LLM Performance Despite Perfect Retrieval. arXiv:2510.05381. [peer-reviewed] [Context length degrades performance even when retrieval is perfect; referenced in Section 3.2.]</w:t>
      </w:r>
    </w:p>
    <w:p>
      <w:pPr>
        <w:spacing w:before="0" w:after="200" w:line="276" w:lineRule="auto"/>
      </w:pPr>
      <w:r>
        <w:rPr>
          <w:rFonts w:ascii="Arial" w:cs="Arial" w:eastAsia="Arial" w:hAnsi="Arial"/>
          <w:color w:val="2C2C2C"/>
          <w:sz w:val="22"/>
          <w:szCs w:val="22"/>
        </w:rPr>
        <w:t xml:space="preserve">Fang, D. et al. (2026). AdaptOrch: Task-Adaptive Multi-Agent Orchestration. arXiv:2602.16873. [peer-reviewed] [12-23% improvement from topology-aware orchestration; referenced in Section 3.1.]</w:t>
      </w:r>
    </w:p>
    <w:p>
      <w:pPr>
        <w:spacing w:before="0" w:after="200" w:line="276" w:lineRule="auto"/>
      </w:pPr>
      <w:r>
        <w:rPr>
          <w:rFonts w:ascii="Arial" w:cs="Arial" w:eastAsia="Arial" w:hAnsi="Arial"/>
          <w:color w:val="2C2C2C"/>
          <w:sz w:val="22"/>
          <w:szCs w:val="22"/>
        </w:rPr>
        <w:t xml:space="preserve">Ahmad, R. et al. (2026). Codified Context: Infrastructure for AI Agents in a Complex Codebase. arXiv:2602.20478. [peer-reviewed] [Three-tier context infrastructure; referenced in Section 3.1.]</w:t>
      </w:r>
    </w:p>
    <w:p>
      <w:pPr>
        <w:spacing w:before="80" w:after="0"/>
      </w:pPr>
    </w:p>
    <w:p>
      <w:pPr>
        <w:spacing w:before="0" w:after="200" w:line="276" w:lineRule="auto"/>
      </w:pPr>
      <w:r>
        <w:rPr>
          <w:rFonts w:ascii="Arial" w:cs="Arial" w:eastAsia="Arial" w:hAnsi="Arial"/>
          <w:color w:val="2C2C2C"/>
          <w:sz w:val="22"/>
          <w:szCs w:val="22"/>
        </w:rPr>
        <w:t xml:space="preserve">Anthropic. (2025, September). Managing context on the Claude Developer Platform. anthropic.com/news/context-management. [vendor documentation] [Memory Tool; Context Editing; 29-39% improvement; referenced in Sections 1, 3.4.]</w:t>
      </w:r>
    </w:p>
    <w:p>
      <w:pPr>
        <w:spacing w:before="0" w:after="200" w:line="276" w:lineRule="auto"/>
      </w:pPr>
      <w:r>
        <w:rPr>
          <w:rFonts w:ascii="Arial" w:cs="Arial" w:eastAsia="Arial" w:hAnsi="Arial"/>
          <w:color w:val="2C2C2C"/>
          <w:sz w:val="22"/>
          <w:szCs w:val="22"/>
        </w:rPr>
        <w:t xml:space="preserve">Google. (2025, June). Google Cloud donates A2A to Linux Foundation. developers.googleblog.com. A2A Protocol v1.0. a2a-protocol.org/latest/whats-new-v1/. [vendor documentation] [A2A v1.0 milestones; referenced in Sections 3.4, Glossary.]</w:t>
      </w:r>
    </w:p>
    <w:p>
      <w:pPr>
        <w:spacing w:before="0" w:after="200" w:line="276" w:lineRule="auto"/>
      </w:pPr>
      <w:r>
        <w:rPr>
          <w:rFonts w:ascii="Arial" w:cs="Arial" w:eastAsia="Arial" w:hAnsi="Arial"/>
          <w:color w:val="2C2C2C"/>
          <w:sz w:val="22"/>
          <w:szCs w:val="22"/>
        </w:rPr>
        <w:t xml:space="preserve">LangChain. (2025). Multi-agent handoffs documentation. docs.langchain.com. [vendor documentation] [Warning on full history handoffs; summarized handoff recommendation; referenced in Section 3.1.]</w:t>
      </w:r>
    </w:p>
    <w:p>
      <w:pPr>
        <w:spacing w:before="0" w:after="200" w:line="276" w:lineRule="auto"/>
      </w:pPr>
      <w:r>
        <w:rPr>
          <w:rFonts w:ascii="Arial" w:cs="Arial" w:eastAsia="Arial" w:hAnsi="Arial"/>
          <w:color w:val="2C2C2C"/>
          <w:sz w:val="22"/>
          <w:szCs w:val="22"/>
        </w:rPr>
        <w:t xml:space="preserve">OpenAI. (2025). Conversations API. OpenAI Platform documentation. [vendor documentation] [Durable cross-session conversation objects; referenced in Section 3.4.]</w:t>
      </w:r>
    </w:p>
    <w:p>
      <w:pPr>
        <w:spacing w:before="0" w:after="200" w:line="276" w:lineRule="auto"/>
      </w:pPr>
      <w:r>
        <w:rPr>
          <w:rFonts w:ascii="Arial" w:cs="Arial" w:eastAsia="Arial" w:hAnsi="Arial"/>
          <w:color w:val="2C2C2C"/>
          <w:sz w:val="22"/>
          <w:szCs w:val="22"/>
        </w:rPr>
        <w:t xml:space="preserve">OpenAI. (2025). Handoffs. OpenAI Agents SDK documentation. openai.github.io/openai-agents-python/handoffs/. [vendor documentation] [Agents SDK handoff primitives; referenced in Section 3.4.]</w:t>
      </w:r>
    </w:p>
    <w:p>
      <w:pPr>
        <w:spacing w:before="80" w:after="0"/>
      </w:pPr>
    </w:p>
    <w:p>
      <w:pPr>
        <w:spacing w:before="0" w:after="200" w:line="276" w:lineRule="auto"/>
      </w:pPr>
      <w:r>
        <w:rPr>
          <w:rFonts w:ascii="Arial" w:cs="Arial" w:eastAsia="Arial" w:hAnsi="Arial"/>
          <w:color w:val="2C2C2C"/>
          <w:sz w:val="22"/>
          <w:szCs w:val="22"/>
        </w:rPr>
        <w:t xml:space="preserve">Google SRE. Service Level Objectives. sre.google/sre-book/service-level-objectives/. [vendor documentation] [SLI/SLO definitions; referenced in Sections 1, 2, 7.]</w:t>
      </w:r>
    </w:p>
    <w:p>
      <w:pPr>
        <w:spacing w:before="0" w:after="200" w:line="276" w:lineRule="auto"/>
      </w:pPr>
      <w:r>
        <w:rPr>
          <w:rFonts w:ascii="Arial" w:cs="Arial" w:eastAsia="Arial" w:hAnsi="Arial"/>
          <w:color w:val="2C2C2C"/>
          <w:sz w:val="22"/>
          <w:szCs w:val="22"/>
        </w:rPr>
        <w:t xml:space="preserve">Kohavi, R. et al. Trustworthy Online Controlled Experiments, Chapter 21: Sample Ratio Mismatch. Cambridge University Press. [peer-reviewed] [SRM guardrail; referenced in Sections 2, 5.3.]</w:t>
      </w:r>
    </w:p>
    <w:p>
      <w:pPr>
        <w:spacing w:before="0" w:after="200" w:line="276" w:lineRule="auto"/>
      </w:pPr>
      <w:r>
        <w:rPr>
          <w:rFonts w:ascii="Arial" w:cs="Arial" w:eastAsia="Arial" w:hAnsi="Arial"/>
          <w:color w:val="2C2C2C"/>
          <w:sz w:val="22"/>
          <w:szCs w:val="22"/>
        </w:rPr>
        <w:t xml:space="preserve">W3C PROV Data Model. w3.org/TR/prov-dm/. [vendor documentation -- standards body] [Entity-Activity-Agent provenance model; referenced throughout.]</w:t>
      </w:r>
    </w:p>
    <w:p>
      <w:pPr>
        <w:spacing w:before="0" w:after="200" w:line="276" w:lineRule="auto"/>
      </w:pPr>
      <w:r>
        <w:rPr>
          <w:rFonts w:ascii="Arial" w:cs="Arial" w:eastAsia="Arial" w:hAnsi="Arial"/>
          <w:color w:val="2C2C2C"/>
          <w:sz w:val="22"/>
          <w:szCs w:val="22"/>
        </w:rPr>
        <w:t xml:space="preserve">RFC 3339: Date and Time on the Internet. rfc-editor.org/rfc/rfc3339. [vendor documentation -- standards body] [Timestamp standard; referenced in Sections 1, 5.4, 8.]</w:t>
      </w:r>
    </w:p>
    <w:p>
      <w:pPr>
        <w:spacing w:before="0" w:after="200" w:line="276" w:lineRule="auto"/>
      </w:pPr>
      <w:r>
        <w:rPr>
          <w:rFonts w:ascii="Arial" w:cs="Arial" w:eastAsia="Arial" w:hAnsi="Arial"/>
          <w:color w:val="2C2C2C"/>
          <w:sz w:val="22"/>
          <w:szCs w:val="22"/>
        </w:rPr>
        <w:t xml:space="preserve">RFC 4122: A Universally Unique IDentifier URN Namespace. rfc-editor.org/rfc/rfc4122. [vendor documentation -- standards body] [UUIDv4 generation; referenced in Sections 1, 5.4, 8.]</w:t>
      </w:r>
    </w:p>
    <w:p>
      <w:pPr>
        <w:spacing w:before="0" w:after="200" w:line="276" w:lineRule="auto"/>
      </w:pPr>
      <w:r>
        <w:rPr>
          <w:rFonts w:ascii="Arial" w:cs="Arial" w:eastAsia="Arial" w:hAnsi="Arial"/>
          <w:color w:val="2C2C2C"/>
          <w:sz w:val="22"/>
          <w:szCs w:val="22"/>
        </w:rPr>
        <w:t xml:space="preserve">OpenTelemetry Logs Data Model. opentelemetry.io/docs/specs/otel/logs/data-model/. [vendor documentation] [EventName and Attributes model; referenced in Sections 1, 2, 5.1.]</w:t>
      </w:r>
    </w:p>
    <w:p>
      <w:pPr>
        <w:spacing w:before="0" w:after="200" w:line="276" w:lineRule="auto"/>
      </w:pPr>
      <w:r>
        <w:rPr>
          <w:rFonts w:ascii="Arial" w:cs="Arial" w:eastAsia="Arial" w:hAnsi="Arial"/>
          <w:color w:val="2C2C2C"/>
          <w:sz w:val="22"/>
          <w:szCs w:val="22"/>
        </w:rPr>
        <w:t xml:space="preserve">MLflow Tracking. mlflow.org/docs/latest/tracking.html. [vendor documentation] [Run-based experiment tracking primitives; referenced in Sections 2, 8.5.]</w:t>
      </w:r>
    </w:p>
    <w:p>
      <w:pPr>
        <w:spacing w:before="0" w:after="200" w:line="276" w:lineRule="auto"/>
      </w:pPr>
      <w:r>
        <w:rPr>
          <w:rFonts w:ascii="Arial" w:cs="Arial" w:eastAsia="Arial" w:hAnsi="Arial"/>
          <w:color w:val="2C2C2C"/>
          <w:sz w:val="22"/>
          <w:szCs w:val="22"/>
        </w:rPr>
        <w:t xml:space="preserve">NIST Cloud of Reproducible Records. nist.gov/programs-projects/cloud-reproducible-records. [vendor documentation -- standards body] [SHA-256 hashing for replication; referenced in Sections 2, 5.3, 8.]</w:t>
      </w:r>
    </w:p>
    <w:p>
      <w:pPr>
        <w:spacing w:before="0" w:after="200" w:line="276" w:lineRule="auto"/>
      </w:pPr>
      <w:r>
        <w:rPr>
          <w:rFonts w:ascii="Arial" w:cs="Arial" w:eastAsia="Arial" w:hAnsi="Arial"/>
          <w:color w:val="2C2C2C"/>
          <w:sz w:val="22"/>
          <w:szCs w:val="22"/>
        </w:rPr>
        <w:t xml:space="preserve">NIST AU-2 Event Logging. nist-sp-800-53-r5.bsafes.com/docs/3-3-audit-and-accountability/au-2-event-logging/. [vendor documentation -- standards body] [Audit event type definition; referenced in Sections 2, 5.2.]</w:t>
      </w:r>
    </w:p>
    <w:p>
      <w:pPr>
        <w:spacing w:before="0" w:after="200" w:line="276" w:lineRule="auto"/>
      </w:pPr>
      <w:r>
        <w:rPr>
          <w:rFonts w:ascii="Arial" w:cs="Arial" w:eastAsia="Arial" w:hAnsi="Arial"/>
          <w:color w:val="2C2C2C"/>
          <w:sz w:val="22"/>
          <w:szCs w:val="22"/>
        </w:rPr>
        <w:t xml:space="preserve">ACM Artifact Review and Badging. acm.org/publications/policies/artifact-review-and-badging-current. [vendor documentation -- standards body] [Repeatability/reproducibility/replicability vocabulary; referenced in Sections 2, 7.7.]</w:t>
      </w:r>
    </w:p>
    <w:p>
      <w:pPr>
        <w:spacing w:before="0" w:after="200" w:line="276" w:lineRule="auto"/>
      </w:pPr>
      <w:r>
        <w:rPr>
          <w:rFonts w:ascii="Arial" w:cs="Arial" w:eastAsia="Arial" w:hAnsi="Arial"/>
          <w:color w:val="2C2C2C"/>
          <w:sz w:val="22"/>
          <w:szCs w:val="22"/>
        </w:rPr>
        <w:t xml:space="preserve">OpenAI Help Center. File Uploads FAQ. help.openai.com/en/articles/8555545-file-uploads-faq. [vendor documentation] [512MB/file limit, 2M tokens/file, 10 files per batch; referenced in Section 4.2.]</w:t>
      </w:r>
    </w:p>
    <w:p>
      <w:pPr>
        <w:spacing w:before="0" w:after="200" w:line="276" w:lineRule="auto"/>
      </w:pPr>
      <w:r>
        <w:rPr>
          <w:rFonts w:ascii="Arial" w:cs="Arial" w:eastAsia="Arial" w:hAnsi="Arial"/>
          <w:color w:val="2C2C2C"/>
          <w:sz w:val="22"/>
          <w:szCs w:val="22"/>
        </w:rPr>
        <w:t xml:space="preserve">OpenAI Community Forum. ChatGPT unable to read project files properly (2024-2025). [practitioner/community evidence] [Project file truncation and fabrication failure modes; referenced in Section 3.2.]</w:t>
      </w:r>
    </w:p>
    <w:p>
      <w:pPr>
        <w:spacing w:before="0" w:after="200" w:line="276" w:lineRule="auto"/>
      </w:pPr>
      <w:r>
        <w:rPr>
          <w:rFonts w:ascii="Arial" w:cs="Arial" w:eastAsia="Arial" w:hAnsi="Arial"/>
          <w:color w:val="2C2C2C"/>
          <w:sz w:val="22"/>
          <w:szCs w:val="22"/>
        </w:rPr>
        <w:t xml:space="preserve">GitHub Issue #25759. anthropics/claude-code. Project files switch to RAG mode at 13 files regardless of token count. [practitioner/community evidence] [Opaque file-count threshold for RAG switch; referenced in Sections 3.2, 5.3.]</w:t>
      </w:r>
    </w:p>
    <w:p>
      <w:pPr>
        <w:spacing w:before="0" w:after="200" w:line="276" w:lineRule="auto"/>
      </w:pPr>
      <w:r>
        <w:rPr>
          <w:rFonts w:ascii="Arial" w:cs="Arial" w:eastAsia="Arial" w:hAnsi="Arial"/>
          <w:color w:val="2C2C2C"/>
          <w:sz w:val="22"/>
          <w:szCs w:val="22"/>
        </w:rPr>
        <w:t xml:space="preserve">Pina, M. et al. (2025). DLProv: a suite of provenance services for deep learning workflow analyses. PeerJ Computer Science, 11:e2985. [peer-reviewed] [W3C PROV-compliant suite; 1.4% execution time overhead; referenced in Section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GPT-to-GPT Handoff Reliability  |  EXP-001 v2.0a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2026-03-19T20:09:55.515Z</dcterms:created>
  <dcterms:modified xsi:type="dcterms:W3CDTF">2026-03-19T20:09:55.516Z</dcterms:modified>
</cp:coreProperties>
</file>

<file path=docProps/custom.xml><?xml version="1.0" encoding="utf-8"?>
<Properties xmlns="http://schemas.openxmlformats.org/officeDocument/2006/custom-properties" xmlns:vt="http://schemas.openxmlformats.org/officeDocument/2006/docPropsVTypes"/>
</file>