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2"/>
          <w:szCs w:val="52"/>
        </w:rPr>
        <w:t xml:space="preserve">Open Infrastructure and AI Toolkit Reference</w:t>
      </w:r>
    </w:p>
    <w:p>
      <w:pPr>
        <w:spacing w:before="60" w:after="40"/>
        <w:jc w:val="center"/>
      </w:pPr>
      <w:r>
        <w:rPr>
          <w:rFonts w:ascii="Arial" w:cs="Arial" w:eastAsia="Arial" w:hAnsi="Arial"/>
          <w:b w:val="false"/>
          <w:bCs w:val="false"/>
          <w:color w:val="1B2A4A"/>
          <w:sz w:val="32"/>
          <w:szCs w:val="32"/>
        </w:rPr>
        <w:t xml:space="preserve">Open-Weight LLMs, MCP Integration, Fine-Tuning, ML Pipelines,</w:t>
      </w:r>
    </w:p>
    <w:p>
      <w:pPr>
        <w:spacing w:before="40" w:after="60"/>
        <w:jc w:val="center"/>
      </w:pPr>
      <w:r>
        <w:rPr>
          <w:rFonts w:ascii="Arial" w:cs="Arial" w:eastAsia="Arial" w:hAnsi="Arial"/>
          <w:b w:val="false"/>
          <w:bCs w:val="false"/>
          <w:color w:val="1B2A4A"/>
          <w:sz w:val="32"/>
          <w:szCs w:val="32"/>
        </w:rPr>
        <w:t xml:space="preserve">RAG Architecture, Agent Frameworks, Inference Backends, and Hosting Strategy</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WP-004  |  Version 1.2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 Third-party open-source tools are cited with their respective licenses; all rights remain with their respective authors.</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research-verified rebuild. Added Llama 4 Scout/Maverick; new MCP section; agent framework landscape rebuilt with Microsoft Agent Framework RC, Google ADK, and OpenAI Agents SDK; SGLang added as third inference backend; GPU pricing updated to March 2026; Tier 1 model table rebuilt; RAG section updated with Docling as primary; Open WebUI star count updated; MoE glossary entries added.</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 validation and targeted corrections. LangGraph license corrected to three-tier structure: library MIT, API server Elastic License 2.0, platform proprietary at $39/seat/month. AutoGen and Semantic Kernel framing corrected from maintenance mode to investment-shift. Microsoft Agent Framework corrected to RC (not RC1); GA target end Q1 2026. OpenAI Agents SDK updated to v0.12.5. Scout VRAM requirement corrected to approximately 65 GB: all 109B parameters must load for MoE routing regardless of 17B active count. LeCun January 2026 confirmation added to Llama 4 benchmark controversy. SHA256 normalized to SHA-256 throughout. New Section 2.4 (Post-Llama 4 Model Landscape), Section 2.5 (Open-Weight SE Benchmarks), Section 2.6 (Research Context). Section 3.4 expanded with OWASP Top 10 for Agentic Applications, OWASP MCP Top 10, 30+ CVEs in 60 days, CVE-2025-6514 (CVSS 9.6), and MCPTox benchmark (arXiv:2508.14925). Section 5 updated with GraphRAG vs Standard RAG evidence (Han et al. arXiv:2502.11371; GraphRAG-Bench ICLR 2026) and agentic RAG evidence (arXiv:2601.07711). Section 6.2 added: A2A inter-agent communication protocol. vLLM updated to v0.17.1 with Omni and Semantic Router. EU AI Act August 2026 enforcement proximity noted. References expanded to 52 attributed sources. WP-002 updated to v1.1, WP-003 updated to v1.2.</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Open-Weight Base LLMs ..... 6</w:t>
      </w:r>
    </w:p>
    <w:p>
      <w:pPr>
        <w:spacing w:before="0" w:after="200" w:line="276" w:lineRule="auto"/>
      </w:pPr>
      <w:r>
        <w:rPr>
          <w:rFonts w:ascii="Arial" w:cs="Arial" w:eastAsia="Arial" w:hAnsi="Arial"/>
          <w:color w:val="2C2C2C"/>
          <w:sz w:val="22"/>
          <w:szCs w:val="22"/>
        </w:rPr>
        <w:t xml:space="preserve">   2.1 Tier 1: Flagship Models (March 2026) ..... 6</w:t>
      </w:r>
    </w:p>
    <w:p>
      <w:pPr>
        <w:spacing w:before="0" w:after="200" w:line="276" w:lineRule="auto"/>
      </w:pPr>
      <w:r>
        <w:rPr>
          <w:rFonts w:ascii="Arial" w:cs="Arial" w:eastAsia="Arial" w:hAnsi="Arial"/>
          <w:color w:val="2C2C2C"/>
          <w:sz w:val="22"/>
          <w:szCs w:val="22"/>
        </w:rPr>
        <w:t xml:space="preserve">   2.2 Tier 2: Specialized and Edge Models ..... 10</w:t>
      </w:r>
    </w:p>
    <w:p>
      <w:pPr>
        <w:spacing w:before="0" w:after="200" w:line="276" w:lineRule="auto"/>
      </w:pPr>
      <w:r>
        <w:rPr>
          <w:rFonts w:ascii="Arial" w:cs="Arial" w:eastAsia="Arial" w:hAnsi="Arial"/>
          <w:color w:val="2C2C2C"/>
          <w:sz w:val="22"/>
          <w:szCs w:val="22"/>
        </w:rPr>
        <w:t xml:space="preserve">   2.3 Fine-Tuning for Domain Specialization ..... 11</w:t>
      </w:r>
    </w:p>
    <w:p>
      <w:pPr>
        <w:spacing w:before="0" w:after="200" w:line="276" w:lineRule="auto"/>
      </w:pPr>
      <w:r>
        <w:rPr>
          <w:rFonts w:ascii="Arial" w:cs="Arial" w:eastAsia="Arial" w:hAnsi="Arial"/>
          <w:color w:val="2C2C2C"/>
          <w:sz w:val="22"/>
          <w:szCs w:val="22"/>
        </w:rPr>
        <w:t xml:space="preserve">   2.4 Post-Llama 4 Model Landscape Update ..... 13</w:t>
      </w:r>
    </w:p>
    <w:p>
      <w:pPr>
        <w:spacing w:before="0" w:after="200" w:line="276" w:lineRule="auto"/>
      </w:pPr>
      <w:r>
        <w:rPr>
          <w:rFonts w:ascii="Arial" w:cs="Arial" w:eastAsia="Arial" w:hAnsi="Arial"/>
          <w:color w:val="2C2C2C"/>
          <w:sz w:val="22"/>
          <w:szCs w:val="22"/>
        </w:rPr>
        <w:t xml:space="preserve">   2.5 Open-Weight SE Benchmarks ..... 14</w:t>
      </w:r>
    </w:p>
    <w:p>
      <w:pPr>
        <w:spacing w:before="0" w:after="200" w:line="276" w:lineRule="auto"/>
      </w:pPr>
      <w:r>
        <w:rPr>
          <w:rFonts w:ascii="Arial" w:cs="Arial" w:eastAsia="Arial" w:hAnsi="Arial"/>
          <w:color w:val="2C2C2C"/>
          <w:sz w:val="22"/>
          <w:szCs w:val="22"/>
        </w:rPr>
        <w:t xml:space="preserve">   2.6 Research Context and Evidence Base ..... 15</w:t>
      </w:r>
    </w:p>
    <w:p>
      <w:pPr>
        <w:spacing w:before="0" w:after="200" w:line="276" w:lineRule="auto"/>
      </w:pPr>
      <w:r>
        <w:rPr>
          <w:rFonts w:ascii="Arial" w:cs="Arial" w:eastAsia="Arial" w:hAnsi="Arial"/>
          <w:color w:val="2C2C2C"/>
          <w:sz w:val="22"/>
          <w:szCs w:val="22"/>
        </w:rPr>
        <w:t xml:space="preserve">3. Model Context Protocol ..... 17</w:t>
      </w:r>
    </w:p>
    <w:p>
      <w:pPr>
        <w:spacing w:before="0" w:after="200" w:line="276" w:lineRule="auto"/>
      </w:pPr>
      <w:r>
        <w:rPr>
          <w:rFonts w:ascii="Arial" w:cs="Arial" w:eastAsia="Arial" w:hAnsi="Arial"/>
          <w:color w:val="2C2C2C"/>
          <w:sz w:val="22"/>
          <w:szCs w:val="22"/>
        </w:rPr>
        <w:t xml:space="preserve">   3.1 Protocol Architecture and Specification ..... 17</w:t>
      </w:r>
    </w:p>
    <w:p>
      <w:pPr>
        <w:spacing w:before="0" w:after="200" w:line="276" w:lineRule="auto"/>
      </w:pPr>
      <w:r>
        <w:rPr>
          <w:rFonts w:ascii="Arial" w:cs="Arial" w:eastAsia="Arial" w:hAnsi="Arial"/>
          <w:color w:val="2C2C2C"/>
          <w:sz w:val="22"/>
          <w:szCs w:val="22"/>
        </w:rPr>
        <w:t xml:space="preserve">   3.2 SDK Ecosystem and Server Registry ..... 19</w:t>
      </w:r>
    </w:p>
    <w:p>
      <w:pPr>
        <w:spacing w:before="0" w:after="200" w:line="276" w:lineRule="auto"/>
      </w:pPr>
      <w:r>
        <w:rPr>
          <w:rFonts w:ascii="Arial" w:cs="Arial" w:eastAsia="Arial" w:hAnsi="Arial"/>
          <w:color w:val="2C2C2C"/>
          <w:sz w:val="22"/>
          <w:szCs w:val="22"/>
        </w:rPr>
        <w:t xml:space="preserve">   3.3 MCP in Local Inference Engines ..... 20</w:t>
      </w:r>
    </w:p>
    <w:p>
      <w:pPr>
        <w:spacing w:before="0" w:after="200" w:line="276" w:lineRule="auto"/>
      </w:pPr>
      <w:r>
        <w:rPr>
          <w:rFonts w:ascii="Arial" w:cs="Arial" w:eastAsia="Arial" w:hAnsi="Arial"/>
          <w:color w:val="2C2C2C"/>
          <w:sz w:val="22"/>
          <w:szCs w:val="22"/>
        </w:rPr>
        <w:t xml:space="preserve">   3.4 MCP Security Considerations ..... 21</w:t>
      </w:r>
    </w:p>
    <w:p>
      <w:pPr>
        <w:spacing w:before="0" w:after="200" w:line="276" w:lineRule="auto"/>
      </w:pPr>
      <w:r>
        <w:rPr>
          <w:rFonts w:ascii="Arial" w:cs="Arial" w:eastAsia="Arial" w:hAnsi="Arial"/>
          <w:color w:val="2C2C2C"/>
          <w:sz w:val="22"/>
          <w:szCs w:val="22"/>
        </w:rPr>
        <w:t xml:space="preserve">   3.5 ContextKeeper MCP Integration Strategy ..... 23</w:t>
      </w:r>
    </w:p>
    <w:p>
      <w:pPr>
        <w:spacing w:before="0" w:after="200" w:line="276" w:lineRule="auto"/>
      </w:pPr>
      <w:r>
        <w:rPr>
          <w:rFonts w:ascii="Arial" w:cs="Arial" w:eastAsia="Arial" w:hAnsi="Arial"/>
          <w:color w:val="2C2C2C"/>
          <w:sz w:val="22"/>
          <w:szCs w:val="22"/>
        </w:rPr>
        <w:t xml:space="preserve">4. ML Pipeline Tooling ..... 24</w:t>
      </w:r>
    </w:p>
    <w:p>
      <w:pPr>
        <w:spacing w:before="0" w:after="200" w:line="276" w:lineRule="auto"/>
      </w:pPr>
      <w:r>
        <w:rPr>
          <w:rFonts w:ascii="Arial" w:cs="Arial" w:eastAsia="Arial" w:hAnsi="Arial"/>
          <w:color w:val="2C2C2C"/>
          <w:sz w:val="22"/>
          <w:szCs w:val="22"/>
        </w:rPr>
        <w:t xml:space="preserve">   4.1 Core Frameworks and Experiment Tracking ..... 25</w:t>
      </w:r>
    </w:p>
    <w:p>
      <w:pPr>
        <w:spacing w:before="0" w:after="200" w:line="276" w:lineRule="auto"/>
      </w:pPr>
      <w:r>
        <w:rPr>
          <w:rFonts w:ascii="Arial" w:cs="Arial" w:eastAsia="Arial" w:hAnsi="Arial"/>
          <w:color w:val="2C2C2C"/>
          <w:sz w:val="22"/>
          <w:szCs w:val="22"/>
        </w:rPr>
        <w:t xml:space="preserve">   4.2 Pipeline Orchestration and Data Processing ..... 26</w:t>
      </w:r>
    </w:p>
    <w:p>
      <w:pPr>
        <w:spacing w:before="0" w:after="200" w:line="276" w:lineRule="auto"/>
      </w:pPr>
      <w:r>
        <w:rPr>
          <w:rFonts w:ascii="Arial" w:cs="Arial" w:eastAsia="Arial" w:hAnsi="Arial"/>
          <w:color w:val="2C2C2C"/>
          <w:sz w:val="22"/>
          <w:szCs w:val="22"/>
        </w:rPr>
        <w:t xml:space="preserve">5. RAG Architecture ..... 27</w:t>
      </w:r>
    </w:p>
    <w:p>
      <w:pPr>
        <w:spacing w:before="0" w:after="200" w:line="276" w:lineRule="auto"/>
      </w:pPr>
      <w:r>
        <w:rPr>
          <w:rFonts w:ascii="Arial" w:cs="Arial" w:eastAsia="Arial" w:hAnsi="Arial"/>
          <w:color w:val="2C2C2C"/>
          <w:sz w:val="22"/>
          <w:szCs w:val="22"/>
        </w:rPr>
        <w:t xml:space="preserve">   5.1 RAG Frameworks ..... 27</w:t>
      </w:r>
    </w:p>
    <w:p>
      <w:pPr>
        <w:spacing w:before="0" w:after="200" w:line="276" w:lineRule="auto"/>
      </w:pPr>
      <w:r>
        <w:rPr>
          <w:rFonts w:ascii="Arial" w:cs="Arial" w:eastAsia="Arial" w:hAnsi="Arial"/>
          <w:color w:val="2C2C2C"/>
          <w:sz w:val="22"/>
          <w:szCs w:val="22"/>
        </w:rPr>
        <w:t xml:space="preserve">   5.2 Vector Databases ..... 28</w:t>
      </w:r>
    </w:p>
    <w:p>
      <w:pPr>
        <w:spacing w:before="0" w:after="200" w:line="276" w:lineRule="auto"/>
      </w:pPr>
      <w:r>
        <w:rPr>
          <w:rFonts w:ascii="Arial" w:cs="Arial" w:eastAsia="Arial" w:hAnsi="Arial"/>
          <w:color w:val="2C2C2C"/>
          <w:sz w:val="22"/>
          <w:szCs w:val="22"/>
        </w:rPr>
        <w:t xml:space="preserve">   5.3 Document Processing for RAG ..... 30</w:t>
      </w:r>
    </w:p>
    <w:p>
      <w:pPr>
        <w:spacing w:before="0" w:after="200" w:line="276" w:lineRule="auto"/>
      </w:pPr>
      <w:r>
        <w:rPr>
          <w:rFonts w:ascii="Arial" w:cs="Arial" w:eastAsia="Arial" w:hAnsi="Arial"/>
          <w:color w:val="2C2C2C"/>
          <w:sz w:val="22"/>
          <w:szCs w:val="22"/>
        </w:rPr>
        <w:t xml:space="preserve">   5.4 GraphRAG vs Standard RAG ..... 31</w:t>
      </w:r>
    </w:p>
    <w:p>
      <w:pPr>
        <w:spacing w:before="0" w:after="200" w:line="276" w:lineRule="auto"/>
      </w:pPr>
      <w:r>
        <w:rPr>
          <w:rFonts w:ascii="Arial" w:cs="Arial" w:eastAsia="Arial" w:hAnsi="Arial"/>
          <w:color w:val="2C2C2C"/>
          <w:sz w:val="22"/>
          <w:szCs w:val="22"/>
        </w:rPr>
        <w:t xml:space="preserve">   5.5 Agentic RAG ..... 32</w:t>
      </w:r>
    </w:p>
    <w:p>
      <w:pPr>
        <w:spacing w:before="0" w:after="200" w:line="276" w:lineRule="auto"/>
      </w:pPr>
      <w:r>
        <w:rPr>
          <w:rFonts w:ascii="Arial" w:cs="Arial" w:eastAsia="Arial" w:hAnsi="Arial"/>
          <w:color w:val="2C2C2C"/>
          <w:sz w:val="22"/>
          <w:szCs w:val="22"/>
        </w:rPr>
        <w:t xml:space="preserve">   5.6 ContextKeeper RAG Integration ..... 33</w:t>
      </w:r>
    </w:p>
    <w:p>
      <w:pPr>
        <w:spacing w:before="0" w:after="200" w:line="276" w:lineRule="auto"/>
      </w:pPr>
      <w:r>
        <w:rPr>
          <w:rFonts w:ascii="Arial" w:cs="Arial" w:eastAsia="Arial" w:hAnsi="Arial"/>
          <w:color w:val="2C2C2C"/>
          <w:sz w:val="22"/>
          <w:szCs w:val="22"/>
        </w:rPr>
        <w:t xml:space="preserve">6. Agent Frameworks ..... 34</w:t>
      </w:r>
    </w:p>
    <w:p>
      <w:pPr>
        <w:spacing w:before="0" w:after="200" w:line="276" w:lineRule="auto"/>
      </w:pPr>
      <w:r>
        <w:rPr>
          <w:rFonts w:ascii="Arial" w:cs="Arial" w:eastAsia="Arial" w:hAnsi="Arial"/>
          <w:color w:val="2C2C2C"/>
          <w:sz w:val="22"/>
          <w:szCs w:val="22"/>
        </w:rPr>
        <w:t xml:space="preserve">   6.1 General Agent Frameworks ..... 34</w:t>
      </w:r>
    </w:p>
    <w:p>
      <w:pPr>
        <w:spacing w:before="0" w:after="200" w:line="276" w:lineRule="auto"/>
      </w:pPr>
      <w:r>
        <w:rPr>
          <w:rFonts w:ascii="Arial" w:cs="Arial" w:eastAsia="Arial" w:hAnsi="Arial"/>
          <w:color w:val="2C2C2C"/>
          <w:sz w:val="22"/>
          <w:szCs w:val="22"/>
        </w:rPr>
        <w:t xml:space="preserve">   6.2 Inter-Agent Communication: A2A Protocol ..... 37</w:t>
      </w:r>
    </w:p>
    <w:p>
      <w:pPr>
        <w:spacing w:before="0" w:after="200" w:line="276" w:lineRule="auto"/>
      </w:pPr>
      <w:r>
        <w:rPr>
          <w:rFonts w:ascii="Arial" w:cs="Arial" w:eastAsia="Arial" w:hAnsi="Arial"/>
          <w:color w:val="2C2C2C"/>
          <w:sz w:val="22"/>
          <w:szCs w:val="22"/>
        </w:rPr>
        <w:t xml:space="preserve">   6.3 The Governance Differentiator ..... 38</w:t>
      </w:r>
    </w:p>
    <w:p>
      <w:pPr>
        <w:spacing w:before="0" w:after="200" w:line="276" w:lineRule="auto"/>
      </w:pPr>
      <w:r>
        <w:rPr>
          <w:rFonts w:ascii="Arial" w:cs="Arial" w:eastAsia="Arial" w:hAnsi="Arial"/>
          <w:color w:val="2C2C2C"/>
          <w:sz w:val="22"/>
          <w:szCs w:val="22"/>
        </w:rPr>
        <w:t xml:space="preserve">7. Chat UI and Inference Backend Reference ..... 40</w:t>
      </w:r>
    </w:p>
    <w:p>
      <w:pPr>
        <w:spacing w:before="0" w:after="200" w:line="276" w:lineRule="auto"/>
      </w:pPr>
      <w:r>
        <w:rPr>
          <w:rFonts w:ascii="Arial" w:cs="Arial" w:eastAsia="Arial" w:hAnsi="Arial"/>
          <w:color w:val="2C2C2C"/>
          <w:sz w:val="22"/>
          <w:szCs w:val="22"/>
        </w:rPr>
        <w:t xml:space="preserve">   7.1 Open-Source Chat UI Options ..... 40</w:t>
      </w:r>
    </w:p>
    <w:p>
      <w:pPr>
        <w:spacing w:before="0" w:after="200" w:line="276" w:lineRule="auto"/>
      </w:pPr>
      <w:r>
        <w:rPr>
          <w:rFonts w:ascii="Arial" w:cs="Arial" w:eastAsia="Arial" w:hAnsi="Arial"/>
          <w:color w:val="2C2C2C"/>
          <w:sz w:val="22"/>
          <w:szCs w:val="22"/>
        </w:rPr>
        <w:t xml:space="preserve">   7.2 LLM Inference Backends ..... 42</w:t>
      </w:r>
    </w:p>
    <w:p>
      <w:pPr>
        <w:spacing w:before="0" w:after="200" w:line="276" w:lineRule="auto"/>
      </w:pPr>
      <w:r>
        <w:rPr>
          <w:rFonts w:ascii="Arial" w:cs="Arial" w:eastAsia="Arial" w:hAnsi="Arial"/>
          <w:color w:val="2C2C2C"/>
          <w:sz w:val="22"/>
          <w:szCs w:val="22"/>
        </w:rPr>
        <w:t xml:space="preserve">8. Hosting Options and Scaling Path ..... 44</w:t>
      </w:r>
    </w:p>
    <w:p>
      <w:pPr>
        <w:spacing w:before="0" w:after="200" w:line="276" w:lineRule="auto"/>
      </w:pPr>
      <w:r>
        <w:rPr>
          <w:rFonts w:ascii="Arial" w:cs="Arial" w:eastAsia="Arial" w:hAnsi="Arial"/>
          <w:color w:val="2C2C2C"/>
          <w:sz w:val="22"/>
          <w:szCs w:val="22"/>
        </w:rPr>
        <w:t xml:space="preserve">   8.1 BYOK: Zero Infrastructure Start ..... 44</w:t>
      </w:r>
    </w:p>
    <w:p>
      <w:pPr>
        <w:spacing w:before="0" w:after="200" w:line="276" w:lineRule="auto"/>
      </w:pPr>
      <w:r>
        <w:rPr>
          <w:rFonts w:ascii="Arial" w:cs="Arial" w:eastAsia="Arial" w:hAnsi="Arial"/>
          <w:color w:val="2C2C2C"/>
          <w:sz w:val="22"/>
          <w:szCs w:val="22"/>
        </w:rPr>
        <w:t xml:space="preserve">   8.2 Managed API Options ..... 45</w:t>
      </w:r>
    </w:p>
    <w:p>
      <w:pPr>
        <w:spacing w:before="0" w:after="200" w:line="276" w:lineRule="auto"/>
      </w:pPr>
      <w:r>
        <w:rPr>
          <w:rFonts w:ascii="Arial" w:cs="Arial" w:eastAsia="Arial" w:hAnsi="Arial"/>
          <w:color w:val="2C2C2C"/>
          <w:sz w:val="22"/>
          <w:szCs w:val="22"/>
        </w:rPr>
        <w:t xml:space="preserve">   8.3 Dedicated GPU: Phase 3 Scaling ..... 45</w:t>
      </w:r>
    </w:p>
    <w:p>
      <w:pPr>
        <w:spacing w:before="0" w:after="200" w:line="276" w:lineRule="auto"/>
      </w:pPr>
      <w:r>
        <w:rPr>
          <w:rFonts w:ascii="Arial" w:cs="Arial" w:eastAsia="Arial" w:hAnsi="Arial"/>
          <w:color w:val="2C2C2C"/>
          <w:sz w:val="22"/>
          <w:szCs w:val="22"/>
        </w:rPr>
        <w:t xml:space="preserve">   8.4 Hosting Option Comparison ..... 46</w:t>
      </w:r>
    </w:p>
    <w:p>
      <w:pPr>
        <w:spacing w:before="0" w:after="200" w:line="276" w:lineRule="auto"/>
      </w:pPr>
      <w:r>
        <w:rPr>
          <w:rFonts w:ascii="Arial" w:cs="Arial" w:eastAsia="Arial" w:hAnsi="Arial"/>
          <w:color w:val="2C2C2C"/>
          <w:sz w:val="22"/>
          <w:szCs w:val="22"/>
        </w:rPr>
        <w:t xml:space="preserve">9. The Complete Free Stack ..... 47</w:t>
      </w:r>
    </w:p>
    <w:p>
      <w:pPr>
        <w:spacing w:before="0" w:after="200" w:line="276" w:lineRule="auto"/>
      </w:pPr>
      <w:r>
        <w:rPr>
          <w:rFonts w:ascii="Arial" w:cs="Arial" w:eastAsia="Arial" w:hAnsi="Arial"/>
          <w:color w:val="2C2C2C"/>
          <w:sz w:val="22"/>
          <w:szCs w:val="22"/>
        </w:rPr>
        <w:t xml:space="preserve">10. AI Platform Build Sequence ..... 49</w:t>
      </w:r>
    </w:p>
    <w:p>
      <w:pPr>
        <w:spacing w:before="0" w:after="200" w:line="276" w:lineRule="auto"/>
      </w:pPr>
      <w:r>
        <w:rPr>
          <w:rFonts w:ascii="Arial" w:cs="Arial" w:eastAsia="Arial" w:hAnsi="Arial"/>
          <w:color w:val="2C2C2C"/>
          <w:sz w:val="22"/>
          <w:szCs w:val="22"/>
        </w:rPr>
        <w:t xml:space="preserve">11. Integration Points ..... 51</w:t>
      </w:r>
    </w:p>
    <w:p>
      <w:pPr>
        <w:spacing w:before="0" w:after="200" w:line="276" w:lineRule="auto"/>
      </w:pPr>
      <w:r>
        <w:rPr>
          <w:rFonts w:ascii="Arial" w:cs="Arial" w:eastAsia="Arial" w:hAnsi="Arial"/>
          <w:color w:val="2C2C2C"/>
          <w:sz w:val="22"/>
          <w:szCs w:val="22"/>
        </w:rPr>
        <w:t xml:space="preserve">12. Conclusion ..... 53</w:t>
      </w:r>
    </w:p>
    <w:p>
      <w:pPr>
        <w:spacing w:before="0" w:after="200" w:line="276" w:lineRule="auto"/>
      </w:pPr>
      <w:r>
        <w:rPr>
          <w:rFonts w:ascii="Arial" w:cs="Arial" w:eastAsia="Arial" w:hAnsi="Arial"/>
          <w:color w:val="2C2C2C"/>
          <w:sz w:val="22"/>
          <w:szCs w:val="22"/>
        </w:rPr>
        <w:t xml:space="preserve">Appendix A. Glossary ..... 55</w:t>
      </w:r>
    </w:p>
    <w:p>
      <w:pPr>
        <w:spacing w:before="0" w:after="200" w:line="276" w:lineRule="auto"/>
      </w:pPr>
      <w:r>
        <w:rPr>
          <w:rFonts w:ascii="Arial" w:cs="Arial" w:eastAsia="Arial" w:hAnsi="Arial"/>
          <w:color w:val="2C2C2C"/>
          <w:sz w:val="22"/>
          <w:szCs w:val="22"/>
        </w:rPr>
        <w:t xml:space="preserve">References ..... 61</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We present the open infrastructure and AI toolkit reference for the ContextKeeper platform, updated to reflect the state of the ecosystem as of March 2026. This is a complete, zero-licensing-cost technology stack covering open-weight language models, fine-tuning tooling, the Model Context Protocol (MCP), ML pipeline infrastructure, retrieval-augmented generation (RAG) architecture, vector databases, agent frameworks, inference backends, chat UI options, and hosting strategy. Every open-source component in this stack carries zero licensing cost. The only variable costs are hosting infrastructure and GPU compute, both of which follow a phased strategy that defers significant expenditure until usage volume justifies it.</w:t>
      </w:r>
    </w:p>
    <w:p>
      <w:pPr>
        <w:spacing w:before="0" w:after="200" w:line="276" w:lineRule="auto"/>
      </w:pPr>
      <w:r>
        <w:rPr>
          <w:rFonts w:ascii="Arial" w:cs="Arial" w:eastAsia="Arial" w:hAnsi="Arial"/>
          <w:color w:val="2C2C2C"/>
          <w:sz w:val="22"/>
          <w:szCs w:val="22"/>
        </w:rPr>
        <w:t xml:space="preserve">Since the original drafting of this document, six structural shifts have reshaped the open AI ecosystem. First, Mixture-of-Experts (MoE) has become the dominant architecture: Meta Llama 4, Mistral Large 3, Qwen 3, DeepSeek-R1, and OpenAI GPT-OSS all use sparse MoE, achieving frontier capability while activating only a fraction of parameters per token. Second, MCP has become foundational open infrastructure: donated to the Linux Foundation in December 2025, supported by every major IDE and AI client, with 97 million SDK downloads and 10,000+ published servers. Third, the Microsoft agent framework landscape converged: AutoGen and Semantic Kernel have had investment shifted to the Microsoft Agent Framework (RC, February 2026). Fourth, GPU cloud pricing collapsed 64-75% from peak, making dedicated inference hosting significantly more accessible. Fifth, the recommended flagship model family has changed: Llama 3.1 70B is superseded by Llama 4 Scout and Maverick for multimodal MoE workloads and by Llama 3.3 70B for dense 70B-class deployment. Sixth, Chinese labs have produced open-weight models reaching near-parity with frontier closed models on software engineering benchmarks: MiniMax M2.5 at 80.2% and Qwen 3.5 at 76.4% on SWE-bench Verified match or exceed Claude Opus 4.6 and GPT-5.4 on that benchmark.</w:t>
      </w:r>
    </w:p>
    <w:p>
      <w:pPr>
        <w:pBdr>
          <w:left w:val="single" w:color="2E75B6" w:sz="6" w:space="8"/>
        </w:pBdr>
        <w:spacing w:before="120" w:after="200"/>
        <w:ind w:left="720"/>
      </w:pPr>
      <w:r>
        <w:rPr>
          <w:rFonts w:ascii="Arial" w:cs="Arial" w:eastAsia="Arial" w:hAnsi="Arial"/>
          <w:i/>
          <w:iCs/>
          <w:color w:val="555555"/>
          <w:sz w:val="22"/>
          <w:szCs w:val="22"/>
        </w:rPr>
        <w:t xml:space="preserve">Every agent framework, every chat UI, and every inference backend in this stack shares the same fundamental gap: no formal governance. An agent hallucinates a tool call, executes it, and the mistake compounds. There is no state machine enforcing valid transitions, no cryptographic verification that outputs match expectations, and no audit trail for compliance. ContextKeeper DEL-v2 governance fills this gap for every framework in this catalog.</w:t>
      </w:r>
    </w:p>
    <w:p>
      <w:pPr>
        <w:spacing w:before="0" w:after="200" w:line="276" w:lineRule="auto"/>
      </w:pPr>
      <w:r>
        <w:rPr>
          <w:rFonts w:ascii="Arial" w:cs="Arial" w:eastAsia="Arial" w:hAnsi="Arial"/>
          <w:color w:val="2C2C2C"/>
          <w:sz w:val="22"/>
          <w:szCs w:val="22"/>
        </w:rPr>
        <w:t xml:space="preserve">The document is structured as follows. Section 2 catalogs open-weight base LLMs by tier, including the post-Llama 4 landscape update and SE benchmark comparisons. Section 3 covers MCP in full with expanded security coverage including the OWASP MCP Top 10. Section 4 covers the ML pipeline stack. Section 5 specifies the RAG architecture with GraphRAG vs standard RAG evidence and agentic RAG performance data. Section 6 covers agent frameworks including the A2A inter-agent communication protocol. Section 7 provides the chat UI and inference backend reference. Section 8 defines the hosting strategy with current GPU pricing. Section 9 presents the complete free stack. Section 10 defines the AI platform build sequence. The central architectural principle remains unchanged: open-source infrastructure eliminates the cost barrier to building a production AI platform; formal governance creates defensible differentiation.</w:t>
      </w:r>
    </w:p>
    <w:p>
      <w:pPr>
        <w:pStyle w:val="Heading1"/>
        <w:pageBreakBefore/>
        <w:spacing w:before="360" w:after="120" w:line="276" w:lineRule="auto"/>
      </w:pPr>
      <w:r>
        <w:rPr>
          <w:rFonts w:ascii="Arial" w:cs="Arial" w:eastAsia="Arial" w:hAnsi="Arial"/>
          <w:b/>
          <w:bCs/>
          <w:color w:val="1B2A4A"/>
          <w:sz w:val="36"/>
          <w:szCs w:val="36"/>
        </w:rPr>
        <w:t xml:space="preserve">2. Open-Weight Base LLMs</w:t>
      </w:r>
    </w:p>
    <w:p>
      <w:pPr>
        <w:spacing w:before="0" w:after="200" w:line="276" w:lineRule="auto"/>
      </w:pPr>
      <w:r>
        <w:rPr>
          <w:rFonts w:ascii="Arial" w:cs="Arial" w:eastAsia="Arial" w:hAnsi="Arial"/>
          <w:color w:val="2C2C2C"/>
          <w:sz w:val="22"/>
          <w:szCs w:val="22"/>
        </w:rPr>
        <w:t xml:space="preserve">Open-weight models are free to download, run, fine-tune, and deploy commercially. They are the foundational inference layer for every capability in the ContextKeeper toolkit: chat interfaces, agents, RAG pipelines, code generation, and specialized processing. The model landscape has undergone a generational shift since v1.0: MoE architecture has become dominant, context windows have expanded to 1M+ tokens, OpenAI released its first open weights since GPT-2, and Chinese labs have produced models that match frontier closed models on software engineering tasks. All models are selected based on demonstrated production quality, permissive licensing, and fitness for the ContextKeeper deployment context.</w:t>
      </w:r>
    </w:p>
    <w:p>
      <w:pPr>
        <w:pStyle w:val="Heading2"/>
        <w:spacing w:before="240" w:after="80" w:line="276" w:lineRule="auto"/>
      </w:pPr>
      <w:r>
        <w:rPr>
          <w:rFonts w:ascii="Arial" w:cs="Arial" w:eastAsia="Arial" w:hAnsi="Arial"/>
          <w:b/>
          <w:bCs/>
          <w:color w:val="2E75B6"/>
          <w:sz w:val="28"/>
          <w:szCs w:val="28"/>
        </w:rPr>
        <w:t xml:space="preserve">2.1 Tier 1: Flagship Models (March 2026)</w:t>
      </w:r>
    </w:p>
    <w:p>
      <w:pPr>
        <w:spacing w:before="0" w:after="200" w:line="276" w:lineRule="auto"/>
      </w:pPr>
      <w:r>
        <w:rPr>
          <w:rFonts w:ascii="Arial" w:cs="Arial" w:eastAsia="Arial" w:hAnsi="Arial"/>
          <w:color w:val="2C2C2C"/>
          <w:sz w:val="22"/>
          <w:szCs w:val="22"/>
        </w:rPr>
        <w:t xml:space="preserve">Table 1 catalogs the recommended Tier 1 models for production use. GPU requirements reflect quantized GGUF serving at Q4_K_M unless noted; full-precision requirements are approximately 2x.</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1400"/>
        <w:gridCol w:w="2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Sizes / Architecture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Best For</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Min GPU (Q4)</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Scout (Meta, Apr 2025): RECOMMENDED DEFAULT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17B active / 109B total; 16 experts; iRoPE architecture; natively multimodal; 10M token context claimed, 128K stable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Community License (commercial OK, 700M MAU threshold)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General-purpose multimodal inference; recommended default for ContextKeeper platform models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Approximately 65 GB VRAM: all 109B parameters must load for MoE routing regardless of 17B active count. Minimum: single H100 80GB. Consumer option: dual RTX 4090 with Unsloth extreme quantization (24 GB with quality trade-off).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3.3 70B Instruct (Meta, Dec 2024): RECOMMENDED 70B-class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70B dense; 128K context; surpasses Llama 3.1 405B on instruction following, reasoning, and math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3.3 Community License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Best 70B-class model for local dense deployment; outperforms prior 405B model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Approximately 42 GB VRAM (Q4_K_M); single 48 GB GPU such as A6000 or L40S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Mistral Large 3 (Mistral, Dec 2025)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675B total / 41B active; MoE; 256K context; multimodal (text and images)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Strongest fully open model outside China; multilingual; enterprise-grade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Datacenter deployment (approximately 200 GB Q4); not suitable for consumer hardware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Qwen 3 / Qwen 3.5 (Alibaba, Apr 2025 / Feb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0.6B to 235B (Qwen 3); 397B total (Qwen 3.5); MoE and dense variants; hybrid reasoning with thinking/non-thinking mode; 36T training tokens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Coding, math, multilingual; Qwen 3.5 achieves 76.4% SWE-bench Verified, competitive with frontier closed models on SE tasks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Qwen3-4B: 4 GB; Qwen3-32B: 20 GB; 235B MoE: datacenter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Gemma 3 (Google, Mar 2025)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1B, 4B, 12B, 27B; multimodal at 4B+; 128K context; supersedes Gemma 2</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Gemma Terms of Use (commercial OK)</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Compact, Google-quality outputs; 27B scored ELO 1338 at launch</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4B: 3 GB; 12B: 8 GB; 27B: 16 GB VRAM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Phi-4 family (Microsoft, Dec 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14B (Phi-4), 3.8B (mini, 128K), 5.6B (multimodal), 14B (reasoning), 15B (reasoning-vision); all 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License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Math and reasoning at small scale; Phi-4-reasoning beats o1-mini on AIME 2025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Phi-4: 9 GB; Phi-4-mini: 3 GB; Phi-4-reasoning: 9 GB</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DeepSeek-R1 / R1-0528 (Jan / May 2025)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671B total / 37B active; 256 routed experts; 128K context; MIT license. Note: hosted API transmits data to China.</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License (weights); self-hosting required for data sovereignty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Reasoning-heavy workloads; matches OpenAI o1 on AIME 2024; distilled 8B-70B variants available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model: approximately 336 GB Q4 (4x H100); 8B distill: 5 GB; 32B distill: 20 GB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GPT-OSS-120B / 20B (OpenAI, Aug 2025)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120B: 116.8B total / 5.1B active MoE; 128K; runs on single H100. 20B: 20.9B total / 3.6B active; 16 GB RAM. Both Apache 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first open weights since GPT-2; GPT-OSS-120B matches o4-mini on coding; 20B runs on consumer hardware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120B: approximately 61 GB VRAM (MXFP4 on H100); 20B: 16 GB total system RAM (CPU inference viable)</w:t>
            </w:r>
          </w:p>
        </w:tc>
      </w:tr>
    </w:tbl>
    <w:p>
      <w:pPr>
        <w:spacing w:before="120" w:after="0"/>
      </w:pPr>
    </w:p>
    <w:p>
      <w:pPr>
        <w:spacing w:before="0" w:after="200" w:line="276" w:lineRule="auto"/>
      </w:pPr>
      <w:r>
        <w:rPr>
          <w:rFonts w:ascii="Arial" w:cs="Arial" w:eastAsia="Arial" w:hAnsi="Arial"/>
          <w:color w:val="2C2C2C"/>
          <w:sz w:val="22"/>
          <w:szCs w:val="22"/>
        </w:rPr>
        <w:t xml:space="preserve">Llama 4 Scout is the recommended default model for the ContextKeeper platform. Its 17B active parameter footprint delivers performance exceeding the prior-generation Llama 3.1 70B while supporting native multimodal input, with a Llama 4 Community License compatible with commercial deployment at virtually any scale. One critical hardware clarification: despite having only 17B active parameters, MoE routing requires all 109B parameters to be resident in memory. The effective VRAM requirement at Q4_K_M is approximately 65 GB. A single H100 80GB is the minimum recommended dedicated GPU. Unsloth extreme 1.78-bit quantization fits Scout into 24 GB on a single RTX 4090 but with measurable quality degradation. Llama 3.3 70B remains the recommended model when a dense 70B architecture is preferred: it outperforms the prior 405B model at a fraction of the inference cost. DeepSeek-R1 provides the strongest open-weight reasoning under MIT license, but its hosted API transmits data to Chinese servers; self-hosted deployment using the weights directly is required for any regulated or privacy-sensitive deployment.</w:t>
      </w:r>
    </w:p>
    <w:p>
      <w:pPr>
        <w:spacing w:before="0" w:after="200" w:line="276" w:lineRule="auto"/>
      </w:pPr>
      <w:r>
        <w:rPr>
          <w:rFonts w:ascii="Arial" w:cs="Arial" w:eastAsia="Arial" w:hAnsi="Arial"/>
          <w:color w:val="2C2C2C"/>
          <w:sz w:val="22"/>
          <w:szCs w:val="22"/>
        </w:rPr>
        <w:t xml:space="preserve">Note on Llama 4 benchmark credibility. Meta submitted an undisclosed experimental Maverick variant (Llama-4-Maverick-03-26-Experimental, a chat-optimized version with verbose and emoji-heavy responses) to LMArena, achieving ELO 1417 and ranking second. The publicly released model ranked 32nd, below Claude 3.5 Sonnet and Gemini 1.5 Pro from mid-2024. LMArena stated officially: 'Meta should have made it clearer that Llama-4-Maverick-03-26-Experimental was a customized model.' The concern was confirmed by Yann LeCun in January 2026, who told the Financial Times the results 'were fudged a little bit' and that Meta's team 'used different models for different benchmarks to give better results.' Independent evaluations find Gemini 2.5 Pro and Claude Sonnet 4.6 significantly outperform Llama 4 on reasoning-intensive tasks. On LiveCodeBench, Maverick scores 41% versus Claude Sonnet 4.6 at 72.4%. The models are production-capable; the benchmark methodology was the concern.</w:t>
      </w:r>
    </w:p>
    <w:p>
      <w:pPr>
        <w:pStyle w:val="Heading2"/>
        <w:spacing w:before="240" w:after="80" w:line="276" w:lineRule="auto"/>
      </w:pPr>
      <w:r>
        <w:rPr>
          <w:rFonts w:ascii="Arial" w:cs="Arial" w:eastAsia="Arial" w:hAnsi="Arial"/>
          <w:b/>
          <w:bCs/>
          <w:color w:val="2E75B6"/>
          <w:sz w:val="28"/>
          <w:szCs w:val="28"/>
        </w:rPr>
        <w:t xml:space="preserve">2.2 Tier 2: Specialized and Edge Models</w:t>
      </w:r>
    </w:p>
    <w:p>
      <w:pPr>
        <w:spacing w:before="0" w:after="200" w:line="276" w:lineRule="auto"/>
      </w:pPr>
      <w:r>
        <w:rPr>
          <w:rFonts w:ascii="Arial" w:cs="Arial" w:eastAsia="Arial" w:hAnsi="Arial"/>
          <w:color w:val="2C2C2C"/>
          <w:sz w:val="22"/>
          <w:szCs w:val="22"/>
        </w:rPr>
        <w:t xml:space="preserve">Table 2 catalogs specialized models for capabilities outside general text generation, plus the legacy Llama 3.2 family for multimodal edge deployment.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Capability</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Use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3.2 Vision (Meta, Sep 2024): 11B, 90B</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Multimodal vision-language; late-fusion cross-attention; 128K context. EU licensing restrictions on multimodal variants.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Image analysis, chart reading, visual question answering where full Llama 4 is unavailable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3.2 Community License (EU restrictions on 11B/90B)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Qwen3-VL / Qwen3-Omni (Alibaba)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Multimodal: text, image, audio, video; natively multimodal architecture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Comprehensive multimodal workloads including audio and video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CodeLlama / DeepSeek-Coder-V2</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 generation, completion, debugging; fine-tuned from base LLMs on code corpora</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Programming task specialization when Scout or Llama 3.3 underperform on domain-specific code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Meta Community / Apache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Phi-4-multimodal (Microsoft, Feb 2025): 5.6B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Vision and audio in a single 5.6B model; MIT license; 16 GB VRAM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Edge multimodal deployment where H100 is unavailable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License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Whisper (OpenAI): large-v3</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Speech-to-text across 99 languages; MIT license; leading open ASR accuracy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Voice input for chat interface; meeting transcription; audio connector processing</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License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BGE-M3 / Nomic-Embed-v1.5 / E5-Mistral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 embedding models converting text to dense vectors (768-1536 dimensions); CPU inference sufficient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RAG retrieval, semantic search, similarity ranking across connected document stores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Apache 2.0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GPT-OSS-Safeguard (OpenAI, Oct 2025)</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Content safety classifier trained to filter harmful outputs; Apache 2.0; runs alongside primary model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 safety layer for hosted open-model deployments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bl>
    <w:p>
      <w:pPr>
        <w:spacing w:before="120" w:after="0"/>
      </w:pPr>
    </w:p>
    <w:p>
      <w:pPr>
        <w:spacing w:before="0" w:after="200" w:line="276" w:lineRule="auto"/>
      </w:pPr>
      <w:r>
        <w:rPr>
          <w:rFonts w:ascii="Arial" w:cs="Arial" w:eastAsia="Arial" w:hAnsi="Arial"/>
          <w:color w:val="2C2C2C"/>
          <w:sz w:val="22"/>
          <w:szCs w:val="22"/>
        </w:rPr>
        <w:t xml:space="preserve">The embedding models (BGE-M3, Nomic-Embed-v1.5, E5-Mistral) are required infrastructure for the RAG pipeline. At the embedding dimensionalities used (768 to 1536 dimensions), CPU inference is sufficient for embedding generation at production RAG scale. GPU acceleration reduces per-batch embedding time by approximately 10-20x for high-throughput ingestion pipelines. Whisper large-v3 is the recommended model for any voice input feature in the chat interface.</w:t>
      </w:r>
    </w:p>
    <w:p>
      <w:pPr>
        <w:pStyle w:val="Heading2"/>
        <w:spacing w:before="240" w:after="80" w:line="276" w:lineRule="auto"/>
      </w:pPr>
      <w:r>
        <w:rPr>
          <w:rFonts w:ascii="Arial" w:cs="Arial" w:eastAsia="Arial" w:hAnsi="Arial"/>
          <w:b/>
          <w:bCs/>
          <w:color w:val="2E75B6"/>
          <w:sz w:val="28"/>
          <w:szCs w:val="28"/>
        </w:rPr>
        <w:t xml:space="preserve">2.3 Fine-Tuning for Domain Specialization</w:t>
      </w:r>
    </w:p>
    <w:p>
      <w:pPr>
        <w:spacing w:before="0" w:after="200" w:line="276" w:lineRule="auto"/>
      </w:pPr>
      <w:r>
        <w:rPr>
          <w:rFonts w:ascii="Arial" w:cs="Arial" w:eastAsia="Arial" w:hAnsi="Arial"/>
          <w:color w:val="2C2C2C"/>
          <w:sz w:val="22"/>
          <w:szCs w:val="22"/>
        </w:rPr>
        <w:t xml:space="preserve">Fine-tuning adapts any Tier 1 base model to a specific domain, task, or communication style by training on a smaller domain-specific dataset. For Llama 4 Scout and Maverick, Unsloth provides dedicated MoE-aware LoRA fine-tuning support as of April 7, 2025, two days after the models were released. Unsloth is the only fine-tuning library that shipped 4-bit QLoRA for Llama 4 at launch, achieving Scout training in 71 GB VRAM on a single H100 with 1.5x speed improvement and 50%+ less memory than standard Hugging Face alternatives.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Technique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Property</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Hugging Face PEFT/LoRA</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Low-Rank Adaptation: trains small adapter matrices rather than full weights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Fine-tune a 7B model on a single consumer GPU in hours; foundational technique; supports Llama 4</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Unsloth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Optimized LoRA/QLoRA kernels with custom CUDA implementations; MoE-aware routing for Llama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2x faster training, 50% less memory than stock HF; only framework shipping Llama 4 QLoRA at launch; GGUF export and Ollama integration included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Axolotl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YAML-driven configuration layer over PEFT, supporting QLoRA and FSDP</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Simplifies multi-GPU and distributed fine-tuning configuration without code changes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LitGPT (Lightning 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Unified interface for pre-training and fine-tuning 20+ LLM architectures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Single codebase covers the full lifecycle from scratch training to deployment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AutoTrain (Hugging Face)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No-code fine-tuning: upload dataset, configure parameters, receive trained model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Accessible to non-ML practitioners; suitable for domain adaptation without framework expertise</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bl>
    <w:p>
      <w:pPr>
        <w:spacing w:before="120" w:after="0"/>
      </w:pPr>
    </w:p>
    <w:p>
      <w:pPr>
        <w:spacing w:before="0" w:after="200" w:line="276" w:lineRule="auto"/>
      </w:pPr>
      <w:r>
        <w:rPr>
          <w:rFonts w:ascii="Arial" w:cs="Arial" w:eastAsia="Arial" w:hAnsi="Arial"/>
          <w:color w:val="2C2C2C"/>
          <w:sz w:val="22"/>
          <w:szCs w:val="22"/>
        </w:rPr>
        <w:t xml:space="preserve">The recommended fine-tuning stack is Unsloth over PEFT/LoRA for training efficiency, with Axolotl as the configuration layer for multi-GPU runs. For Llama 4 Scout specifically, Unsloth is the preferred tool as it is the only fine-tuning library with first-party MoE-aware LoRA support as of March 2026. AutoTrain is the recommended option for platform users who require fine-tuning capability without ML framework expertise. Every fine-tuning run is a ContextKeeper governed session: hyperparameter decisions are logged to the decisions table, model checkpoints are tracked with SHA-256 hashes via the MANIFEST integrity system (WP-001 v1.2, Section 9), and experiments can be handed off to a different model or framework mid-project with no loss of state.</w:t>
      </w:r>
    </w:p>
    <w:p>
      <w:pPr>
        <w:pStyle w:val="Heading2"/>
        <w:spacing w:before="240" w:after="80" w:line="276" w:lineRule="auto"/>
      </w:pPr>
      <w:r>
        <w:rPr>
          <w:rFonts w:ascii="Arial" w:cs="Arial" w:eastAsia="Arial" w:hAnsi="Arial"/>
          <w:b/>
          <w:bCs/>
          <w:color w:val="2E75B6"/>
          <w:sz w:val="28"/>
          <w:szCs w:val="28"/>
        </w:rPr>
        <w:t xml:space="preserve">2.4 Post-Llama 4 Model Landscape Update</w:t>
      </w:r>
    </w:p>
    <w:p>
      <w:pPr>
        <w:spacing w:before="0" w:after="200" w:line="276" w:lineRule="auto"/>
      </w:pPr>
      <w:r>
        <w:rPr>
          <w:rFonts w:ascii="Arial" w:cs="Arial" w:eastAsia="Arial" w:hAnsi="Arial"/>
          <w:color w:val="2C2C2C"/>
          <w:sz w:val="22"/>
          <w:szCs w:val="22"/>
        </w:rPr>
        <w:t xml:space="preserve">Six major developments from April 2025 through March 2026 have reshaped the open-weight landscape beyond what was captured in WP-004 v1.1.</w:t>
      </w:r>
    </w:p>
    <w:p>
      <w:pPr>
        <w:spacing w:before="0" w:after="200" w:line="276" w:lineRule="auto"/>
      </w:pPr>
      <w:r>
        <w:rPr>
          <w:rFonts w:ascii="Arial" w:cs="Arial" w:eastAsia="Arial" w:hAnsi="Arial"/>
          <w:color w:val="2C2C2C"/>
          <w:sz w:val="22"/>
          <w:szCs w:val="22"/>
        </w:rPr>
        <w:t xml:space="preserve">Chinese labs now dominate open-weight model development by download volume. During summer 2025, downloads on Hugging Face shifted from US-dominant to China-dominant model families. Qwen 3.5 (397B total, Apache 2.0) has overtaken Llama in total downloads and achieves 76.4% on SWE-bench Verified, matching or exceeding many closed frontier models on software engineering tasks. Its hybrid thinking/non-thinking mode allows operators to control reasoning depth and token cost at query time. GLM-4.7 (Zhipu AI) achieves 94.2% on HumanEval and 95.7% on AIME 2025. Kimi K2 (Moonshot AI) leads on SWE-rebench as of early 2026 and ranks as the strongest open model by overall benchmark score per independent evaluators.</w:t>
      </w:r>
    </w:p>
    <w:p>
      <w:pPr>
        <w:spacing w:before="0" w:after="200" w:line="276" w:lineRule="auto"/>
      </w:pPr>
      <w:r>
        <w:rPr>
          <w:rFonts w:ascii="Arial" w:cs="Arial" w:eastAsia="Arial" w:hAnsi="Arial"/>
          <w:color w:val="2C2C2C"/>
          <w:sz w:val="22"/>
          <w:szCs w:val="22"/>
        </w:rPr>
        <w:t xml:space="preserve">MiniMax M2.5 achieves 80.2% on SWE-bench Verified, the highest score among open-weight models as of February 2026 and competitive with Claude Opus 4.6 Thinking at 79.2% and GPT-5.4 at 77.2%. This represents a fundamental shift: open-weight models have reached near-parity with the best closed models on the canonical software engineering benchmark. For ContextKeeper's hosted model tier (Build Sequence Step 8), this means self-hosted open models can now deliver frontier-class SE performance without BYOK.</w:t>
      </w:r>
    </w:p>
    <w:p>
      <w:pPr>
        <w:spacing w:before="0" w:after="200" w:line="276" w:lineRule="auto"/>
      </w:pPr>
      <w:r>
        <w:rPr>
          <w:rFonts w:ascii="Arial" w:cs="Arial" w:eastAsia="Arial" w:hAnsi="Arial"/>
          <w:color w:val="2C2C2C"/>
          <w:sz w:val="22"/>
          <w:szCs w:val="22"/>
        </w:rPr>
        <w:t xml:space="preserve">Step-3.5-Flash (StepFun) achieves AIME 97.3% at only 196B total parameters, demonstrating that reasoning performance no longer requires 600B+ parameter models. DeepSeek-R1-0528 (May 2025) improved over the January release with better code understanding and reduced hallucination rates. Table 3 provides a benchmark snapshot for SE-relevant tasks.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SWE-bench Verified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LiveCodeBench</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AIME 2025</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MiniMax M2.5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80.2%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Highest open-weight SWE-bench score as of February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Qwen 3.5 (397B)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76.4%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Most-downloaded base model on HF as of early 2026; overtook Llama</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Kimi K2 (Moonshot)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approximately 75%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Leads SWE-rebench; strongest open model overall per independent evaluators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GLM-4.7 (Zhipu)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HumanEval 94.2%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95.7%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Strong academic coding benchmark performance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Step-3.5-Flash (StepFun)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74.4%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97.3%</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Frontier reasoning at only 196B total parameters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Maverick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approximately 41% (est)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Disappointing vs flagship closed models; benchmark controversy noted in Section 2.1</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Scout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approximately 35% (est)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32.8%</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Best for cost-efficient deployment; not competitive on raw SE benchmarks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GPT-5.4 (closed, reference)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77.2%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Reference frontier closed model</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Claude Sonnet 4.6 (closed, reference)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approximately 80%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72.4%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Reference frontier closed model</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2.5 Open-Weight SE Benchmarks</w:t>
      </w:r>
    </w:p>
    <w:p>
      <w:pPr>
        <w:spacing w:before="0" w:after="200" w:line="276" w:lineRule="auto"/>
      </w:pPr>
      <w:r>
        <w:rPr>
          <w:rFonts w:ascii="Arial" w:cs="Arial" w:eastAsia="Arial" w:hAnsi="Arial"/>
          <w:color w:val="2C2C2C"/>
          <w:sz w:val="22"/>
          <w:szCs w:val="22"/>
        </w:rPr>
        <w:t xml:space="preserve">The most consequential benchmark for ContextKeeper's agent platform is SWE-bench Verified (Jimenez et al., ICLR 2024): the canonical measure of AI agent capability on real GitHub issues. As of February 2026, the top open-weight models rank: MiniMax M2.5 (80.2%), Qwen 3.5 (76.4%), Kimi K2 (approximately 75%), Step-3.5-Flash (74.4%), GLM-4.7 (73.8%). All of these exceed Llama 4 Maverick substantially. For the ContextKeeper hosted model tier, Qwen 3.5 and Kimi K2 are the recommended models when maximum SE task performance from open-weight models is required. For cost-efficient deployment on a single H100, Llama 4 Scout and Llama 3.3 70B remain appropriate for general-purpose work where SE benchmark scores are not the primary constraint.</w:t>
      </w:r>
    </w:p>
    <w:p>
      <w:pPr>
        <w:spacing w:before="0" w:after="200" w:line="276" w:lineRule="auto"/>
      </w:pPr>
      <w:r>
        <w:rPr>
          <w:rFonts w:ascii="Arial" w:cs="Arial" w:eastAsia="Arial" w:hAnsi="Arial"/>
          <w:color w:val="2C2C2C"/>
          <w:sz w:val="22"/>
          <w:szCs w:val="22"/>
        </w:rPr>
        <w:t xml:space="preserve">SWE-bench Pro (Scale Labs) introduces harder, contamination-resistant tasks where even frontier closed models drop to approximately 23% Pass@1 on multi-file tasks without scaffolding. This benchmark better reflects production AI-assisted development difficulty and should be used when evaluating agent frameworks rather than raw model capability.</w:t>
      </w:r>
    </w:p>
    <w:p>
      <w:pPr>
        <w:pStyle w:val="Heading2"/>
        <w:spacing w:before="240" w:after="80" w:line="276" w:lineRule="auto"/>
      </w:pPr>
      <w:r>
        <w:rPr>
          <w:rFonts w:ascii="Arial" w:cs="Arial" w:eastAsia="Arial" w:hAnsi="Arial"/>
          <w:b/>
          <w:bCs/>
          <w:color w:val="2E75B6"/>
          <w:sz w:val="28"/>
          <w:szCs w:val="28"/>
        </w:rPr>
        <w:t xml:space="preserve">2.6 Research Context and Evidence Base</w:t>
      </w:r>
    </w:p>
    <w:p>
      <w:pPr>
        <w:spacing w:before="0" w:after="200" w:line="276" w:lineRule="auto"/>
      </w:pPr>
      <w:r>
        <w:rPr>
          <w:rFonts w:ascii="Arial" w:cs="Arial" w:eastAsia="Arial" w:hAnsi="Arial"/>
          <w:color w:val="2C2C2C"/>
          <w:sz w:val="22"/>
          <w:szCs w:val="22"/>
        </w:rPr>
        <w:t xml:space="preserve">Three published findings are directly relevant to model selection and deployment decisions in this paper.</w:t>
      </w:r>
    </w:p>
    <w:p>
      <w:pPr>
        <w:spacing w:before="0" w:after="200" w:line="276" w:lineRule="auto"/>
      </w:pPr>
      <w:r>
        <w:rPr>
          <w:rFonts w:ascii="Arial" w:cs="Arial" w:eastAsia="Arial" w:hAnsi="Arial"/>
          <w:color w:val="2C2C2C"/>
          <w:sz w:val="22"/>
          <w:szCs w:val="22"/>
        </w:rPr>
        <w:t xml:space="preserve">Context window size does not guarantee retrieval performance. The RULER benchmark (Hsieh et al., COLM 2024, arXiv:2404.06654) found that only half of models claiming 32K+ context maintained satisfactory performance on complex retrieval tasks at that length. The NoLiMa benchmark (ICML 2025, arXiv:2502.05167) found that at 32K tokens, most frontier models fell below 50% of their short-context baseline. Du et al. (EMNLP 2025, arXiv:2510.05381) demonstrated that context length alone hurts performance even with 100% perfect retrieval. These findings validate the need for RAG and diff-based context injection (WP-003 v1.2, Section 4.6) even as context windows expand to 1M tokens.</w:t>
      </w:r>
    </w:p>
    <w:p>
      <w:pPr>
        <w:spacing w:before="0" w:after="200" w:line="276" w:lineRule="auto"/>
      </w:pPr>
      <w:r>
        <w:rPr>
          <w:rFonts w:ascii="Arial" w:cs="Arial" w:eastAsia="Arial" w:hAnsi="Arial"/>
          <w:color w:val="2C2C2C"/>
          <w:sz w:val="22"/>
          <w:szCs w:val="22"/>
        </w:rPr>
        <w:t xml:space="preserve">Model routing achieves validated 50-98% cost reduction. FrugalGPT (Chen, Zaharia, Zou; TMLR 2024, arXiv:2305.05176) demonstrated 98% cost reduction while matching GPT-4 performance through cascade routing. RouteLLM (Ong et al., ICLR 2025) achieved greater than 2x cost reduction using preference-data-trained routers. The 20x cost spread between frontier closed models and economy-tier open models documented in Section 8 is the optimization surface that justifies the ContextKeeper CostOptimizer (WP-003 v1.2, Section 8). Khraishi et al. (arXiv:2603.03111) found that mid-task model switching produces statistically significant drift of plus or minus 4 absolute F1, motivating the structured bootstrap protocol (WP-001 v1.2, Section 3) used when switching models.</w:t>
      </w:r>
    </w:p>
    <w:p>
      <w:pPr>
        <w:spacing w:before="0" w:after="200" w:line="276" w:lineRule="auto"/>
      </w:pPr>
      <w:r>
        <w:rPr>
          <w:rFonts w:ascii="Arial" w:cs="Arial" w:eastAsia="Arial" w:hAnsi="Arial"/>
          <w:color w:val="2C2C2C"/>
          <w:sz w:val="22"/>
          <w:szCs w:val="22"/>
        </w:rPr>
        <w:t xml:space="preserve">Open-weight models have reached near-parity with closed models on SE benchmarks. As documented in Section 2.4, MiniMax M2.5 at 80.2% on SWE-bench Verified is competitive with Claude Opus 4.6 (79.2%) and GPT-5.4 (77.2%). This represents a fundamental change from the assumptions underlying WP-004 v1.0, which assumed a significant capability gap between open and closed models. That gap has largely closed for software engineering tasks as of early 2026, making the hosted open model tier in the build sequence (Step 8) commercially viable earlier than originally projected.</w:t>
      </w:r>
    </w:p>
    <w:p>
      <w:pPr>
        <w:pStyle w:val="Heading1"/>
        <w:pageBreakBefore/>
        <w:spacing w:before="360" w:after="120" w:line="276" w:lineRule="auto"/>
      </w:pPr>
      <w:r>
        <w:rPr>
          <w:rFonts w:ascii="Arial" w:cs="Arial" w:eastAsia="Arial" w:hAnsi="Arial"/>
          <w:b/>
          <w:bCs/>
          <w:color w:val="1B2A4A"/>
          <w:sz w:val="36"/>
          <w:szCs w:val="36"/>
        </w:rPr>
        <w:t xml:space="preserve">3. Model Context Protocol</w:t>
      </w:r>
    </w:p>
    <w:p>
      <w:pPr>
        <w:spacing w:before="0" w:after="200" w:line="276" w:lineRule="auto"/>
      </w:pPr>
      <w:r>
        <w:rPr>
          <w:rFonts w:ascii="Arial" w:cs="Arial" w:eastAsia="Arial" w:hAnsi="Arial"/>
          <w:color w:val="2C2C2C"/>
          <w:sz w:val="22"/>
          <w:szCs w:val="22"/>
        </w:rPr>
        <w:t xml:space="preserve">The Model Context Protocol (MCP) is an open protocol that standardizes how LLM applications connect to external data sources and tools. Absent from the original WP-004, MCP has become foundational open infrastructure in the 16 months since Anthropic announced it in November 2024. It is now a Linux Foundation standard, supported by every major IDE and AI client, with 97 million monthly SDK downloads and 10,000+ published servers. Any platform building on open AI infrastructure that does not address MCP is architecturally incomplete.</w:t>
      </w:r>
    </w:p>
    <w:p>
      <w:pPr>
        <w:pStyle w:val="Heading2"/>
        <w:spacing w:before="240" w:after="80" w:line="276" w:lineRule="auto"/>
      </w:pPr>
      <w:r>
        <w:rPr>
          <w:rFonts w:ascii="Arial" w:cs="Arial" w:eastAsia="Arial" w:hAnsi="Arial"/>
          <w:b/>
          <w:bCs/>
          <w:color w:val="2E75B6"/>
          <w:sz w:val="28"/>
          <w:szCs w:val="28"/>
        </w:rPr>
        <w:t xml:space="preserve">3.1 Protocol Architecture and Specification</w:t>
      </w:r>
    </w:p>
    <w:p>
      <w:pPr>
        <w:spacing w:before="0" w:after="200" w:line="276" w:lineRule="auto"/>
      </w:pPr>
      <w:r>
        <w:rPr>
          <w:rFonts w:ascii="Arial" w:cs="Arial" w:eastAsia="Arial" w:hAnsi="Arial"/>
          <w:color w:val="2C2C2C"/>
          <w:sz w:val="22"/>
          <w:szCs w:val="22"/>
        </w:rPr>
        <w:t xml:space="preserve">MCP defines a three-tier client/server architecture built on JSON-RPC 2.0. MCP Hosts are AI applications such as Claude Desktop, Cursor, and VS Code Copilot that orchestrate access to context. MCP Clients maintain 1:1 connections to servers, handling JSON-RPC formatting, session management, and capability negotiation. MCP Servers expose three core primitives to clients: Tools (functions the model can execute, including database queries, API calls, and file operations), Resources (data the application can read, including files, database records, and API responses), and Prompts (templated workflows for users, meaning reusable interaction patterns). Tools are defined using JSON Schema with name, description, inputSchema, and optional outputSchema added June 2025. The November 2025 specification added ToolAnnotations with behavioral hints (readOnlyHint, destructiveHint, idempotentHint), Tasks for async operations, and the MCP Extensions system for vendor-specific capabilities.</w:t>
      </w:r>
    </w:p>
    <w:p>
      <w:pPr>
        <w:spacing w:before="0" w:after="200" w:line="276" w:lineRule="auto"/>
      </w:pPr>
      <w:r>
        <w:rPr>
          <w:rFonts w:ascii="Arial" w:cs="Arial" w:eastAsia="Arial" w:hAnsi="Arial"/>
          <w:color w:val="2C2C2C"/>
          <w:sz w:val="22"/>
          <w:szCs w:val="22"/>
        </w:rPr>
        <w:t xml:space="preserve">Two transport layers are supported. The stdio transport launches the server as a subprocess with JSON-RPC over stdin/stdout, ideal for local integrations and Ollama deployments with microsecond latency. Streamable HTTP (introduced March 2025, replacing legacy HTTP+SSE which is now deprecated per the 2025-03-26 specification) provides a single HTTP endpoint supporting POST and GET, with session management via Mcp-Session-Id headers and resumable streams. The November 2025 spec added stateless operation mode for serverless deployments. For remote servers, authentication uses OAuth 2.1 with PKCE and mandatory Resource Indicators (RFC 8707) binding tokens to specific servers.</w:t>
      </w:r>
    </w:p>
    <w:p>
      <w:pPr>
        <w:spacing w:before="0" w:after="200" w:line="276" w:lineRule="auto"/>
      </w:pPr>
      <w:r>
        <w:rPr>
          <w:rFonts w:ascii="Arial" w:cs="Arial" w:eastAsia="Arial" w:hAnsi="Arial"/>
          <w:color w:val="2C2C2C"/>
          <w:sz w:val="22"/>
          <w:szCs w:val="22"/>
        </w:rPr>
        <w:t xml:space="preserve">MCP was donated to the Agentic AI Foundation (AAIF) under the Linux Foundation on December 9, 2025, co-founded by Anthropic, Block, and OpenAI. Platinum AAIF members include AWS, Anthropic, Block, Bloomberg, Cloudflare, Google, Microsoft, and OpenAI. Three founding projects: MCP from Anthropic, goose from Block, and AGENTS.md from OpenAI. The protocol operates under the Linux Foundation governance model, similar to Kubernetes/CNCF, with the SEP (Specification Enhancement Proposal) process for changes. The latest specification version is 2025-11-25.</w:t>
      </w:r>
    </w:p>
    <w:p>
      <w:pPr>
        <w:pStyle w:val="Heading2"/>
        <w:spacing w:before="240" w:after="80" w:line="276" w:lineRule="auto"/>
      </w:pPr>
      <w:r>
        <w:rPr>
          <w:rFonts w:ascii="Arial" w:cs="Arial" w:eastAsia="Arial" w:hAnsi="Arial"/>
          <w:b/>
          <w:bCs/>
          <w:color w:val="2E75B6"/>
          <w:sz w:val="28"/>
          <w:szCs w:val="28"/>
        </w:rPr>
        <w:t xml:space="preserve">3.2 SDK Ecosystem and Server Registry</w:t>
      </w:r>
    </w:p>
    <w:p>
      <w:pPr>
        <w:spacing w:before="0" w:after="200" w:line="276" w:lineRule="auto"/>
      </w:pPr>
      <w:r>
        <w:rPr>
          <w:rFonts w:ascii="Arial" w:cs="Arial" w:eastAsia="Arial" w:hAnsi="Arial"/>
          <w:color w:val="2C2C2C"/>
          <w:sz w:val="22"/>
          <w:szCs w:val="22"/>
        </w:rPr>
        <w:t xml:space="preserve">Official MCP SDKs span ten languages in three maturity tiers. Tier 1 (full spec compliance, fast maintenance): TypeScript, Python, C#/.NET, and Go. Tier 2 (good compliance, active maintenance): Java and Rust. Tier 3 (basic functionality): Swift, Ruby, PHP, and Kotlin. The Python SDK includes FastMCP, a high-level framework that reduces a basic server to approximately 20 lines of code. The TypeScript SDK alone has accumulated 83.6 million npm downloads; combined with the Python SDK, total downloads exceed the project-reported 97 million monthly figure. Over 17,967 repositories are tagged with MCP on GitHub.</w:t>
      </w:r>
    </w:p>
    <w:p>
      <w:pPr>
        <w:spacing w:before="0" w:after="200" w:line="276" w:lineRule="auto"/>
      </w:pPr>
      <w:r>
        <w:rPr>
          <w:rFonts w:ascii="Arial" w:cs="Arial" w:eastAsia="Arial" w:hAnsi="Arial"/>
          <w:color w:val="2C2C2C"/>
          <w:sz w:val="22"/>
          <w:szCs w:val="22"/>
        </w:rPr>
        <w:t xml:space="preserve">The official MCP Registry (registry.modelcontextprotocol.io, launched September 2025) operates as a metaregistry storing server metadata in server.json format, with reverse-DNS namespacing and GitHub OAuth for publisher authentication. It contains approximately 87 validated servers as of March 2026, intentionally selective compared to the broader ecosystem of 10,000+ meaningful implementations. Notable high-quality servers include the official GitHub MCP server (20,200+ stars, 100+ tools), Playwright (browser automation), Figma, Stripe, PostgreSQL, Google Cloud (AlloyDB, BigQuery, Spanner), and Salesforce. IDE and AI client adoption is now universal: VS Code via GitHub Copilot, Cursor, JetBrains, Windsurf, Zed, Replit, Amazon Kiro, Claude Desktop, Claude Code, ChatGPT (March 2025), and GitHub Copilot.</w:t>
      </w:r>
    </w:p>
    <w:p>
      <w:pPr>
        <w:pStyle w:val="Heading2"/>
        <w:spacing w:before="240" w:after="80" w:line="276" w:lineRule="auto"/>
      </w:pPr>
      <w:r>
        <w:rPr>
          <w:rFonts w:ascii="Arial" w:cs="Arial" w:eastAsia="Arial" w:hAnsi="Arial"/>
          <w:b/>
          <w:bCs/>
          <w:color w:val="2E75B6"/>
          <w:sz w:val="28"/>
          <w:szCs w:val="28"/>
        </w:rPr>
        <w:t xml:space="preserve">3.3 MCP in Local Inference Engines</w:t>
      </w:r>
    </w:p>
    <w:p>
      <w:pPr>
        <w:spacing w:before="0" w:after="200" w:line="276" w:lineRule="auto"/>
      </w:pPr>
      <w:r>
        <w:rPr>
          <w:rFonts w:ascii="Arial" w:cs="Arial" w:eastAsia="Arial" w:hAnsi="Arial"/>
          <w:color w:val="2C2C2C"/>
          <w:sz w:val="22"/>
          <w:szCs w:val="22"/>
        </w:rPr>
        <w:t xml:space="preserve">No major local inference engine natively implements MCP. Ollama, vLLM, TGI, and LocalAI all serve as LLM backends within MCP host applications, providing function/tool calling capability and OpenAI-compatible APIs that MCP hosts use to generate structured tool calls. Ollama GitHub issue #7865 tracks native MCP server support and remains open as of March 2026 with no committed timeline.</w:t>
      </w:r>
    </w:p>
    <w:p>
      <w:pPr>
        <w:spacing w:before="0" w:after="200" w:line="276" w:lineRule="auto"/>
      </w:pPr>
      <w:r>
        <w:rPr>
          <w:rFonts w:ascii="Arial" w:cs="Arial" w:eastAsia="Arial" w:hAnsi="Arial"/>
          <w:color w:val="2C2C2C"/>
          <w:sz w:val="22"/>
          <w:szCs w:val="22"/>
        </w:rPr>
        <w:t xml:space="preserve">The integration architecture is intentionally layered: inference engines handle generation, while MCP handles protocol-level tool orchestration. An MCP Host communicates with an MCP Client; the client connects to MCP Servers for tool calls; for model inference, the host uses Ollama's OpenAI-compatible endpoint to generate structured tool calls based on available tool descriptions, then routes those calls through the MCP client to the appropriate server. Community bridges including ollama-mcp-bridge, MCPHost (Go), and mcp-client-for-ollama provide this connection pattern.</w:t>
      </w:r>
    </w:p>
    <w:p>
      <w:pPr>
        <w:pStyle w:val="Heading2"/>
        <w:spacing w:before="240" w:after="80" w:line="276" w:lineRule="auto"/>
      </w:pPr>
      <w:r>
        <w:rPr>
          <w:rFonts w:ascii="Arial" w:cs="Arial" w:eastAsia="Arial" w:hAnsi="Arial"/>
          <w:b/>
          <w:bCs/>
          <w:color w:val="2E75B6"/>
          <w:sz w:val="28"/>
          <w:szCs w:val="28"/>
        </w:rPr>
        <w:t xml:space="preserve">3.4 MCP Security Considerations</w:t>
      </w:r>
    </w:p>
    <w:p>
      <w:pPr>
        <w:spacing w:before="0" w:after="200" w:line="276" w:lineRule="auto"/>
      </w:pPr>
      <w:r>
        <w:rPr>
          <w:rFonts w:ascii="Arial" w:cs="Arial" w:eastAsia="Arial" w:hAnsi="Arial"/>
          <w:color w:val="2C2C2C"/>
          <w:sz w:val="22"/>
          <w:szCs w:val="22"/>
        </w:rPr>
        <w:t xml:space="preserve">MCP security risks have become one of the most rapidly evolving areas in AI infrastructure. As of March 2026, OWASP has published two dedicated frameworks, more than 30 CVEs have been filed against MCP implementations in 60 days, and peer-reviewed academic research has produced a formal taxonomy of attack vectors.</w:t>
      </w:r>
    </w:p>
    <w:p>
      <w:pPr>
        <w:spacing w:before="0" w:after="200" w:line="276" w:lineRule="auto"/>
      </w:pPr>
      <w:r>
        <w:rPr>
          <w:rFonts w:ascii="Arial" w:cs="Arial" w:eastAsia="Arial" w:hAnsi="Arial"/>
          <w:color w:val="2C2C2C"/>
          <w:sz w:val="22"/>
          <w:szCs w:val="22"/>
        </w:rPr>
        <w:t xml:space="preserve">Tool Poisoning Attacks were first demonstrated by Invariant Labs in April 2025. Malicious MCP servers embed harmful instructions within tool descriptions using invisible Unicode characters or metadata tags such as &lt;IMPORTANT&gt; that the model reads but the user does not see. The model then exfiltrates data or executes unauthorized actions through hidden parameters. Demonstrated attacks include SSH key exfiltration from Cursor (stealing ~/.ssh/id_rsa and ~/.cursor/mcp.json through a poisoned add tool), cross-repository data leakage via the official GitHub MCP server (exploiting prompt injection in public repository issues to access private repositories), and WhatsApp history exfiltration via a malicious server. The MCPTox benchmark (arXiv:2508.14925) is the first formal benchmark for MCP tool poisoning, finding attack success rates above 60% for GPT-4o-mini, o1-mini, DeepSeek-R1, and Phi-4. This establishes that vulnerability is systematic across frontier models, not limited to specific implementations.</w:t>
      </w:r>
    </w:p>
    <w:p>
      <w:pPr>
        <w:spacing w:before="0" w:after="200" w:line="276" w:lineRule="auto"/>
      </w:pPr>
      <w:r>
        <w:rPr>
          <w:rFonts w:ascii="Arial" w:cs="Arial" w:eastAsia="Arial" w:hAnsi="Arial"/>
          <w:color w:val="2C2C2C"/>
          <w:sz w:val="22"/>
          <w:szCs w:val="22"/>
        </w:rPr>
        <w:t xml:space="preserve">Supply chain attacks were demonstrated against the Smithery platform and mcp-remote (CVE-2025-6514, CVSS 9.6: a critical command injection affecting 437,000+ package downloads). Anthropic's own mcp-server-git had three chained CVEs achieving full RCE. Rug pull attacks, where a server's tool definitions change after trust has been established, are trivially executable and difficult to detect without continuous monitoring. Palo Alto Networks Unit 42 documented sampling-based attacks enabling resource theft and conversation hijacking. A comprehensive vulnerability tracker is maintained at vulnerablemcp.info. Academic coverage includes 'Securing the Model Context Protocol: Risks, Controls, and Governance' (arXiv:2511.20920) and 'Model Context Protocol: Landscape, Security Threats, and Future Research Directions' (arXiv:2503.23278).</w:t>
      </w:r>
    </w:p>
    <w:p>
      <w:pPr>
        <w:spacing w:before="0" w:after="200" w:line="276" w:lineRule="auto"/>
      </w:pPr>
      <w:r>
        <w:rPr>
          <w:rFonts w:ascii="Arial" w:cs="Arial" w:eastAsia="Arial" w:hAnsi="Arial"/>
          <w:color w:val="2C2C2C"/>
          <w:sz w:val="22"/>
          <w:szCs w:val="22"/>
        </w:rPr>
        <w:t xml:space="preserve">OWASP published two critical security frameworks in December 2025. The OWASP Top 10 for Agentic Applications (peer-reviewed by 100+ security experts) identified ten risk categories: Agent Goal Hijack, Tool Misuse, Identity and Privilege Abuse, Agentic Supply Chain Vulnerabilities (explicitly citing MCP/A2A component poisoning), Unexpected Code Execution, Memory and Context Poisoning, Insecure Inter-Agent Communication, Cascading Failures, Human-Agent Trust Exploitation, and Rogue Agents. The separate OWASP MCP Top 10 (beta) covers MCP-specific risks including tool poisoning with 84.2% success rate under auto-approval in testing, rug pulls, and supply chain compromise. An audit of 17 popular MCP servers found an average security score of 34/100 with 100% lacking permission declarations.</w:t>
      </w:r>
    </w:p>
    <w:p>
      <w:pPr>
        <w:spacing w:before="0" w:after="200" w:line="276" w:lineRule="auto"/>
      </w:pPr>
      <w:r>
        <w:rPr>
          <w:rFonts w:ascii="Arial" w:cs="Arial" w:eastAsia="Arial" w:hAnsi="Arial"/>
          <w:color w:val="2C2C2C"/>
          <w:sz w:val="22"/>
          <w:szCs w:val="22"/>
        </w:rPr>
        <w:t xml:space="preserve">Recommended security posture for MCP deployments: apply principle of least privilege to all API tokens used by MCP servers; maintain tool allowlists per workflow rather than granting blanket tool access; implement MCP Gateway patterns for centralized enforcement and audit logging; apply egress controls to prevent data exfiltration via server-side requests; monitor tool descriptions continuously for changes (rug pull detection); require code review for any MCP server before deployment; pin server versions and validate SHA-256 hash integrity on updates.</w:t>
      </w:r>
    </w:p>
    <w:p>
      <w:pPr>
        <w:pStyle w:val="Heading2"/>
        <w:spacing w:before="240" w:after="80" w:line="276" w:lineRule="auto"/>
      </w:pPr>
      <w:r>
        <w:rPr>
          <w:rFonts w:ascii="Arial" w:cs="Arial" w:eastAsia="Arial" w:hAnsi="Arial"/>
          <w:b/>
          <w:bCs/>
          <w:color w:val="2E75B6"/>
          <w:sz w:val="28"/>
          <w:szCs w:val="28"/>
        </w:rPr>
        <w:t xml:space="preserve">3.5 ContextKeeper MCP Integration Strategy</w:t>
      </w:r>
    </w:p>
    <w:p>
      <w:pPr>
        <w:spacing w:before="0" w:after="200" w:line="276" w:lineRule="auto"/>
      </w:pPr>
      <w:r>
        <w:rPr>
          <w:rFonts w:ascii="Arial" w:cs="Arial" w:eastAsia="Arial" w:hAnsi="Arial"/>
          <w:color w:val="2C2C2C"/>
          <w:sz w:val="22"/>
          <w:szCs w:val="22"/>
        </w:rPr>
        <w:t xml:space="preserve">ContextKeeper's 67-connector ecosystem maps naturally onto the MCP server architecture. Each connector type, including GitHub, Google Drive, S3, PostgreSQL, LocalFile, and the 62 interface-only connectors, can be exposed as an MCP server, transforming ContextKeeper from a platform with proprietary connectors into an MCP-compatible tool provider that any MCP host can consume. This is the preferred long-term connector architecture: implement each connector as an MCP server using the official Python or TypeScript SDK, expose it via stdio transport for local deployment or Streamable HTTP for remote access, and register it in the official MCP registry.</w:t>
      </w:r>
    </w:p>
    <w:p>
      <w:pPr>
        <w:spacing w:before="0" w:after="200" w:line="276" w:lineRule="auto"/>
      </w:pPr>
      <w:r>
        <w:rPr>
          <w:rFonts w:ascii="Arial" w:cs="Arial" w:eastAsia="Arial" w:hAnsi="Arial"/>
          <w:color w:val="2C2C2C"/>
          <w:sz w:val="22"/>
          <w:szCs w:val="22"/>
        </w:rPr>
        <w:t xml:space="preserve">The DEL-v2 governance layer (WP-001 v1.2) wraps MCP tool execution with formal state machine enforcement. When an agent in a ContextKeeper session makes an MCP tool call, the Governance Layer (WP-003 v1.2, Section 5.1.4) intercepts the tool call, verifies it against the session's active invariants, logs the call to the decisions table, and only permits execution if all gate conditions are satisfied. MCP provides the protocol for invoking tools; ContextKeeper provides the formal enforcement layer governing which tools may be invoked under which conditions. The OWASP Agentic Supply Chain Vulnerability risk is directly mitigated by invariant enforcement: even if a tool definition is poisoned, the invariant checking layer can detect and halt unauthorized data access patterns before execution proceeds.</w:t>
      </w:r>
    </w:p>
    <w:p>
      <w:pPr>
        <w:pStyle w:val="Heading1"/>
        <w:pageBreakBefore/>
        <w:spacing w:before="360" w:after="120" w:line="276" w:lineRule="auto"/>
      </w:pPr>
      <w:r>
        <w:rPr>
          <w:rFonts w:ascii="Arial" w:cs="Arial" w:eastAsia="Arial" w:hAnsi="Arial"/>
          <w:b/>
          <w:bCs/>
          <w:color w:val="1B2A4A"/>
          <w:sz w:val="36"/>
          <w:szCs w:val="36"/>
        </w:rPr>
        <w:t xml:space="preserve">4. ML Pipeline Tooling</w:t>
      </w:r>
    </w:p>
    <w:p>
      <w:pPr>
        <w:spacing w:before="0" w:after="200" w:line="276" w:lineRule="auto"/>
      </w:pPr>
      <w:r>
        <w:rPr>
          <w:rFonts w:ascii="Arial" w:cs="Arial" w:eastAsia="Arial" w:hAnsi="Arial"/>
          <w:color w:val="2C2C2C"/>
          <w:sz w:val="22"/>
          <w:szCs w:val="22"/>
        </w:rPr>
        <w:t xml:space="preserve">The ML pipeline tooling stack covers the full machine learning workflow from data ingestion and processing through experiment tracking, model training, and pipeline orchestration. All tools are open-source and carry zero licensing cost in production. Table 4 provides a consolidated reference.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Tool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Function</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PyTorch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Core framework</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Dominant deep learning framework; dynamic computation graphs; foundational for all LLM training and inference</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BSD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Scikit-learn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Classical ML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Classification, regression, clustering, and preprocessing for tabular and structured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BSD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XGBoost / LightGBM / CatBoost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Gradient boosting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State-of-the-art performance on tabular data; wins most structured data competitions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Hugging Face Transformers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hub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Unified API for 200,000+ pretrained models; tokenization, inference, and fine-tuning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JAX</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Numerical computing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high-performance framework with XLA compilation; hardware-agnostic acceleration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MLflow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Experiment tracking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Logs parameters, metrics, artifacts; model registry and serving interface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DVC (Data Version Control)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versioning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Git-equivalent for datasets and pipeline reproducibility; tracks data provenance</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Experiment 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Visual experiment comparison; run inspection; parameter and metric exploration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ClearML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MLOps platform</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lifecycle: experiment tracking, data management, pipeline orchestration, model deployment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Airflow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Pipeline orchestration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DAG-based workflow scheduler; broad ecosystem of operators for external service integration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Prefect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Pipeline orchestration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Python-native workflow orchestration with hybrid local and cloud execution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Metaflow (Netflix)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Pipeline orchestration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Human-friendly ML pipeline framework scaling from laptop to cloud without code changes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Pandas / Polars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processing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Dataframe manipulation; Polars achieves 10-100x speedup over Pandas on large datasets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BSD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DuckDB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Analytical SQL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In-process SQL analytics engine; fast aggregations on local files without a server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Great Expectations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quality</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validation and quality testing; defines and enforces expectations on pipeline inputs and outputs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4.1 Core Frameworks and Experiment Tracking</w:t>
      </w:r>
    </w:p>
    <w:p>
      <w:pPr>
        <w:spacing w:before="0" w:after="200" w:line="276" w:lineRule="auto"/>
      </w:pPr>
      <w:r>
        <w:rPr>
          <w:rFonts w:ascii="Arial" w:cs="Arial" w:eastAsia="Arial" w:hAnsi="Arial"/>
          <w:color w:val="2C2C2C"/>
          <w:sz w:val="22"/>
          <w:szCs w:val="22"/>
        </w:rPr>
        <w:t xml:space="preserve">PyTorch is the foundational deep learning framework and a non-negotiable dependency of the fine-tuning stack. Hugging Face Transformers provides the unified model API layer across all Tier 1 models. MLflow is the recommended experiment tracking tool: it logs parameters, metrics, and artifacts; provides a model registry for versioning trained models; and exposes a serving interface. DVC complements MLflow by providing Git-equivalent versioning for the datasets that feed training runs. Together they create a complete reproducibility record directly aligned with the ContextKeeper Reproducibility Contract defined in WP-002 v1.1, Section 11.6.</w:t>
      </w:r>
    </w:p>
    <w:p>
      <w:pPr>
        <w:pStyle w:val="Heading2"/>
        <w:spacing w:before="240" w:after="80" w:line="276" w:lineRule="auto"/>
      </w:pPr>
      <w:r>
        <w:rPr>
          <w:rFonts w:ascii="Arial" w:cs="Arial" w:eastAsia="Arial" w:hAnsi="Arial"/>
          <w:b/>
          <w:bCs/>
          <w:color w:val="2E75B6"/>
          <w:sz w:val="28"/>
          <w:szCs w:val="28"/>
        </w:rPr>
        <w:t xml:space="preserve">4.2 Pipeline Orchestration and Data Processing</w:t>
      </w:r>
    </w:p>
    <w:p>
      <w:pPr>
        <w:spacing w:before="0" w:after="200" w:line="276" w:lineRule="auto"/>
      </w:pPr>
      <w:r>
        <w:rPr>
          <w:rFonts w:ascii="Arial" w:cs="Arial" w:eastAsia="Arial" w:hAnsi="Arial"/>
          <w:color w:val="2C2C2C"/>
          <w:sz w:val="22"/>
          <w:szCs w:val="22"/>
        </w:rPr>
        <w:t xml:space="preserve">Apache Airflow is the recommended pipeline orchestration tool for production ML workflows. Its DAG-based scheduling model is directly analogous to ContextKeeper's Planning Mode DAG structure (WP-003 v1.2, Section 4): tasks have dependencies, execute in topological order, and produce auditable execution records. Prefect is the recommended alternative when Python-native workflow definition is preferred. For data processing, Polars is recommended over Pandas for any dataset exceeding approximately one million rows. DuckDB is recommended for ad-hoc SQL analytics on local files. Great Expectations is the recommended data quality tool for any pipeline where data contract violations must be detected before they propagate to downstream model training.</w:t>
      </w:r>
    </w:p>
    <w:p>
      <w:pPr>
        <w:pStyle w:val="Heading1"/>
        <w:pageBreakBefore/>
        <w:spacing w:before="360" w:after="120" w:line="276" w:lineRule="auto"/>
      </w:pPr>
      <w:r>
        <w:rPr>
          <w:rFonts w:ascii="Arial" w:cs="Arial" w:eastAsia="Arial" w:hAnsi="Arial"/>
          <w:b/>
          <w:bCs/>
          <w:color w:val="1B2A4A"/>
          <w:sz w:val="36"/>
          <w:szCs w:val="36"/>
        </w:rPr>
        <w:t xml:space="preserve">5. RAG Architecture</w:t>
      </w:r>
    </w:p>
    <w:p>
      <w:pPr>
        <w:spacing w:before="0" w:after="200" w:line="276" w:lineRule="auto"/>
      </w:pPr>
      <w:r>
        <w:rPr>
          <w:rFonts w:ascii="Arial" w:cs="Arial" w:eastAsia="Arial" w:hAnsi="Arial"/>
          <w:color w:val="2C2C2C"/>
          <w:sz w:val="22"/>
          <w:szCs w:val="22"/>
        </w:rPr>
        <w:t xml:space="preserve">Retrieval-Augmented Generation grounds LLM responses in retrieved documents rather than relying on the model's training data. Despite the expansion of context windows to 1M+ tokens, RAG remains essential for production deployments: 1M-token contexts are too expensive for continuous operation at scale, lack real-time data access, and do not provide the source attribution that enterprise compliance demands. Research confirms that context length alone hurts performance even with perfect retrieval (Du et al., EMNLP 2025): RAG is approximately 100x cheaper than full long-context injection for large document sets while preserving quality (Li et al., EMNLP 2024). The RAG pattern has evolved: GraphRAG and Agentic RAG are now production patterns, though each carries specific trade-offs documented in Sections 5.4 and 5.5.</w:t>
      </w:r>
    </w:p>
    <w:p>
      <w:pPr>
        <w:pStyle w:val="Heading2"/>
        <w:spacing w:before="240" w:after="80" w:line="276" w:lineRule="auto"/>
      </w:pPr>
      <w:r>
        <w:rPr>
          <w:rFonts w:ascii="Arial" w:cs="Arial" w:eastAsia="Arial" w:hAnsi="Arial"/>
          <w:b/>
          <w:bCs/>
          <w:color w:val="2E75B6"/>
          <w:sz w:val="28"/>
          <w:szCs w:val="28"/>
        </w:rPr>
        <w:t xml:space="preserve">5.1 RAG Frameworks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Framework</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Capabilities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Use</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LlamaIndex (47,764 stars; now agentic document platform)</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ingestion, indexing, querying, and agent integration; LlamaParse v2 for cloud parsing; LlamaAgents for one-click deployment; LlamaExtract for structured data; event-driven Workflows for async orchestration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 RAG pipelines with rich connector integrations; recommended primary framework for ContextKeeper</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LangChain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Chains, agents, RAG pipelines, tool use, and memory; 200+ document loaders; broad ecosystem; LangGraph (separate project) for production agent workflows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Rapid prototyping and complex multi-step chains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Haystack (deepset)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Production-grade NLP pipelines with RAG, question answering, and semantic search; modular pipeline composition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NLP workloads requiring production reliability and modular pipeline components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RAGFlow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Open-source RAG engine with deep document understanding and intelligent chunking; preserves table structure and reading 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High-fidelity document parsing where layout and structure carry semantic meaning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5.2 Vector Databases</w:t>
      </w:r>
    </w:p>
    <w:p>
      <w:pPr>
        <w:spacing w:before="0" w:after="200" w:line="276" w:lineRule="auto"/>
      </w:pPr>
      <w:r>
        <w:rPr>
          <w:rFonts w:ascii="Arial" w:cs="Arial" w:eastAsia="Arial" w:hAnsi="Arial"/>
          <w:color w:val="2C2C2C"/>
          <w:sz w:val="22"/>
          <w:szCs w:val="22"/>
        </w:rPr>
        <w:t xml:space="preserve">A vector database stores embedding vectors and supports efficient approximate nearest-neighbor search for retrieval. The market has segmented into clear tiers, and vectors are increasingly a data type within existing databases rather than a separate infrastructure component. At the embedding dimensionalities used by BGE-M3 and Nomic-Embed (768 to 1536 dimensions), all databases in Table 6 produce equivalent retrieval quality at datasets up to tens of millions of vectors.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1400"/>
        <w:gridCol w:w="21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Database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Deployment Model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Best For</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Scale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Chroma (v1.5.5; 26K+ stars; 1.0 reached)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Embedded or Chroma Cloud (serverless); new Rust execution engine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Prototyping and small-to-medium datasets; zero infrastructure overhead; production-ready at 1.0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Millions of vectors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Qdrant (v1.17.x; 29,600 stars; $50M Series B Mar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Server or embedded; Rust-based; replaced RocksDB with custom Gridstore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 RAG with fast metadata filtering and payload-aware retrieval; recommended production choice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Hundreds of millions of vectors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Weaviate (v1.36.5; 15,800 stars)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Full-featured server with vector and keyword hybrid search; new Weaviate Agents and managed embeddings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Hybrid search workloads; multimodal data including text, image, and audio</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Hundreds of millions of vectors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BSD-3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Milvus (v2.6.11; 43K+ stars)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Distributed cloud-native; replaced RocksDB with Woodpecker; v3.0 roadmap has streaming ingestion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Billion-scale vector similarity search; horizontal scaling across nodes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Billions of vectors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pgvector (v0.8.2)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PostgreSQL extension; no separate database required; iterative index scans (5.7x query improvement)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Teams already operating PostgreSQL; avoids additional infrastructure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Tens of millions of vectors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PostgreSQL License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FAISS (Meta)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In-memory library; no server or persistence layer; fastest similarity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 workloads and fastest similarity search where persistence is not 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Hundreds of millions in-memory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bl>
    <w:p>
      <w:pPr>
        <w:spacing w:before="120" w:after="0"/>
      </w:pPr>
    </w:p>
    <w:p>
      <w:pPr>
        <w:spacing w:before="0" w:after="200" w:line="276" w:lineRule="auto"/>
      </w:pPr>
      <w:r>
        <w:rPr>
          <w:rFonts w:ascii="Arial" w:cs="Arial" w:eastAsia="Arial" w:hAnsi="Arial"/>
          <w:color w:val="2C2C2C"/>
          <w:sz w:val="22"/>
          <w:szCs w:val="22"/>
        </w:rPr>
        <w:t xml:space="preserve">The recommended selection logic: Chroma for initial development (zero infrastructure overhead, now at 1.0), Qdrant for production RAG (fast filtering, Rust reliability, $50M Series B funding signals strong institutional backing), and pgvector for teams already operating PostgreSQL. Milvus is reserved for billion-scale deployments not anticipated in ContextKeeper's initial phases.</w:t>
      </w:r>
    </w:p>
    <w:p>
      <w:pPr>
        <w:pStyle w:val="Heading2"/>
        <w:spacing w:before="240" w:after="80" w:line="276" w:lineRule="auto"/>
      </w:pPr>
      <w:r>
        <w:rPr>
          <w:rFonts w:ascii="Arial" w:cs="Arial" w:eastAsia="Arial" w:hAnsi="Arial"/>
          <w:b/>
          <w:bCs/>
          <w:color w:val="2E75B6"/>
          <w:sz w:val="28"/>
          <w:szCs w:val="28"/>
        </w:rPr>
        <w:t xml:space="preserve">5.3 Document Processing for RAG</w:t>
      </w:r>
    </w:p>
    <w:p>
      <w:pPr>
        <w:spacing w:before="0" w:after="200" w:line="276" w:lineRule="auto"/>
      </w:pPr>
      <w:r>
        <w:rPr>
          <w:rFonts w:ascii="Arial" w:cs="Arial" w:eastAsia="Arial" w:hAnsi="Arial"/>
          <w:color w:val="2C2C2C"/>
          <w:sz w:val="22"/>
          <w:szCs w:val="22"/>
        </w:rPr>
        <w:t xml:space="preserve">Document processing converts raw documents into LLM-ready text chunks before embedding. The quality of this step directly determines RAG retrieval accuracy.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200"/>
        <w:gridCol w:w="1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Tool</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Capabilities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Use</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Docling (IBM / LF AI and Data; 37,000+ stars): PRIMARY</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Advanced document parsing with layout understanding using the Granite-Docling-258M vision model; preserves table structure, column layouts, and reading order; supports PDF, DOCX, PPTX, XLSX, HTML, images, audio, video, LaTeX, and financial reports; docling-serve REST API; docling-mcp server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Universal enterprise document ingestion; primary document processing tool for ContextKeeper RAG pipeline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Unstructured.io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Parses PDFs, DOCX, HTML, images, and tables into LLM-ready text chunks with layout awareness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Fallback for formats Docling handles suboptimally; proven production track record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LangChain Document Loaders</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200+ loaders covering every major file format and data source including web, databases, and cloud storage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Rapid connector-to-RAG integration using existing LangChain pipeline infrastructure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marker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Converts PDFs to Markdown with high fidelity including tables, equations, and embedded images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Scientific papers, technical documentation, and reports requiring equation and table preservation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GPL</w:t>
            </w:r>
          </w:p>
        </w:tc>
      </w:tr>
    </w:tbl>
    <w:p>
      <w:pPr>
        <w:spacing w:before="120" w:after="0"/>
      </w:pPr>
    </w:p>
    <w:p>
      <w:pPr>
        <w:spacing w:before="0" w:after="200" w:line="276" w:lineRule="auto"/>
      </w:pPr>
      <w:r>
        <w:rPr>
          <w:rFonts w:ascii="Arial" w:cs="Arial" w:eastAsia="Arial" w:hAnsi="Arial"/>
          <w:color w:val="2C2C2C"/>
          <w:sz w:val="22"/>
          <w:szCs w:val="22"/>
        </w:rPr>
        <w:t xml:space="preserve">Docling is elevated to the primary recommendation based on its production deployment in banking via the Docling OpenShift Operator, its first-party docling-mcp server enabling agentic document workflows, and the availability of the Granite-Docling-258M model for single-pass extraction without heuristics. Unstructured.io remains the recommended fallback for edge cases and for teams with existing Unstructured.io deployments.</w:t>
      </w:r>
    </w:p>
    <w:p>
      <w:pPr>
        <w:pStyle w:val="Heading2"/>
        <w:spacing w:before="240" w:after="80" w:line="276" w:lineRule="auto"/>
      </w:pPr>
      <w:r>
        <w:rPr>
          <w:rFonts w:ascii="Arial" w:cs="Arial" w:eastAsia="Arial" w:hAnsi="Arial"/>
          <w:b/>
          <w:bCs/>
          <w:color w:val="2E75B6"/>
          <w:sz w:val="28"/>
          <w:szCs w:val="28"/>
        </w:rPr>
        <w:t xml:space="preserve">5.4 GraphRAG vs Standard RAG</w:t>
      </w:r>
    </w:p>
    <w:p>
      <w:pPr>
        <w:spacing w:before="0" w:after="200" w:line="276" w:lineRule="auto"/>
      </w:pPr>
      <w:r>
        <w:rPr>
          <w:rFonts w:ascii="Arial" w:cs="Arial" w:eastAsia="Arial" w:hAnsi="Arial"/>
          <w:color w:val="2C2C2C"/>
          <w:sz w:val="22"/>
          <w:szCs w:val="22"/>
        </w:rPr>
        <w:t xml:space="preserve">GraphRAG uses entity-relationship graphs to enable multi-hop reasoning across retrieved documents. Microsoft open-sourced GraphRAG in 2024 and it has become a mainstream production pattern. Peer-reviewed research presents a more nuanced picture than early practitioner advocacy suggested, with performance depending heavily on query type.</w:t>
      </w:r>
    </w:p>
    <w:p>
      <w:pPr>
        <w:spacing w:before="0" w:after="200" w:line="276" w:lineRule="auto"/>
      </w:pPr>
      <w:r>
        <w:rPr>
          <w:rFonts w:ascii="Arial" w:cs="Arial" w:eastAsia="Arial" w:hAnsi="Arial"/>
          <w:color w:val="2C2C2C"/>
          <w:sz w:val="22"/>
          <w:szCs w:val="22"/>
        </w:rPr>
        <w:t xml:space="preserve">Han et al. (arXiv:2502.11371, February 2025, Microsoft and Meta) conducted a systematic evaluation finding that neither GraphRAG nor standard RAG universally dominates: GraphRAG excels at multi-hop reasoning and global summarization questions, while standard RAG is better for simple factual retrieval. The GraphRAG-Bench benchmark (ICLR 2026) reported that 'recent studies report that GraphRAG frequently underperforms vanilla RAG on many real-world tasks.' AWS documentation cites GraphRAG at 80% correct versus 50.8% for standard RAG on complex multi-hop datasets, with 2.4x higher latency as the trade-off for 1.5x better accuracy on those specific query types. Microsoft's LazyGraphRAG, a lighter-weight graph approach, outperformed all comparison conditions in 96/96 comparisons with statistical significance, suggesting that moderate graph enrichment outperforms both naive RAG and full GraphRAG for mixed workloads.</w:t>
      </w:r>
    </w:p>
    <w:p>
      <w:pPr>
        <w:spacing w:before="0" w:after="200" w:line="276" w:lineRule="auto"/>
      </w:pPr>
      <w:r>
        <w:rPr>
          <w:rFonts w:ascii="Arial" w:cs="Arial" w:eastAsia="Arial" w:hAnsi="Arial"/>
          <w:color w:val="2C2C2C"/>
          <w:sz w:val="22"/>
          <w:szCs w:val="22"/>
        </w:rPr>
        <w:t xml:space="preserve">Practical guidance for ContextKeeper: use standard RAG (LlamaIndex + Qdrant) as the default retrieval pattern. Add GraphRAG specifically for queries requiring multi-hop reasoning across connected documents, such as legal document analysis, regulatory research, and knowledge graph applications. For mixed workloads, implement LazyGraphRAG as a latency-efficient middle path. Do not assume GraphRAG outperforms standard RAG without workload-specific benchmarking.</w:t>
      </w:r>
    </w:p>
    <w:p>
      <w:pPr>
        <w:pStyle w:val="Heading2"/>
        <w:spacing w:before="240" w:after="80" w:line="276" w:lineRule="auto"/>
      </w:pPr>
      <w:r>
        <w:rPr>
          <w:rFonts w:ascii="Arial" w:cs="Arial" w:eastAsia="Arial" w:hAnsi="Arial"/>
          <w:b/>
          <w:bCs/>
          <w:color w:val="2E75B6"/>
          <w:sz w:val="28"/>
          <w:szCs w:val="28"/>
        </w:rPr>
        <w:t xml:space="preserve">5.5 Agentic RAG</w:t>
      </w:r>
    </w:p>
    <w:p>
      <w:pPr>
        <w:spacing w:before="0" w:after="200" w:line="276" w:lineRule="auto"/>
      </w:pPr>
      <w:r>
        <w:rPr>
          <w:rFonts w:ascii="Arial" w:cs="Arial" w:eastAsia="Arial" w:hAnsi="Arial"/>
          <w:color w:val="2C2C2C"/>
          <w:sz w:val="22"/>
          <w:szCs w:val="22"/>
        </w:rPr>
        <w:t xml:space="preserve">Agentic RAG replaces single-shot similarity search with an autonomous agent that plans multi-step retrieval strategies. Instead of one embedding query, the agent decides what to retrieve, in what order, and how to combine results. This is natively supported through LangGraph or LlamaIndex's event-driven Workflow system integrated with the DEL-v2 governance layer.</w:t>
      </w:r>
    </w:p>
    <w:p>
      <w:pPr>
        <w:spacing w:before="0" w:after="200" w:line="276" w:lineRule="auto"/>
      </w:pPr>
      <w:r>
        <w:rPr>
          <w:rFonts w:ascii="Arial" w:cs="Arial" w:eastAsia="Arial" w:hAnsi="Arial"/>
          <w:color w:val="2C2C2C"/>
          <w:sz w:val="22"/>
          <w:szCs w:val="22"/>
        </w:rPr>
        <w:t xml:space="preserve">'Is Agentic RAG worth it?' (arXiv:2601.07711, January 2026) compared naive, enhanced, and agentic RAG across multiple LLMs, finding a critical dependency: agentic RAG performance is highly LLM-quality-dependent. Weaker generators show disproportionate degradation in agentic mode, while stronger generators show consistent improvement. Contextual AI's agentic RAG system achieved 71.2% on RAG-QA Arena, a 5.4% improvement over the strongest non-agentic baseline. The practical implication: agentic RAG is beneficial when using a frontier-class model (Claude Sonnet 4.6, GPT-4.1, Qwen 3.5) but may degrade performance with smaller models. For ContextKeeper's connector-aware RAG pipeline, agentic patterns should be enabled by default for frontier BYOK models and disabled for cost-optimized local models below the 30B parameter range.</w:t>
      </w:r>
    </w:p>
    <w:p>
      <w:pPr>
        <w:pStyle w:val="Heading2"/>
        <w:spacing w:before="240" w:after="80" w:line="276" w:lineRule="auto"/>
      </w:pPr>
      <w:r>
        <w:rPr>
          <w:rFonts w:ascii="Arial" w:cs="Arial" w:eastAsia="Arial" w:hAnsi="Arial"/>
          <w:b/>
          <w:bCs/>
          <w:color w:val="2E75B6"/>
          <w:sz w:val="28"/>
          <w:szCs w:val="28"/>
        </w:rPr>
        <w:t xml:space="preserve">5.6 ContextKeeper RAG Integration</w:t>
      </w:r>
    </w:p>
    <w:p>
      <w:pPr>
        <w:spacing w:before="0" w:after="200" w:line="276" w:lineRule="auto"/>
      </w:pPr>
      <w:r>
        <w:rPr>
          <w:rFonts w:ascii="Arial" w:cs="Arial" w:eastAsia="Arial" w:hAnsi="Arial"/>
          <w:color w:val="2C2C2C"/>
          <w:sz w:val="22"/>
          <w:szCs w:val="22"/>
        </w:rPr>
        <w:t xml:space="preserve">The ContextKeeper connector ecosystem is the primary data source for the RAG pipeline. Connectors feed content into the vector database in two modes: synchronous retrieval (a user query triggers a live connector fetch, chunked and embedded at query time) and pre-indexed retrieval (a scheduled sync pushes connector content into the vector database in advance, enabling sub-100ms retrieval latency). With MCP integration (Section 3.5), each connector can additionally expose its data as an MCP Resource, enabling any MCP host to access connector data without going through the ContextKeeper proxy. The RAG pipeline is context-aware: because the decisions table records what the user has been working on, the retrieval system can weight recent project decisions more heavily in the retrieved context. Agentic RAG patterns are natively supported through LangGraph or LlamaIndex's event-driven Workflow system integrated with the DEL-v2 governance layer, but should be enabled selectively based on the model tier as described in Section 5.5.</w:t>
      </w:r>
    </w:p>
    <w:p>
      <w:pPr>
        <w:pStyle w:val="Heading1"/>
        <w:pageBreakBefore/>
        <w:spacing w:before="360" w:after="120" w:line="276" w:lineRule="auto"/>
      </w:pPr>
      <w:r>
        <w:rPr>
          <w:rFonts w:ascii="Arial" w:cs="Arial" w:eastAsia="Arial" w:hAnsi="Arial"/>
          <w:b/>
          <w:bCs/>
          <w:color w:val="1B2A4A"/>
          <w:sz w:val="36"/>
          <w:szCs w:val="36"/>
        </w:rPr>
        <w:t xml:space="preserve">6. Agent Frameworks</w:t>
      </w:r>
    </w:p>
    <w:p>
      <w:pPr>
        <w:spacing w:before="0" w:after="200" w:line="276" w:lineRule="auto"/>
      </w:pPr>
      <w:r>
        <w:rPr>
          <w:rFonts w:ascii="Arial" w:cs="Arial" w:eastAsia="Arial" w:hAnsi="Arial"/>
          <w:color w:val="2C2C2C"/>
          <w:sz w:val="22"/>
          <w:szCs w:val="22"/>
        </w:rPr>
        <w:t xml:space="preserve">Agents are language models that can take actions: call APIs, run code, query databases, search the web, and execute multi-step plans. The agent framework landscape has consolidated significantly since v1.0: AutoGen and Semantic Kernel have had investment shifted to the Microsoft Agent Framework; Google ADK and OpenAI Agents SDK have emerged as major new entrants; LangGraph continues to dominate production deployments; and a new inter-agent communication layer (A2A protocol) has emerged enabling cross-framework agent delegation.</w:t>
      </w:r>
    </w:p>
    <w:p>
      <w:pPr>
        <w:pStyle w:val="Heading2"/>
        <w:spacing w:before="240" w:after="80" w:line="276" w:lineRule="auto"/>
      </w:pPr>
      <w:r>
        <w:rPr>
          <w:rFonts w:ascii="Arial" w:cs="Arial" w:eastAsia="Arial" w:hAnsi="Arial"/>
          <w:b/>
          <w:bCs/>
          <w:color w:val="2E75B6"/>
          <w:sz w:val="28"/>
          <w:szCs w:val="28"/>
        </w:rPr>
        <w:t xml:space="preserve">6.1 General Agent Frameworks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000"/>
        <w:gridCol w:w="2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Framework</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Capability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Use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LangGraph v1.1.0 (LangChain; 26,200 stars; Mar 2026): RECOMMENDED PRIMARY</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Graph-based agent workflows with explicit state machines; Pregel execution engine; PostgresSaver checkpointing; LangGraph Studio for visual debugging; AG-UI and A2A protocol support. License structure: the core library is MIT and free for all uses; the langgraph-api server package uses Elastic License 2.0 (self-hosting permitted, hosting-as-a-service to others prohibited); LangGraph Platform is proprietary commercial software starting at $39/seat/month.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Multi-step agents requiring deterministic control flow and conditional branching; confirmed production use at LinkedIn, Uber, Klarna, Replit, and 400+ organizations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Library: MIT. API server: Elastic License 2.0. Platform: proprietary.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CrewAI (~44,700 stars)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Multi-agent collaboration with defined roles, goals, and tool assignments per agent; Flows abstraction for pipeline orchestration; CrewAI AMP enterprise management platform; native MCP and A2A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Role-specialized agent teams where each agent has distinct responsibilities and toolsets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Microsoft Agent Framework RC (Oct 2025 preview; RC Feb 2026; ~7,200 stars)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Unified successor to AutoGen and Semantic Kernel, both now in investment-shift mode; graph-based workflows with streaming and checkpointing; Python and C#/.NET; multi-provider support (Azure OpenAI, Anthropic, Ollama, AWS Bedrock); A2A, AG-UI, and MCP protocol support. GA target: end Q1 2026.</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Microsoft ecosystem integrations; .NET environments; migration target for AutoGen and Semantic Kernel codebases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ADK v1.27.2 (Apr 2025; 17,600 stars)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Multi-agent hierarchies with coordinator agents; native Vertex AI integration; A2A protocol; built-in eval via adk eval; bidirectional audio/video streaming; Python, TypeScript, Go, and Java; same framework powering Google Agentspace and Customer Engagement Suite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Gemini-optimized multi-agent workflows; Vertex AI native deployments; multi-language agent development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Agents SDK v0.12.5 (Mar 2025; ~20,000 stars)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Agents, Handoffs (task delegation), Guardrails (parallel safety checks), Tracing (integrated evaluation); MCP integration; persistent sessions (Redis, SQLAlchemy, SQLite); realtime voice agents; model-agnostic via OpenAI-compatible API</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OpenAI-model-optimized agents with built-in safety primitives; MCP tool integration; voice agent workloads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Smolagents v1.24.0 (Hugging Face; ~25,500 stars)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Code-first agents where agents write and execute Python as primary action; text, vision, video, audio support; MCP integration; multiple sandboxes (E2B, Docker, Modal, Pyodide/Deno); OpenTelemetry; CLI tools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best expressed as code generation and execution; multimodal agent workflows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Interpreter</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Natural language to code execution; runs locally and privately with filesystem access; AGPL license requires review for hosted deployments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Local code execution agents where privacy and filesystem access are required without routing code to external APIs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AGPL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 pair programming in the terminal; works with any LLM via API; tracks git changes automatically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Interactive code generation and editing directly within development workflows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Continue.dev</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VS Code and JetBrains extension providing open-source Copilot alternative; MCP support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In-editor code completion and generation using locally or remotely hosted models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bl>
    <w:p>
      <w:pPr>
        <w:spacing w:before="120" w:after="0"/>
      </w:pPr>
    </w:p>
    <w:p>
      <w:pPr>
        <w:spacing w:before="0" w:after="200" w:line="276" w:lineRule="auto"/>
      </w:pPr>
      <w:r>
        <w:rPr>
          <w:rFonts w:ascii="Arial" w:cs="Arial" w:eastAsia="Arial" w:hAnsi="Arial"/>
          <w:color w:val="2C2C2C"/>
          <w:sz w:val="22"/>
          <w:szCs w:val="22"/>
        </w:rPr>
        <w:t xml:space="preserve">LangGraph remains the recommended primary agent framework for ContextKeeper's agent execution layer. Its explicit state machine model is the closest architectural analogue to DEL-v2 among all open-source frameworks. License clarification (corrected from v1.1): LangGraph has a three-tier licensing structure. The core library is MIT and free for all commercial uses. The langgraph-api server package uses Elastic License 2.0, which permits self-hosting but prohibits offering LangGraph API as a competing managed service. The LangGraph Platform (hosted deployment service, now branded LangSmith Deployment) is proprietary commercial software starting at $39/seat/month. Teams self-hosting the open-source library do not require a commercial license; teams using LangGraph Platform's hosted deployment do. The v1.1 characterization of 'LangGraph changed to proprietary' was inaccurate: the library remains MIT, and the commercial license applies only to the platform offering.</w:t>
      </w:r>
    </w:p>
    <w:p>
      <w:pPr>
        <w:spacing w:before="0" w:after="200" w:line="276" w:lineRule="auto"/>
      </w:pPr>
      <w:r>
        <w:rPr>
          <w:rFonts w:ascii="Arial" w:cs="Arial" w:eastAsia="Arial" w:hAnsi="Arial"/>
          <w:color w:val="2C2C2C"/>
          <w:sz w:val="22"/>
          <w:szCs w:val="22"/>
        </w:rPr>
        <w:t xml:space="preserve">CrewAI is the recommended framework when the use case requires explicitly role-specialized agent teams. Microsoft Agent Framework (RC, target GA end Q1 2026) is recommended for .NET environments and as the migration target for any existing AutoGen or Semantic Kernel code. Google ADK is recommended for Gemini-optimized multi-agent hierarchies and Vertex AI native deployments.</w:t>
      </w:r>
    </w:p>
    <w:p>
      <w:pPr>
        <w:spacing w:before="0" w:after="200" w:line="276" w:lineRule="auto"/>
      </w:pPr>
      <w:r>
        <w:rPr>
          <w:rFonts w:ascii="Arial" w:cs="Arial" w:eastAsia="Arial" w:hAnsi="Arial"/>
          <w:color w:val="2C2C2C"/>
          <w:sz w:val="22"/>
          <w:szCs w:val="22"/>
        </w:rPr>
        <w:t xml:space="preserve">AutoGen and Semantic Kernel are in a de facto investment-shift phase. Microsoft's official position is that 'most investment is now focused on Microsoft Agent Framework' while both projects will continue to receive bug fixes and security updates for at least one year after Microsoft Agent Framework reaches general availability. Microsoft has published official migration guides with tooling to port both codebases. New projects should not start with AutoGen or Semantic Kernel.</w:t>
      </w:r>
    </w:p>
    <w:p>
      <w:pPr>
        <w:pStyle w:val="Heading2"/>
        <w:spacing w:before="240" w:after="80" w:line="276" w:lineRule="auto"/>
      </w:pPr>
      <w:r>
        <w:rPr>
          <w:rFonts w:ascii="Arial" w:cs="Arial" w:eastAsia="Arial" w:hAnsi="Arial"/>
          <w:b/>
          <w:bCs/>
          <w:color w:val="2E75B6"/>
          <w:sz w:val="28"/>
          <w:szCs w:val="28"/>
        </w:rPr>
        <w:t xml:space="preserve">6.2 Inter-Agent Communication: A2A Protocol</w:t>
      </w:r>
    </w:p>
    <w:p>
      <w:pPr>
        <w:spacing w:before="0" w:after="200" w:line="276" w:lineRule="auto"/>
      </w:pPr>
      <w:r>
        <w:rPr>
          <w:rFonts w:ascii="Arial" w:cs="Arial" w:eastAsia="Arial" w:hAnsi="Arial"/>
          <w:color w:val="2C2C2C"/>
          <w:sz w:val="22"/>
          <w:szCs w:val="22"/>
        </w:rPr>
        <w:t xml:space="preserve">The Agent-to-Agent (A2A) protocol, released by Google in April 2025 under Apache 2.0, defines a standard for how AI agents from different frameworks and providers communicate with each other. Where MCP handles agent-to-tool communication (structured tool calls), A2A handles agent-to-agent communication (delegating tasks between agents). A2A defines a well-formed task lifecycle with states: submitted, working, input-required, completed, failed, and canceled. This is directly analogous to DEL-v2's 10-state lifecycle applied at the inter-agent communication level.</w:t>
      </w:r>
    </w:p>
    <w:p>
      <w:pPr>
        <w:spacing w:before="0" w:after="200" w:line="276" w:lineRule="auto"/>
      </w:pPr>
      <w:r>
        <w:rPr>
          <w:rFonts w:ascii="Arial" w:cs="Arial" w:eastAsia="Arial" w:hAnsi="Arial"/>
          <w:color w:val="2C2C2C"/>
          <w:sz w:val="22"/>
          <w:szCs w:val="22"/>
        </w:rPr>
        <w:t xml:space="preserve">A2A is now supported by Microsoft Agent Framework, Google ADK v1.27.2, CrewAI, OpenAI Agents SDK, and LangGraph. This creates a cross-framework agent communication layer: a ContextKeeper DEL-v2-governed agent running on LangGraph can delegate sub-tasks to a Google ADK agent on Vertex AI, with both communicating via A2A's standardized task handoff protocol. The practical implication for the ContextKeeper agent marketplace (Build Sequence Step 10): agents can be composed across framework and provider boundaries without proprietary integration code. The governance layer must extend A2A task handoffs: every A2A task delegation is intercepted by the Governance Layer (WP-003 v1.2, Section 5.1.4), logged to the decisions table, and verified against active invariants before execution proceeds.</w:t>
      </w:r>
    </w:p>
    <w:p>
      <w:pPr>
        <w:pStyle w:val="Heading2"/>
        <w:spacing w:before="240" w:after="80" w:line="276" w:lineRule="auto"/>
      </w:pPr>
      <w:r>
        <w:rPr>
          <w:rFonts w:ascii="Arial" w:cs="Arial" w:eastAsia="Arial" w:hAnsi="Arial"/>
          <w:b/>
          <w:bCs/>
          <w:color w:val="2E75B6"/>
          <w:sz w:val="28"/>
          <w:szCs w:val="28"/>
        </w:rPr>
        <w:t xml:space="preserve">6.3 The Governance Differentiator</w:t>
      </w:r>
    </w:p>
    <w:p>
      <w:pPr>
        <w:spacing w:before="0" w:after="200" w:line="276" w:lineRule="auto"/>
      </w:pPr>
      <w:r>
        <w:rPr>
          <w:rFonts w:ascii="Arial" w:cs="Arial" w:eastAsia="Arial" w:hAnsi="Arial"/>
          <w:color w:val="2C2C2C"/>
          <w:sz w:val="22"/>
          <w:szCs w:val="22"/>
        </w:rPr>
        <w:t xml:space="preserve">Every agent framework listed in Section 6.1 shares the same fundamental architectural gap: no formal governance. Table 8 maps each gap to its ContextKeeper resolution.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Framework</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Governance Gap</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ContextKeeper Resolution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LangGraph</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graph defined in code but no external verification; hallucinated tool calls execute without detection; internal enforcement only</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 wraps agent execution in a 10-state lifecycle with gate enforcement at every transition boundary; MCP tool calls intercepted and verified against active invariants before execution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CrewAI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role separation is prompt-level advisory, not system-level enforced; an agent can take actions outside its defined role without system-level detection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Multi-agent role separation (Operator/Executor/Auditor) is structurally enforced; no single agent can self-approve its own output regardless of what its role prompt says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Microsoft Agent Framework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OpenTelemetry observability and Entra auth provided; no cryptographic audit trail; Purview extension adds audit logging but not cryptographic verification; Agent Governance Toolkit (separate, early-stage, 8 stars) provides Ed25519 identity but is not integrated into the framework</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SHA-256-verified state transitions produce an audit trail linking every decision to the specific model and session; PROTOCOL_BREACH halts all downstream execution on invariant violation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ADK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Vertex AI governance stack (IAM principals, Security Command Center, Model Armor, VPC-SC) is among the strongest native offerings; strongest competitor to ContextKeeper governed-agent thesis at the platform level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 governance is platform-agnostic and model-agnostic; applicable to any inference provider including Vertex AI; adds formal DEL-v2 state machine enforcement and cross-session audit trail that Vertex AI does not provide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Agents SDK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Guardrails and tracing are developer-configured building blocks, not out-of-the-box compliance tools; formal compliance features exist only at OpenAI Enterprise platform level; no persistent cross-session governance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 governance layer wraps any Agents SDK execution with persistent database-backed state; governance decisions survive session and model switches, which Agents SDK tracing does not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frameworks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framework provides breach detection that halts execution and prevents forward progress when an invariant is violated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PROTOCOL_BREACH state (WP-001 v1.2, Section 4) halts all execution on invariant violation; no automatic recovery; human operator approval required to resume</w:t>
            </w:r>
          </w:p>
        </w:tc>
      </w:tr>
    </w:tbl>
    <w:p>
      <w:pPr>
        <w:spacing w:before="120" w:after="0"/>
      </w:pPr>
    </w:p>
    <w:p>
      <w:pPr>
        <w:pBdr>
          <w:left w:val="single" w:color="2E75B6" w:sz="6" w:space="8"/>
        </w:pBdr>
        <w:spacing w:before="120" w:after="200"/>
        <w:ind w:left="720"/>
      </w:pPr>
      <w:r>
        <w:rPr>
          <w:rFonts w:ascii="Arial" w:cs="Arial" w:eastAsia="Arial" w:hAnsi="Arial"/>
          <w:i/>
          <w:iCs/>
          <w:color w:val="555555"/>
          <w:sz w:val="22"/>
          <w:szCs w:val="22"/>
        </w:rPr>
        <w:t xml:space="preserve">The competitive moat is not the agent framework itself. Any team can deploy LangGraph or CrewAI. The moat is the governance wrapper: 10-state DEL-v2 lifecycle enforcement, SHA-256-verified state transitions, cryptographic audit trails, and multi-agent role separation that no single agent can circumvent. This is the enterprise compliance feature that justifies ContextKeeper pricing versus a bare framework deployment.</w:t>
      </w:r>
    </w:p>
    <w:p>
      <w:pPr>
        <w:pStyle w:val="Heading1"/>
        <w:pageBreakBefore/>
        <w:spacing w:before="360" w:after="120" w:line="276" w:lineRule="auto"/>
      </w:pPr>
      <w:r>
        <w:rPr>
          <w:rFonts w:ascii="Arial" w:cs="Arial" w:eastAsia="Arial" w:hAnsi="Arial"/>
          <w:b/>
          <w:bCs/>
          <w:color w:val="1B2A4A"/>
          <w:sz w:val="36"/>
          <w:szCs w:val="36"/>
        </w:rPr>
        <w:t xml:space="preserve">7. Chat UI and Inference Backend Reference</w:t>
      </w:r>
    </w:p>
    <w:p>
      <w:pPr>
        <w:pStyle w:val="Heading2"/>
        <w:spacing w:before="240" w:after="80" w:line="276" w:lineRule="auto"/>
      </w:pPr>
      <w:r>
        <w:rPr>
          <w:rFonts w:ascii="Arial" w:cs="Arial" w:eastAsia="Arial" w:hAnsi="Arial"/>
          <w:b/>
          <w:bCs/>
          <w:color w:val="2E75B6"/>
          <w:sz w:val="28"/>
          <w:szCs w:val="28"/>
        </w:rPr>
        <w:t xml:space="preserve">7.1 Open-Source Chat UI Options</w:t>
      </w:r>
    </w:p>
    <w:p>
      <w:pPr>
        <w:spacing w:before="0" w:after="200" w:line="276" w:lineRule="auto"/>
      </w:pPr>
      <w:r>
        <w:rPr>
          <w:rFonts w:ascii="Arial" w:cs="Arial" w:eastAsia="Arial" w:hAnsi="Arial"/>
          <w:color w:val="2C2C2C"/>
          <w:sz w:val="22"/>
          <w:szCs w:val="22"/>
        </w:rPr>
        <w:t xml:space="preserve">Table 9 catalogs open-source chat UI options with their feature sets, technology stacks, and recommended use cases. The landscape has consolidated since v1.0: Open WebUI has become the clear leader at 127,665 stars, LibreChat was acquired by ClickHouse (November 4, 2025) and is now enterprise-focused, and LobeChat has rebranded to LobeHub (November 3, 2025) as a comprehensive agent platform.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4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Project</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Features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Tech Stack</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WebUI (127,665 stars; 290M+ downloads): RECOMMENDED PRIMARY</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Multi-model (Ollama, OpenAI-compatible, Anthropic); 9 vector DB options for RAG (Chroma, pgvector, Qdrant, Milvus, Elasticsearch, OpenSearch, Pinecone, S3Vector, Oracle 23ai); code interpreter; voice/video; Python function calling; persistent artifact storage; enterprise SSO/RBAC/SCIM/audit logs; OpenTelemetry; desktop app (alpha)</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Python + Svelte</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LibreChat (34,300 stars; acquired by ClickHouse Nov 2025)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Multi-provider; full agent support with MCP integration; Code Interpreter; Artifacts (generative UI with Monaco editor); Responses API support; enterprise-grade admin panel roadmap; used by Daimler Truck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Node.js + React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LobeHub/LobeChat (50,000+ stars; rebranded from LobeChat Nov 2025)</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Agent-first; multi-agent collaboration; MCP Marketplace; knowledge base/RAG; polished modern UI; desktop apps; one-click Vercel deploy; voice/vision/TTS/STT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Next.js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Chatbot UI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Clean ChatGPT-style clone; multi-model; prompt library; file handling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Next.js + Supabase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Big-AGI</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Power-user features; multi-chat; beam search; personas; drawings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Next.js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bl>
    <w:p>
      <w:pPr>
        <w:spacing w:before="120" w:after="0"/>
      </w:pPr>
    </w:p>
    <w:p>
      <w:pPr>
        <w:spacing w:before="0" w:after="200" w:line="276" w:lineRule="auto"/>
      </w:pPr>
      <w:r>
        <w:rPr>
          <w:rFonts w:ascii="Arial" w:cs="Arial" w:eastAsia="Arial" w:hAnsi="Arial"/>
          <w:color w:val="2C2C2C"/>
          <w:sz w:val="22"/>
          <w:szCs w:val="22"/>
        </w:rPr>
        <w:t xml:space="preserve">Open WebUI is the recommended primary choice for the ContextKeeper deployment. Its native 9-option RAG integration eliminates the need to build a separate RAG UI layer; its enterprise RBAC maps to ContextKeeper's plan-gating and user-tier model; and its Python + Svelte stack is straightforward to fork and extend with ContextKeeper-specific components (token meter, governance status indicator, context health display, DEL-v2 state indicator). LibreChat is the recommended fallback if Open WebUI's Python dependency proves incompatible with the cPanel shared hosting environment, as LibreChat's Node.js stack has lower server-side resource requirements.</w:t>
      </w:r>
    </w:p>
    <w:p>
      <w:pPr>
        <w:pStyle w:val="Heading2"/>
        <w:spacing w:before="240" w:after="80" w:line="276" w:lineRule="auto"/>
      </w:pPr>
      <w:r>
        <w:rPr>
          <w:rFonts w:ascii="Arial" w:cs="Arial" w:eastAsia="Arial" w:hAnsi="Arial"/>
          <w:b/>
          <w:bCs/>
          <w:color w:val="2E75B6"/>
          <w:sz w:val="28"/>
          <w:szCs w:val="28"/>
        </w:rPr>
        <w:t xml:space="preserve">7.2 LLM Inference Backends</w:t>
      </w:r>
    </w:p>
    <w:p>
      <w:pPr>
        <w:spacing w:before="0" w:after="200" w:line="276" w:lineRule="auto"/>
      </w:pPr>
      <w:r>
        <w:rPr>
          <w:rFonts w:ascii="Arial" w:cs="Arial" w:eastAsia="Arial" w:hAnsi="Arial"/>
          <w:color w:val="2C2C2C"/>
          <w:sz w:val="22"/>
          <w:szCs w:val="22"/>
        </w:rPr>
        <w:t xml:space="preserve">Inference backends serve open-weight models via an OpenAI-compatible API endpoint, enabling the Model Router to switch between open-weight and commercial models using identical request structure. Table 10 catalogs the updated backend landscape. SGLang is added as a new entry: it was absent from v1.0 but is now deployed on 400,000+ GPUs worldwide and provides the highest production throughput for structured generation workloads.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Backend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Properties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Recommended Use</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Ollama (~v0.17.x; 162,000 stars): RECOMMENDED development/single-user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One-command model serving; 100+ model families including Llama 4, Qwen 3, DeepSeek-R1, GPT-OSS; OpenAI-compatible API; multimodal support; cloud model access via :cloud tag; MLX engine for Apple Silicon; no native MCP (issue #7865 open)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Development and single-user serving; simplest path to running any open model locally; all Phase 1-2 open model testing</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vLLM (v0.17.1; 73,500 stars): RECOMMENDED production multi-user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PagedAttention for efficient KV-cache; FlashAttention 4; Model Runner V2 (+30.8% throughput); disaggregated prefill/decode; Realtime API WebSocket streaming; Blackwell support; multi-LoRA serving; speculative decoding (Eagle3); structured output (JSON schema enforcement); vLLM-Omni for multimodal (Nov 2025); Semantic Router v0.1 Iris (Jan 2026); V1 architecture rewrite replacing V0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 multi-user inference serving; highest throughput for concurrent requests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SGLang (v0.5.9; 24,300 stars): RECOMMENDED high-throughput structured generation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RadixAttention (automatic KV cache reuse via radix tree; 5-6x throughput improvement on shared-prefix workloads); compressed FSM for constrained decoding; prefill-decode disaggregation; native RL integrations. Deployed on 400,000+ GPUs at xAI (100K+ GPUs confirmed), AMD, NVIDIA, LinkedIn, and Cursor.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Structured generation, multi-call workloads, RAG serving, and RL training where token throughput is the primary constraint</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llama.cpp (~94,700 stars; joined Hugging Face Feb 2026)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CPU and GPU inference for GGUF quantized models; GGUF v3 with i-quants (non-linear codebooks); Llama 4 supported; 35% MoE throughput improvement (CES 2026); grammar-constrained decoding (GBNF); LoRA hot-swapping; Vulkan, CUDA, Metal, ROCm, SYCL, OpenCL acceleration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Low-resource environments; edge deployment; CPU-only servers; maximum quantization control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TGI (Hugging Face)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 Generation Inference with optimized serving, streaming, and continuous batching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High-throughput serving with native Hugging Face Hub model integration and streaming responses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LocalAI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Drop-in OpenAI API replacement supporting LLMs, image generation, audio, and embeddings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Unified API endpoint replacing multiple provider integrations with a single local interface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bl>
    <w:p>
      <w:pPr>
        <w:spacing w:before="120" w:after="0"/>
      </w:pPr>
    </w:p>
    <w:p>
      <w:pPr>
        <w:spacing w:before="0" w:after="200" w:line="276" w:lineRule="auto"/>
      </w:pPr>
      <w:r>
        <w:rPr>
          <w:rFonts w:ascii="Arial" w:cs="Arial" w:eastAsia="Arial" w:hAnsi="Arial"/>
          <w:color w:val="2C2C2C"/>
          <w:sz w:val="22"/>
          <w:szCs w:val="22"/>
        </w:rPr>
        <w:t xml:space="preserve">The recommended backend selection follows deployment phase. In Phase 1 (BYOK), no self-hosted inference backend is required: users provide commercial API keys and the Model Router forwards requests directly to providers. In Phase 2 (open model hosting), Ollama is the recommended backend for development and single-user serving due to its zero-configuration model management; vLLM is recommended for production multi-user serving; SGLang is recommended when structured output, RAG queries, or RL workloads are the primary throughput bottleneck. llama.cpp is the recommended backend for any deployment environment where NVIDIA GPU hardware is unavailable. Note: the 5-6x SGLang throughput improvement is a peak figure for workloads with significant shared prefixes (few-shot, multi-turn chains, RAG with fixed context); real-world improvements in mixed workloads are typically in the 10-20% range. TabbyML, listed in v1.0, has stalled development with no major release since July 2024 and is excluded from this catalog.</w:t>
      </w:r>
    </w:p>
    <w:p>
      <w:pPr>
        <w:pStyle w:val="Heading1"/>
        <w:pageBreakBefore/>
        <w:spacing w:before="360" w:after="120" w:line="276" w:lineRule="auto"/>
      </w:pPr>
      <w:r>
        <w:rPr>
          <w:rFonts w:ascii="Arial" w:cs="Arial" w:eastAsia="Arial" w:hAnsi="Arial"/>
          <w:b/>
          <w:bCs/>
          <w:color w:val="1B2A4A"/>
          <w:sz w:val="36"/>
          <w:szCs w:val="36"/>
        </w:rPr>
        <w:t xml:space="preserve">8. Hosting Options and Scaling Path</w:t>
      </w:r>
    </w:p>
    <w:p>
      <w:pPr>
        <w:spacing w:before="0" w:after="200" w:line="276" w:lineRule="auto"/>
      </w:pPr>
      <w:r>
        <w:rPr>
          <w:rFonts w:ascii="Arial" w:cs="Arial" w:eastAsia="Arial" w:hAnsi="Arial"/>
          <w:color w:val="2C2C2C"/>
          <w:sz w:val="22"/>
          <w:szCs w:val="22"/>
        </w:rPr>
        <w:t xml:space="preserve">The GPU infrastructure decision is the primary cost variable in deploying the ContextKeeper AI platform layer. The strategy is phased: defer all GPU expenditure until usage volume justifies it, and stage the introduction of inference backends to match demonstrated demand. GPU cloud pricing has collapsed 64-75% from its 2024 peak, driven by 300+ new providers entering the market and AWS cutting H100 prices approximately 44% in June 2025.</w:t>
      </w:r>
    </w:p>
    <w:p>
      <w:pPr>
        <w:pStyle w:val="Heading2"/>
        <w:spacing w:before="240" w:after="80" w:line="276" w:lineRule="auto"/>
      </w:pPr>
      <w:r>
        <w:rPr>
          <w:rFonts w:ascii="Arial" w:cs="Arial" w:eastAsia="Arial" w:hAnsi="Arial"/>
          <w:b/>
          <w:bCs/>
          <w:color w:val="2E75B6"/>
          <w:sz w:val="28"/>
          <w:szCs w:val="28"/>
        </w:rPr>
        <w:t xml:space="preserve">8.1 BYOK: Zero Infrastructure Start</w:t>
      </w:r>
    </w:p>
    <w:p>
      <w:pPr>
        <w:spacing w:before="0" w:after="200" w:line="276" w:lineRule="auto"/>
      </w:pPr>
      <w:r>
        <w:rPr>
          <w:rFonts w:ascii="Arial" w:cs="Arial" w:eastAsia="Arial" w:hAnsi="Arial"/>
          <w:color w:val="2C2C2C"/>
          <w:sz w:val="22"/>
          <w:szCs w:val="22"/>
        </w:rPr>
        <w:t xml:space="preserve">The Phase 1 deployment strategy is BYOK (Bring Your Own Key): users provide their own OpenAI, Anthropic, Google, Groq, or DeepSeek API keys. The Model Router forwards requests to the user's chosen provider. ContextKeeper provides the governance layer, connector ecosystem, chat interface, and token tracking. No GPU infrastructure is required on the operator side. This strategy is deployable immediately on existing cPanel shared hosting with no additional infrastructure expenditure. BYOK is not a temporary expedient; it is a permanent deployment option for enterprise users who prefer direct billing relationships with providers and full control over API keys.</w:t>
      </w:r>
    </w:p>
    <w:p>
      <w:pPr>
        <w:pStyle w:val="Heading2"/>
        <w:spacing w:before="240" w:after="80" w:line="276" w:lineRule="auto"/>
      </w:pPr>
      <w:r>
        <w:rPr>
          <w:rFonts w:ascii="Arial" w:cs="Arial" w:eastAsia="Arial" w:hAnsi="Arial"/>
          <w:b/>
          <w:bCs/>
          <w:color w:val="2E75B6"/>
          <w:sz w:val="28"/>
          <w:szCs w:val="28"/>
        </w:rPr>
        <w:t xml:space="preserve">8.2 Managed API Options</w:t>
      </w:r>
    </w:p>
    <w:p>
      <w:pPr>
        <w:spacing w:before="0" w:after="200" w:line="276" w:lineRule="auto"/>
      </w:pPr>
      <w:r>
        <w:rPr>
          <w:rFonts w:ascii="Arial" w:cs="Arial" w:eastAsia="Arial" w:hAnsi="Arial"/>
          <w:color w:val="2C2C2C"/>
          <w:sz w:val="22"/>
          <w:szCs w:val="22"/>
        </w:rPr>
        <w:t xml:space="preserve">Phase 2 adds managed inference options as additional routing targets alongside BYOK. Groq's LPU inference remains the recommended first Phase 2 addition: its inference speed exceeds most GPU deployments for Llama 4 Scout ($0.11/$0.34 per 1M tokens), Maverick ($0.20/$0.60), and Llama 3.3 70B ($0.59/$0.79), and the API is OpenAI-compatible requiring no changes to the Model Router. Together AI and Fireworks AI provide broader model variety at comparable cost. DeepSeek's own API ($0.28/$0.42 for V3.2) offers strong cost-performance but carries data sovereignty concerns documented in Section 2.1.</w:t>
      </w:r>
    </w:p>
    <w:p>
      <w:pPr>
        <w:pStyle w:val="Heading2"/>
        <w:spacing w:before="240" w:after="80" w:line="276" w:lineRule="auto"/>
      </w:pPr>
      <w:r>
        <w:rPr>
          <w:rFonts w:ascii="Arial" w:cs="Arial" w:eastAsia="Arial" w:hAnsi="Arial"/>
          <w:b/>
          <w:bCs/>
          <w:color w:val="2E75B6"/>
          <w:sz w:val="28"/>
          <w:szCs w:val="28"/>
        </w:rPr>
        <w:t xml:space="preserve">8.3 Dedicated GPU: Phase 3 Scaling</w:t>
      </w:r>
    </w:p>
    <w:p>
      <w:pPr>
        <w:spacing w:before="0" w:after="200" w:line="276" w:lineRule="auto"/>
      </w:pPr>
      <w:r>
        <w:rPr>
          <w:rFonts w:ascii="Arial" w:cs="Arial" w:eastAsia="Arial" w:hAnsi="Arial"/>
          <w:color w:val="2C2C2C"/>
          <w:sz w:val="22"/>
          <w:szCs w:val="22"/>
        </w:rPr>
        <w:t xml:space="preserve">Phase 3 introduces dedicated GPU instances when production traffic volume demonstrates that free tier limits constrain user experience. H100 SXM 80GB instances are now available at $2.69/hr on RunPod Secure Cloud and $1.91/hr median on Vast.ai, down from the approximately $8/hr peak of late 2024. RTX 4090 instances start at $0.34/hr on RunPod, sufficient for quantized Llama 4 Scout at Q4_K_M with CPU offloading. For Llama 4 Scout in production, a single H100 80GB is the minimum recommended dedicated GPU, enabling Q4 quantization at approximately 65 GB VRAM with space for the KV cache. vLLM is the recommended inference backend for production serving of multi-user workloads; SGLang is recommended when structured generation or RAG throughput is the primary bottleneck; llama.cpp remains suitable for CPU-only or low-VRAM environments.</w:t>
      </w:r>
    </w:p>
    <w:p>
      <w:pPr>
        <w:pStyle w:val="Heading2"/>
        <w:spacing w:before="240" w:after="80" w:line="276" w:lineRule="auto"/>
      </w:pPr>
      <w:r>
        <w:rPr>
          <w:rFonts w:ascii="Arial" w:cs="Arial" w:eastAsia="Arial" w:hAnsi="Arial"/>
          <w:b/>
          <w:bCs/>
          <w:color w:val="2E75B6"/>
          <w:sz w:val="28"/>
          <w:szCs w:val="28"/>
        </w:rPr>
        <w:t xml:space="preserve">8.4 Hosting Option Comparison</w:t>
      </w:r>
    </w:p>
    <w:p>
      <w:pPr>
        <w:spacing w:before="0" w:after="200" w:line="276" w:lineRule="auto"/>
      </w:pPr>
      <w:r>
        <w:rPr>
          <w:rFonts w:ascii="Arial" w:cs="Arial" w:eastAsia="Arial" w:hAnsi="Arial"/>
          <w:color w:val="2C2C2C"/>
          <w:sz w:val="22"/>
          <w:szCs w:val="22"/>
        </w:rPr>
        <w:t xml:space="preserve">Table 11 provides a consolidated comparison with verified March 2026 pricing.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Option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Cost Structure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Capability</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Recommended Phase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BYOK (Bring Your Own Key)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Zero cost to operator; user pays own provider bills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commercial model access (GPT-5.4, Claude Sonnet 4.6, Gemini 2.5 Flash); no GPU required on operator side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1: deploy immediately on existing cPanel hosting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Groq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Pay-per-token; Llama 4 Scout $0.11/$0.34 per 1M; Llama 3.3 70B $0.59/$0.79 per 1M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LPU-accelerated inference: 594 tok/s (Scout), 394 tok/s (3.3 70B); fastest available API for open models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2: add as a backend option alongside BYOK</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Together AI</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Pay-per-token; Llama 4 Maverick $0.27/$0.85 per 1M; Llama 3.3 70B $0.88/$0.88 per 1M</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Broad open model catalog; simple API; broad model variety</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2: add alongside Groq for model variety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Fireworks 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Tiered pricing; Llama MoE models approximately $0.50/1M blended; 70B+ non-MoE approximately $0.90/1M blended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Fast inference for popular open models; competitive production pricing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2: evaluate as alternative to Together AI</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Colab</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Free T4 GPU (15 GB VRAM); usage time limits apply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Sufficient for 7B model development and testing; not suitable for production serving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Development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RunPod (Community Cloud)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RTX 4090: $0.34/hr; A100 SXM 80GB: $1.39/hr; H100 SXM 80GB: $2.69/hr; H200 141GB: $3.59/hr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Broad GPU variety; reliable provisioning; Secure Cloud option for compliance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3: when usage volume justifies dedicated compute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Vast.ai (Marketplace)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RTX 4090 median: $0.43/hr; A100 80GB median: $0.77/hr; H100 80GB median: $1.91/hr; B200: $2.67/hr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Lowest spot prices; variable availability; best for cost-sensitive batch workloads; budget 30-50% above advertised for predictability</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3: cost-sensitive batch fine-tuning and inference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Lambda Labs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H100 SXM 80GB 8x cluster: $3.44/hr per GPU; B200 8x: $5.74/hr per GPU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Reliable managed clusters; 1 Gbps+ networking between nodes; strong for multi-GPU training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3: multi-GPU fine-tuning at scale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CoreWeave / Nebius / Crusoe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H100: $2.50-3.00/hr; H200: $3.50/hr; institutional-grade SLAs; enterprise contracts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Enterprise-grade neocloud infrastructure; major contracts with Meta, Microsoft, OpenAI; compliance-ready configurations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3: enterprise-scale production deployments</w:t>
            </w:r>
          </w:p>
        </w:tc>
      </w:tr>
    </w:tbl>
    <w:p>
      <w:pPr>
        <w:pStyle w:val="Heading1"/>
        <w:pageBreakBefore/>
        <w:spacing w:before="360" w:after="120" w:line="276" w:lineRule="auto"/>
      </w:pPr>
      <w:r>
        <w:rPr>
          <w:rFonts w:ascii="Arial" w:cs="Arial" w:eastAsia="Arial" w:hAnsi="Arial"/>
          <w:b/>
          <w:bCs/>
          <w:color w:val="1B2A4A"/>
          <w:sz w:val="36"/>
          <w:szCs w:val="36"/>
        </w:rPr>
        <w:t xml:space="preserve">9. The Complete Free Stack</w:t>
      </w:r>
    </w:p>
    <w:p>
      <w:pPr>
        <w:spacing w:before="0" w:after="200" w:line="276" w:lineRule="auto"/>
      </w:pPr>
      <w:r>
        <w:rPr>
          <w:rFonts w:ascii="Arial" w:cs="Arial" w:eastAsia="Arial" w:hAnsi="Arial"/>
          <w:color w:val="2C2C2C"/>
          <w:sz w:val="22"/>
          <w:szCs w:val="22"/>
        </w:rPr>
        <w:t xml:space="preserve">Table 12 presents the complete ContextKeeper-powered AI platform stack where every open-source component carries zero licensing cost. The table reflects the updated March 2026 technology selections throughout. The only costs are hosting infrastructure (existing cPanel for Phase 1) and GPU compute (deferred to Phase 3). ContextKeeper proprietary components (governance, connectors, auth, and billing) are the platform's own intellectual property and carry no external licensing cost.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Stack Layer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Recommended Tool</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 UI</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WebUI (primary) or LibreChat (fallback)</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User-facing conversational interface with RAG, RBAC, and MCP-compatible tool support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Inference 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Ollama (dev) + vLLM (prod) + SGLang (high-throughput structured)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Serve open-weight LLMs with OpenAI-compatible API endpoint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Base Model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Scout (default) or Llama 3.3 70B (dense 70B-class)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Core LLM for general-purpose chat, reasoning, code generation, and multimodal input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Community License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Fine-Tuning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Unsloth + PEFT/LoRA (with Axolotl for multi-GPU)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Domain-specific model personalization; MoE-aware LoRA for Llama 4 Scout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Integration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Official Python/TypeScript MCP SDK (FastMCP)</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Expose connectors as MCP servers; integrate with MCP-compatible hosts; tool governance layer</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RAG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LlamaIndex (primary) or LangChain (prototyping)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Document ingestion, chunking, indexing, and retrieval pipeline; agentic document processing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Vector Database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Qdrant (production) or Chroma (development)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Embedding storage and similarity search for retrieved context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Document Processing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Docling (primary) with Unstructured.io (fallback)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Parse PDFs, DOCX, and enterprise documents with layout-aware extraction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Embedding Model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BGE-M3 or Nomic-Embed-v1.5</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Text-to-vector conversion for semantic search and retrieval; CPU inference sufficient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MIT / 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LangGraph (primary) + CrewAI (role-specialized teams)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Multi-step agent workflows with state machine control and role separation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Library: MIT (LangGraph) / MIT (CrewAI)</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ML Pipelines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MLflow + DVC</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Experiment tracking, model versioning, and pipeline reproducibility</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 Execution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Interpreter (local) or Smolagents sandboxed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Natural language to code execution; AGPL license review required for hosted Open Interpreter deployments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AGPL / Apache 2.0</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 (DEL-v2)</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machine governance, cryptographic audit trail, session continuity, MCP tool call enforcement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Proprietary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 (67 types) + MCP server exposure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External service integration: databases, storage, repositories, APIs; MCP-compatible tool exposure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Proprietary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Auth and Billing</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 PHP backend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 management, API key authentication, plan gating, Stripe billing</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Proprietary</w:t>
            </w:r>
          </w:p>
        </w:tc>
      </w:tr>
    </w:tbl>
    <w:p>
      <w:pPr>
        <w:spacing w:before="120" w:after="0"/>
      </w:pPr>
    </w:p>
    <w:p>
      <w:pPr>
        <w:spacing w:before="0" w:after="200" w:line="276" w:lineRule="auto"/>
      </w:pPr>
      <w:r>
        <w:rPr>
          <w:rFonts w:ascii="Arial" w:cs="Arial" w:eastAsia="Arial" w:hAnsi="Arial"/>
          <w:color w:val="2C2C2C"/>
          <w:sz w:val="22"/>
          <w:szCs w:val="22"/>
        </w:rPr>
        <w:t xml:space="preserve">The total licensing cost of the open-source components in Table 12 is zero. Two license notes require attention. First, LangGraph uses a three-tier structure: the core library is MIT (free for self-hosting), the API server uses Elastic License 2.0 (self-hosting permitted, hosting-as-a-service prohibited), and the platform offering is proprietary commercial software. Teams self-hosting LangGraph open-source require no commercial license. Second, the AGPL license on Open Interpreter requires that source code of any modifications be made available to users who interact with the service over a network. For hosted deployment, Smolagents with Docker or E2B sandbox is the recommended alternative. For self-hosted and on-premises deployments, Open Interpreter's AGPL is not a constraint.</w:t>
      </w:r>
    </w:p>
    <w:p>
      <w:pPr>
        <w:pStyle w:val="Heading1"/>
        <w:pageBreakBefore/>
        <w:spacing w:before="360" w:after="120" w:line="276" w:lineRule="auto"/>
      </w:pPr>
      <w:r>
        <w:rPr>
          <w:rFonts w:ascii="Arial" w:cs="Arial" w:eastAsia="Arial" w:hAnsi="Arial"/>
          <w:b/>
          <w:bCs/>
          <w:color w:val="1B2A4A"/>
          <w:sz w:val="36"/>
          <w:szCs w:val="36"/>
        </w:rPr>
        <w:t xml:space="preserve">10. AI Platform Build Sequence</w:t>
      </w:r>
    </w:p>
    <w:p>
      <w:pPr>
        <w:spacing w:before="0" w:after="200" w:line="276" w:lineRule="auto"/>
      </w:pPr>
      <w:r>
        <w:rPr>
          <w:rFonts w:ascii="Arial" w:cs="Arial" w:eastAsia="Arial" w:hAnsi="Arial"/>
          <w:color w:val="2C2C2C"/>
          <w:sz w:val="22"/>
          <w:szCs w:val="22"/>
        </w:rPr>
        <w:t xml:space="preserve">The AI platform capabilities layer onto the existing ContextKeeper SaaS foundation in a defined sequence. Each step has explicit dependencies that make parallel execution impossible without satisfying prerequisites. Table 13 defines the build sequence, updated to include MCP server exposure as an explicit step.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37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Capability</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Implementation Approach</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Dependencies</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BYOK Chat Interface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Fork Open WebUI; integrate with existing PHP auth system; add model router for user-provided API keys (OpenAI, Anthropic, Google, Groq, DeepSeek)</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Auth system (live); API key table (live)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Connector-Aware Chat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Bridge chat to connector ecosystem so users can query GitHub, S3, and Postgres from within conversations via ConnectorInterface.php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1 connector implementations (5 live)</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RAG Pipeline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Add LlamaIndex and Qdrant or Chroma; users upload documents or connect sources; Docling for document processing; chat retrieves against them</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 2 complete; vector database hosting decision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Wrap chat sessions in DEL-v2; every decision logged to decisions table; state tracked; bootstrap protocol active on model switch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Steps 1-3; bundle system (WP-001 v1.2)</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Server Exposure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Implement each active connector as an MCP server using Python or TypeScript MCP SDK; expose via stdio transport locally and Streamable HTTP for remote access; register in official MCP registry; apply security review per Section 3.4 for each server</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 2 complete; MCP SDK; security review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Designer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UI to define agents with system prompts, connector bindings (also MCP-exposed), and governance rules; persist to agents table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Steps 1-5; dashboard polish</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Execution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 agent definitions on manual, API, webhook, and schedule triggers; full audit trail in agent_runs; LangGraph or Smolagents as execution engine wrapped in DEL-v2; A2A protocol support for cross-framework delegation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Steps 1-6; security hardening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Hosted Model Serving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Add Ollama or vLLM backend for open-weight models; users select platform models (Llama 4 Scout, Qwen 3.5, Llama 3.3 70B) instead of BYOK; SGLang for structured output workloads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GPU hosting decision; billing system</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Fine-Tuning Service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Users upload domain data; platform runs Unsloth fine-tuning job on Llama 4 Scout or Llama 3.3 70B with MoE-aware LoRA; trained model served back to user</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 8 complete; GPU hosting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Community Marketplace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Publish agent configurations and MCP server templates; fork templates; ratings and creator profiles; premium agent sales; MCP server marketplace integrated with official registry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Steps 6-7; team features; MCP registry integration (Step 5)</w:t>
            </w:r>
          </w:p>
        </w:tc>
      </w:tr>
    </w:tbl>
    <w:p>
      <w:pPr>
        <w:spacing w:before="120" w:after="0"/>
      </w:pPr>
    </w:p>
    <w:p>
      <w:pPr>
        <w:spacing w:before="0" w:after="200" w:line="276" w:lineRule="auto"/>
      </w:pPr>
      <w:r>
        <w:rPr>
          <w:rFonts w:ascii="Arial" w:cs="Arial" w:eastAsia="Arial" w:hAnsi="Arial"/>
          <w:color w:val="2C2C2C"/>
          <w:sz w:val="22"/>
          <w:szCs w:val="22"/>
        </w:rPr>
        <w:t xml:space="preserve">Steps 1 through 5 require no GPU hosting at all. BYOK mode in Step 1 means the user provides compute via their own API keys; the operator provides governance, connectors, and the interface on existing cPanel infrastructure. MCP server exposure in Step 5 is a software-only change that transforms ContextKeeper's proprietary connectors into standard open infrastructure available to any MCP host. Steps 6 and 7 similarly require no GPU; agents call external APIs or user-provided models. Steps 8 and 9 are the first steps requiring GPU infrastructure decisions. Step 10 (community marketplace) extends the agent marketplace to include MCP server templates, creating a second marketplace layer alongside agent configurations.</w:t>
      </w:r>
    </w:p>
    <w:p>
      <w:pPr>
        <w:spacing w:before="0" w:after="200" w:line="276" w:lineRule="auto"/>
      </w:pPr>
      <w:r>
        <w:rPr>
          <w:rFonts w:ascii="Arial" w:cs="Arial" w:eastAsia="Arial" w:hAnsi="Arial"/>
          <w:color w:val="2C2C2C"/>
          <w:sz w:val="22"/>
          <w:szCs w:val="22"/>
        </w:rPr>
        <w:t xml:space="preserve">The sequencing is governed by the Dynamic Task Prioritization system (WP-003 v1.2, Section 6). Each step is scored on Revenue, Unblock, Dependency, and Effort dimensions at the start of each development session. The sequence in Table 13 reflects the default scoring order absent customer-driven override signals.</w:t>
      </w:r>
    </w:p>
    <w:p>
      <w:pPr>
        <w:pStyle w:val="Heading1"/>
        <w:pageBreakBefore/>
        <w:spacing w:before="360" w:after="120" w:line="276" w:lineRule="auto"/>
      </w:pPr>
      <w:r>
        <w:rPr>
          <w:rFonts w:ascii="Arial" w:cs="Arial" w:eastAsia="Arial" w:hAnsi="Arial"/>
          <w:b/>
          <w:bCs/>
          <w:color w:val="1B2A4A"/>
          <w:sz w:val="36"/>
          <w:szCs w:val="36"/>
        </w:rPr>
        <w:t xml:space="preserve">11. Integration Points</w:t>
      </w:r>
    </w:p>
    <w:p>
      <w:pPr>
        <w:spacing w:before="0" w:after="200" w:line="276" w:lineRule="auto"/>
      </w:pPr>
      <w:r>
        <w:rPr>
          <w:rFonts w:ascii="Arial" w:cs="Arial" w:eastAsia="Arial" w:hAnsi="Arial"/>
          <w:color w:val="2C2C2C"/>
          <w:sz w:val="22"/>
          <w:szCs w:val="22"/>
        </w:rPr>
        <w:t xml:space="preserve">WP-001 (DEL-v2 Technical Reference, v1.2): the governance wrapper applied to all agent frameworks in Section 6 is the DEL-v2 10-state lifecycle defined in WP-001. The SHA-256 verification used to track fine-tuning checkpoints uses the MANIFEST integrity mechanism from WP-001, Section 9. The multi-agent role separation (Operator/Executor/Auditor) that prevents agent self-approval is defined in WP-001, Section 7. MCP tool call enforcement (Section 3.5) integrates directly with the DEL-v2 gate enforcement mechanism. A2A task handoffs (Section 6.2) are intercepted by the same gate enforcement layer.</w:t>
      </w:r>
    </w:p>
    <w:p>
      <w:pPr>
        <w:spacing w:before="0" w:after="200" w:line="276" w:lineRule="auto"/>
      </w:pPr>
      <w:r>
        <w:rPr>
          <w:rFonts w:ascii="Arial" w:cs="Arial" w:eastAsia="Arial" w:hAnsi="Arial"/>
          <w:color w:val="2C2C2C"/>
          <w:sz w:val="22"/>
          <w:szCs w:val="22"/>
        </w:rPr>
        <w:t xml:space="preserve">WP-002 (Enterprise Delivery Governance, v1.1): the reproducibility property of fine-tuning runs (Section 2.3) is governed by the Reproducibility Contract defined in WP-002 v1.1, Section 11.6. The ML pipeline tooling's experiment tracking (MLflow, DVC) provides the input manifest and output manifest fields required by that contract.</w:t>
      </w:r>
    </w:p>
    <w:p>
      <w:pPr>
        <w:spacing w:before="0" w:after="200" w:line="276" w:lineRule="auto"/>
      </w:pPr>
      <w:r>
        <w:rPr>
          <w:rFonts w:ascii="Arial" w:cs="Arial" w:eastAsia="Arial" w:hAnsi="Arial"/>
          <w:color w:val="2C2C2C"/>
          <w:sz w:val="22"/>
          <w:szCs w:val="22"/>
        </w:rPr>
        <w:t xml:space="preserve">WP-003 (Platform Architecture and Token Intelligence, v1.2): the Model Router described in Section 7.2 of this paper is the same component specified as Layer 2 of the chat interface in WP-003 v1.2, Section 5.1.2. The inference backends in Section 7.2 are the backends that Model Router dispatches to. The token tracking infrastructure in WP-003 v1.2, Section 3 applies to all inference calls routed through the backends described in this paper, including calls to locally hosted open models and calls made via MCP tool executions.</w:t>
      </w:r>
    </w:p>
    <w:p>
      <w:pPr>
        <w:spacing w:before="0" w:after="200" w:line="276" w:lineRule="auto"/>
      </w:pPr>
      <w:r>
        <w:rPr>
          <w:rFonts w:ascii="Arial" w:cs="Arial" w:eastAsia="Arial" w:hAnsi="Arial"/>
          <w:color w:val="2C2C2C"/>
          <w:sz w:val="22"/>
          <w:szCs w:val="22"/>
        </w:rPr>
        <w:t xml:space="preserve">WP-005 (Agent Orchestration, Marketplace, and Revenue Architecture, v1.2): the agent frameworks cataloged in Section 6 of this paper are the execution engines that the agent builder hub in WP-005 wraps with governance definitions. The connector-aware RAG pipeline in Section 5.6 is the retrieval infrastructure that connector-powered agents in WP-005 use for context retrieval. The MCP server marketplace in Build Sequence Step 10 is the open-infrastructure extension of the agent marketplace defined in WP-005.</w:t>
      </w:r>
    </w:p>
    <w:p>
      <w:pPr>
        <w:spacing w:before="0" w:after="200" w:line="276" w:lineRule="auto"/>
      </w:pPr>
      <w:r>
        <w:rPr>
          <w:rFonts w:ascii="Arial" w:cs="Arial" w:eastAsia="Arial" w:hAnsi="Arial"/>
          <w:color w:val="2C2C2C"/>
          <w:sz w:val="22"/>
          <w:szCs w:val="22"/>
        </w:rPr>
        <w:t xml:space="preserve">WP-006 (Master Execution Plan and Phased Delivery Roadmap, planned): the build sequence defined in Section 10 of this paper is incorporated into the phased delivery roadmap in WP-006. The GPU hosting decision points identified in Section 8.3 correspond to infrastructure milestones in WP-006's dependency graph.</w:t>
      </w:r>
    </w:p>
    <w:p>
      <w:pPr>
        <w:pStyle w:val="Heading1"/>
        <w:pageBreakBefore/>
        <w:spacing w:before="360" w:after="120" w:line="276" w:lineRule="auto"/>
      </w:pPr>
      <w:r>
        <w:rPr>
          <w:rFonts w:ascii="Arial" w:cs="Arial" w:eastAsia="Arial" w:hAnsi="Arial"/>
          <w:b/>
          <w:bCs/>
          <w:color w:val="1B2A4A"/>
          <w:sz w:val="36"/>
          <w:szCs w:val="36"/>
        </w:rPr>
        <w:t xml:space="preserve">12. Conclusion</w:t>
      </w:r>
    </w:p>
    <w:p>
      <w:pPr>
        <w:spacing w:before="0" w:after="200" w:line="276" w:lineRule="auto"/>
      </w:pPr>
      <w:r>
        <w:rPr>
          <w:rFonts w:ascii="Arial" w:cs="Arial" w:eastAsia="Arial" w:hAnsi="Arial"/>
          <w:color w:val="2C2C2C"/>
          <w:sz w:val="22"/>
          <w:szCs w:val="22"/>
        </w:rPr>
        <w:t xml:space="preserve">We have cataloged the complete open infrastructure and AI toolkit for the ContextKeeper platform, updated to reflect the state of the ecosystem as of March 2026. The stack includes: eight Tier 1 open-weight LLMs across four architectures (dense, MoE, MoE-dense-hybrid, and code-specialized), seven specialized models, five fine-tuning tools, fifteen ML pipeline components, four RAG frameworks, six vector databases, four document processing tools, nine agent frameworks, five chat UI options, six inference backends, and a comprehensive hosting strategy with current GPU pricing.</w:t>
      </w:r>
    </w:p>
    <w:p>
      <w:pPr>
        <w:spacing w:before="0" w:after="200" w:line="276" w:lineRule="auto"/>
      </w:pPr>
      <w:r>
        <w:rPr>
          <w:rFonts w:ascii="Arial" w:cs="Arial" w:eastAsia="Arial" w:hAnsi="Arial"/>
          <w:color w:val="2C2C2C"/>
          <w:sz w:val="22"/>
          <w:szCs w:val="22"/>
        </w:rPr>
        <w:t xml:space="preserve">Six structural findings for the updated ContextKeeper roadmap. First, MCP is required infrastructure, not optional: every connector ContextKeeper builds should be implemented as an MCP server, transforming proprietary connectors into standard open infrastructure usable by any MCP host and dramatically expanding the addressable market. However, MCP security must be treated as a first-class concern: the OWASP MCP Top 10, 30+ CVEs in 60 days, and MCPTox attack success rates above 60% establish that naive MCP deployment is a significant security risk; the DEL-v2 invariant enforcement layer is the correct mitigation. Second, MoE is the architecture to build around: Llama 4 Scout at 17B active parameters delivers performance exceeding the prior 405B dense model on most tasks while fitting on a single H100 (with the important caveat that 65 GB VRAM is required for the full 109B parameter load). Third, open-weight models have reached near-parity with closed models on SE benchmarks: MiniMax M2.5 at 80.2%, Qwen 3.5 at 76.4%, and Kimi K2 at approximately 75% on SWE-bench Verified all match or exceed current frontier closed models, making the hosted model tier commercially viable earlier than originally projected. Fourth, the agent framework landscape has converged enough to commit: LangGraph (MIT library, commercial platform) for production orchestration, CrewAI for role-specialized teams, and Microsoft Agent Framework for .NET environments cover the enterprise agent surface. Fifth, GPU cloud pricing collapse makes Phase 3 hosting accessible far earlier than originally projected: H100 at $2.69/hr on RunPod versus approximately $8/hr at prior peak means the economic threshold for introducing hosted open models is approximately 2-3x lower than the original business case assumed. Sixth, the governance wrapper is more differentiated now than when this paper was originally written: LangGraph's platform offering moved to proprietary, Google ADK and Microsoft Agent Framework both lack cryptographic audit trails, and the OWASP Top 10 for Agentic Applications has legitimized the governed-agent market thesis with a top standards body reference.</w:t>
      </w:r>
    </w:p>
    <w:p>
      <w:pPr>
        <w:spacing w:before="0" w:after="200" w:line="276" w:lineRule="auto"/>
      </w:pPr>
      <w:r>
        <w:rPr>
          <w:rFonts w:ascii="Arial" w:cs="Arial" w:eastAsia="Arial" w:hAnsi="Arial"/>
          <w:color w:val="2C2C2C"/>
          <w:sz w:val="22"/>
          <w:szCs w:val="22"/>
        </w:rPr>
        <w:t xml:space="preserve">The total licensing cost of the open-source components in this stack remains zero. The differentiating contribution of ContextKeeper is the governance layer that wraps every framework in this catalog with a formal state machine, SHA-256-verified audit trail, multi-agent role separation, MCP tool call enforcement, A2A task handoff governance, and breach detection that halts execution on invariant violations. This governance wrapper transforms a collection of excellent but ungoverned tools into a platform that enterprise customers in regulated industries can deploy with confidence. The EU AI Act's full enforcement date of August 2, 2026 provides a concrete commercial deadline: organizations building on open AI infrastructure need governance frameworks operational before that date, and ContextKeeper's DEL-v2 protocol is designed precisely for this requirement.</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A2A (Agent-to-Agent) Protocol</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open protocol released by Google in April 2025 (Apache 2.0) that standardizes how AI agents from different frameworks and providers communicate with each other, using a well-formed task lifecycle with states: submitted, working, input-required, completed, failed, and canceled. Now supported by Microsoft Agent Framework, Google ADK, CrewAI, OpenAI Agents SDK, and LangGraph. Complements MCP by handling agent-to-agent communication where MCP handles agent-to-tool communication.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Agentic RAG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RAG pattern in which an autonomous agent plans multi-step retrieval strategies instead of executing a single similarity search. Performance is highly LLM-quality-dependent per arXiv:2601.07711 (January 2026); beneficial with frontier models, potentially degrading with smaller models.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Apache Airflow</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DAG-based workflow scheduler for pipeline orchestration. Used in ContextKeeper's open infrastructure stack for ML pipeline orchestration and scheduled data processing tasks.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Axolotl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YAML-driven fine-tuning configuration framework supporting QLoRA and FSDP. Simplifies multi-GPU and distributed fine-tuning without requiring manual code changes.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BGE-M3 / E5 / Nomic-Embed</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Open-weight embedding models that convert text into dense vector representations for semantic search and RAG retrieval. CPU inference is sufficient for RAG-scale embedding generation.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BYOK (Bring Your Own Key)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deployment pattern in which users supply their own LLM provider API credentials. The platform provides governance, connectors, and interface without incurring inference costs. Phase 1 hosting strategy for ContextKeeper.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ChromaDB</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embedded vector database that reached version 1.0 with a new Rust execution engine and Chroma Cloud (serverless). Recommended for development and prototyping.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CrewAI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multi-agent collaboration framework that defines roles, goals, and tool assignments per agent. Used within ContextKeeper's agent execution layer wrapped in DEL-v2 governance. MIT licensed.</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Engineering Loop version 2. The formal state machine governance protocol defined in WP-001 v1.2 that provides the governance wrapper for every agent framework and MCP tool call in the ContextKeeper toolkit.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Docling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IBM's document parsing tool under LF AI and Data Foundation (MIT license, 37,000+ stars). Uses the Granite-Docling-258M vision model for single-pass layout-aware extraction. Primary document processor for ContextKeeper RAG pipelines.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DVC (Data Version Control)</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Git-equivalent versioning for datasets and ML pipelines. Tracks data provenance and enables experiment reproducibility across sessions and team members.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FastMCP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high-level Python framework built on the official MCP SDK that reduces a basic MCP server to approximately 20 lines of code. Recommended implementation tool for ContextKeeper MCP server development.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FAISS (Meta)</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in-memory vector similarity search library. Provides the fastest similarity search for research workloads where persistence is not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GGUF</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quantized model file format used by llama.cpp and Ollama. GGUF v3 introduced i-quants (importance-matrix quantization) with non-linear codebooks. Q4_K_M denotes 4-bit quantization with medium importance-matrix calibration.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 ADK</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Google's Agent Development Kit, released April 9, 2025 (Apache 2.0, 17,600 stars). Supports Python, TypeScript, Go, and Java; native Vertex AI integration; A2A protocol. Current version: v1.27.2 (March 17,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GraphRAG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RAG pattern using entity-relationship graphs to enable multi-hop reasoning across retrieved documents. Microsoft open-sourced GraphRAG in 2024. Per Han et al. (arXiv:2502.11371), neither GraphRAG nor standard RAG universally dominates: GraphRAG excels at multi-hop reasoning while standard RAG is better for simple factual retrieval.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Haystack</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production-grade NLP pipeline framework from deepset supporting RAG, question answering, and semantic search. Used for enterprise NLP workloads requiring modular pipeline composition.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iRoPE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Interleaved Rotary Position Embedding: the attention architecture used by Llama 4 Scout and Maverick. Interleaves dense attention layers with MoE attention layers, enabling the claimed 10M-token context window for Scout via no positional encoding on MoE layers.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LangChain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broad-purpose framework for building chains, agents, and RAG pipelines with tool use and memory. Provides 200+ document loaders and a large ecosystem of integrations. LangGraph (separate project) is recommended for production agent orchestration.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LangGraph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graph-based agent workflow framework from LangChain (v1.1.0, March 10, 2026). Three-tier license: core library is MIT (free for self-hosting and all commercial use); langgraph-api server is Elastic License 2.0 (self-hosting permitted, hosting-as-a-service prohibited); LangGraph Platform is proprietary commercial software starting at $39/seat/month. Deployed at LinkedIn, Uber, Klarna, Replit, and 400+ production organizations.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LlamaIndex</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Formerly the leading RAG framework; now rebranded as an agentic document processing platform. Provides LlamaParse v2, LlamaAgents, LlamaExtract, and event-driven Workflows. Recommended primary RAG framework for ContextKeeper.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llama.cpp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CPU and GPU inference library for GGUF quantized models (~94,700 stars). Joined Hugging Face in February 2026 while remaining open-source under MIT. GGUF v3 introduced i-quants; Llama 4 is fully supported. Recommended backend for non-NVIDIA or low-VRAM deployment environments.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4 Scout / Maverick</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Meta's MoE models released April 5, 2025. Scout: 17B active / 109B total, 16 experts, iRoPE, natively multimodal, approximately 65 GB VRAM required (all 109B parameters must load for MoE routing). Maverick: 17B active / approximately 400B total, 128 experts, 1M context, requires datacenter GPU cluster. Both use iRoPE architecture and are natively multimodal under the Llama 4 Community License.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 3.3 70B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Meta's final Llama 3-series model (December 6, 2024). Dense 70B, 128K context, surpasses Llama 3.1 405B on instruction following, reasoning, and math benchmarks. Recommended 70B-class model for dense local deployment. Fits in approximately 42 GB Q4_K_M on a single 48 GB GPU.</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LoRA (Low-Rank Adaptation)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parameter-efficient fine-tuning technique that trains small adapter matrices rather than full model weights. Enables fine-tuning of 7B-70B models on a single consumer GPU in hours.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(Model Context Protocol)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open protocol created by Anthropic (November 2024) and donated to the Agentic AI Foundation under the Linux Foundation (December 2025) that standardizes how LLM applications connect to external data sources and tools. Built on JSON-RPC 2.0 with three primitives: Tools, Resources, and Prompts. Current specification: 2025-11-25. 97 million monthly SDK downloads; 10,000+ published servers.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Registry</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official metaregistry at registry.modelcontextprotocol.io (launched September 2025) containing approximately 87 validated MCP servers in structured server.json format. Broader ecosystem: 10,000+ servers across MCP.so, PulseMCP, and GitHub.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MCPTox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first formal benchmark for MCP tool poisoning attacks (arXiv:2508.14925). Found attack success rates above 60% for GPT-4o-mini, o1-mini, DeepSeek-R1, and Phi-4, establishing that vulnerability is systematic across frontier models.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Microsoft Agent Framework</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unified successor to AutoGen and Semantic Kernel (both now in investment-shift mode), announced October 2025 preview, RC February 2026. Python and C#/.NET; graph-based workflows; multi-provider; MCP, A2A, and AG-UI protocol support. GA target: end Q1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MLflow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open-source experiment tracking platform providing a model registry, artifact logging, and serving interface. The recommended experiment tracking tool in the ContextKeeper ML pipeline stack.</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MoE (Mixture-of-Experts)</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model architecture in which only a subset of parameters are activated for each input token via a router that selects among multiple expert networks. Enables large effective model capacity at reduced inference cost per token. Used by Llama 4, Mistral Large 3, Qwen 3, DeepSeek-R1, GPT-OSS, and others. Note: VRAM requirements reflect the full parameter count, not the active parameter count, because all parameters must be loaded for routing.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Ollama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one-command local model serving tool with 100+ model families and an OpenAI-compatible API (~162,000 stars). Supports Llama 4, Qwen 3, DeepSeek-R1, GPT-OSS, and all major open-weight models. Does not natively support MCP (issue #7865 open). Recommended backend for development and single-user deployments.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 WebUI</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recommended open-source chat UI (127,665 stars, 290M+ downloads). Provides multi-model support, 9 vector DB RAG options, enterprise RBAC/SCIM/SSO, MCP compatibility, and OpenTelemetry integration. MIT licensed. Current version: v0.8.10 (March 9,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Agents SDK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OpenAI's production multi-agent framework (v0.12.5, approximately 20,000 stars, MIT). Core primitives: Agents, Handoffs, Guardrails, Tracing. MCP integration confirmed. Model-agnostic via OpenAI-compatible API.</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OWASP MCP Top 10</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beta security framework from OWASP covering MCP-specific risks including tool poisoning (84.2% success rate with auto-approval in testing), rug pulls, and supply chain compromise. An audit of 17 popular MCP servers found an average security score of 34/100 with 100% lacking permission declarations.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OWASP Top 10 for Agentic 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security framework released December 2025, peer-reviewed by 100+ experts, identifying ten risk categories for AI agent deployments: Agent Goal Hijack, Tool Misuse, Identity and Privilege Abuse, Agentic Supply Chain Vulnerabilities (explicitly citing MCP/A2A poisoning), Unexpected Code Execution, Memory and Context Poisoning, Insecure Inter-Agent Communication, Cascading Failures, Human-Agent Trust Exploitation, and Rogue Agents.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GPT-OSS</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OpenAI's first open-weight models since GPT-2, released August 5, 2025 (Apache 2.0). GPT-OSS-120B: 116.8B total / 5.1B active MoE, fits on single H100. GPT-OSS-20B: 20.9B total / 3.6B active, runs on 16 GB RAM. Available on Ollama and Hugging Face.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PagedAttention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memory management technique used by vLLM that efficiently manages KV-cache storage across GPU memory pages. Enables higher throughput for concurrent inference requests than naive attention implementations.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PEFT (Parameter-Efficient Fine-Tuning)</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Hugging Face library implementing LoRA and other efficient fine-tuning methods. The foundational fine-tuning infrastructure in the ContextKeeper toolkit.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pgvector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PostgreSQL extension adding vector similarity search to existing PostgreSQL databases (v0.8.2). Iterative index scans deliver up to 5.7x query performance improvement at production scale.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Qdrant</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Rust-based vector database (v1.17.x, 29,600 stars, $50M Series B March 2026). Replaced RocksDB with custom Gridstore engine. Recommended for production RAG workloads requiring fast metadata filtering. Apache 2.0 licensed.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QLoRA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Quantized LoRA fine-tuning: combines 4-bit quantization of the base model with LoRA adapters to reduce memory requirements further than standard LoRA. Enables fine-tuning of 13B+ models on single consumer GPUs.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RAG (Retrieval-Augmented Generation)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pattern of grounding LLM responses in retrieved documents rather than relying on training data. Remains essential at production scale despite 1M+ token context windows due to cost, latency, and compliance considerations. Has evolved into GraphRAG and Agentic RAG as dominant production patterns, though neither universally outperforms standard RAG (Han et al., arXiv:2502.11371).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SGLang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high-performance LLM inference framework (v0.5.9, 24,300 stars, Apache 2.0) from UC Berkeley/LMSYS. RadixAttention delivers 5-6x throughput improvement (peak, for workloads with shared prefixes) via automatic KV cache reuse. Deployed on 400,000+ GPUs by xAI, AMD, NVIDIA, LinkedIn, and Cursor. Recommended for structured generation and RAG throughput workloads.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Smolagents</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Hugging Face's code-first agent framework (v1.24.0, 25,500 stars, Apache 2.0). Agents write and execute Python as the primary action mechanism. Supports MCP, multiple sandboxes (E2B, Docker, Modal, Pyodide/Deno), and OpenTelemetry.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Streamable HTTP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current MCP transport layer (as of specification 2025-03-26) replacing legacy HTTP+SSE (deprecated). Provides a single endpoint supporting POST and GET with resumable SSE streams and session management via Mcp-Session-Id headers.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Tool Poisoning Attack</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MCP security attack in which malicious server tool descriptions embed hidden instructions (using invisible Unicode or metadata tags) that manipulate model behavior to exfiltrate data or perform unauthorized actions. First demonstrated by Invariant Labs in April 2025. MCPTox benchmark (arXiv:2508.14925) measured attack success rates above 60% across frontier models.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Unsloth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fine-tuning optimization library with custom CUDA kernels (Apache 2.0). Achieves 2x faster training and 50% less memory than standard Hugging Face. Provides first-party Llama 4 Scout and Maverick MoE-aware LoRA support; the only framework to ship Llama 4 QLoRA at launch.</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vLLM</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production-grade inference serving library (v0.17.1, 73,500 stars, Apache 2.0) using PagedAttention and FlashAttention 4. Model Runner V2 delivers 30.8% throughput improvement. Includes vLLM-Omni (November 2025) for multimodal serving and Semantic Router v0.1 Iris (January 2026) for production semantic routing. V1 architecture rewrite deprecates V0 engine. Recommended for production multi-user inference serving.</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Internal sources</w:t>
      </w:r>
    </w:p>
    <w:p>
      <w:pPr>
        <w:spacing w:before="0" w:after="200" w:line="276" w:lineRule="auto"/>
      </w:pPr>
      <w:r>
        <w:rPr>
          <w:rFonts w:ascii="Arial" w:cs="Arial" w:eastAsia="Arial" w:hAnsi="Arial"/>
          <w:color w:val="2C2C2C"/>
          <w:sz w:val="22"/>
          <w:szCs w:val="22"/>
        </w:rPr>
        <w:t xml:space="preserve">Wazlavek, S. (2026). DEL-v2 Technical Reference: Deterministic Engineering Loop. ContextKeeper Enterprise Engineering White Paper Series, WP-001, v1.2. contextkeeper.org. [State machine governance, SHA-256 integrity verification, and multi-agent role separation referenced in Sections 2.3, 6.1, and 6.3.]</w:t>
      </w:r>
    </w:p>
    <w:p>
      <w:pPr>
        <w:spacing w:before="0" w:after="200" w:line="276" w:lineRule="auto"/>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v1.1. contextkeeper.org. [Reproducibility Contract referenced in Section 4.1 in the context of ML experiment tracking.]</w:t>
      </w:r>
    </w:p>
    <w:p>
      <w:pPr>
        <w:spacing w:before="0" w:after="200" w:line="276" w:lineRule="auto"/>
      </w:pPr>
      <w:r>
        <w:rPr>
          <w:rFonts w:ascii="Arial" w:cs="Arial" w:eastAsia="Arial" w:hAnsi="Arial"/>
          <w:color w:val="2C2C2C"/>
          <w:sz w:val="22"/>
          <w:szCs w:val="22"/>
        </w:rPr>
        <w:t xml:space="preserve">Wazlavek, S. (2026). Platform Architecture and Token Intelligence. ContextKeeper Enterprise Engineering White Paper Series, WP-003, v1.2. contextkeeper.org. [Chat interface five-layer architecture and Model Router referenced in Sections 7.1 and 7.2; MCP Governance Layer integration referenced in Section 3.5; CostOptimizer referenced in Section 2.6.]</w:t>
      </w:r>
    </w:p>
    <w:p>
      <w:pPr>
        <w:spacing w:before="80" w:after="0"/>
      </w:pPr>
    </w:p>
    <w:p>
      <w:pPr>
        <w:spacing w:before="0" w:after="200" w:line="276" w:lineRule="auto"/>
      </w:pPr>
      <w:r>
        <w:rPr>
          <w:rFonts w:ascii="Arial" w:cs="Arial" w:eastAsia="Arial" w:hAnsi="Arial"/>
          <w:color w:val="2C2C2C"/>
          <w:sz w:val="22"/>
          <w:szCs w:val="22"/>
        </w:rPr>
        <w:t xml:space="preserve">Open-weight LLM sources</w:t>
      </w:r>
    </w:p>
    <w:p>
      <w:pPr>
        <w:spacing w:before="0" w:after="200" w:line="276" w:lineRule="auto"/>
      </w:pPr>
      <w:r>
        <w:rPr>
          <w:rFonts w:ascii="Arial" w:cs="Arial" w:eastAsia="Arial" w:hAnsi="Arial"/>
          <w:color w:val="2C2C2C"/>
          <w:sz w:val="22"/>
          <w:szCs w:val="22"/>
        </w:rPr>
        <w:t xml:space="preserve">Meta AI. (2025, April 5). The Llama 4 herd: The beginning of a new era of natively multimodal AI innovation. ai.meta.com. [Llama 4 Scout and Maverick architecture, iRoPE attention, training compute, and community license referenced in Section 2.1.]</w:t>
      </w:r>
    </w:p>
    <w:p>
      <w:pPr>
        <w:spacing w:before="0" w:after="200" w:line="276" w:lineRule="auto"/>
      </w:pPr>
      <w:r>
        <w:rPr>
          <w:rFonts w:ascii="Arial" w:cs="Arial" w:eastAsia="Arial" w:hAnsi="Arial"/>
          <w:color w:val="2C2C2C"/>
          <w:sz w:val="22"/>
          <w:szCs w:val="22"/>
        </w:rPr>
        <w:t xml:space="preserve">Meta AI. (2024, December 6). Llama 3.3 70B. ai.meta.com. [Llama 3.3 70B performance benchmarks vs Llama 3.1 405B referenced in Section 2.1.]</w:t>
      </w:r>
    </w:p>
    <w:p>
      <w:pPr>
        <w:spacing w:before="0" w:after="200" w:line="276" w:lineRule="auto"/>
      </w:pPr>
      <w:r>
        <w:rPr>
          <w:rFonts w:ascii="Arial" w:cs="Arial" w:eastAsia="Arial" w:hAnsi="Arial"/>
          <w:color w:val="2C2C2C"/>
          <w:sz w:val="22"/>
          <w:szCs w:val="22"/>
        </w:rPr>
        <w:t xml:space="preserve">Mistral AI. (2025, December 2). Mistral Large 3. mistral.ai. [675B/41B active MoE architecture, Apache 2.0 license, and 256K context referenced in Section 2.1.]</w:t>
      </w:r>
    </w:p>
    <w:p>
      <w:pPr>
        <w:spacing w:before="0" w:after="200" w:line="276" w:lineRule="auto"/>
      </w:pPr>
      <w:r>
        <w:rPr>
          <w:rFonts w:ascii="Arial" w:cs="Arial" w:eastAsia="Arial" w:hAnsi="Arial"/>
          <w:color w:val="2C2C2C"/>
          <w:sz w:val="22"/>
          <w:szCs w:val="22"/>
        </w:rPr>
        <w:t xml:space="preserve">Alibaba / Qwen Team. (2025, April 28). Qwen3 Technical Report. arXiv:2505.09388. [Qwen 3 architecture, Apache 2.0 license, 36T training tokens, and benchmark comparisons referenced in Sections 2.1 and 2.4.]</w:t>
      </w:r>
    </w:p>
    <w:p>
      <w:pPr>
        <w:spacing w:before="0" w:after="200" w:line="276" w:lineRule="auto"/>
      </w:pPr>
      <w:r>
        <w:rPr>
          <w:rFonts w:ascii="Arial" w:cs="Arial" w:eastAsia="Arial" w:hAnsi="Arial"/>
          <w:color w:val="2C2C2C"/>
          <w:sz w:val="22"/>
          <w:szCs w:val="22"/>
        </w:rPr>
        <w:t xml:space="preserve">Google. (2025, March 12). Gemma 3 Technical Report. Hugging Face blog. [Gemma 3 architecture, 128K context, multimodal capability, and ELO 1338 benchmark referenced in Section 2.1.]</w:t>
      </w:r>
    </w:p>
    <w:p>
      <w:pPr>
        <w:spacing w:before="0" w:after="200" w:line="276" w:lineRule="auto"/>
      </w:pPr>
      <w:r>
        <w:rPr>
          <w:rFonts w:ascii="Arial" w:cs="Arial" w:eastAsia="Arial" w:hAnsi="Arial"/>
          <w:color w:val="2C2C2C"/>
          <w:sz w:val="22"/>
          <w:szCs w:val="22"/>
        </w:rPr>
        <w:t xml:space="preserve">Microsoft. (2024, December 12). Introducing Phi-4: Microsoft's Newest Small Language Model. Microsoft Community Hub. [Phi-4 14B architecture, MIT license, and math benchmarks referenced in Section 2.1.]</w:t>
      </w:r>
    </w:p>
    <w:p>
      <w:pPr>
        <w:spacing w:before="0" w:after="200" w:line="276" w:lineRule="auto"/>
      </w:pPr>
      <w:r>
        <w:rPr>
          <w:rFonts w:ascii="Arial" w:cs="Arial" w:eastAsia="Arial" w:hAnsi="Arial"/>
          <w:color w:val="2C2C2C"/>
          <w:sz w:val="22"/>
          <w:szCs w:val="22"/>
        </w:rPr>
        <w:t xml:space="preserve">Microsoft. (2025). Phi-4-reasoning Technical Report. microsoft.com/research. [Phi-4-reasoning AIME 2025 performance referenced in Section 2.1.]</w:t>
      </w:r>
    </w:p>
    <w:p>
      <w:pPr>
        <w:spacing w:before="0" w:after="200" w:line="276" w:lineRule="auto"/>
      </w:pPr>
      <w:r>
        <w:rPr>
          <w:rFonts w:ascii="Arial" w:cs="Arial" w:eastAsia="Arial" w:hAnsi="Arial"/>
          <w:color w:val="2C2C2C"/>
          <w:sz w:val="22"/>
          <w:szCs w:val="22"/>
        </w:rPr>
        <w:t xml:space="preserve">DeepSeek. (2025, January 20). DeepSeek-R1: Incentivizing Reasoning Capability in LLMs via Reinforcement Learning. deepseek.com. [DeepSeek-R1 architecture, MIT license, AIME 2024 benchmark referenced in Section 2.1.]</w:t>
      </w:r>
    </w:p>
    <w:p>
      <w:pPr>
        <w:spacing w:before="0" w:after="200" w:line="276" w:lineRule="auto"/>
      </w:pPr>
      <w:r>
        <w:rPr>
          <w:rFonts w:ascii="Arial" w:cs="Arial" w:eastAsia="Arial" w:hAnsi="Arial"/>
          <w:color w:val="2C2C2C"/>
          <w:sz w:val="22"/>
          <w:szCs w:val="22"/>
        </w:rPr>
        <w:t xml:space="preserve">OpenAI. (2025, August 5). Introducing gpt-oss. openai.com. [GPT-OSS-120B and GPT-OSS-20B architecture, Apache 2.0 license, single-H100 deployment referenced in Section 2.1.]</w:t>
      </w:r>
    </w:p>
    <w:p>
      <w:pPr>
        <w:spacing w:before="0" w:after="200" w:line="276" w:lineRule="auto"/>
      </w:pPr>
      <w:r>
        <w:rPr>
          <w:rFonts w:ascii="Arial" w:cs="Arial" w:eastAsia="Arial" w:hAnsi="Arial"/>
          <w:color w:val="2C2C2C"/>
          <w:sz w:val="22"/>
          <w:szCs w:val="22"/>
        </w:rPr>
        <w:t xml:space="preserve">LeCun, Y. (2026, January 2). Interview with Financial Times. [Confirmation that Llama 4 benchmark results 'were fudged a little bit' referenced in Section 2.1.]</w:t>
      </w:r>
    </w:p>
    <w:p>
      <w:pPr>
        <w:spacing w:before="0" w:after="200" w:line="276" w:lineRule="auto"/>
      </w:pPr>
      <w:r>
        <w:rPr>
          <w:rFonts w:ascii="Arial" w:cs="Arial" w:eastAsia="Arial" w:hAnsi="Arial"/>
          <w:color w:val="2C2C2C"/>
          <w:sz w:val="22"/>
          <w:szCs w:val="22"/>
        </w:rPr>
        <w:t xml:space="preserve">LMArena. (2025, April 8). Statement on Meta Llama 4 Maverick submission. lmarena.ai. [Official LMArena statement on benchmark methodology concern referenced in Section 2.1.]</w:t>
      </w:r>
    </w:p>
    <w:p>
      <w:pPr>
        <w:spacing w:before="80" w:after="0"/>
      </w:pPr>
    </w:p>
    <w:p>
      <w:pPr>
        <w:spacing w:before="0" w:after="200" w:line="276" w:lineRule="auto"/>
      </w:pPr>
      <w:r>
        <w:rPr>
          <w:rFonts w:ascii="Arial" w:cs="Arial" w:eastAsia="Arial" w:hAnsi="Arial"/>
          <w:color w:val="2C2C2C"/>
          <w:sz w:val="22"/>
          <w:szCs w:val="22"/>
        </w:rPr>
        <w:t xml:space="preserve">Post-Llama 4 open model landscape</w:t>
      </w:r>
    </w:p>
    <w:p>
      <w:pPr>
        <w:spacing w:before="0" w:after="200" w:line="276" w:lineRule="auto"/>
      </w:pPr>
      <w:r>
        <w:rPr>
          <w:rFonts w:ascii="Arial" w:cs="Arial" w:eastAsia="Arial" w:hAnsi="Arial"/>
          <w:color w:val="2C2C2C"/>
          <w:sz w:val="22"/>
          <w:szCs w:val="22"/>
        </w:rPr>
        <w:t xml:space="preserve">MiniMax. (2025). MiniMax M2.5 technical report. minimax.io. [80.2% SWE-bench Verified referenced in Sections 2.4 and 2.5.]</w:t>
      </w:r>
    </w:p>
    <w:p>
      <w:pPr>
        <w:spacing w:before="0" w:after="200" w:line="276" w:lineRule="auto"/>
      </w:pPr>
      <w:r>
        <w:rPr>
          <w:rFonts w:ascii="Arial" w:cs="Arial" w:eastAsia="Arial" w:hAnsi="Arial"/>
          <w:color w:val="2C2C2C"/>
          <w:sz w:val="22"/>
          <w:szCs w:val="22"/>
        </w:rPr>
        <w:t xml:space="preserve">Moonshot AI. (2026). Kimi K2 model release. moonshot.ai. [SWE-rebench leadership referenced in Sections 2.4 and 2.5.]</w:t>
      </w:r>
    </w:p>
    <w:p>
      <w:pPr>
        <w:spacing w:before="0" w:after="200" w:line="276" w:lineRule="auto"/>
      </w:pPr>
      <w:r>
        <w:rPr>
          <w:rFonts w:ascii="Arial" w:cs="Arial" w:eastAsia="Arial" w:hAnsi="Arial"/>
          <w:color w:val="2C2C2C"/>
          <w:sz w:val="22"/>
          <w:szCs w:val="22"/>
        </w:rPr>
        <w:t xml:space="preserve">Zhipu AI. (2026). GLM-4.7 model release. zhipuai.cn. [94.2% HumanEval, 95.7% AIME 2025, 73.8% SWE-bench Verified referenced in Sections 2.4 and 2.5.]</w:t>
      </w:r>
    </w:p>
    <w:p>
      <w:pPr>
        <w:spacing w:before="0" w:after="200" w:line="276" w:lineRule="auto"/>
      </w:pPr>
      <w:r>
        <w:rPr>
          <w:rFonts w:ascii="Arial" w:cs="Arial" w:eastAsia="Arial" w:hAnsi="Arial"/>
          <w:color w:val="2C2C2C"/>
          <w:sz w:val="22"/>
          <w:szCs w:val="22"/>
        </w:rPr>
        <w:t xml:space="preserve">StepFun. (2026). Step-3.5-Flash model release. stepfun.com. [74.4% SWE-bench Verified, 97.3% AIME 2025 at 196B parameters referenced in Sections 2.4 and 2.5.]</w:t>
      </w:r>
    </w:p>
    <w:p>
      <w:pPr>
        <w:spacing w:before="0" w:after="200" w:line="276" w:lineRule="auto"/>
      </w:pPr>
      <w:r>
        <w:rPr>
          <w:rFonts w:ascii="Arial" w:cs="Arial" w:eastAsia="Arial" w:hAnsi="Arial"/>
          <w:color w:val="2C2C2C"/>
          <w:sz w:val="22"/>
          <w:szCs w:val="22"/>
        </w:rPr>
        <w:t xml:space="preserve">Jimenez, C.E. et al. (2024). SWE-bench: Can Language Models Resolve Real-World GitHub Issues? ICLR 2024. [SWE-bench Verified benchmark definition referenced in Section 2.5.]</w:t>
      </w:r>
    </w:p>
    <w:p>
      <w:pPr>
        <w:spacing w:before="0" w:after="200" w:line="276" w:lineRule="auto"/>
      </w:pPr>
      <w:r>
        <w:rPr>
          <w:rFonts w:ascii="Arial" w:cs="Arial" w:eastAsia="Arial" w:hAnsi="Arial"/>
          <w:color w:val="2C2C2C"/>
          <w:sz w:val="22"/>
          <w:szCs w:val="22"/>
        </w:rPr>
        <w:t xml:space="preserve">Scale Labs. (2026). SWE-bench Pro leaderboard. labs.scale.com. [Contamination-resistant benchmark results referenced in Section 2.5.]</w:t>
      </w:r>
    </w:p>
    <w:p>
      <w:pPr>
        <w:spacing w:before="80" w:after="0"/>
      </w:pPr>
    </w:p>
    <w:p>
      <w:pPr>
        <w:spacing w:before="0" w:after="200" w:line="276" w:lineRule="auto"/>
      </w:pPr>
      <w:r>
        <w:rPr>
          <w:rFonts w:ascii="Arial" w:cs="Arial" w:eastAsia="Arial" w:hAnsi="Arial"/>
          <w:color w:val="2C2C2C"/>
          <w:sz w:val="22"/>
          <w:szCs w:val="22"/>
        </w:rPr>
        <w:t xml:space="preserve">Context window performance and routing economics</w:t>
      </w:r>
    </w:p>
    <w:p>
      <w:pPr>
        <w:spacing w:before="0" w:after="200" w:line="276" w:lineRule="auto"/>
      </w:pPr>
      <w:r>
        <w:rPr>
          <w:rFonts w:ascii="Arial" w:cs="Arial" w:eastAsia="Arial" w:hAnsi="Arial"/>
          <w:color w:val="2C2C2C"/>
          <w:sz w:val="22"/>
          <w:szCs w:val="22"/>
        </w:rPr>
        <w:t xml:space="preserve">Hsieh, C., Chen, S., Li, C. et al. (2024). RULER: What's the Real Context Size of Your Long-Context Language Models? COLM 2024. arXiv:2404.06654. [Only half of models claiming 32K+ context maintain satisfactory performance; referenced in Section 2.6.]</w:t>
      </w:r>
    </w:p>
    <w:p>
      <w:pPr>
        <w:spacing w:before="0" w:after="200" w:line="276" w:lineRule="auto"/>
      </w:pPr>
      <w:r>
        <w:rPr>
          <w:rFonts w:ascii="Arial" w:cs="Arial" w:eastAsia="Arial" w:hAnsi="Arial"/>
          <w:color w:val="2C2C2C"/>
          <w:sz w:val="22"/>
          <w:szCs w:val="22"/>
        </w:rPr>
        <w:t xml:space="preserve">Modarressi, A. et al. (2025). NoLiMa: Long-Context Evaluation Beyond Literal Matching. ICML 2025. arXiv:2502.05167. [Most frontier models drop below 50% baseline at 32K tokens; referenced in Section 2.6.]</w:t>
      </w:r>
    </w:p>
    <w:p>
      <w:pPr>
        <w:spacing w:before="0" w:after="200" w:line="276" w:lineRule="auto"/>
      </w:pPr>
      <w:r>
        <w:rPr>
          <w:rFonts w:ascii="Arial" w:cs="Arial" w:eastAsia="Arial" w:hAnsi="Arial"/>
          <w:color w:val="2C2C2C"/>
          <w:sz w:val="22"/>
          <w:szCs w:val="22"/>
        </w:rPr>
        <w:t xml:space="preserve">Du, Y. et al. (2025). Context Length Alone Hurts LLM Performance Despite Perfect Retrieval. Findings of EMNLP 2025. arXiv:2510.05381. [13.9-85% degradation even with perfect retrieval; referenced in Sections 2.6 and 5.]</w:t>
      </w:r>
    </w:p>
    <w:p>
      <w:pPr>
        <w:spacing w:before="0" w:after="200" w:line="276" w:lineRule="auto"/>
      </w:pPr>
      <w:r>
        <w:rPr>
          <w:rFonts w:ascii="Arial" w:cs="Arial" w:eastAsia="Arial" w:hAnsi="Arial"/>
          <w:color w:val="2C2C2C"/>
          <w:sz w:val="22"/>
          <w:szCs w:val="22"/>
        </w:rPr>
        <w:t xml:space="preserve">Chen, L., Zaharia, M., and Zou, J. (2024). FrugalGPT: How to Use Large Language Models While Reducing Cost and Improving Performance. TMLR 2024. arXiv:2305.05176. [Up to 98% cost reduction through cascade routing; referenced in Section 2.6.]</w:t>
      </w:r>
    </w:p>
    <w:p>
      <w:pPr>
        <w:spacing w:before="0" w:after="200" w:line="276" w:lineRule="auto"/>
      </w:pPr>
      <w:r>
        <w:rPr>
          <w:rFonts w:ascii="Arial" w:cs="Arial" w:eastAsia="Arial" w:hAnsi="Arial"/>
          <w:color w:val="2C2C2C"/>
          <w:sz w:val="22"/>
          <w:szCs w:val="22"/>
        </w:rPr>
        <w:t xml:space="preserve">Ong, I., Almahairi, A., Wu, V. et al. (2025). RouteLLM: Learning to Route LLMs with Preference Data. ICLR 2025. [Greater than 2x cost reduction with preference-trained routers; referenced in Section 2.6.]</w:t>
      </w:r>
    </w:p>
    <w:p>
      <w:pPr>
        <w:spacing w:before="0" w:after="200" w:line="276" w:lineRule="auto"/>
      </w:pPr>
      <w:r>
        <w:rPr>
          <w:rFonts w:ascii="Arial" w:cs="Arial" w:eastAsia="Arial" w:hAnsi="Arial"/>
          <w:color w:val="2C2C2C"/>
          <w:sz w:val="22"/>
          <w:szCs w:val="22"/>
        </w:rPr>
        <w:t xml:space="preserve">Khraishi, R. et al. (2025). Evaluating Performance Drift from Model Switching in Multi-Turn LLM Systems. arXiv:2603.03111. [Plus or minus 4 absolute F1 drift from single-turn handoff; referenced in Sections 2.6 and 8.]</w:t>
      </w:r>
    </w:p>
    <w:p>
      <w:pPr>
        <w:spacing w:before="80" w:after="0"/>
      </w:pPr>
    </w:p>
    <w:p>
      <w:pPr>
        <w:spacing w:before="0" w:after="200" w:line="276" w:lineRule="auto"/>
      </w:pPr>
      <w:r>
        <w:rPr>
          <w:rFonts w:ascii="Arial" w:cs="Arial" w:eastAsia="Arial" w:hAnsi="Arial"/>
          <w:color w:val="2C2C2C"/>
          <w:sz w:val="22"/>
          <w:szCs w:val="22"/>
        </w:rPr>
        <w:t xml:space="preserve">MCP protocol and security</w:t>
      </w:r>
    </w:p>
    <w:p>
      <w:pPr>
        <w:spacing w:before="0" w:after="200" w:line="276" w:lineRule="auto"/>
      </w:pPr>
      <w:r>
        <w:rPr>
          <w:rFonts w:ascii="Arial" w:cs="Arial" w:eastAsia="Arial" w:hAnsi="Arial"/>
          <w:color w:val="2C2C2C"/>
          <w:sz w:val="22"/>
          <w:szCs w:val="22"/>
        </w:rPr>
        <w:t xml:space="preserve">Anthropic / MCP Maintainers. (2024, November). Model Context Protocol specification. modelcontextprotocol.io. [Full protocol architecture, primitives, and transport specification referenced in Section 3.1.]</w:t>
      </w:r>
    </w:p>
    <w:p>
      <w:pPr>
        <w:spacing w:before="0" w:after="200" w:line="276" w:lineRule="auto"/>
      </w:pPr>
      <w:r>
        <w:rPr>
          <w:rFonts w:ascii="Arial" w:cs="Arial" w:eastAsia="Arial" w:hAnsi="Arial"/>
          <w:color w:val="2C2C2C"/>
          <w:sz w:val="22"/>
          <w:szCs w:val="22"/>
        </w:rPr>
        <w:t xml:space="preserve">Linux Foundation / AAIF. (2025, December 9). Linux Foundation Announces the Formation of the Agentic AI Foundation. linuxfoundation.org. [Governance structure, AAIF membership, and Linux Foundation model referenced in Section 3.1.]</w:t>
      </w:r>
    </w:p>
    <w:p>
      <w:pPr>
        <w:spacing w:before="0" w:after="200" w:line="276" w:lineRule="auto"/>
      </w:pPr>
      <w:r>
        <w:rPr>
          <w:rFonts w:ascii="Arial" w:cs="Arial" w:eastAsia="Arial" w:hAnsi="Arial"/>
          <w:color w:val="2C2C2C"/>
          <w:sz w:val="22"/>
          <w:szCs w:val="22"/>
        </w:rPr>
        <w:t xml:space="preserve">MCP Specification 2025-11-25. modelcontextprotocol.io/specification/2025-11-25. [Latest spec: Streamable HTTP, Tasks, ToolAnnotations, OAuth 2.1 authentication, stateless mode referenced in Section 3.1.]</w:t>
      </w:r>
    </w:p>
    <w:p>
      <w:pPr>
        <w:spacing w:before="0" w:after="200" w:line="276" w:lineRule="auto"/>
      </w:pPr>
      <w:r>
        <w:rPr>
          <w:rFonts w:ascii="Arial" w:cs="Arial" w:eastAsia="Arial" w:hAnsi="Arial"/>
          <w:color w:val="2C2C2C"/>
          <w:sz w:val="22"/>
          <w:szCs w:val="22"/>
        </w:rPr>
        <w:t xml:space="preserve">Invariant Labs. (2025, April). MCP Security Notification: Tool Poisoning Attacks. invariantlabs.ai. [SSH key exfiltration and GitHub MCP server cross-repository leakage referenced in Section 3.4.]</w:t>
      </w:r>
    </w:p>
    <w:p>
      <w:pPr>
        <w:spacing w:before="0" w:after="200" w:line="276" w:lineRule="auto"/>
      </w:pPr>
      <w:r>
        <w:rPr>
          <w:rFonts w:ascii="Arial" w:cs="Arial" w:eastAsia="Arial" w:hAnsi="Arial"/>
          <w:color w:val="2C2C2C"/>
          <w:sz w:val="22"/>
          <w:szCs w:val="22"/>
        </w:rPr>
        <w:t xml:space="preserve">Invariant Labs. (2025, May). GitHub MCP Exploited: Accessing private repositories via MCP. invariantlabs.ai. [Cross-repository private data leakage via prompt injection referenced in Section 3.4.]</w:t>
      </w:r>
    </w:p>
    <w:p>
      <w:pPr>
        <w:spacing w:before="0" w:after="200" w:line="276" w:lineRule="auto"/>
      </w:pPr>
      <w:r>
        <w:rPr>
          <w:rFonts w:ascii="Arial" w:cs="Arial" w:eastAsia="Arial" w:hAnsi="Arial"/>
          <w:color w:val="2C2C2C"/>
          <w:sz w:val="22"/>
          <w:szCs w:val="22"/>
        </w:rPr>
        <w:t xml:space="preserve">JFrog Security Research. (2025). CVE-2025-6514: Critical command injection in mcp-remote. jfrog.com. [CVSS 9.6, 437,000+ downloads affected, referenced in Section 3.4.]</w:t>
      </w:r>
    </w:p>
    <w:p>
      <w:pPr>
        <w:spacing w:before="0" w:after="200" w:line="276" w:lineRule="auto"/>
      </w:pPr>
      <w:r>
        <w:rPr>
          <w:rFonts w:ascii="Arial" w:cs="Arial" w:eastAsia="Arial" w:hAnsi="Arial"/>
          <w:color w:val="2C2C2C"/>
          <w:sz w:val="22"/>
          <w:szCs w:val="22"/>
        </w:rPr>
        <w:t xml:space="preserve">Palo Alto Networks Unit 42. (2025, December). New Prompt Injection Attack Vectors Through MCP Sampling. unit42.paloaltonetworks.com. [Resource theft and conversation hijacking via sampling referenced in Section 3.4.]</w:t>
      </w:r>
    </w:p>
    <w:p>
      <w:pPr>
        <w:spacing w:before="0" w:after="200" w:line="276" w:lineRule="auto"/>
      </w:pPr>
      <w:r>
        <w:rPr>
          <w:rFonts w:ascii="Arial" w:cs="Arial" w:eastAsia="Arial" w:hAnsi="Arial"/>
          <w:color w:val="2C2C2C"/>
          <w:sz w:val="22"/>
          <w:szCs w:val="22"/>
        </w:rPr>
        <w:t xml:space="preserve">arXiv:2508.14925. MCPTox: A Benchmark for Tool Poisoning Attack on Real-World MCP Servers. (2025). [First formal MCP tool poisoning benchmark; 60%+ attack success rates; referenced in Section 3.4.]</w:t>
      </w:r>
    </w:p>
    <w:p>
      <w:pPr>
        <w:spacing w:before="0" w:after="200" w:line="276" w:lineRule="auto"/>
      </w:pPr>
      <w:r>
        <w:rPr>
          <w:rFonts w:ascii="Arial" w:cs="Arial" w:eastAsia="Arial" w:hAnsi="Arial"/>
          <w:color w:val="2C2C2C"/>
          <w:sz w:val="22"/>
          <w:szCs w:val="22"/>
        </w:rPr>
        <w:t xml:space="preserve">arXiv:2511.20920. Securing the Model Context Protocol: Risks, Controls, and Governance. (2025). [Academic security taxonomy referenced in Section 3.4.]</w:t>
      </w:r>
    </w:p>
    <w:p>
      <w:pPr>
        <w:spacing w:before="0" w:after="200" w:line="276" w:lineRule="auto"/>
      </w:pPr>
      <w:r>
        <w:rPr>
          <w:rFonts w:ascii="Arial" w:cs="Arial" w:eastAsia="Arial" w:hAnsi="Arial"/>
          <w:color w:val="2C2C2C"/>
          <w:sz w:val="22"/>
          <w:szCs w:val="22"/>
        </w:rPr>
        <w:t xml:space="preserve">arXiv:2503.23278. Model Context Protocol: Landscape, Security Threats, and Future Research Directions. (2025). [Comprehensive threat landscape referenced in Section 3.4.]</w:t>
      </w:r>
    </w:p>
    <w:p>
      <w:pPr>
        <w:spacing w:before="0" w:after="200" w:line="276" w:lineRule="auto"/>
      </w:pPr>
      <w:r>
        <w:rPr>
          <w:rFonts w:ascii="Arial" w:cs="Arial" w:eastAsia="Arial" w:hAnsi="Arial"/>
          <w:color w:val="2C2C2C"/>
          <w:sz w:val="22"/>
          <w:szCs w:val="22"/>
        </w:rPr>
        <w:t xml:space="preserve">OWASP. (2025, December). OWASP Top 10 for Agentic Applications. genai.owasp.org. [Ten risk categories including Agentic Supply Chain Vulnerabilities referenced in Sections 3.4 and 12.]</w:t>
      </w:r>
    </w:p>
    <w:p>
      <w:pPr>
        <w:spacing w:before="0" w:after="200" w:line="276" w:lineRule="auto"/>
      </w:pPr>
      <w:r>
        <w:rPr>
          <w:rFonts w:ascii="Arial" w:cs="Arial" w:eastAsia="Arial" w:hAnsi="Arial"/>
          <w:color w:val="2C2C2C"/>
          <w:sz w:val="22"/>
          <w:szCs w:val="22"/>
        </w:rPr>
        <w:t xml:space="preserve">OWASP. (2025). OWASP MCP Top 10 (beta). owasp.org/www-project-mcp-top-10. [84.2% attack success rate with auto-approval; 34/100 average security score; referenced in Section 3.4.]</w:t>
      </w:r>
    </w:p>
    <w:p>
      <w:pPr>
        <w:spacing w:before="80" w:after="0"/>
      </w:pPr>
    </w:p>
    <w:p>
      <w:pPr>
        <w:spacing w:before="0" w:after="200" w:line="276" w:lineRule="auto"/>
      </w:pPr>
      <w:r>
        <w:rPr>
          <w:rFonts w:ascii="Arial" w:cs="Arial" w:eastAsia="Arial" w:hAnsi="Arial"/>
          <w:color w:val="2C2C2C"/>
          <w:sz w:val="22"/>
          <w:szCs w:val="22"/>
        </w:rPr>
        <w:t xml:space="preserve">RAG performance research</w:t>
      </w:r>
    </w:p>
    <w:p>
      <w:pPr>
        <w:spacing w:before="0" w:after="200" w:line="276" w:lineRule="auto"/>
      </w:pPr>
      <w:r>
        <w:rPr>
          <w:rFonts w:ascii="Arial" w:cs="Arial" w:eastAsia="Arial" w:hAnsi="Arial"/>
          <w:color w:val="2C2C2C"/>
          <w:sz w:val="22"/>
          <w:szCs w:val="22"/>
        </w:rPr>
        <w:t xml:space="preserve">Han, Y. et al. (2025). RAG vs. GraphRAG: A Systematic Evaluation and Key Insights. arXiv:2502.11371. Microsoft and Meta. [Neither approach universally dominates; referenced in Section 5.4.]</w:t>
      </w:r>
    </w:p>
    <w:p>
      <w:pPr>
        <w:spacing w:before="0" w:after="200" w:line="276" w:lineRule="auto"/>
      </w:pPr>
      <w:r>
        <w:rPr>
          <w:rFonts w:ascii="Arial" w:cs="Arial" w:eastAsia="Arial" w:hAnsi="Arial"/>
          <w:color w:val="2C2C2C"/>
          <w:sz w:val="22"/>
          <w:szCs w:val="22"/>
        </w:rPr>
        <w:t xml:space="preserve">GraphRAG-Bench / GraphRAG-Benchmark. (2026). When to Use Graphs in RAG: A Comprehensive Analysis for Graph Retrieval-Augmented Generation. ICLR 2026. [GraphRAG frequently underperforms vanilla RAG on real-world tasks; referenced in Section 5.4.]</w:t>
      </w:r>
    </w:p>
    <w:p>
      <w:pPr>
        <w:spacing w:before="0" w:after="200" w:line="276" w:lineRule="auto"/>
      </w:pPr>
      <w:r>
        <w:rPr>
          <w:rFonts w:ascii="Arial" w:cs="Arial" w:eastAsia="Arial" w:hAnsi="Arial"/>
          <w:color w:val="2C2C2C"/>
          <w:sz w:val="22"/>
          <w:szCs w:val="22"/>
        </w:rPr>
        <w:t xml:space="preserve">Anonymous. (2026). Is Agentic RAG worth it? An experimental comparison of RAG approaches. arXiv:2601.07711. [LLM-quality-dependent performance; 5.4% improvement from agentic approach; referenced in Section 5.5.]</w:t>
      </w:r>
    </w:p>
    <w:p>
      <w:pPr>
        <w:spacing w:before="0" w:after="200" w:line="276" w:lineRule="auto"/>
      </w:pPr>
      <w:r>
        <w:rPr>
          <w:rFonts w:ascii="Arial" w:cs="Arial" w:eastAsia="Arial" w:hAnsi="Arial"/>
          <w:color w:val="2C2C2C"/>
          <w:sz w:val="22"/>
          <w:szCs w:val="22"/>
        </w:rPr>
        <w:t xml:space="preserve">Li, J. et al. (2024). Retrieval Augmented Generation or Long-Context LLMs? A Comprehensive Study and Hybrid Approach. EMNLP 2024 Industry Track. arXiv:2407.16833. [RAG approximately 100x cheaper than long context; referenced in Section 5.]</w:t>
      </w:r>
    </w:p>
    <w:p>
      <w:pPr>
        <w:spacing w:before="80" w:after="0"/>
      </w:pPr>
    </w:p>
    <w:p>
      <w:pPr>
        <w:spacing w:before="0" w:after="200" w:line="276" w:lineRule="auto"/>
      </w:pPr>
      <w:r>
        <w:rPr>
          <w:rFonts w:ascii="Arial" w:cs="Arial" w:eastAsia="Arial" w:hAnsi="Arial"/>
          <w:color w:val="2C2C2C"/>
          <w:sz w:val="22"/>
          <w:szCs w:val="22"/>
        </w:rPr>
        <w:t xml:space="preserve">Agent frameworks</w:t>
      </w:r>
    </w:p>
    <w:p>
      <w:pPr>
        <w:spacing w:before="0" w:after="200" w:line="276" w:lineRule="auto"/>
      </w:pPr>
      <w:r>
        <w:rPr>
          <w:rFonts w:ascii="Arial" w:cs="Arial" w:eastAsia="Arial" w:hAnsi="Arial"/>
          <w:color w:val="2C2C2C"/>
          <w:sz w:val="22"/>
          <w:szCs w:val="22"/>
        </w:rPr>
        <w:t xml:space="preserve">Microsoft. (2025, October 1). Introducing Microsoft Agent Framework. devblogs.microsoft.com/foundry. [Preview launch, AutoGen/Semantic Kernel convergence, and architecture referenced in Section 6.1.]</w:t>
      </w:r>
    </w:p>
    <w:p>
      <w:pPr>
        <w:spacing w:before="0" w:after="200" w:line="276" w:lineRule="auto"/>
      </w:pPr>
      <w:r>
        <w:rPr>
          <w:rFonts w:ascii="Arial" w:cs="Arial" w:eastAsia="Arial" w:hAnsi="Arial"/>
          <w:color w:val="2C2C2C"/>
          <w:sz w:val="22"/>
          <w:szCs w:val="22"/>
        </w:rPr>
        <w:t xml:space="preserve">Microsoft. (2026, February 19). Microsoft Agent Framework Reaches Release Candidate. devblogs.microsoft.com/foundry. [RC status, GA timeline, Python and .NET SDK referenced in Section 6.1.]</w:t>
      </w:r>
    </w:p>
    <w:p>
      <w:pPr>
        <w:spacing w:before="0" w:after="200" w:line="276" w:lineRule="auto"/>
      </w:pPr>
      <w:r>
        <w:rPr>
          <w:rFonts w:ascii="Arial" w:cs="Arial" w:eastAsia="Arial" w:hAnsi="Arial"/>
          <w:color w:val="2C2C2C"/>
          <w:sz w:val="22"/>
          <w:szCs w:val="22"/>
        </w:rPr>
        <w:t xml:space="preserve">Microsoft. (2026). Migrate your Semantic Kernel and AutoGen projects to Microsoft Agent Framework Release Candidate. devblogs.microsoft.com. [Investment-shift framing, 12-month support commitment, migration tooling referenced in Section 6.1.]</w:t>
      </w:r>
    </w:p>
    <w:p>
      <w:pPr>
        <w:spacing w:before="0" w:after="200" w:line="276" w:lineRule="auto"/>
      </w:pPr>
      <w:r>
        <w:rPr>
          <w:rFonts w:ascii="Arial" w:cs="Arial" w:eastAsia="Arial" w:hAnsi="Arial"/>
          <w:color w:val="2C2C2C"/>
          <w:sz w:val="22"/>
          <w:szCs w:val="22"/>
        </w:rPr>
        <w:t xml:space="preserve">Google. (2025, April 9). Agent Development Kit (ADK) announcement. Cloud NEXT. [ADK architecture, Apache 2.0 license, Python/TypeScript/Go/Java SDKs referenced in Section 6.1.] Current version: v1.27.2 (March 17, 2026).</w:t>
      </w:r>
    </w:p>
    <w:p>
      <w:pPr>
        <w:spacing w:before="0" w:after="200" w:line="276" w:lineRule="auto"/>
      </w:pPr>
      <w:r>
        <w:rPr>
          <w:rFonts w:ascii="Arial" w:cs="Arial" w:eastAsia="Arial" w:hAnsi="Arial"/>
          <w:color w:val="2C2C2C"/>
          <w:sz w:val="22"/>
          <w:szCs w:val="22"/>
        </w:rPr>
        <w:t xml:space="preserve">OpenAI. (2025, March 11). New tools for building agents. openai.com. [Agents SDK launch, Handoffs, Guardrails, Tracing, MCP integration referenced in Section 6.1.] Current version: v0.12.5 (March 2026).</w:t>
      </w:r>
    </w:p>
    <w:p>
      <w:pPr>
        <w:spacing w:before="0" w:after="200" w:line="276" w:lineRule="auto"/>
      </w:pPr>
      <w:r>
        <w:rPr>
          <w:rFonts w:ascii="Arial" w:cs="Arial" w:eastAsia="Arial" w:hAnsi="Arial"/>
          <w:color w:val="2C2C2C"/>
          <w:sz w:val="22"/>
          <w:szCs w:val="22"/>
        </w:rPr>
        <w:t xml:space="preserve">Google. (2025, April). Agent-to-Agent (A2A) protocol specification. google.github.io/A2A. [A2A protocol architecture, task lifecycle states, Apache 2.0 license referenced in Section 6.2.]</w:t>
      </w:r>
    </w:p>
    <w:p>
      <w:pPr>
        <w:spacing w:before="80" w:after="0"/>
      </w:pPr>
    </w:p>
    <w:p>
      <w:pPr>
        <w:spacing w:before="0" w:after="200" w:line="276" w:lineRule="auto"/>
      </w:pPr>
      <w:r>
        <w:rPr>
          <w:rFonts w:ascii="Arial" w:cs="Arial" w:eastAsia="Arial" w:hAnsi="Arial"/>
          <w:color w:val="2C2C2C"/>
          <w:sz w:val="22"/>
          <w:szCs w:val="22"/>
        </w:rPr>
        <w:t xml:space="preserve">Inference backends and chat UI</w:t>
      </w:r>
    </w:p>
    <w:p>
      <w:pPr>
        <w:spacing w:before="0" w:after="200" w:line="276" w:lineRule="auto"/>
      </w:pPr>
      <w:r>
        <w:rPr>
          <w:rFonts w:ascii="Arial" w:cs="Arial" w:eastAsia="Arial" w:hAnsi="Arial"/>
          <w:color w:val="2C2C2C"/>
          <w:sz w:val="22"/>
          <w:szCs w:val="22"/>
        </w:rPr>
        <w:t xml:space="preserve">Ollama. (2026). GitHub releases. github.com/ollama/ollama/releases. [Approximately v0.17.x, 162K stars, Llama 4 support, issue #7865 (MCP) referenced in Section 7.2.]</w:t>
      </w:r>
    </w:p>
    <w:p>
      <w:pPr>
        <w:spacing w:before="0" w:after="200" w:line="276" w:lineRule="auto"/>
      </w:pPr>
      <w:r>
        <w:rPr>
          <w:rFonts w:ascii="Arial" w:cs="Arial" w:eastAsia="Arial" w:hAnsi="Arial"/>
          <w:color w:val="2C2C2C"/>
          <w:sz w:val="22"/>
          <w:szCs w:val="22"/>
        </w:rPr>
        <w:t xml:space="preserve">vLLM Project. (2026). vLLM v0.17.1 release notes. github.com/vllm-project/vllm/releases. [FlashAttention 4, Model Runner V2 +30.8% throughput, Blackwell support, vLLM-Omni, Semantic Router v0.1 Iris referenced in Section 7.2.]</w:t>
      </w:r>
    </w:p>
    <w:p>
      <w:pPr>
        <w:spacing w:before="0" w:after="200" w:line="276" w:lineRule="auto"/>
      </w:pPr>
      <w:r>
        <w:rPr>
          <w:rFonts w:ascii="Arial" w:cs="Arial" w:eastAsia="Arial" w:hAnsi="Arial"/>
          <w:color w:val="2C2C2C"/>
          <w:sz w:val="22"/>
          <w:szCs w:val="22"/>
        </w:rPr>
        <w:t xml:space="preserve">SGLang. (2026). SGLang v0.5.9. github.com/sgl-project/sglang. [RadixAttention, 5-6x throughput (peak), 400,000+ GPU deployment referenced in Section 7.2.]</w:t>
      </w:r>
    </w:p>
    <w:p>
      <w:pPr>
        <w:spacing w:before="0" w:after="200" w:line="276" w:lineRule="auto"/>
      </w:pPr>
      <w:r>
        <w:rPr>
          <w:rFonts w:ascii="Arial" w:cs="Arial" w:eastAsia="Arial" w:hAnsi="Arial"/>
          <w:color w:val="2C2C2C"/>
          <w:sz w:val="22"/>
          <w:szCs w:val="22"/>
        </w:rPr>
        <w:t xml:space="preserve">Zheng, L. et al. (2024). SGLang: Efficient Execution of Structured Language Model Programs. NeurIPS 2024. arXiv:2312.07104. [RadixAttention up to 6.4x throughput improvement; peer-reviewed; referenced in Section 7.2.]</w:t>
      </w:r>
    </w:p>
    <w:p>
      <w:pPr>
        <w:spacing w:before="0" w:after="200" w:line="276" w:lineRule="auto"/>
      </w:pPr>
      <w:r>
        <w:rPr>
          <w:rFonts w:ascii="Arial" w:cs="Arial" w:eastAsia="Arial" w:hAnsi="Arial"/>
          <w:color w:val="2C2C2C"/>
          <w:sz w:val="22"/>
          <w:szCs w:val="22"/>
        </w:rPr>
        <w:t xml:space="preserve">llama.cpp / ggml.ai. (2026, February 20). llama.cpp joins Hugging Face. [GGUF v3 i-quants, Llama 4 support, 35% MoE throughput improvement referenced in Section 7.2.]</w:t>
      </w:r>
    </w:p>
    <w:p>
      <w:pPr>
        <w:spacing w:before="0" w:after="200" w:line="276" w:lineRule="auto"/>
      </w:pPr>
      <w:r>
        <w:rPr>
          <w:rFonts w:ascii="Arial" w:cs="Arial" w:eastAsia="Arial" w:hAnsi="Arial"/>
          <w:color w:val="2C2C2C"/>
          <w:sz w:val="22"/>
          <w:szCs w:val="22"/>
        </w:rPr>
        <w:t xml:space="preserve">ClickHouse. (2025, November 4). ClickHouse acquires LibreChat. clickhouse.com/blog/clickhouse-acquires-librechat. [Acquisition of LibreChat; enterprise-focused direction; MIT license maintained; referenced in Section 7.1.]</w:t>
      </w:r>
    </w:p>
    <w:p>
      <w:pPr>
        <w:spacing w:before="0" w:after="200" w:line="276" w:lineRule="auto"/>
      </w:pPr>
      <w:r>
        <w:rPr>
          <w:rFonts w:ascii="Arial" w:cs="Arial" w:eastAsia="Arial" w:hAnsi="Arial"/>
          <w:color w:val="2C2C2C"/>
          <w:sz w:val="22"/>
          <w:szCs w:val="22"/>
        </w:rPr>
        <w:t xml:space="preserve">LobeHub. (2025, November 3). Starting 2.0 of LobeHub (LobeChat): A System Reconstruction and Reflection. github.com/lobehub/lobehub/discussions/10007. [Rebrand from LobeChat to LobeHub; multi-agent platform direction; referenced in Section 7.1.]</w:t>
      </w:r>
    </w:p>
    <w:p>
      <w:pPr>
        <w:spacing w:before="80" w:after="0"/>
      </w:pPr>
    </w:p>
    <w:p>
      <w:pPr>
        <w:spacing w:before="0" w:after="200" w:line="276" w:lineRule="auto"/>
      </w:pPr>
      <w:r>
        <w:rPr>
          <w:rFonts w:ascii="Arial" w:cs="Arial" w:eastAsia="Arial" w:hAnsi="Arial"/>
          <w:color w:val="2C2C2C"/>
          <w:sz w:val="22"/>
          <w:szCs w:val="22"/>
        </w:rPr>
        <w:t xml:space="preserve">GPU pricing and hosting</w:t>
      </w:r>
    </w:p>
    <w:p>
      <w:pPr>
        <w:spacing w:before="0" w:after="200" w:line="276" w:lineRule="auto"/>
      </w:pPr>
      <w:r>
        <w:rPr>
          <w:rFonts w:ascii="Arial" w:cs="Arial" w:eastAsia="Arial" w:hAnsi="Arial"/>
          <w:color w:val="2C2C2C"/>
          <w:sz w:val="22"/>
          <w:szCs w:val="22"/>
        </w:rPr>
        <w:t xml:space="preserve">Introl. (2025, December). GPU Cloud Prices Collapse. introl.com. [64-75% price decline from peak; H100 market dynamics referenced in Section 8.]</w:t>
      </w:r>
    </w:p>
    <w:p>
      <w:pPr>
        <w:spacing w:before="0" w:after="200" w:line="276" w:lineRule="auto"/>
      </w:pPr>
      <w:r>
        <w:rPr>
          <w:rFonts w:ascii="Arial" w:cs="Arial" w:eastAsia="Arial" w:hAnsi="Arial"/>
          <w:color w:val="2C2C2C"/>
          <w:sz w:val="22"/>
          <w:szCs w:val="22"/>
        </w:rPr>
        <w:t xml:space="preserve">ComputePrices.com. (2026, March 19). RunPod GPU Pricing. computeprices.com/providers/runpod. [H100 SXM $2.69/hr, RTX 4090 $0.34/hr, H200 $3.59/hr pricing verified; referenced in Section 8.3.]</w:t>
      </w:r>
    </w:p>
    <w:p>
      <w:pPr>
        <w:spacing w:before="0" w:after="200" w:line="276" w:lineRule="auto"/>
      </w:pPr>
      <w:r>
        <w:rPr>
          <w:rFonts w:ascii="Arial" w:cs="Arial" w:eastAsia="Arial" w:hAnsi="Arial"/>
          <w:color w:val="2C2C2C"/>
          <w:sz w:val="22"/>
          <w:szCs w:val="22"/>
        </w:rPr>
        <w:t xml:space="preserve">Qdrant. (2026, March 12). Qdrant $50M Series B. qdrant.tech. [Funding round and Gridstore engine referenced in Sections 5.2.]</w:t>
      </w:r>
    </w:p>
    <w:p>
      <w:pPr>
        <w:spacing w:before="0" w:after="200" w:line="276" w:lineRule="auto"/>
      </w:pPr>
      <w:r>
        <w:rPr>
          <w:rFonts w:ascii="Arial" w:cs="Arial" w:eastAsia="Arial" w:hAnsi="Arial"/>
          <w:color w:val="2C2C2C"/>
          <w:sz w:val="22"/>
          <w:szCs w:val="22"/>
        </w:rPr>
        <w:t xml:space="preserve">IBM / LF AI and Data Foundation. Docling. github.com/DS4SD/docling. [37,000+ stars, MIT license, Granite-Docling-258M model, banking deployment referenced in Section 5.3.]</w:t>
      </w:r>
    </w:p>
    <w:p>
      <w:pPr>
        <w:spacing w:before="0" w:after="200" w:line="276" w:lineRule="auto"/>
      </w:pPr>
      <w:r>
        <w:rPr>
          <w:rFonts w:ascii="Arial" w:cs="Arial" w:eastAsia="Arial" w:hAnsi="Arial"/>
          <w:color w:val="2C2C2C"/>
          <w:sz w:val="22"/>
          <w:szCs w:val="22"/>
        </w:rPr>
        <w:t xml:space="preserve">EU. (2024). Regulation (EU) 2024/1689 (Artificial Intelligence Act), Official Journal. eur-lex.europa.eu. [Article 113 full applicability August 2, 2026; referenced in Section 12.]</w:t>
      </w:r>
    </w:p>
    <w:p>
      <w:pPr>
        <w:spacing w:before="0" w:after="200" w:line="276" w:lineRule="auto"/>
      </w:pPr>
      <w:r>
        <w:rPr>
          <w:rFonts w:ascii="Arial" w:cs="Arial" w:eastAsia="Arial" w:hAnsi="Arial"/>
          <w:color w:val="2C2C2C"/>
          <w:sz w:val="22"/>
          <w:szCs w:val="22"/>
        </w:rPr>
        <w:t xml:space="preserve">All third-party tools referenced in this paper are cited with their respective open-source licenses. All intellectual property rights in those tools remain with their respective authors and organizations. The integration architecture, governance application, and platform composition described in this paper are original contributions of the author.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hAnsi="Arial"/>
        <w:color w:val="555555"/>
        <w:sz w:val="18"/>
      </w:rPr>
      <w:fldChar w:fldCharType="begin"/>
    </w:r>
    <w:r>
      <w:rPr>
        <w:rFonts w:ascii="Arial" w:hAnsi="Arial"/>
        <w:color w:val="555555"/>
        <w:sz w:val="18"/>
      </w:rPr>
      <w:instrText xml:space="preserve">PAGE</w:instrText>
    </w:r>
    <w:r>
      <w:rPr>
        <w:rFonts w:ascii="Arial" w:hAnsi="Arial"/>
        <w:color w:val="555555"/>
        <w:sz w:val="18"/>
      </w:rPr>
      <w:fldChar w:fldCharType="separate"/>
    </w:r>
    <w:r>
      <w:rPr>
        <w:rFonts w:ascii="Arial" w:hAnsi="Arial"/>
        <w:color w:val="555555"/>
        <w:sz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Open Infrastructure and AI Toolkit Reference  |  WP-004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2026-03-20T01:50:12.176Z</dcterms:created>
  <dcterms:modified xsi:type="dcterms:W3CDTF">2026-03-20T01:50:12.177Z</dcterms:modified>
</cp:coreProperties>
</file>

<file path=docProps/custom.xml><?xml version="1.0" encoding="utf-8"?>
<Properties xmlns="http://schemas.openxmlformats.org/officeDocument/2006/custom-properties" xmlns:vt="http://schemas.openxmlformats.org/officeDocument/2006/docPropsVTypes"/>
</file>