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Operations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Disaster Recovery and Business Continuity Plan</w:t>
      </w:r>
    </w:p>
    <w:p>
      <w:pPr>
        <w:spacing w:before="60" w:after="60"/>
        <w:jc w:val="center"/>
      </w:pPr>
      <w:r>
        <w:rPr>
          <w:rFonts w:ascii="Arial" w:cs="Arial" w:eastAsia="Arial" w:hAnsi="Arial"/>
          <w:b w:val="false"/>
          <w:bCs w:val="false"/>
          <w:color w:val="1B2A4A"/>
          <w:sz w:val="36"/>
          <w:szCs w:val="36"/>
        </w:rPr>
        <w:t xml:space="preserve">Recovery Objectives, Backup Architecture, Failover Runbook,</w:t>
      </w:r>
    </w:p>
    <w:p>
      <w:pPr>
        <w:spacing w:before="60" w:after="80"/>
        <w:jc w:val="center"/>
      </w:pPr>
      <w:r>
        <w:rPr>
          <w:rFonts w:ascii="Arial" w:cs="Arial" w:eastAsia="Arial" w:hAnsi="Arial"/>
          <w:b w:val="false"/>
          <w:bCs w:val="false"/>
          <w:color w:val="1B2A4A"/>
          <w:sz w:val="36"/>
          <w:szCs w:val="36"/>
        </w:rPr>
        <w:t xml:space="preserve">Security Incident Response, Communication Protocol, and Testing Schedule</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OPS-001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Emergency Contact: +1 (contact via masterboss@contextkeeper.org)</w:t>
      </w:r>
    </w:p>
    <w:p>
      <w:pPr>
        <w:spacing w:before="0" w:after="400"/>
      </w:pPr>
    </w:p>
    <w:p>
      <w:pPr>
        <w:spacing w:before="80" w:after="80"/>
        <w:jc w:val="center"/>
      </w:pPr>
      <w:r>
        <w:rPr>
          <w:rFonts w:ascii="Arial" w:cs="Arial" w:eastAsia="Arial" w:hAnsi="Arial"/>
          <w:b/>
          <w:bCs/>
          <w:color w:val="C00000"/>
          <w:sz w:val="32"/>
          <w:szCs w:val="32"/>
        </w:rPr>
        <w:t xml:space="preserve">Classification: CONFIDENTIAL — RESTRICTED TO AUTHORIZED PERSONNEL</w:t>
      </w:r>
    </w:p>
    <w:p>
      <w:r>
        <w:br/>
      </w:r>
    </w:p>
    <w:p>
      <w:pPr>
        <w:spacing w:before="0" w:after="240"/>
      </w:pPr>
      <w:r>
        <w:rPr>
          <w:rFonts w:ascii="Arial" w:cs="Arial" w:eastAsia="Arial" w:hAnsi="Arial"/>
          <w:b/>
          <w:bCs/>
          <w:color w:val="1B2A4A"/>
          <w:sz w:val="24"/>
          <w:szCs w:val="24"/>
        </w:rPr>
        <w:t xml:space="preserve">DOCUMENT CONTROL</w:t>
      </w:r>
    </w:p>
    <w:p>
      <w:pPr>
        <w:spacing w:before="0" w:after="200"/>
      </w:pPr>
      <w:r>
        <w:rPr>
          <w:rFonts w:ascii="Arial" w:cs="Arial" w:eastAsia="Arial" w:hAnsi="Arial"/>
          <w:color w:val="2C2C2C"/>
          <w:sz w:val="22"/>
          <w:szCs w:val="22"/>
        </w:rPr>
        <w:t xml:space="preserve">This document is the authoritative Disaster Recovery and Business Continuity Plan for the ContextKeeper platform (contextkeeper.org). It is classified as Confidential and restricted to: the platform operator (Steven Wazlavek), authorized engineering staff, enterprise customers under NDA who require DR documentation for vendor approval, and legal counsel.</w:t>
      </w:r>
    </w:p>
    <w:p>
      <w:pPr>
        <w:pBdr>
          <w:left w:val="single" w:color="C00000" w:sz="18" w:space="4"/>
        </w:pBdr>
        <w:shd w:fill="FCE4D6" w:val="clear"/>
        <w:spacing w:before="160" w:after="160"/>
        <w:ind w:left="720" w:right="360"/>
      </w:pPr>
      <w:r>
        <w:rPr>
          <w:rFonts w:ascii="Arial" w:cs="Arial" w:eastAsia="Arial" w:hAnsi="Arial"/>
          <w:b/>
          <w:bCs/>
          <w:color w:val="C00000"/>
          <w:sz w:val="22"/>
          <w:szCs w:val="22"/>
        </w:rPr>
        <w:t xml:space="preserve">🔴  This document must be reviewed and updated any time the platform infrastructure changes, a new DR test reveals a gap, or an actual incident reveals a procedure that did not work as documented. Version number increments on every update. Outdated versions must be destroyed.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Steven Wazlavek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bl>
    <w:p>
      <w:pPr>
        <w:spacing w:before="0" w:after="200"/>
      </w:pPr>
    </w:p>
    <w:p>
      <w:pPr>
        <w:spacing w:before="240" w:after="120"/>
      </w:pPr>
      <w:r>
        <w:rPr>
          <w:rFonts w:ascii="Arial" w:cs="Arial" w:eastAsia="Arial" w:hAnsi="Arial"/>
          <w:b/>
          <w:bCs/>
          <w:color w:val="1B2A4A"/>
          <w:sz w:val="22"/>
          <w:szCs w:val="22"/>
        </w:rPr>
        <w:t xml:space="preserve">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Steven Wazlavek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masterboss@contextkeeper.org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Hosting Provider Support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Namecheap / cPanel hosting</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support.namecheap.com — emergency ticket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Support (payment issues)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dashboard.stripe.com — support chat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Domain Registrar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Domain registrar on file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 registrar's emergency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Customer Contact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 be populated]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 be populated when first enterprise customer onboards]</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Recovery Objectives (RTO and RPO)</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Backup Architecture</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4.  Failover and Recovery Runbook</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5.  Security Incident Response Playbook</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6.  User and Stakeholder Communication Protocol</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7.  BYOI Customer DR Responsibilities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8.  DR Testing Schedule</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9.  Post-Incident Report Template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10.  Platform Dependencies and External SLAs</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22</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document defines the procedures required to restore ContextKeeper platform operations after any disruptive event -- from a brief service degradation to a complete infrastructure failure to a confirmed security breach. It specifies the recovery time and recovery point objectives for each platform component, the backup architecture and verification schedule, the step-by-step failover runbook, the security incident response sequence, and the communication protocol for notifying affected users and regulatory authorities.</w:t>
      </w:r>
    </w:p>
    <w:p>
      <w:pPr>
        <w:spacing w:before="0" w:after="200"/>
      </w:pPr>
      <w:r>
        <w:rPr>
          <w:rFonts w:ascii="Arial" w:cs="Arial" w:eastAsia="Arial" w:hAnsi="Arial"/>
          <w:color w:val="2C2C2C"/>
          <w:sz w:val="22"/>
          <w:szCs w:val="22"/>
        </w:rPr>
        <w:t xml:space="preserve">The platform currently runs on cPanel shared hosting with PHP 8.x and MySQL. This infrastructure has the advantage of simplicity and low operational overhead but the limitation that redundancy and failover are constrained by the hosting provider's capabilities. The DR plan is designed for this infrastructure reality: it prioritizes rapid recovery from backup over real-time failover, and it explicitly documents the hosting provider escalation path for failures that cannot be self-remediated.</w:t>
      </w:r>
    </w:p>
    <w:p>
      <w:pPr>
        <w:pBdr>
          <w:left w:val="single" w:color="2E75B6" w:sz="18" w:space="4"/>
        </w:pBdr>
        <w:spacing w:before="160" w:after="160"/>
        <w:ind w:left="720" w:right="360"/>
      </w:pPr>
      <w:r>
        <w:rPr>
          <w:rFonts w:ascii="Arial" w:cs="Arial" w:eastAsia="Arial" w:hAnsi="Arial"/>
          <w:color w:val="1B2A4A"/>
          <w:sz w:val="22"/>
          <w:szCs w:val="22"/>
        </w:rPr>
        <w:t xml:space="preserve">The most important property of a DR plan is not its sophistication -- it is whether it has been tested. A plan that has never been executed is a hypothesis. This document specifies a testing schedule (Section 8) that verifies each procedure before it is needed in a real incident. Every table entry in this document should be verified to be correct on the testing schedule defined, or updated to reflect reality.</w:t>
      </w:r>
    </w:p>
    <w:p>
      <w:pPr>
        <w:spacing w:before="0" w:after="200"/>
      </w:pPr>
      <w:r>
        <w:rPr>
          <w:rFonts w:ascii="Arial" w:cs="Arial" w:eastAsia="Arial" w:hAnsi="Arial"/>
          <w:color w:val="2C2C2C"/>
          <w:sz w:val="22"/>
          <w:szCs w:val="22"/>
        </w:rPr>
        <w:t xml:space="preserve">This document also covers the security incident response sequence (Section 5), which is separate from infrastructure recovery but equally time-critical. A security breach has regulatory notification requirements (GDPR Article 33: 72 hours to notify the supervisory authority) that are legally binding and that cannot be met without a pre-defined response sequence. Section 5 defines that sequence.</w:t>
      </w:r>
    </w:p>
    <w:p>
      <w:pPr>
        <w:spacing w:before="0" w:after="200"/>
      </w:pPr>
      <w:r>
        <w:rPr>
          <w:rFonts w:ascii="Arial" w:cs="Arial" w:eastAsia="Arial" w:hAnsi="Arial"/>
          <w:color w:val="2C2C2C"/>
          <w:sz w:val="22"/>
          <w:szCs w:val="22"/>
        </w:rPr>
        <w:t xml:space="preserve">The BYOI (Bring Your Own Infrastructure) customer DR responsibilities (Section 7) define the boundary between ContextKeeper's obligations and the customer's obligations for self-hosted deployments. This section is specifically designed to be included as an attachment to BYOI licensing contracts, establishing clear DR responsibility boundaries before a dispute arises.</w:t>
      </w:r>
    </w:p>
    <w:p>
      <w:r>
        <w:br/>
      </w:r>
    </w:p>
    <w:p>
      <w:pPr>
        <w:pStyle w:val="Heading1"/>
        <w:spacing w:before="360" w:after="200"/>
      </w:pPr>
      <w:r>
        <w:rPr>
          <w:rFonts w:ascii="Arial" w:cs="Arial" w:eastAsia="Arial" w:hAnsi="Arial"/>
          <w:b/>
          <w:bCs/>
          <w:color w:val="1B2A4A"/>
          <w:sz w:val="36"/>
          <w:szCs w:val="36"/>
        </w:rPr>
        <w:t xml:space="preserve">2. Recovery Objectives (RTO and RPO)</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Recovery Time Objective (RTO) is the maximum acceptable time from the moment of failure to the moment of full service restoration. Recovery Point Objective (RPO) is the maximum acceptable data loss measured in time: if the RPO is 24 hours and an incident occurs at 11:59 PM, the platform must be recoverable to its state as of 11:59 PM the previous day.</w:t>
      </w:r>
    </w:p>
    <w:p>
      <w:pPr>
        <w:pBdr>
          <w:left w:val="single" w:color="BF8F00" w:sz="18" w:space="4"/>
        </w:pBdr>
        <w:shd w:fill="FFF2CC" w:val="clear"/>
        <w:spacing w:before="160" w:after="160"/>
        <w:ind w:left="720" w:right="360"/>
      </w:pPr>
      <w:r>
        <w:rPr>
          <w:rFonts w:ascii="Arial" w:cs="Arial" w:eastAsia="Arial" w:hAnsi="Arial"/>
          <w:b/>
          <w:bCs/>
          <w:color w:val="7F6000"/>
          <w:sz w:val="22"/>
          <w:szCs w:val="22"/>
        </w:rPr>
        <w:t xml:space="preserve">⚠  The RTO and RPO values below are targets, not contractual guarantees for the SaaS product unless explicitly stated in an Enterprise contract. They represent the platform operator's operational commitment to best-effort recovery within these windows. Enterprise contract SLA terms govern contractual recovery commitments.</w:t>
      </w:r>
    </w:p>
    <w:p>
      <w:pPr>
        <w:spacing w:before="0" w:after="120"/>
      </w:pPr>
    </w:p>
    <w:p>
      <w:pPr>
        <w:spacing w:before="0" w:after="120"/>
      </w:pPr>
      <w:r>
        <w:rPr>
          <w:rFonts w:ascii="Arial" w:cs="Arial" w:eastAsia="Arial" w:hAnsi="Arial"/>
          <w:b/>
          <w:bCs/>
          <w:color w:val="2C2C2C"/>
          <w:sz w:val="20"/>
          <w:szCs w:val="20"/>
        </w:rPr>
        <w:t xml:space="preserve">Table 1. Recovery Objectives by Platform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RTO Target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RPO Target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Responsible Party</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web application (contextkeeper.org)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 (Steven Wazlavek)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DR test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MySQL database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 hours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24 hours (daily backup)</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hosting environment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backup restore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User-uploaded files and bundles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24 hours (daily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hosting environment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backup restore test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DNS resolution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hour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 (stateless)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Cloudflare or domain registrar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 DNS failover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SSL/TLS certificates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 (renewal)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 (stateless)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Let's Encrypt auto-renewal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monitoring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integrations (Stripe, Resend, Google OAuth)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Dependent on provider SLA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 (provider-managed)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providers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status page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customer deployments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 customer contract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 customer 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Customer-operated; ContextKeeper provides support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BYOI DR review per customer contract</w:t>
            </w:r>
          </w:p>
        </w:tc>
      </w:tr>
    </w:tbl>
    <w:p>
      <w:pPr>
        <w:spacing w:before="0" w:after="200"/>
      </w:pPr>
    </w:p>
    <w:p>
      <w:pPr>
        <w:pStyle w:val="Heading2"/>
        <w:spacing w:before="280" w:after="160"/>
      </w:pPr>
      <w:r>
        <w:rPr>
          <w:rFonts w:ascii="Arial" w:cs="Arial" w:eastAsia="Arial" w:hAnsi="Arial"/>
          <w:b/>
          <w:bCs/>
          <w:color w:val="2E75B6"/>
          <w:sz w:val="28"/>
          <w:szCs w:val="28"/>
        </w:rPr>
        <w:t xml:space="preserve">2.1 RTO Rationale</w:t>
      </w:r>
    </w:p>
    <w:p>
      <w:pPr>
        <w:spacing w:before="0" w:after="200"/>
      </w:pPr>
      <w:r>
        <w:rPr>
          <w:rFonts w:ascii="Arial" w:cs="Arial" w:eastAsia="Arial" w:hAnsi="Arial"/>
          <w:color w:val="2C2C2C"/>
          <w:sz w:val="22"/>
          <w:szCs w:val="22"/>
        </w:rPr>
        <w:t xml:space="preserve">The 4-hour RTO for the primary web application reflects the recovery path: restore application files from backup (15 to 30 minutes), verify database connectivity (10 minutes), run smoke tests (15 minutes), update DNS if required (up to 60 minutes for propagation), and notify users (30 minutes). The remaining buffer accounts for unexpected complications in the hosting provider interaction.</w:t>
      </w:r>
    </w:p>
    <w:p>
      <w:pPr>
        <w:spacing w:before="0" w:after="200"/>
      </w:pPr>
      <w:r>
        <w:rPr>
          <w:rFonts w:ascii="Arial" w:cs="Arial" w:eastAsia="Arial" w:hAnsi="Arial"/>
          <w:color w:val="2C2C2C"/>
          <w:sz w:val="22"/>
          <w:szCs w:val="22"/>
        </w:rPr>
        <w:t xml:space="preserve">The 2-hour RTO for the MySQL database is more aggressive because database recovery is the critical path item: no application function is available until the database is accessible. If the hosting provider cannot restore MySQL within 2 hours of being contacted, the escalation path is to provision a new shared hosting account, restore the most recent backup, update the application's database credentials, and redirect DNS. This worst-case path is documented in Section 4.</w:t>
      </w:r>
    </w:p>
    <w:p>
      <w:pPr>
        <w:pStyle w:val="Heading2"/>
        <w:spacing w:before="280" w:after="160"/>
      </w:pPr>
      <w:r>
        <w:rPr>
          <w:rFonts w:ascii="Arial" w:cs="Arial" w:eastAsia="Arial" w:hAnsi="Arial"/>
          <w:b/>
          <w:bCs/>
          <w:color w:val="2E75B6"/>
          <w:sz w:val="28"/>
          <w:szCs w:val="28"/>
        </w:rPr>
        <w:t xml:space="preserve">2.2 RPO Rationale</w:t>
      </w:r>
    </w:p>
    <w:p>
      <w:pPr>
        <w:spacing w:before="0" w:after="200"/>
      </w:pPr>
      <w:r>
        <w:rPr>
          <w:rFonts w:ascii="Arial" w:cs="Arial" w:eastAsia="Arial" w:hAnsi="Arial"/>
          <w:color w:val="2C2C2C"/>
          <w:sz w:val="22"/>
          <w:szCs w:val="22"/>
        </w:rPr>
        <w:t xml:space="preserve">The 24-hour RPO reflects the daily backup schedule. Any data written between the most recent backup and the incident time is potentially unrecoverable without the MySQL binlog incremental backup (also specified in Section 3). With binlog shipping active, the effective RPO is reduced to the most recent binlog checkpoint, which under normal operation is less than 1 hour. The 24-hour RPO is the guaranteed minimum; the actual data loss in most scenarios will be significantly less.</w:t>
      </w:r>
    </w:p>
    <w:p>
      <w:pPr>
        <w:spacing w:before="0" w:after="200"/>
      </w:pPr>
      <w:r>
        <w:rPr>
          <w:rFonts w:ascii="Arial" w:cs="Arial" w:eastAsia="Arial" w:hAnsi="Arial"/>
          <w:color w:val="2C2C2C"/>
          <w:sz w:val="22"/>
          <w:szCs w:val="22"/>
        </w:rPr>
        <w:t xml:space="preserve">For Enterprise customers whose contracts specify a lower RPO, the binlog incremental backup must be confirmed as active and the binlog retention period must be extended to cover the contracted RPO window. This is an infrastructure configuration requirement that must be verified during Enterprise customer onboarding.</w:t>
      </w:r>
    </w:p>
    <w:p>
      <w:r>
        <w:br/>
      </w:r>
    </w:p>
    <w:p>
      <w:pPr>
        <w:pStyle w:val="Heading1"/>
        <w:spacing w:before="360" w:after="200"/>
      </w:pPr>
      <w:r>
        <w:rPr>
          <w:rFonts w:ascii="Arial" w:cs="Arial" w:eastAsia="Arial" w:hAnsi="Arial"/>
          <w:b/>
          <w:bCs/>
          <w:color w:val="1B2A4A"/>
          <w:sz w:val="36"/>
          <w:szCs w:val="36"/>
        </w:rPr>
        <w:t xml:space="preserve">3. Backup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backup architecture covers all data and configuration required to restore a fully functional ContextKeeper platform from scratch. A restore from backup must produce a platform that is indistinguishable in operation from the original -- not just structurally correct but functionally verified.</w:t>
      </w:r>
    </w:p>
    <w:p>
      <w:pPr>
        <w:spacing w:before="0" w:after="120"/>
      </w:pPr>
      <w:r>
        <w:rPr>
          <w:rFonts w:ascii="Arial" w:cs="Arial" w:eastAsia="Arial" w:hAnsi="Arial"/>
          <w:b/>
          <w:bCs/>
          <w:color w:val="2C2C2C"/>
          <w:sz w:val="20"/>
          <w:szCs w:val="20"/>
        </w:rPr>
        <w:t xml:space="preserve">Table 2. Backup Schedule, Retention, and Restore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Backup Frequency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Retention Period</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Restore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MySQL database (full dump)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Daily at 02:00 UTC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days rolling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restore to staging, run schema validation script, verify row counts match production within 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MySQL database (incremental binlog)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Continuous (binlog shipping)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 days rolling</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Weekly: apply binlog replay to staging, verify most recent 1000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 files (PHP, config, 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Daily at 03:00 UTC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 days rolling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deploy backup copy to staging URL, verify health endpoint returns 200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bundle files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Daily at 02:30 UTC</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30 days rolling; permanent for Enterprise tier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restore 5 random bundle files, run bundle integrity validation (SHA256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Environment configuration (.env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Encrypted backup to separate storage on every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Indefinite (versioned)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 any platform incident: verify backup is decryptable and contains all required keys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SSL/TLS certificates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renewal 30 days before expiry (Let's Encrypt)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Auto-renewed; previous cert retained 7 days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verify certificate expiry date is more than 30 days out; automated alert if below 14 days</w:t>
            </w:r>
          </w:p>
        </w:tc>
      </w:tr>
    </w:tbl>
    <w:p>
      <w:pPr>
        <w:spacing w:before="0" w:after="200"/>
      </w:pPr>
    </w:p>
    <w:p>
      <w:pPr>
        <w:pStyle w:val="Heading2"/>
        <w:spacing w:before="280" w:after="160"/>
      </w:pPr>
      <w:r>
        <w:rPr>
          <w:rFonts w:ascii="Arial" w:cs="Arial" w:eastAsia="Arial" w:hAnsi="Arial"/>
          <w:b/>
          <w:bCs/>
          <w:color w:val="2E75B6"/>
          <w:sz w:val="28"/>
          <w:szCs w:val="28"/>
        </w:rPr>
        <w:t xml:space="preserve">3.1 Backup Storage Locations</w:t>
      </w:r>
    </w:p>
    <w:p>
      <w:pPr>
        <w:spacing w:before="0" w:after="200"/>
      </w:pPr>
      <w:r>
        <w:rPr>
          <w:rFonts w:ascii="Arial" w:cs="Arial" w:eastAsia="Arial" w:hAnsi="Arial"/>
          <w:color w:val="2C2C2C"/>
          <w:sz w:val="22"/>
          <w:szCs w:val="22"/>
        </w:rPr>
        <w:t xml:space="preserve">Primary backup storage is the cPanel backup system operated by the hosting provider. This is the fastest restore path but is co-located with the primary infrastructure -- a hosting provider failure may affect both the platform and the primary backup simultaneously.</w:t>
      </w:r>
    </w:p>
    <w:p>
      <w:pPr>
        <w:spacing w:before="0" w:after="200"/>
      </w:pPr>
      <w:r>
        <w:rPr>
          <w:rFonts w:ascii="Arial" w:cs="Arial" w:eastAsia="Arial" w:hAnsi="Arial"/>
          <w:color w:val="2C2C2C"/>
          <w:sz w:val="22"/>
          <w:szCs w:val="22"/>
        </w:rPr>
        <w:t xml:space="preserve">Secondary backup storage is a separate location maintained by the platform operator. The recommended implementation: a weekly full database dump and application archive downloaded to a local machine at C:\Users\Steven\contextkeeper-site\backups\ and additionally synchronized to a cloud storage service (AWS S3, Backblaze B2, or similar) using a scheduled PowerShell script. This secondary storage ensures that a total hosting provider failure does not result in permanent data loss.</w:t>
      </w:r>
    </w:p>
    <w:p>
      <w:pPr>
        <w:spacing w:before="0" w:after="200"/>
      </w:pPr>
      <w:r>
        <w:rPr>
          <w:rFonts w:ascii="Arial" w:cs="Arial" w:eastAsia="Arial" w:hAnsi="Arial"/>
          <w:color w:val="2C2C2C"/>
          <w:sz w:val="22"/>
          <w:szCs w:val="22"/>
        </w:rPr>
        <w:t xml:space="preserve">The PowerShell script for automated secondary backup sync should run weekly, download the most recent daily backup from cPanel via FTP or SFTP, verify the download is not empty, and upload it to the secondary cloud storage location. The script output must be logged so that a failure to download or upload is detectable before an incident makes it critical.</w:t>
      </w:r>
    </w:p>
    <w:p>
      <w:pPr>
        <w:pStyle w:val="Heading2"/>
        <w:spacing w:before="280" w:after="160"/>
      </w:pPr>
      <w:r>
        <w:rPr>
          <w:rFonts w:ascii="Arial" w:cs="Arial" w:eastAsia="Arial" w:hAnsi="Arial"/>
          <w:b/>
          <w:bCs/>
          <w:color w:val="2E75B6"/>
          <w:sz w:val="28"/>
          <w:szCs w:val="28"/>
        </w:rPr>
        <w:t xml:space="preserve">3.2 Environment Configuration Backup</w:t>
      </w:r>
    </w:p>
    <w:p>
      <w:pPr>
        <w:spacing w:before="0" w:after="200"/>
      </w:pPr>
      <w:r>
        <w:rPr>
          <w:rFonts w:ascii="Arial" w:cs="Arial" w:eastAsia="Arial" w:hAnsi="Arial"/>
          <w:color w:val="2C2C2C"/>
          <w:sz w:val="22"/>
          <w:szCs w:val="22"/>
        </w:rPr>
        <w:t xml:space="preserve">The application configuration files (.env, config.php, any key files) contain secrets that must not be committed to version control. These files must be backed up separately in an encrypted format. The recommended approach: store the full .env file contents in a password manager (Bitwarden, 1Password, or similar) with a backup export kept offline. Any change to the .env file must be reflected in the password manager backup immediately. The loss of the .env file without a backup means the loss of the app_secret, which means the loss of the ability to decrypt all stored connector credentials -- a catastrophic, irreversible data loss for affected users.</w:t>
      </w:r>
    </w:p>
    <w:p>
      <w:pPr>
        <w:pBdr>
          <w:left w:val="single" w:color="C00000" w:sz="18" w:space="4"/>
        </w:pBdr>
        <w:shd w:fill="FCE4D6" w:val="clear"/>
        <w:spacing w:before="160" w:after="160"/>
        <w:ind w:left="720" w:right="360"/>
      </w:pPr>
      <w:r>
        <w:rPr>
          <w:rFonts w:ascii="Arial" w:cs="Arial" w:eastAsia="Arial" w:hAnsi="Arial"/>
          <w:b/>
          <w:bCs/>
          <w:color w:val="C00000"/>
          <w:sz w:val="22"/>
          <w:szCs w:val="22"/>
        </w:rPr>
        <w:t xml:space="preserve">🔴  The app_secret in the .env file is the master key for all user credential encryption (WP-009, Section 3.2). If it is lost and cannot be recovered, all stored connector credentials are permanently unrecoverable. This is not a recoverable situation -- affected users would need to re-enter all connector credentials. Back up the .env file contents today.</w:t>
      </w:r>
    </w:p>
    <w:p>
      <w:r>
        <w:br/>
      </w:r>
    </w:p>
    <w:p>
      <w:pPr>
        <w:pStyle w:val="Heading1"/>
        <w:spacing w:before="360" w:after="200"/>
      </w:pPr>
      <w:r>
        <w:rPr>
          <w:rFonts w:ascii="Arial" w:cs="Arial" w:eastAsia="Arial" w:hAnsi="Arial"/>
          <w:b/>
          <w:bCs/>
          <w:color w:val="1B2A4A"/>
          <w:sz w:val="36"/>
          <w:szCs w:val="36"/>
        </w:rPr>
        <w:t xml:space="preserve">4. Failover and Recovery Runbook</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failover runbook is the step-by-step procedure for restoring platform operation after a detected outage. It is written to be executable by the platform operator under stress, without requiring reference to documentation beyond this document. Every step has a specific verification check that confirms the step succeeded before proceeding to the next.</w:t>
      </w:r>
    </w:p>
    <w:p>
      <w:pPr>
        <w:pBdr>
          <w:left w:val="single" w:color="BF8F00" w:sz="18" w:space="4"/>
        </w:pBdr>
        <w:shd w:fill="FFF2CC" w:val="clear"/>
        <w:spacing w:before="160" w:after="160"/>
        <w:ind w:left="720" w:right="360"/>
      </w:pPr>
      <w:r>
        <w:rPr>
          <w:rFonts w:ascii="Arial" w:cs="Arial" w:eastAsia="Arial" w:hAnsi="Arial"/>
          <w:b/>
          <w:bCs/>
          <w:color w:val="7F6000"/>
          <w:sz w:val="22"/>
          <w:szCs w:val="22"/>
        </w:rPr>
        <w:t xml:space="preserve">⚠  Do not skip verification steps under time pressure. A step that appears to have succeeded but was not verified may produce a system that appears recovered but has silent data corruption or authentication failures. Verification takes 2 to 5 minutes per step; skipping it costs hours of debugging later.</w:t>
      </w:r>
    </w:p>
    <w:p>
      <w:pPr>
        <w:spacing w:before="0" w:after="120"/>
      </w:pPr>
    </w:p>
    <w:p>
      <w:pPr>
        <w:spacing w:before="0" w:after="120"/>
      </w:pPr>
      <w:r>
        <w:rPr>
          <w:rFonts w:ascii="Arial" w:cs="Arial" w:eastAsia="Arial" w:hAnsi="Arial"/>
          <w:b/>
          <w:bCs/>
          <w:color w:val="2C2C2C"/>
          <w:sz w:val="20"/>
          <w:szCs w:val="20"/>
        </w:rPr>
        <w:t xml:space="preserve">Table 3. Failover and Recovery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Command or Location</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Confirm the outage is real (not a monitoring false positive)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ping contextkeeper.org from external network; check Uptime Robot dashboard at uptimerobot.com; check cPanel status at contextkeeper.org:2083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Site unreachable from at least two independent network paths confirms outage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Identify the failure layer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 cPanel error logs at /home/ckmatt/logs/; check MySQL status in cPanel &gt; Databases; check PHP-FPM status in cPanel &gt; PHP Configuration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Layer identified: networking, web server, PHP, database, or application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 (network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Contact hosting provider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support ticket or emergency phone: Namecheap/hosting provider emergency line; include account username ckmatt and site URL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acknowledged; ETA provided by hosting provider</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 (database failure)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Attempt database restart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&gt; MySQL Databases &gt; Restart MySQL; if unavailable, contact hosting support with 'MySQL service down' subject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MySQL status shows running; test query: SELECT 1 from users LIMIT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(application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Identify failing PHP process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&gt; Error Logs; look for PHP fatal errors, syntax errors, or memory limit messages in last 100 lines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Error type identified; specific file and line number noted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 (application failure)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Roll back to last known good deployment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File Manager &gt; restore backup from /home/ckmatt/backups/; or restore from local backup at C:\Users\Steven\contextkeeper-site\ via cPanel FTP upload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 endpoint GET /api/v1/health returns 200 with {status: 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database integrity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SELECT COUNT(*) FROM users, projects, sessions_log, decisions; compare against last recorded baseline counts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Row counts within 1% of baseline; no unexpected zero counts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payment system</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Load pricing.html; attempt test mode checkout; verify Stripe webhook endpoint responds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dashboard shows webhook delivery success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Attempt login with test account credentials; verify session creation; verify API key authentication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accessible; API returns 200 for GET /api/v1/auth/me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status page and notify users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Uptime Robot status page; send email via Resend to affected subscribers if outage exceeded P0 threshold (15 min) or P1 threshold (1 hour)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 page shows resolved; email delivery confirmed in Resend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Post-incident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the Post-Incident Report template (Section 6) within 24 hours of resolution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 filed in incident log; root cause documented; prevention action assigned</w:t>
            </w:r>
          </w:p>
        </w:tc>
      </w:tr>
    </w:tbl>
    <w:p>
      <w:pPr>
        <w:spacing w:before="0" w:after="200"/>
      </w:pPr>
    </w:p>
    <w:p>
      <w:pPr>
        <w:pStyle w:val="Heading2"/>
        <w:spacing w:before="280" w:after="160"/>
      </w:pPr>
      <w:r>
        <w:rPr>
          <w:rFonts w:ascii="Arial" w:cs="Arial" w:eastAsia="Arial" w:hAnsi="Arial"/>
          <w:b/>
          <w:bCs/>
          <w:color w:val="2E75B6"/>
          <w:sz w:val="28"/>
          <w:szCs w:val="28"/>
        </w:rPr>
        <w:t xml:space="preserve">4.1 Escalation Path When Self-Recovery Fails</w:t>
      </w:r>
    </w:p>
    <w:p>
      <w:pPr>
        <w:spacing w:before="0" w:after="200"/>
      </w:pPr>
      <w:r>
        <w:rPr>
          <w:rFonts w:ascii="Arial" w:cs="Arial" w:eastAsia="Arial" w:hAnsi="Arial"/>
          <w:color w:val="2C2C2C"/>
          <w:sz w:val="22"/>
          <w:szCs w:val="22"/>
        </w:rPr>
        <w:t xml:space="preserve">If the failover runbook steps do not restore service within 2 hours and the issue is at the hosting provider infrastructure level (not the application level), the escalation path is: (1) Open a Priority or Emergency support ticket with the hosting provider, explicitly stating the platform is a commercial service with active paying customers and requesting escalation to a senior support engineer. (2) Contact the hosting provider by phone if emergency phone support is available on the account. (3) If the hosting provider cannot provide an ETA within 4 hours, begin the contingency migration: provision a new shared hosting account, restore the most recent backup of both application files and database, update DNS to point to the new hosting account. DNS propagation typically takes 1 to 4 hours but can be accelerated by lowering the TTL before the incident if outage risk is anticipated.</w:t>
      </w:r>
    </w:p>
    <w:p>
      <w:pPr>
        <w:pStyle w:val="Heading2"/>
        <w:spacing w:before="280" w:after="160"/>
      </w:pPr>
      <w:r>
        <w:rPr>
          <w:rFonts w:ascii="Arial" w:cs="Arial" w:eastAsia="Arial" w:hAnsi="Arial"/>
          <w:b/>
          <w:bCs/>
          <w:color w:val="2E75B6"/>
          <w:sz w:val="28"/>
          <w:szCs w:val="28"/>
        </w:rPr>
        <w:t xml:space="preserve">4.2 Database Corruption Recovery</w:t>
      </w:r>
    </w:p>
    <w:p>
      <w:pPr>
        <w:spacing w:before="0" w:after="200"/>
      </w:pPr>
      <w:r>
        <w:rPr>
          <w:rFonts w:ascii="Arial" w:cs="Arial" w:eastAsia="Arial" w:hAnsi="Arial"/>
          <w:color w:val="2C2C2C"/>
          <w:sz w:val="22"/>
          <w:szCs w:val="22"/>
        </w:rPr>
        <w:t xml:space="preserve">If the database restore produces tables with structural inconsistencies (missing columns, wrong data types, or foreign key violations), do not attempt to run the application against the corrupted database. Instead: restore from the next most recent backup (day minus 2 rather than day minus 1); apply any intervening binlog entries if available; if no clean backup is available, contact the hosting provider to request a database snapshot from their infrastructure-level backup system (most cPanel hosts maintain infrastructure-level snapshots separate from the user-visible backup system).</w:t>
      </w:r>
    </w:p>
    <w:p>
      <w:r>
        <w:br/>
      </w:r>
    </w:p>
    <w:p>
      <w:pPr>
        <w:pStyle w:val="Heading1"/>
        <w:spacing w:before="360" w:after="200"/>
      </w:pPr>
      <w:r>
        <w:rPr>
          <w:rFonts w:ascii="Arial" w:cs="Arial" w:eastAsia="Arial" w:hAnsi="Arial"/>
          <w:b/>
          <w:bCs/>
          <w:color w:val="1B2A4A"/>
          <w:sz w:val="36"/>
          <w:szCs w:val="36"/>
        </w:rPr>
        <w:t xml:space="preserve">5. Security Incident Response Playbook</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 security incident is any event involving unauthorized access to platform systems, user data, or configuration. Security incidents are fundamentally different from infrastructure incidents: the response is not just technical remediation but also evidence preservation, user notification, and potentially regulatory notification. The sequence matters: evidence must be preserved before remediation, not after.</w:t>
      </w:r>
    </w:p>
    <w:p>
      <w:pPr>
        <w:pBdr>
          <w:left w:val="single" w:color="C00000" w:sz="18" w:space="4"/>
        </w:pBdr>
        <w:shd w:fill="FCE4D6" w:val="clear"/>
        <w:spacing w:before="160" w:after="160"/>
        <w:ind w:left="720" w:right="360"/>
      </w:pPr>
      <w:r>
        <w:rPr>
          <w:rFonts w:ascii="Arial" w:cs="Arial" w:eastAsia="Arial" w:hAnsi="Arial"/>
          <w:b/>
          <w:bCs/>
          <w:color w:val="C00000"/>
          <w:sz w:val="22"/>
          <w:szCs w:val="22"/>
        </w:rPr>
        <w:t xml:space="preserve">🔴  The 72-hour GDPR notification clock starts at the moment a personal data breach is confirmed, not when it is fully investigated. Do not wait for the investigation to complete before determining whether notification is required. If there is reasonable certainty that personal data of EU residents was accessed without authorization, the notification process must begin within 72 hours of that determination.</w:t>
      </w:r>
    </w:p>
    <w:p>
      <w:pPr>
        <w:spacing w:before="0" w:after="120"/>
      </w:pPr>
    </w:p>
    <w:p>
      <w:pPr>
        <w:spacing w:before="0" w:after="120"/>
      </w:pPr>
      <w:r>
        <w:rPr>
          <w:rFonts w:ascii="Arial" w:cs="Arial" w:eastAsia="Arial" w:hAnsi="Arial"/>
          <w:b/>
          <w:bCs/>
          <w:color w:val="2C2C2C"/>
          <w:sz w:val="20"/>
          <w:szCs w:val="20"/>
        </w:rPr>
        <w:t xml:space="preserve">Table 4. Security Incident Response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 and confirm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alerts from security monitoring, user reports, or anomaly detection trigger investigation. Confirm the incident is real before escalating.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15 minutes of alert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Isolate immediately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If active breach: disable affected API keys or user accounts via cPanel database; if necessary, take the application offline by renaming public_html/index.php to disable all access while preserving data</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30 minutes of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Preserve 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Export relevant database rows (users, usage_log, sessions_log) from the time window of the incident; capture server access logs from cPanel; do NOT delete or modify any records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Before any remediation action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Assess scope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Determine: which user accounts were potentially affected; what data was potentially accessed; whether credentials were exposed; whether any data was modified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2 hours of isolation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Notify affected users (if data breach)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If personal data was accessed without authorization: notify affected users by email within 72 hours (GDPR Article 33 requirement); include what happened, what data was involved, and what actions the user should take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72 hours of confirmed data breach — legal requirement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Notify supervisory authority (GDPR, if applicable)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If personal data of EU residents was breached: notify the relevant Data Protection Authority within 72 hours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72 hours — legal requirement for GDPR-covered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Apply the specific fix: patch the vulnerability; rotate compromised credentials; update security configuration; re-enable affected services after confirming remediation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After evidence preservation; before restoring full service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Verify remediation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Re-run the automated security test suite (WP-009, Section 10); attempt to reproduce the original attack vector to confirm it is closed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Before announcing resolution to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Post-incident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the security incident report with: timeline, root cause, affected data scope, remediation steps, and prevention measures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48 hours of resolution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threat model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If the incident exposed a threat that was not in the WP-009 threat model: add it to the in-scope list and implement the missing mitigation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2 weeks of incident resolution</w:t>
            </w:r>
          </w:p>
        </w:tc>
      </w:tr>
    </w:tbl>
    <w:p>
      <w:pPr>
        <w:spacing w:before="0" w:after="200"/>
      </w:pPr>
    </w:p>
    <w:p>
      <w:pPr>
        <w:pStyle w:val="Heading2"/>
        <w:spacing w:before="280" w:after="160"/>
      </w:pPr>
      <w:r>
        <w:rPr>
          <w:rFonts w:ascii="Arial" w:cs="Arial" w:eastAsia="Arial" w:hAnsi="Arial"/>
          <w:b/>
          <w:bCs/>
          <w:color w:val="2E75B6"/>
          <w:sz w:val="28"/>
          <w:szCs w:val="28"/>
        </w:rPr>
        <w:t xml:space="preserve">5.1 Evidence Preservation Procedure</w:t>
      </w:r>
    </w:p>
    <w:p>
      <w:pPr>
        <w:spacing w:before="0" w:after="200"/>
      </w:pPr>
      <w:r>
        <w:rPr>
          <w:rFonts w:ascii="Arial" w:cs="Arial" w:eastAsia="Arial" w:hAnsi="Arial"/>
          <w:color w:val="2C2C2C"/>
          <w:sz w:val="22"/>
          <w:szCs w:val="22"/>
        </w:rPr>
        <w:t xml:space="preserve">Before taking any remediation action, export the following data from the production database and server to a secure local location that will be preserved throughout the investigation. From the database: SELECT * FROM usage_log WHERE created_at BETWEEN '[incident_start_time]' AND '[current_time]' ORDER BY created_at; SELECT * FROM users WHERE updated_at BETWEEN '[incident_start_time]' AND '[current_time]'; SELECT * FROM sessions_log WHERE created_at BETWEEN '[incident_start_time]' AND '[current_time]'. From the server: download the last 7 days of cPanel access logs and error logs; capture the current running PHP processes if accessible. Store all evidence files in a directory named evidence_[incident_date] with a README.txt describing what each file contains and when it was captured. Do not modify these files after capture.</w:t>
      </w:r>
    </w:p>
    <w:p>
      <w:pPr>
        <w:pStyle w:val="Heading2"/>
        <w:spacing w:before="280" w:after="160"/>
      </w:pPr>
      <w:r>
        <w:rPr>
          <w:rFonts w:ascii="Arial" w:cs="Arial" w:eastAsia="Arial" w:hAnsi="Arial"/>
          <w:b/>
          <w:bCs/>
          <w:color w:val="2E75B6"/>
          <w:sz w:val="28"/>
          <w:szCs w:val="28"/>
        </w:rPr>
        <w:t xml:space="preserve">5.2 GDPR Breach Notification Content</w:t>
      </w:r>
    </w:p>
    <w:p>
      <w:pPr>
        <w:spacing w:before="0" w:after="200"/>
      </w:pPr>
      <w:r>
        <w:rPr>
          <w:rFonts w:ascii="Arial" w:cs="Arial" w:eastAsia="Arial" w:hAnsi="Arial"/>
          <w:color w:val="2C2C2C"/>
          <w:sz w:val="22"/>
          <w:szCs w:val="22"/>
        </w:rPr>
        <w:t xml:space="preserve">The GDPR Article 33 notification to the supervisory authority must contain, to the extent possible: the nature of the breach including the categories and approximate number of data subjects concerned; the name and contact details of the data protection officer or contact point; the likely consequences of the breach; the measures taken or proposed to address the breach. If all information is not available within 72 hours, submit the notification with what is known and provide supplementary information as it becomes available. Late notification is a GDPR violation; incomplete notification with a follow-up is not.</w:t>
      </w:r>
    </w:p>
    <w:p>
      <w:pPr>
        <w:spacing w:before="0" w:after="200"/>
      </w:pPr>
      <w:r>
        <w:rPr>
          <w:rFonts w:ascii="Arial" w:cs="Arial" w:eastAsia="Arial" w:hAnsi="Arial"/>
          <w:color w:val="2C2C2C"/>
          <w:sz w:val="22"/>
          <w:szCs w:val="22"/>
        </w:rPr>
        <w:t xml:space="preserve">For users who are individually notified (Article 34 requirement when the breach is likely to result in high risk to their rights and freedoms), the notification must include: the name and contact details of the controller; a description of the likely consequences; a description of measures taken; the categories of personal data involved. The notification must be in plain, clear language -- not legal boilerplate that the average user cannot parse.</w:t>
      </w:r>
    </w:p>
    <w:p>
      <w:r>
        <w:br/>
      </w:r>
    </w:p>
    <w:p>
      <w:pPr>
        <w:pStyle w:val="Heading1"/>
        <w:spacing w:before="360" w:after="200"/>
      </w:pPr>
      <w:r>
        <w:rPr>
          <w:rFonts w:ascii="Arial" w:cs="Arial" w:eastAsia="Arial" w:hAnsi="Arial"/>
          <w:b/>
          <w:bCs/>
          <w:color w:val="1B2A4A"/>
          <w:sz w:val="36"/>
          <w:szCs w:val="36"/>
        </w:rPr>
        <w:t xml:space="preserve">6. User and Stakeholder Communication Protocol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Communication during and after an incident is as important as the technical response. Users who discover an outage by seeing an error and then discover it has already been acknowledged and is being fixed have a dramatically different experience from users who discover the outage and see no evidence that anyone is aware of it. The communication protocol defines who gets notified, through what channel, with what content, and when.</w:t>
      </w:r>
    </w:p>
    <w:p>
      <w:pPr>
        <w:spacing w:before="0" w:after="120"/>
      </w:pPr>
      <w:r>
        <w:rPr>
          <w:rFonts w:ascii="Arial" w:cs="Arial" w:eastAsia="Arial" w:hAnsi="Arial"/>
          <w:b/>
          <w:bCs/>
          <w:color w:val="2C2C2C"/>
          <w:sz w:val="20"/>
          <w:szCs w:val="20"/>
        </w:rPr>
        <w:t xml:space="preserve">Table 5. Communication Protocol: Audience, Trigger, Channel, and Content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Message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affected users (P0 outage)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unreachable for more than 15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via Resend + Status page update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Subject: ContextKeeper service disruption — [date]. Body: What is affected, estimated restoration time, link to status page, no technical details.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Paid subscribers specifically (P1 outage)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Named feature unavailable for more than 1 hour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via Resend to paid subscriber segment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Subject: ContextKeeper [feature name] issue — we are working on it. Body: Specific feature affected, workaround if available, estimated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customers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P0 or P1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Direct email to the customer's technical contact AND their CSM contact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Personalized message with specific impact assessment for their account; no generic template. SLA credit notice if applicable.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incident (data exposure)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Confirmed unauthorized access to user data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Individual email to each affected user; Resend delivery required (no BCC batch)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happened, what data was involved, what the user should do, what ContextKeeper has done. No blame-shifting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GDPR regulatory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Personal data breach involving EU residents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Official notification via the relevant DPA's online portal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GDPR Article 33 notification format: nature of breach, categories and approximate number of data subjects affected, likely consequences, measures taken.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General public (post-incident)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 of any P0 or P1 incident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 page incident timeline; optional blog post for major incidents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Timeline of what happened, what was fixed, and what was changed to prevent recurrence. Written for a technical audience.</w:t>
            </w:r>
          </w:p>
        </w:tc>
      </w:tr>
    </w:tbl>
    <w:p>
      <w:pPr>
        <w:spacing w:before="0" w:after="200"/>
      </w:pPr>
    </w:p>
    <w:p>
      <w:pPr>
        <w:pStyle w:val="Heading2"/>
        <w:spacing w:before="280" w:after="160"/>
      </w:pPr>
      <w:r>
        <w:rPr>
          <w:rFonts w:ascii="Arial" w:cs="Arial" w:eastAsia="Arial" w:hAnsi="Arial"/>
          <w:b/>
          <w:bCs/>
          <w:color w:val="2E75B6"/>
          <w:sz w:val="28"/>
          <w:szCs w:val="28"/>
        </w:rPr>
        <w:t xml:space="preserve">6.1 Status Page Protocol</w:t>
      </w:r>
    </w:p>
    <w:p>
      <w:pPr>
        <w:spacing w:before="0" w:after="200"/>
      </w:pPr>
      <w:r>
        <w:rPr>
          <w:rFonts w:ascii="Arial" w:cs="Arial" w:eastAsia="Arial" w:hAnsi="Arial"/>
          <w:color w:val="2C2C2C"/>
          <w:sz w:val="22"/>
          <w:szCs w:val="22"/>
        </w:rPr>
        <w:t xml:space="preserve">The Uptime Robot status page (configured in Phase A, WP-006 iteration 8) is the primary public-facing incident communication channel. On any P0 or P1 incident: update the status page within 30 minutes of confirmation with a brief description of what is affected and that it is being investigated. Update again at least every 60 minutes with current status until resolved. Post a final resolution update with the time of restoration. Uptime Robot supports incident posting via their dashboard; this does not require the platform to be operational.</w:t>
      </w:r>
    </w:p>
    <w:p>
      <w:pPr>
        <w:pStyle w:val="Heading2"/>
        <w:spacing w:before="280" w:after="160"/>
      </w:pPr>
      <w:r>
        <w:rPr>
          <w:rFonts w:ascii="Arial" w:cs="Arial" w:eastAsia="Arial" w:hAnsi="Arial"/>
          <w:b/>
          <w:bCs/>
          <w:color w:val="2E75B6"/>
          <w:sz w:val="28"/>
          <w:szCs w:val="28"/>
        </w:rPr>
        <w:t xml:space="preserve">6.2 Enterprise Customer Communication Standards</w:t>
      </w:r>
    </w:p>
    <w:p>
      <w:pPr>
        <w:spacing w:before="0" w:after="200"/>
      </w:pPr>
      <w:r>
        <w:rPr>
          <w:rFonts w:ascii="Arial" w:cs="Arial" w:eastAsia="Arial" w:hAnsi="Arial"/>
          <w:color w:val="2C2C2C"/>
          <w:sz w:val="22"/>
          <w:szCs w:val="22"/>
        </w:rPr>
        <w:t xml:space="preserve">Enterprise customers receive personalized communication, not mass emails. The message must be written specifically for their account: if a connector they use was affected, name it; if their data was potentially affected, state that clearly; if the incident has no impact on their usage, say that explicitly rather than sending a generic incident email that implies impact where there is none. Enterprise customers pay a premium specifically to not be treated as generic subscribers. An incident communication that treats them as such is a relationship damage event independent of the technical incident.</w:t>
      </w:r>
    </w:p>
    <w:p>
      <w:pPr>
        <w:pStyle w:val="Heading2"/>
        <w:spacing w:before="280" w:after="160"/>
      </w:pPr>
      <w:r>
        <w:rPr>
          <w:rFonts w:ascii="Arial" w:cs="Arial" w:eastAsia="Arial" w:hAnsi="Arial"/>
          <w:b/>
          <w:bCs/>
          <w:color w:val="2E75B6"/>
          <w:sz w:val="28"/>
          <w:szCs w:val="28"/>
        </w:rPr>
        <w:t xml:space="preserve">6.3 Language Standards for All User Communication</w:t>
      </w:r>
    </w:p>
    <w:p>
      <w:pPr>
        <w:spacing w:before="0" w:after="200"/>
      </w:pPr>
      <w:r>
        <w:rPr>
          <w:rFonts w:ascii="Arial" w:cs="Arial" w:eastAsia="Arial" w:hAnsi="Arial"/>
          <w:color w:val="2C2C2C"/>
          <w:sz w:val="22"/>
          <w:szCs w:val="22"/>
        </w:rPr>
        <w:t xml:space="preserve">All incident communications must: use plain English with no technical jargon unless the audience is confirmed technical; state the impact first ('You may have been unable to access your dashboard between 2:00 PM and 3:15 PM UTC') before the cause; avoid passive voice that obscures accountability ('an error occurred' is not acceptable; 'our database became unavailable' is better; 'we experienced a configuration error that took the database offline' is best); never speculate about causes that have not been confirmed; and include a direct apology without over-apologizing. The goal is to communicate clearly and honestly, not to minimize or dramatize.</w:t>
      </w:r>
    </w:p>
    <w:p>
      <w:r>
        <w:br/>
      </w:r>
    </w:p>
    <w:p>
      <w:pPr>
        <w:pStyle w:val="Heading1"/>
        <w:spacing w:before="360" w:after="200"/>
      </w:pPr>
      <w:r>
        <w:rPr>
          <w:rFonts w:ascii="Arial" w:cs="Arial" w:eastAsia="Arial" w:hAnsi="Arial"/>
          <w:b/>
          <w:bCs/>
          <w:color w:val="1B2A4A"/>
          <w:sz w:val="36"/>
          <w:szCs w:val="36"/>
        </w:rPr>
        <w:t xml:space="preserve">7. BYOI Customer DR Responsibilities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BYOI (Bring Your Own Infrastructure) customers operate the ContextKeeper platform software in their own infrastructure. The DR responsibilities are divided between ContextKeeper (the software provider) and the customer (the infrastructure operator). This section defines those responsibilities explicitly and is intended to be attached to BYOI licensing contracts to establish clear obligations before a dispute arises.</w:t>
      </w:r>
    </w:p>
    <w:p>
      <w:pPr>
        <w:spacing w:before="0" w:after="120"/>
      </w:pPr>
      <w:r>
        <w:rPr>
          <w:rFonts w:ascii="Arial" w:cs="Arial" w:eastAsia="Arial" w:hAnsi="Arial"/>
          <w:b/>
          <w:bCs/>
          <w:color w:val="2C2C2C"/>
          <w:sz w:val="20"/>
          <w:szCs w:val="20"/>
        </w:rPr>
        <w:t xml:space="preserve">Table 6. BYOI DR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ContextKeeper Obligation</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Customer Obligation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Software updates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 Docker image updates and Helm chart releases with security patches within 30 days of discovery; provide emergency patches for P0 security vulnerabilities within 72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Apply updates within the timeframe specified in the contract (recommended: within 30 days of release for standard updates; within 7 days for emergency security patches)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backup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 backup configuration documentation and recommended backup schedule; verify backup procedures during BYOI deployment certification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Operate their own backup schedule; maintain their own backup storage; test backup restore procedures monthly; ContextKeeper is not responsible for data loss in BYOI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uptime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 the software; operate no SaaS infrastructure for BYOI customers; provide support for software-layer issues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Operate and maintain their own infrastructure; maintain their own uptime monitoring; ContextKeeper SLA does not cover infrastructure operated by the customer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Incident response for software bugs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Acknowledge BYOI customer-reported software bugs within the contracted support response time; provide patches per the update schedule above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 bugs with reproduction steps; apply provided patches; ContextKeeper cannot diagnose infrastructure issues remotely without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License validation during outage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License validation heartbeat is the only outbound connection to ContextKeeper; platform continues to operate if the heartbeat fails for up to 7 days (offline grace period)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Maintain network connectivity sufficient to send the hourly heartbeat; ContextKeeper is not responsible for platform behavior if the license is invalid</w:t>
            </w:r>
          </w:p>
        </w:tc>
      </w:tr>
    </w:tbl>
    <w:p>
      <w:pPr>
        <w:spacing w:before="0" w:after="200"/>
      </w:pPr>
    </w:p>
    <w:p>
      <w:pPr>
        <w:spacing w:before="0" w:after="200"/>
      </w:pPr>
      <w:r>
        <w:rPr>
          <w:rFonts w:ascii="Arial" w:cs="Arial" w:eastAsia="Arial" w:hAnsi="Arial"/>
          <w:color w:val="2C2C2C"/>
          <w:sz w:val="22"/>
          <w:szCs w:val="22"/>
        </w:rPr>
        <w:t xml:space="preserve">The 7-day offline grace period for license validation means BYOI customers can operate the platform for up to 7 days without a successful heartbeat connection to ContextKeeper's license server. This covers planned maintenance windows, network outages, and DR scenarios where the BYOI platform is being restored. After 7 days of failed heartbeat, the platform enters a degraded mode (read-only access) until connectivity is restored. This behavior is designed to prevent a ContextKeeper infrastructure issue from affecting a BYOI customer's operations while still maintaining license integrity over time.</w:t>
      </w:r>
    </w:p>
    <w:p>
      <w:r>
        <w:br/>
      </w:r>
    </w:p>
    <w:p>
      <w:pPr>
        <w:pStyle w:val="Heading1"/>
        <w:spacing w:before="360" w:after="200"/>
      </w:pPr>
      <w:r>
        <w:rPr>
          <w:rFonts w:ascii="Arial" w:cs="Arial" w:eastAsia="Arial" w:hAnsi="Arial"/>
          <w:b/>
          <w:bCs/>
          <w:color w:val="1B2A4A"/>
          <w:sz w:val="36"/>
          <w:szCs w:val="36"/>
        </w:rPr>
        <w:t xml:space="preserve">8. DR Testing Schedule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 DR plan that is never tested is not a DR plan. Every procedure in this document must be verified to work before it is needed in a real incident. The testing schedule defines what is tested, how frequently, and what the pass/fail criteria are.</w:t>
      </w:r>
    </w:p>
    <w:p>
      <w:pPr>
        <w:spacing w:before="0" w:after="120"/>
      </w:pPr>
      <w:r>
        <w:rPr>
          <w:rFonts w:ascii="Arial" w:cs="Arial" w:eastAsia="Arial" w:hAnsi="Arial"/>
          <w:b/>
          <w:bCs/>
          <w:color w:val="2C2C2C"/>
          <w:sz w:val="20"/>
          <w:szCs w:val="20"/>
        </w:rPr>
        <w:t xml:space="preserve">Table 7. DR Testing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Verified</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backup restore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Restore previous day's backup to staging environment; verify schema integrity; verify row counts; verify application connects and serves data correctly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 deployment from backup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 a two-week-old application backup to staging URL; verify health endpoint; verify login; verify one API endpoint per major category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SSL certificate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Certificate expiry is more than 14 days out; certificate chain is valid; HTTPS redirects correctly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alert to platform operator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verification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Confirm all configured monitors are active; confirm alert delivery is working by temporarily disabling a monitor and verifying the alert arrives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Failover runbook walkthrough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 through the failover runbook (Section 4) with the staging environment as the target; verify every command produces the documented result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incident simulation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Tabletop exercise: walk through a simulated P0 security incident using the incident response playbook (Section 5); verify all contacts are current; verify evidence preservation steps work</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 + legal advisor (if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customer DR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Annually per 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BYOI customer's backup schedule and restore test results; verify license validation heartbeat is functional; update customer contact list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operator + customer technical contact</w:t>
            </w:r>
          </w:p>
        </w:tc>
      </w:tr>
    </w:tbl>
    <w:p>
      <w:pPr>
        <w:spacing w:before="0" w:after="200"/>
      </w:pPr>
    </w:p>
    <w:p>
      <w:pPr>
        <w:spacing w:before="0" w:after="200"/>
      </w:pPr>
      <w:r>
        <w:rPr>
          <w:rFonts w:ascii="Arial" w:cs="Arial" w:eastAsia="Arial" w:hAnsi="Arial"/>
          <w:color w:val="2C2C2C"/>
          <w:sz w:val="22"/>
          <w:szCs w:val="22"/>
        </w:rPr>
        <w:t xml:space="preserve">Test results must be documented with: the date of the test, the specific steps executed, the result of each verification check, any deviations from the documented procedure, and any gaps discovered. If a test reveals that a documented procedure does not work as described, the procedure must be corrected in this document before the test is marked as passed. A test that reveals a gap is a success from a DR perspective -- it found the gap before an incident did. The appropriate response is to fix the gap and re-test, not to mark the test as passed despite the gap.</w:t>
      </w:r>
    </w:p>
    <w:p>
      <w:r>
        <w:br/>
      </w:r>
    </w:p>
    <w:p>
      <w:pPr>
        <w:pStyle w:val="Heading1"/>
        <w:spacing w:before="360" w:after="200"/>
      </w:pPr>
      <w:r>
        <w:rPr>
          <w:rFonts w:ascii="Arial" w:cs="Arial" w:eastAsia="Arial" w:hAnsi="Arial"/>
          <w:b/>
          <w:bCs/>
          <w:color w:val="1B2A4A"/>
          <w:sz w:val="36"/>
          <w:szCs w:val="36"/>
        </w:rPr>
        <w:t xml:space="preserve">9. Post-Incident Report Template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Every P0 and P1 incident requires a completed post-incident report within 24 hours of resolution. P2 incidents require a report if the root cause is not immediately obvious or if the same component has failed twice within 30 days. P3 incidents require a brief log entry but not a formal report.</w:t>
      </w:r>
    </w:p>
    <w:p>
      <w:pPr>
        <w:spacing w:before="0" w:after="200"/>
      </w:pPr>
      <w:r>
        <w:rPr>
          <w:rFonts w:ascii="Arial" w:cs="Arial" w:eastAsia="Arial" w:hAnsi="Arial"/>
          <w:color w:val="2C2C2C"/>
          <w:sz w:val="22"/>
          <w:szCs w:val="22"/>
        </w:rPr>
        <w:t xml:space="preserve">The post-incident report serves three purposes: it creates an institutional memory of what went wrong and how it was fixed; it identifies systemic problems (the same component failing repeatedly suggests a deeper issue); and it provides the evidence required for enterprise SLA credit calculations.</w:t>
      </w:r>
    </w:p>
    <w:p>
      <w:pPr>
        <w:spacing w:before="0" w:after="120"/>
      </w:pPr>
      <w:r>
        <w:rPr>
          <w:rFonts w:ascii="Arial" w:cs="Arial" w:eastAsia="Arial" w:hAnsi="Arial"/>
          <w:b/>
          <w:bCs/>
          <w:color w:val="2C2C2C"/>
          <w:sz w:val="20"/>
          <w:szCs w:val="20"/>
        </w:rPr>
        <w:t xml:space="preserve">Table 8. Post-Incident Report: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Incident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OPS-INC-[YYYY-MM-DD]-[sequence number e.g. 001]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Severity Level</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P0 / P1 / P2 / P3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Time (UTC)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the incident began (first evidence of degradation, not when it was detected)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Detection Time (UTC)</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the platform operator became aware of the incident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 Time (UTC)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full service was restored and verified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 Duration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 Time minus Start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Affected Services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of specific platform components affected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Affected Users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Estimated count and segment (Free / Pro / Team / Enterprise)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Root Cause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specific technical cause of the incident -- not a description of symptoms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Contributing Factors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conditions that made the incident worse or harder to detect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Chronological log of every action taken, by whom, and what the result was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Impact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Specific impact on Enterprise customers; SLA credit calculation if applicable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We Did Well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Honest assessment of response actions that worked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We Did Poorly</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Honest assessment of response actions that failed or were slow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Prevention Actions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Specific, actionable changes with assigned owner and due date -- not generic platitudes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(prevention actions pending) / Closed (all prevention actions complete)</w:t>
            </w:r>
          </w:p>
        </w:tc>
      </w:tr>
    </w:tbl>
    <w:p>
      <w:pPr>
        <w:spacing w:before="0" w:after="200"/>
      </w:pPr>
    </w:p>
    <w:p>
      <w:pPr>
        <w:pBdr>
          <w:left w:val="single" w:color="BF8F00" w:sz="18" w:space="4"/>
        </w:pBdr>
        <w:shd w:fill="FFF2CC" w:val="clear"/>
        <w:spacing w:before="160" w:after="160"/>
        <w:ind w:left="720" w:right="360"/>
      </w:pPr>
      <w:r>
        <w:rPr>
          <w:rFonts w:ascii="Arial" w:cs="Arial" w:eastAsia="Arial" w:hAnsi="Arial"/>
          <w:b/>
          <w:bCs/>
          <w:color w:val="7F6000"/>
          <w:sz w:val="22"/>
          <w:szCs w:val="22"/>
        </w:rPr>
        <w:t xml:space="preserve">⚠  The 'Prevention Actions' section is the most important part of the report. Vague prevention actions ('we will monitor more carefully') are not acceptable. Every prevention action must be specific ('add Uptime Robot monitor for /api/v1/health endpoint specifically, not just the homepage'), owned by a named person, and have a due date. Prevention actions without owners and due dates are intentions, not actions.</w:t>
      </w:r>
    </w:p>
    <w:p>
      <w:r>
        <w:br/>
      </w:r>
    </w:p>
    <w:p>
      <w:pPr>
        <w:pStyle w:val="Heading1"/>
        <w:spacing w:before="360" w:after="200"/>
      </w:pPr>
      <w:r>
        <w:rPr>
          <w:rFonts w:ascii="Arial" w:cs="Arial" w:eastAsia="Arial" w:hAnsi="Arial"/>
          <w:b/>
          <w:bCs/>
          <w:color w:val="1B2A4A"/>
          <w:sz w:val="36"/>
          <w:szCs w:val="36"/>
        </w:rPr>
        <w:t xml:space="preserve">10. Platform Dependencies and External SLAs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platform depends on several third-party services. An outage in any of these services may cause platform degradation or outage regardless of platform-side action. The table below documents each dependency and the available recourse when 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Critical Functions</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 SLA</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Recourse 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cPanel shared 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 application, PHP execution, MySQL database, file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Provider-specific; typically 99.9% uptime guarantee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emergency support ticket; escalate to senior support; prepare contingency migration to new host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Payment processing, subscription management, webhook delivery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99.99% uptime (Stripe status page: status.stripe.com)</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outages are rare and typically brief; communicate to affected users; defer failed payment retries; no recourse beyond waiting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Resend (transactional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Welcome emails, password resets, incident communications, weekly 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99.9% uptime (resend.com/status)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Queue emails locally and retry; for critical notifications (security incidents), use direct email from operator's personal account as backup</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Social login for users who registered via Google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Cloud SLA for OAuth APIs: 99.95%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Email/password login remains functional; Google OAuth failure is a degradation, not an outage; communicate via status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Cloudflare (DNS, if 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DNS resolution, CDN (if configured)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99.9% uptime (cloudflarestatus.com)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DNS changes propagate slowly; if Cloudflare has an outage, check whether direct hosting provider IP resolves correctly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Let's Encrypt (SSL)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HTTPS certificates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Certificate renewal is automated; Let's Encrypt has no uptime SLA but maintains high availability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Certificate expiry monitoring (Table 2) provides 14-day advance warning; manual renewal via cPanel SSL Manager if auto-renewal fails</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document defines the complete operational response to platform failures for ContextKeeper. The RTO and RPO targets in Section 2 establish the recovery commitments. The backup architecture in Section 3 ensures the data exists to meet those targets. The failover runbook in Section 4 provides the step-by-step recovery procedure. The security incident response in Section 5 addresses the legally-constrained case where technical recovery is not sufficient. The communication protocol in Section 6 ensures users and stakeholders receive appropriate information. The BYOI DR responsibilities in Section 7 establish contractual clarity with self-hosted customers. The testing schedule in Section 8 verifies that all of the above actually works.</w:t>
      </w:r>
    </w:p>
    <w:p>
      <w:pPr>
        <w:spacing w:before="0" w:after="200"/>
      </w:pPr>
      <w:r>
        <w:rPr>
          <w:rFonts w:ascii="Arial" w:cs="Arial" w:eastAsia="Arial" w:hAnsi="Arial"/>
          <w:color w:val="2C2C2C"/>
          <w:sz w:val="22"/>
          <w:szCs w:val="22"/>
        </w:rPr>
        <w:t xml:space="preserve">The single most important action this document calls for is immediate: back up the .env file contents to a password manager today. Everything else in this document can be executed with time available during an incident. Losing the app_secret cannot be recovered from at any price.</w:t>
      </w:r>
    </w:p>
    <w:p>
      <w:pPr>
        <w:spacing w:before="0" w:after="200"/>
      </w:pPr>
      <w:r>
        <w:rPr>
          <w:rFonts w:ascii="Arial" w:cs="Arial" w:eastAsia="Arial" w:hAnsi="Arial"/>
          <w:color w:val="2C2C2C"/>
          <w:sz w:val="22"/>
          <w:szCs w:val="22"/>
        </w:rPr>
        <w:t xml:space="preserve">This document must be reviewed quarterly and updated whenever the platform infrastructure changes. The revision history on page 2 records all changes. An outdated DR plan is worse than no DR plan because it creates false confidence in procedures that may no longer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 — RESTRICTED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Disaster Recovery and Business Continuity Plan  |  OPS-001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2026-03-18T07:58:50.590Z</dcterms:created>
  <dcterms:modified xsi:type="dcterms:W3CDTF">2026-03-18T07:58:50.591Z</dcterms:modified>
</cp:coreProperties>
</file>

<file path=docProps/custom.xml><?xml version="1.0" encoding="utf-8"?>
<Properties xmlns="http://schemas.openxmlformats.org/officeDocument/2006/custom-properties" xmlns:vt="http://schemas.openxmlformats.org/officeDocument/2006/docPropsVTypes"/>
</file>