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0" w:after="200"/>
      </w:pPr>
    </w:p>
    <w:p>
      <w:pPr>
        <w:pBdr>
          <w:bottom w:val="single" w:color="2E75B6" w:sz="6" w:space="1"/>
        </w:pBdr>
        <w:spacing w:before="0" w:after="120"/>
      </w:pPr>
    </w:p>
    <w:p>
      <w:pPr>
        <w:spacing w:before="0" w:after="200"/>
      </w:pPr>
    </w:p>
    <w:p>
      <w:pPr>
        <w:spacing w:before="140" w:after="100"/>
        <w:jc w:val="center"/>
      </w:pPr>
      <w:r>
        <w:rPr>
          <w:rFonts w:ascii="Arial" w:cs="Arial" w:eastAsia="Arial" w:hAnsi="Arial"/>
          <w:b/>
          <w:bCs/>
          <w:color w:val="1B2A4A"/>
          <w:sz w:val="56"/>
          <w:szCs w:val="56"/>
        </w:rPr>
        <w:t xml:space="preserve">Data Model and API Reference</w:t>
      </w:r>
    </w:p>
    <w:p>
      <w:pPr>
        <w:spacing w:before="60" w:after="60"/>
        <w:jc w:val="center"/>
      </w:pPr>
      <w:r>
        <w:rPr>
          <w:rFonts w:ascii="Arial" w:cs="Arial" w:eastAsia="Arial" w:hAnsi="Arial"/>
          <w:b w:val="false"/>
          <w:bCs w:val="false"/>
          <w:color w:val="1B2A4A"/>
          <w:sz w:val="36"/>
          <w:szCs w:val="36"/>
        </w:rPr>
        <w:t xml:space="preserve">Complete Database Schema, Entity-Relationship Model, REST API Specification,</w:t>
      </w:r>
    </w:p>
    <w:p>
      <w:pPr>
        <w:spacing w:before="60" w:after="80"/>
        <w:jc w:val="center"/>
      </w:pPr>
      <w:r>
        <w:rPr>
          <w:rFonts w:ascii="Arial" w:cs="Arial" w:eastAsia="Arial" w:hAnsi="Arial"/>
          <w:b w:val="false"/>
          <w:bCs w:val="false"/>
          <w:color w:val="1B2A4A"/>
          <w:sz w:val="36"/>
          <w:szCs w:val="36"/>
        </w:rPr>
        <w:t xml:space="preserve">WebSocket Events, MCP Tool Contracts, and SDK Interface Reference</w:t>
      </w:r>
    </w:p>
    <w:p>
      <w:pPr>
        <w:spacing w:before="0" w:after="200"/>
      </w:pPr>
    </w:p>
    <w:p>
      <w:pPr>
        <w:pBdr>
          <w:bottom w:val="single" w:color="2E75B6" w:sz="6" w:space="1"/>
        </w:pBdr>
        <w:spacing w:before="0" w:after="120"/>
      </w:pPr>
    </w:p>
    <w:p>
      <w:pPr>
        <w:spacing w:before="0" w:after="200"/>
      </w:pPr>
    </w:p>
    <w:p>
      <w:pPr>
        <w:spacing w:before="80" w:after="80"/>
        <w:jc w:val="center"/>
      </w:pPr>
      <w:r>
        <w:rPr>
          <w:rFonts w:ascii="Arial" w:cs="Arial" w:eastAsia="Arial" w:hAnsi="Arial"/>
          <w:b w:val="false"/>
          <w:bCs w:val="false"/>
          <w:color w:val="555555"/>
          <w:sz w:val="32"/>
          <w:szCs w:val="32"/>
        </w:rPr>
        <w:t xml:space="preserve">WP-010  |  Version 1.0  |  March 2026</w:t>
      </w:r>
    </w:p>
    <w:p>
      <w:pPr>
        <w:spacing w:before="0" w:after="40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0" w:after="40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r>
        <w:br/>
      </w:r>
    </w:p>
    <w:p>
      <w:pPr>
        <w:spacing w:before="0" w:after="240"/>
      </w:pPr>
      <w:r>
        <w:rPr>
          <w:rFonts w:ascii="Arial" w:cs="Arial" w:eastAsia="Arial" w:hAnsi="Arial"/>
          <w:b/>
          <w:bCs/>
          <w:color w:val="1B2A4A"/>
          <w:sz w:val="24"/>
          <w:szCs w:val="24"/>
        </w:rPr>
        <w:t xml:space="preserve">COPYRIGHT AND INTELLECTUAL PROPERTY NOTICE</w:t>
      </w:r>
    </w:p>
    <w:p>
      <w:pPr>
        <w:spacing w:before="0" w:after="200"/>
      </w:pPr>
      <w:r>
        <w:rPr>
          <w:rFonts w:ascii="Arial" w:cs="Arial" w:eastAsia="Arial" w:hAnsi="Arial"/>
          <w:color w:val="2C2C2C"/>
          <w:sz w:val="22"/>
          <w:szCs w:val="22"/>
        </w:rPr>
        <w:t xml:space="preserve">Copyright (c) 2026 Steven Wazlavek. All rights reserved.</w:t>
      </w:r>
    </w:p>
    <w:p>
      <w:pPr>
        <w:spacing w:before="0" w:after="200"/>
      </w:pPr>
      <w:r>
        <w:rPr>
          <w:rFonts w:ascii="Arial" w:cs="Arial" w:eastAsia="Arial" w:hAnsi="Arial"/>
          <w:color w:val="2C2C2C"/>
          <w:sz w:val="22"/>
          <w:szCs w:val="22"/>
        </w:rPr>
        <w:t xml:space="preserve">This document and the data models, API specifications, and interface contracts described herein constitute original intellectual property of Steven Wazlavek, published under the ContextKeeper organization. No part of this document may be reproduced, distributed, or used to create derivative works without the express written permission of the author.</w:t>
      </w:r>
    </w:p>
    <w:p>
      <w:pPr>
        <w:spacing w:before="240" w:after="120"/>
      </w:pPr>
      <w:r>
        <w:rPr>
          <w:rFonts w:ascii="Arial" w:cs="Arial" w:eastAsia="Arial" w:hAnsi="Arial"/>
          <w:b/>
          <w:bCs/>
          <w:color w:val="1B2A4A"/>
          <w:sz w:val="22"/>
          <w:szCs w:val="22"/>
        </w:rPr>
        <w:t xml:space="preserve">PRIOR ART DECLARATION</w:t>
      </w:r>
    </w:p>
    <w:p>
      <w:pPr>
        <w:spacing w:before="0" w:after="200"/>
      </w:pPr>
      <w:r>
        <w:rPr>
          <w:rFonts w:ascii="Arial" w:cs="Arial" w:eastAsia="Arial" w:hAnsi="Arial"/>
          <w:color w:val="2C2C2C"/>
          <w:sz w:val="22"/>
          <w:szCs w:val="22"/>
        </w:rPr>
        <w:t xml:space="preserve">This document is dated March 18, 2026. All data models and API specifications described herein have been under continuous development since March 2026, with version-controlled records maintained at github.com/TheRealDataBoss/contextkeeper-site.</w:t>
      </w:r>
    </w:p>
    <w:p>
      <w:pPr>
        <w:spacing w:before="240" w:after="120"/>
      </w:pPr>
      <w:r>
        <w:rPr>
          <w:rFonts w:ascii="Arial" w:cs="Arial" w:eastAsia="Arial" w:hAnsi="Arial"/>
          <w:b/>
          <w:bCs/>
          <w:color w:val="1B2A4A"/>
          <w:sz w:val="22"/>
          <w:szCs w:val="22"/>
        </w:rPr>
        <w:t xml:space="preserve">CONFIDENTIALITY</w:t>
      </w:r>
    </w:p>
    <w:p>
      <w:pPr>
        <w:spacing w:before="0" w:after="200"/>
      </w:pPr>
      <w:r>
        <w:rPr>
          <w:rFonts w:ascii="Arial" w:cs="Arial" w:eastAsia="Arial" w:hAnsi="Arial"/>
          <w:color w:val="2C2C2C"/>
          <w:sz w:val="22"/>
          <w:szCs w:val="22"/>
        </w:rPr>
        <w:t xml:space="preserve">This document is classified as Internal Engineering Reference. Distribution is restricted to authorized engineering team members, integration partners under NDA, and enterprise customers performing technical due diligence.</w:t>
      </w:r>
    </w:p>
    <w:p>
      <w:pPr>
        <w:pBdr>
          <w:bottom w:val="single" w:color="1B2A4A" w:sz="6" w:space="1"/>
        </w:pBdr>
        <w:spacing w:before="0" w:after="120"/>
      </w:pPr>
    </w:p>
    <w:p>
      <w:pPr>
        <w:spacing w:before="240" w:after="120"/>
      </w:pPr>
      <w:r>
        <w:rPr>
          <w:rFonts w:ascii="Arial" w:cs="Arial" w:eastAsia="Arial" w:hAnsi="Arial"/>
          <w:b/>
          <w:bCs/>
          <w:color w:val="1B2A4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March 18,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Initial publication; covers all 31 tables and 37 API endpoints through Phase D specification</w:t>
            </w:r>
          </w:p>
        </w:tc>
      </w:tr>
    </w:tbl>
    <w:p>
      <w:r>
        <w:br/>
      </w:r>
    </w:p>
    <w:p>
      <w:pPr>
        <w:pStyle w:val="Heading1"/>
        <w:spacing w:before="360" w:after="200"/>
      </w:pPr>
      <w:r>
        <w:rPr>
          <w:rFonts w:ascii="Arial" w:cs="Arial" w:eastAsia="Arial" w:hAnsi="Arial"/>
          <w:b/>
          <w:bCs/>
          <w:color w:val="1B2A4A"/>
          <w:sz w:val="36"/>
          <w:szCs w:val="36"/>
        </w:rPr>
        <w:t xml:space="preserve">Table of Contents</w:t>
      </w:r>
    </w:p>
    <w:p>
      <w:pPr>
        <w:pBdr>
          <w:bottom w:val="single" w:color="1B2A4A" w:sz="6" w:space="1"/>
        </w:pBdr>
        <w:spacing w:before="0" w:after="120"/>
      </w:pPr>
    </w:p>
    <w:p>
      <w:pPr>
        <w:spacing w:before="0" w:after="80"/>
      </w:pPr>
      <w:r>
        <w:rPr>
          <w:rFonts w:ascii="Arial" w:cs="Arial" w:eastAsia="Arial" w:hAnsi="Arial"/>
          <w:color w:val="2C2C2C"/>
          <w:sz w:val="22"/>
          <w:szCs w:val="22"/>
        </w:rPr>
        <w:t xml:space="preserve">1.  Executive Summary</w:t>
      </w:r>
      <w:r>
        <w:rPr>
          <w:rFonts w:ascii="Arial" w:cs="Arial" w:eastAsia="Arial" w:hAnsi="Arial"/>
          <w:color w:val="555555"/>
          <w:sz w:val="22"/>
          <w:szCs w:val="22"/>
        </w:rPr>
        <w:t xml:space="preserve">  ........  4</w:t>
      </w:r>
    </w:p>
    <w:p>
      <w:pPr>
        <w:spacing w:before="0" w:after="80"/>
      </w:pPr>
      <w:r>
        <w:rPr>
          <w:rFonts w:ascii="Arial" w:cs="Arial" w:eastAsia="Arial" w:hAnsi="Arial"/>
          <w:color w:val="2C2C2C"/>
          <w:sz w:val="22"/>
          <w:szCs w:val="22"/>
        </w:rPr>
        <w:t xml:space="preserve">2.  Document Purpose and Scope</w:t>
      </w:r>
      <w:r>
        <w:rPr>
          <w:rFonts w:ascii="Arial" w:cs="Arial" w:eastAsia="Arial" w:hAnsi="Arial"/>
          <w:color w:val="555555"/>
          <w:sz w:val="22"/>
          <w:szCs w:val="22"/>
        </w:rPr>
        <w:t xml:space="preserve">  ........  5</w:t>
      </w:r>
    </w:p>
    <w:p>
      <w:pPr>
        <w:spacing w:before="0" w:after="80"/>
      </w:pPr>
      <w:r>
        <w:rPr>
          <w:rFonts w:ascii="Arial" w:cs="Arial" w:eastAsia="Arial" w:hAnsi="Arial"/>
          <w:color w:val="2C2C2C"/>
          <w:sz w:val="22"/>
          <w:szCs w:val="22"/>
        </w:rPr>
        <w:t xml:space="preserve">3.  Complete Database Schema</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3.1  Table Inventory</w:t>
      </w:r>
      <w:r>
        <w:rPr>
          <w:rFonts w:ascii="Arial" w:cs="Arial" w:eastAsia="Arial" w:hAnsi="Arial"/>
          <w:color w:val="555555"/>
          <w:sz w:val="22"/>
          <w:szCs w:val="22"/>
        </w:rPr>
        <w:t xml:space="preserve">  ........  6</w:t>
      </w:r>
    </w:p>
    <w:p>
      <w:pPr>
        <w:spacing w:before="0" w:after="80"/>
      </w:pPr>
      <w:r>
        <w:rPr>
          <w:rFonts w:ascii="Arial" w:cs="Arial" w:eastAsia="Arial" w:hAnsi="Arial"/>
          <w:color w:val="2C2C2C"/>
          <w:sz w:val="22"/>
          <w:szCs w:val="22"/>
        </w:rPr>
        <w:t xml:space="preserve">3.2  Core Platform Tables (WP-001 Origin)</w:t>
      </w:r>
      <w:r>
        <w:rPr>
          <w:rFonts w:ascii="Arial" w:cs="Arial" w:eastAsia="Arial" w:hAnsi="Arial"/>
          <w:color w:val="555555"/>
          <w:sz w:val="22"/>
          <w:szCs w:val="22"/>
        </w:rPr>
        <w:t xml:space="preserve">  ........  7</w:t>
      </w:r>
    </w:p>
    <w:p>
      <w:pPr>
        <w:spacing w:before="0" w:after="80"/>
      </w:pPr>
      <w:r>
        <w:rPr>
          <w:rFonts w:ascii="Arial" w:cs="Arial" w:eastAsia="Arial" w:hAnsi="Arial"/>
          <w:color w:val="2C2C2C"/>
          <w:sz w:val="22"/>
          <w:szCs w:val="22"/>
        </w:rPr>
        <w:t xml:space="preserve">3.3  Token Intelligence Tables (WP-003 Origin)</w:t>
      </w:r>
      <w:r>
        <w:rPr>
          <w:rFonts w:ascii="Arial" w:cs="Arial" w:eastAsia="Arial" w:hAnsi="Arial"/>
          <w:color w:val="555555"/>
          <w:sz w:val="22"/>
          <w:szCs w:val="22"/>
        </w:rPr>
        <w:t xml:space="preserve">  ........  9</w:t>
      </w:r>
    </w:p>
    <w:p>
      <w:pPr>
        <w:spacing w:before="0" w:after="80"/>
      </w:pPr>
      <w:r>
        <w:rPr>
          <w:rFonts w:ascii="Arial" w:cs="Arial" w:eastAsia="Arial" w:hAnsi="Arial"/>
          <w:color w:val="2C2C2C"/>
          <w:sz w:val="22"/>
          <w:szCs w:val="22"/>
        </w:rPr>
        <w:t xml:space="preserve">3.4  Agent Orchestration Tables (WP-005 Origin)</w:t>
      </w:r>
      <w:r>
        <w:rPr>
          <w:rFonts w:ascii="Arial" w:cs="Arial" w:eastAsia="Arial" w:hAnsi="Arial"/>
          <w:color w:val="555555"/>
          <w:sz w:val="22"/>
          <w:szCs w:val="22"/>
        </w:rPr>
        <w:t xml:space="preserve">  ........  11</w:t>
      </w:r>
    </w:p>
    <w:p>
      <w:pPr>
        <w:spacing w:before="0" w:after="80"/>
      </w:pPr>
      <w:r>
        <w:rPr>
          <w:rFonts w:ascii="Arial" w:cs="Arial" w:eastAsia="Arial" w:hAnsi="Arial"/>
          <w:color w:val="2C2C2C"/>
          <w:sz w:val="22"/>
          <w:szCs w:val="22"/>
        </w:rPr>
        <w:t xml:space="preserve">3.5  Security and Audit Tables (WP-009 Origin)</w:t>
      </w:r>
      <w:r>
        <w:rPr>
          <w:rFonts w:ascii="Arial" w:cs="Arial" w:eastAsia="Arial" w:hAnsi="Arial"/>
          <w:color w:val="555555"/>
          <w:sz w:val="22"/>
          <w:szCs w:val="22"/>
        </w:rPr>
        <w:t xml:space="preserve">  ........  14</w:t>
      </w:r>
    </w:p>
    <w:p>
      <w:pPr>
        <w:spacing w:before="0" w:after="80"/>
      </w:pPr>
      <w:r>
        <w:rPr>
          <w:rFonts w:ascii="Arial" w:cs="Arial" w:eastAsia="Arial" w:hAnsi="Arial"/>
          <w:color w:val="2C2C2C"/>
          <w:sz w:val="22"/>
          <w:szCs w:val="22"/>
        </w:rPr>
        <w:t xml:space="preserve">3.6  Foreign Key and Constraint Reference</w:t>
      </w:r>
      <w:r>
        <w:rPr>
          <w:rFonts w:ascii="Arial" w:cs="Arial" w:eastAsia="Arial" w:hAnsi="Arial"/>
          <w:color w:val="555555"/>
          <w:sz w:val="22"/>
          <w:szCs w:val="22"/>
        </w:rPr>
        <w:t xml:space="preserve">  ........  15</w:t>
      </w:r>
    </w:p>
    <w:p>
      <w:pPr>
        <w:spacing w:before="0" w:after="80"/>
      </w:pPr>
      <w:r>
        <w:rPr>
          <w:rFonts w:ascii="Arial" w:cs="Arial" w:eastAsia="Arial" w:hAnsi="Arial"/>
          <w:color w:val="2C2C2C"/>
          <w:sz w:val="22"/>
          <w:szCs w:val="22"/>
        </w:rPr>
        <w:t xml:space="preserve">4.  REST API Specification</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4.1  Authentication and Rate Limits</w:t>
      </w:r>
      <w:r>
        <w:rPr>
          <w:rFonts w:ascii="Arial" w:cs="Arial" w:eastAsia="Arial" w:hAnsi="Arial"/>
          <w:color w:val="555555"/>
          <w:sz w:val="22"/>
          <w:szCs w:val="22"/>
        </w:rPr>
        <w:t xml:space="preserve">  ........  17</w:t>
      </w:r>
    </w:p>
    <w:p>
      <w:pPr>
        <w:spacing w:before="0" w:after="80"/>
      </w:pPr>
      <w:r>
        <w:rPr>
          <w:rFonts w:ascii="Arial" w:cs="Arial" w:eastAsia="Arial" w:hAnsi="Arial"/>
          <w:color w:val="2C2C2C"/>
          <w:sz w:val="22"/>
          <w:szCs w:val="22"/>
        </w:rPr>
        <w:t xml:space="preserve">4.2  Endpoint Reference</w:t>
      </w:r>
      <w:r>
        <w:rPr>
          <w:rFonts w:ascii="Arial" w:cs="Arial" w:eastAsia="Arial" w:hAnsi="Arial"/>
          <w:color w:val="555555"/>
          <w:sz w:val="22"/>
          <w:szCs w:val="22"/>
        </w:rPr>
        <w:t xml:space="preserve">  ........  18</w:t>
      </w:r>
    </w:p>
    <w:p>
      <w:pPr>
        <w:spacing w:before="0" w:after="80"/>
      </w:pPr>
      <w:r>
        <w:rPr>
          <w:rFonts w:ascii="Arial" w:cs="Arial" w:eastAsia="Arial" w:hAnsi="Arial"/>
          <w:color w:val="2C2C2C"/>
          <w:sz w:val="22"/>
          <w:szCs w:val="22"/>
        </w:rPr>
        <w:t xml:space="preserve">4.3  Error Code Reference</w:t>
      </w:r>
      <w:r>
        <w:rPr>
          <w:rFonts w:ascii="Arial" w:cs="Arial" w:eastAsia="Arial" w:hAnsi="Arial"/>
          <w:color w:val="555555"/>
          <w:sz w:val="22"/>
          <w:szCs w:val="22"/>
        </w:rPr>
        <w:t xml:space="preserve">  ........  22</w:t>
      </w:r>
    </w:p>
    <w:p>
      <w:pPr>
        <w:spacing w:before="0" w:after="80"/>
      </w:pPr>
      <w:r>
        <w:rPr>
          <w:rFonts w:ascii="Arial" w:cs="Arial" w:eastAsia="Arial" w:hAnsi="Arial"/>
          <w:color w:val="2C2C2C"/>
          <w:sz w:val="22"/>
          <w:szCs w:val="22"/>
        </w:rPr>
        <w:t xml:space="preserve">4.4  Pagination Convention</w:t>
      </w:r>
      <w:r>
        <w:rPr>
          <w:rFonts w:ascii="Arial" w:cs="Arial" w:eastAsia="Arial" w:hAnsi="Arial"/>
          <w:color w:val="555555"/>
          <w:sz w:val="22"/>
          <w:szCs w:val="22"/>
        </w:rPr>
        <w:t xml:space="preserve">  ........  23</w:t>
      </w:r>
    </w:p>
    <w:p>
      <w:pPr>
        <w:spacing w:before="0" w:after="80"/>
      </w:pPr>
      <w:r>
        <w:rPr>
          <w:rFonts w:ascii="Arial" w:cs="Arial" w:eastAsia="Arial" w:hAnsi="Arial"/>
          <w:color w:val="2C2C2C"/>
          <w:sz w:val="22"/>
          <w:szCs w:val="22"/>
        </w:rPr>
        <w:t xml:space="preserve">5.  WebSocket and Server-Sent Events</w:t>
      </w:r>
      <w:r>
        <w:rPr>
          <w:rFonts w:ascii="Arial" w:cs="Arial" w:eastAsia="Arial" w:hAnsi="Arial"/>
          <w:color w:val="555555"/>
          <w:sz w:val="22"/>
          <w:szCs w:val="22"/>
        </w:rPr>
        <w:t xml:space="preserve">  ........  24</w:t>
      </w:r>
    </w:p>
    <w:p>
      <w:pPr>
        <w:spacing w:before="0" w:after="80"/>
      </w:pPr>
      <w:r>
        <w:rPr>
          <w:rFonts w:ascii="Arial" w:cs="Arial" w:eastAsia="Arial" w:hAnsi="Arial"/>
          <w:color w:val="2C2C2C"/>
          <w:sz w:val="22"/>
          <w:szCs w:val="22"/>
        </w:rPr>
        <w:t xml:space="preserve">6.  GraphQL Schema (Planned)</w:t>
      </w:r>
      <w:r>
        <w:rPr>
          <w:rFonts w:ascii="Arial" w:cs="Arial" w:eastAsia="Arial" w:hAnsi="Arial"/>
          <w:color w:val="555555"/>
          <w:sz w:val="22"/>
          <w:szCs w:val="22"/>
        </w:rPr>
        <w:t xml:space="preserve">  ........  26</w:t>
      </w:r>
    </w:p>
    <w:p>
      <w:pPr>
        <w:spacing w:before="0" w:after="80"/>
      </w:pPr>
      <w:r>
        <w:rPr>
          <w:rFonts w:ascii="Arial" w:cs="Arial" w:eastAsia="Arial" w:hAnsi="Arial"/>
          <w:color w:val="2C2C2C"/>
          <w:sz w:val="22"/>
          <w:szCs w:val="22"/>
        </w:rPr>
        <w:t xml:space="preserve">7.  MCP Server Tool Contracts</w:t>
      </w:r>
      <w:r>
        <w:rPr>
          <w:rFonts w:ascii="Arial" w:cs="Arial" w:eastAsia="Arial" w:hAnsi="Arial"/>
          <w:color w:val="555555"/>
          <w:sz w:val="22"/>
          <w:szCs w:val="22"/>
        </w:rPr>
        <w:t xml:space="preserve">  ........  27</w:t>
      </w:r>
    </w:p>
    <w:p>
      <w:pPr>
        <w:spacing w:before="0" w:after="80"/>
      </w:pPr>
      <w:r>
        <w:rPr>
          <w:rFonts w:ascii="Arial" w:cs="Arial" w:eastAsia="Arial" w:hAnsi="Arial"/>
          <w:color w:val="2C2C2C"/>
          <w:sz w:val="22"/>
          <w:szCs w:val="22"/>
        </w:rPr>
        <w:t xml:space="preserve">8.  SDK Interface Reference</w:t>
      </w:r>
      <w:r>
        <w:rPr>
          <w:rFonts w:ascii="Arial" w:cs="Arial" w:eastAsia="Arial" w:hAnsi="Arial"/>
          <w:color w:val="555555"/>
          <w:sz w:val="22"/>
          <w:szCs w:val="22"/>
        </w:rPr>
        <w:t xml:space="preserve">  ........  29</w:t>
      </w:r>
    </w:p>
    <w:p>
      <w:pPr>
        <w:spacing w:before="0" w:after="80"/>
      </w:pPr>
      <w:r>
        <w:rPr>
          <w:rFonts w:ascii="Arial" w:cs="Arial" w:eastAsia="Arial" w:hAnsi="Arial"/>
          <w:color w:val="2C2C2C"/>
          <w:sz w:val="22"/>
          <w:szCs w:val="22"/>
        </w:rPr>
        <w:t xml:space="preserve">9.  Integration Points</w:t>
      </w:r>
      <w:r>
        <w:rPr>
          <w:rFonts w:ascii="Arial" w:cs="Arial" w:eastAsia="Arial" w:hAnsi="Arial"/>
          <w:color w:val="555555"/>
          <w:sz w:val="22"/>
          <w:szCs w:val="22"/>
        </w:rPr>
        <w:t xml:space="preserve">  ........  31</w:t>
      </w:r>
    </w:p>
    <w:p>
      <w:pPr>
        <w:spacing w:before="0" w:after="80"/>
      </w:pPr>
      <w:r>
        <w:rPr>
          <w:rFonts w:ascii="Arial" w:cs="Arial" w:eastAsia="Arial" w:hAnsi="Arial"/>
          <w:color w:val="2C2C2C"/>
          <w:sz w:val="22"/>
          <w:szCs w:val="22"/>
        </w:rPr>
        <w:t xml:space="preserve">10.  Conclusion</w:t>
      </w:r>
      <w:r>
        <w:rPr>
          <w:rFonts w:ascii="Arial" w:cs="Arial" w:eastAsia="Arial" w:hAnsi="Arial"/>
          <w:color w:val="555555"/>
          <w:sz w:val="22"/>
          <w:szCs w:val="22"/>
        </w:rPr>
        <w:t xml:space="preserve">  ........  32</w:t>
      </w:r>
    </w:p>
    <w:p>
      <w:pPr>
        <w:spacing w:before="0" w:after="80"/>
      </w:pPr>
      <w:r>
        <w:rPr>
          <w:rFonts w:ascii="Arial" w:cs="Arial" w:eastAsia="Arial" w:hAnsi="Arial"/>
          <w:color w:val="2C2C2C"/>
          <w:sz w:val="22"/>
          <w:szCs w:val="22"/>
        </w:rPr>
        <w:t xml:space="preserve">Appendix A.  Glossary</w:t>
      </w:r>
      <w:r>
        <w:rPr>
          <w:rFonts w:ascii="Arial" w:cs="Arial" w:eastAsia="Arial" w:hAnsi="Arial"/>
          <w:color w:val="555555"/>
          <w:sz w:val="22"/>
          <w:szCs w:val="22"/>
        </w:rPr>
        <w:t xml:space="preserve">  ........  33</w:t>
      </w:r>
    </w:p>
    <w:p>
      <w:r>
        <w:br/>
      </w:r>
    </w:p>
    <w:p>
      <w:pPr>
        <w:pStyle w:val="Heading1"/>
        <w:spacing w:before="360" w:after="200"/>
      </w:pPr>
      <w:r>
        <w:rPr>
          <w:rFonts w:ascii="Arial" w:cs="Arial" w:eastAsia="Arial" w:hAnsi="Arial"/>
          <w:b/>
          <w:bCs/>
          <w:color w:val="1B2A4A"/>
          <w:sz w:val="36"/>
          <w:szCs w:val="36"/>
        </w:rPr>
        <w:t xml:space="preserve">1. Executive Summary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is the authoritative technical reference for all data structures and API contracts in the ContextKeeper platform. It consolidates the database tables defined across WP-001 through WP-009 into a single entity-relationship model, documents all 37 REST API endpoints with their request and response schemas, defines the WebSocket and Server-Sent Events for real-time communication, specifies the MCP server tool contracts, and provides the SDK interface reference for ecosystem package implementers.</w:t>
      </w:r>
    </w:p>
    <w:p>
      <w:pPr>
        <w:spacing w:before="0" w:after="200"/>
      </w:pPr>
      <w:r>
        <w:rPr>
          <w:rFonts w:ascii="Arial" w:cs="Arial" w:eastAsia="Arial" w:hAnsi="Arial"/>
          <w:color w:val="2C2C2C"/>
          <w:sz w:val="22"/>
          <w:szCs w:val="22"/>
        </w:rPr>
        <w:t xml:space="preserve">The platform data model has grown from the 7 core tables defined in WP-001 to 31 tables spanning the complete platform architecture through Phase D. No single prior paper contains the complete schema; this paper is the definitive reference that developers use when implementing integrations, conducting security reviews, performing schema migrations, or building on top of the platform.</w:t>
      </w:r>
    </w:p>
    <w:p>
      <w:pPr>
        <w:pBdr>
          <w:left w:val="single" w:color="2E75B6" w:sz="18" w:space="4"/>
        </w:pBdr>
        <w:spacing w:before="160" w:after="160"/>
        <w:ind w:left="720" w:right="360"/>
      </w:pPr>
      <w:r>
        <w:rPr>
          <w:rFonts w:ascii="Arial" w:cs="Arial" w:eastAsia="Arial" w:hAnsi="Arial"/>
          <w:color w:val="1B2A4A"/>
          <w:sz w:val="22"/>
          <w:szCs w:val="22"/>
        </w:rPr>
        <w:t xml:space="preserve">This paper does not define what the tables or endpoints do -- those definitions belong to the papers that own each domain. This paper defines what they look like: column names, types, constraints, indexes, request schemas, response shapes, and contract guarantees. A reader who needs to understand why a table exists is referred to its owning paper; a reader who needs to implement against it uses this paper.</w:t>
      </w:r>
    </w:p>
    <w:p>
      <w:pPr>
        <w:spacing w:before="0" w:after="200"/>
      </w:pPr>
      <w:r>
        <w:rPr>
          <w:rFonts w:ascii="Arial" w:cs="Arial" w:eastAsia="Arial" w:hAnsi="Arial"/>
          <w:color w:val="2C2C2C"/>
          <w:sz w:val="22"/>
          <w:szCs w:val="22"/>
        </w:rPr>
        <w:t xml:space="preserve">The paper is organized by layer: Section 3 covers the complete database schema with all 31 tables; Section 4 covers the REST API; Section 5 covers real-time event delivery; Section 6 covers the planned GraphQL endpoint; Section 7 covers the MCP server tool contracts; and Section 8 covers the SDK interface. Each section is self-contained and cross-references the owning paper for domain context.</w:t>
      </w:r>
    </w:p>
    <w:p>
      <w:r>
        <w:br/>
      </w:r>
    </w:p>
    <w:p>
      <w:pPr>
        <w:pStyle w:val="Heading1"/>
        <w:spacing w:before="360" w:after="200"/>
      </w:pPr>
      <w:r>
        <w:rPr>
          <w:rFonts w:ascii="Arial" w:cs="Arial" w:eastAsia="Arial" w:hAnsi="Arial"/>
          <w:b/>
          <w:bCs/>
          <w:color w:val="1B2A4A"/>
          <w:sz w:val="36"/>
          <w:szCs w:val="36"/>
        </w:rPr>
        <w:t xml:space="preserve">2. Document Purpose and Scope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serves four distinct audiences. For platform developers implementing new features, it provides the authoritative schema and API reference that prevents speculative implementation (WP-002, Section 2.2) by making the actual interface the definitive source rather than requiring inference from context. For integration developers building CLI tools, IDE extensions, and ecosystem packages (WP-007, Section 3), it defines the API contracts those integrations must satisfy. For enterprise security teams conducting technical due diligence, it provides the complete data model needed to assess data residency, isolation boundaries, and encryption scope. For third-party connector marketplace authors (WP-007, Section 7.2), it defines the ConnectorInterface contract they must implement.</w:t>
      </w:r>
    </w:p>
    <w:p>
      <w:pPr>
        <w:spacing w:before="0" w:after="200"/>
      </w:pPr>
      <w:r>
        <w:rPr>
          <w:rFonts w:ascii="Arial" w:cs="Arial" w:eastAsia="Arial" w:hAnsi="Arial"/>
          <w:color w:val="2C2C2C"/>
          <w:sz w:val="22"/>
          <w:szCs w:val="22"/>
        </w:rPr>
        <w:t xml:space="preserve">Scope: this paper covers all tables, endpoints, events, and contracts that are currently implemented or fully specified for implementation. Tables and endpoints marked as 'Planned' are specified but not yet implemented; the specification is complete enough to implement against. Tables and endpoints marked as 'Phase C' or 'Phase D' indicate the delivery phase in which they will be implemented per WP-006.</w:t>
      </w:r>
    </w:p>
    <w:p>
      <w:pPr>
        <w:spacing w:before="0" w:after="200"/>
      </w:pPr>
      <w:r>
        <w:rPr>
          <w:rFonts w:ascii="Arial" w:cs="Arial" w:eastAsia="Arial" w:hAnsi="Arial"/>
          <w:color w:val="2C2C2C"/>
          <w:sz w:val="22"/>
          <w:szCs w:val="22"/>
        </w:rPr>
        <w:t xml:space="preserve">Version control: this paper is versioned alongside the platform. When a new table is added, a new endpoint is defined, or an existing schema is changed, this paper is updated in the same delivery cycle. A developer who reads the current version of this paper has an accurate picture of the current platform interface. The revision history on page 2 records all changes.</w:t>
      </w:r>
    </w:p>
    <w:p>
      <w:r>
        <w:br/>
      </w:r>
    </w:p>
    <w:p>
      <w:pPr>
        <w:pStyle w:val="Heading1"/>
        <w:spacing w:before="360" w:after="200"/>
      </w:pPr>
      <w:r>
        <w:rPr>
          <w:rFonts w:ascii="Arial" w:cs="Arial" w:eastAsia="Arial" w:hAnsi="Arial"/>
          <w:b/>
          <w:bCs/>
          <w:color w:val="1B2A4A"/>
          <w:sz w:val="36"/>
          <w:szCs w:val="36"/>
        </w:rPr>
        <w:t xml:space="preserve">3. Complete Database Schema</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3.1 Table Inventory</w:t>
      </w:r>
    </w:p>
    <w:p>
      <w:pPr>
        <w:spacing w:before="0" w:after="200"/>
      </w:pPr>
      <w:r>
        <w:rPr>
          <w:rFonts w:ascii="Arial" w:cs="Arial" w:eastAsia="Arial" w:hAnsi="Arial"/>
          <w:color w:val="2C2C2C"/>
          <w:sz w:val="22"/>
          <w:szCs w:val="22"/>
        </w:rPr>
        <w:t xml:space="preserve">Table 1 provides the complete inventory of all 31 database tables with their scale characteristics, primary indexes, and the owning paper where the table's domain is defined.</w:t>
      </w:r>
    </w:p>
    <w:p>
      <w:pPr>
        <w:spacing w:before="0" w:after="120"/>
      </w:pPr>
      <w:r>
        <w:rPr>
          <w:rFonts w:ascii="Arial" w:cs="Arial" w:eastAsia="Arial" w:hAnsi="Arial"/>
          <w:b/>
          <w:bCs/>
          <w:color w:val="2C2C2C"/>
          <w:sz w:val="20"/>
          <w:szCs w:val="20"/>
        </w:rPr>
        <w:t xml:space="preserve">Table 1. Complete Database Table Inventory: 31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Row Count Scale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Primary Key / Indexes</w:t>
            </w:r>
          </w:p>
        </w:tc>
        <w:tc>
          <w:tcPr>
            <w:tcW w:type="dxa" w:w="2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Owning Paper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row per registered user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UNIQUE: email; INDEX: created_at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WP-001 (core schema)</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user project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(user_id, created_at)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sessions_log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AI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(user_id, project_id, created_at)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decisions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logged decision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(session_id, created_at); INDEX: (project_id, created_at)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invariants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active invariant per 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(project_id, is_active)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user-configured connector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UNIQUE: (user_id, connector_type, name); INDEX: user_id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usage_log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API 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(user_id, created_at); INDEX: (endpoint, created_at)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token_usage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proxied LLM API call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(user_id, project_id); INDEX: (session_id, created_at)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model_pricing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active model 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UNIQUE: (model_name, provider); no high-volume index needed (small table)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budgets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user-defined spending limit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(user_id, scope, is_active)</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session_alerts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threshold crossing per 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UNIQUE: (session_id, threshold_pct); INDEX: session_id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session_deltas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session boundary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(session_id, previous_session_id)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project_memories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memory entry per 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(project_id, last_accessed_at); FULLTEXT: content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project plan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(project_id, status)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plan_tasks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task in a plan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(plan_id, status); INDEX: (assigned_model, del_v2_state)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plan_task_dependencies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edge per DAG dependency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UNIQUE: (task_id, depends_on_task_id)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agent definition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(user_id, status); INDEX: (org_unit_id,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agent_connectors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agent-connector binding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UNIQUE: (agent_id, connector_id)</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agent_runs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execution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(agent_id, status, created_at); INDEX: (triggered_by, created_at)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agent_templates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marketplace listing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(category, avg_rating DESC); FULLTEXT: (name, description)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agent_versions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agent definition 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UNIQUE: (agent_id, version_number); INDEX: agent_id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agent_ab_tests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A/B test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(agent_id, status)</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agent_pipelines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defined 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(user_id,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agent_pipeline_stages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stage per pipeline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UNIQUE: (pipeline_id, stage_order)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webhook_routes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routing rule per project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(project_id, is_active, priority)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webhook_events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inbound webhook event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(project_id, status, created_at)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prompt_versions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prompt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UNIQUE: (agent_id, version_number)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gate_commitments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gate evaluation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(session_id, created_at); the hash chain anchor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governance_regression_tests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test case per agent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(agent_id,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WP-007</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One per generated report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PK: id; INDEX: (user_id, report_type, generated_at)</w:t>
            </w:r>
          </w:p>
        </w:tc>
        <w:tc>
          <w:tcPr>
            <w:tcW w:type="dxa" w:w="27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WP-003</w:t>
            </w:r>
          </w:p>
        </w:tc>
      </w:tr>
    </w:tbl>
    <w:p>
      <w:pPr>
        <w:spacing w:before="0" w:after="200"/>
      </w:pPr>
    </w:p>
    <w:p>
      <w:pPr>
        <w:spacing w:before="0" w:after="200"/>
      </w:pPr>
      <w:r>
        <w:rPr>
          <w:rFonts w:ascii="Arial" w:cs="Arial" w:eastAsia="Arial" w:hAnsi="Arial"/>
          <w:color w:val="2C2C2C"/>
          <w:sz w:val="22"/>
          <w:szCs w:val="22"/>
        </w:rPr>
        <w:t xml:space="preserve">All tables use AUTO_INCREMENT integer primary keys named 'id'. All tables include a created_at TIMESTAMP DEFAULT CURRENT_TIMESTAMP column. Tables that track updates include an updated_at TIMESTAMP DEFAULT CURRENT_TIMESTAMP ON UPDATE CURRENT_TIMESTAMP column. All foreign key relationships use ON DELETE CASCADE except where noted; cascade deletion ensures that deleting a user removes all their associated data without leaving orphaned records.</w:t>
      </w:r>
    </w:p>
    <w:p>
      <w:pPr>
        <w:pStyle w:val="Heading2"/>
        <w:spacing w:before="280" w:after="160"/>
      </w:pPr>
      <w:r>
        <w:rPr>
          <w:rFonts w:ascii="Arial" w:cs="Arial" w:eastAsia="Arial" w:hAnsi="Arial"/>
          <w:b/>
          <w:bCs/>
          <w:color w:val="2E75B6"/>
          <w:sz w:val="28"/>
          <w:szCs w:val="28"/>
        </w:rPr>
        <w:t xml:space="preserve">3.2 Core Platform Tables (WP-001 Origin)</w:t>
      </w:r>
    </w:p>
    <w:p>
      <w:pPr>
        <w:spacing w:before="0" w:after="200"/>
      </w:pPr>
      <w:r>
        <w:rPr>
          <w:rFonts w:ascii="Arial" w:cs="Arial" w:eastAsia="Arial" w:hAnsi="Arial"/>
          <w:color w:val="2C2C2C"/>
          <w:sz w:val="22"/>
          <w:szCs w:val="22"/>
        </w:rPr>
        <w:t xml:space="preserve">The seven core tables were defined in WP-001 and form the foundation on which all other tables are built.</w:t>
      </w:r>
    </w:p>
    <w:p>
      <w:pPr>
        <w:spacing w:before="0" w:after="200"/>
      </w:pPr>
      <w:r>
        <w:rPr>
          <w:rFonts w:ascii="Arial" w:cs="Arial" w:eastAsia="Arial" w:hAnsi="Arial"/>
          <w:color w:val="2C2C2C"/>
          <w:sz w:val="22"/>
          <w:szCs w:val="22"/>
        </w:rPr>
        <w:t xml:space="preserve">users: id INT PK, email VARCHAR(255) UNIQUE NOT NULL, password_hash VARCHAR(255), google_id VARCHAR(255), plan ENUM('free','pro','team','enterprise') DEFAULT 'free', org_unit_id INT NULL FK(org_units.id), stripe_customer_id VARCHAR(255), api_key_hash VARCHAR(255), created_at, updated_at. Indexes: UNIQUE(email), INDEX(plan), INDEX(org_unit_id).</w:t>
      </w:r>
    </w:p>
    <w:p>
      <w:pPr>
        <w:spacing w:before="0" w:after="200"/>
      </w:pPr>
      <w:r>
        <w:rPr>
          <w:rFonts w:ascii="Arial" w:cs="Arial" w:eastAsia="Arial" w:hAnsi="Arial"/>
          <w:color w:val="2C2C2C"/>
          <w:sz w:val="22"/>
          <w:szCs w:val="22"/>
        </w:rPr>
        <w:t xml:space="preserve">projects: id INT PK, user_id INT NOT NULL FK(users.id), name VARCHAR(255) NOT NULL, description TEXT, state_machine_status VARCHAR(50) DEFAULT 'IDLE', current_task_id INT NULL, created_at, updated_at. Indexes: INDEX(user_id, created_at).</w:t>
      </w:r>
    </w:p>
    <w:p>
      <w:pPr>
        <w:spacing w:before="0" w:after="200"/>
      </w:pPr>
      <w:r>
        <w:rPr>
          <w:rFonts w:ascii="Arial" w:cs="Arial" w:eastAsia="Arial" w:hAnsi="Arial"/>
          <w:color w:val="2C2C2C"/>
          <w:sz w:val="22"/>
          <w:szCs w:val="22"/>
        </w:rPr>
        <w:t xml:space="preserve">sessions_log: id INT PK, user_id INT NOT NULL FK(users.id), project_id INT NOT NULL FK(projects.id), model_used VARCHAR(100), session_notes TEXT, bootstrap_type ENUM('full','delta') DEFAULT 'full', started_at TIMESTAMP, ended_at TIMESTAMP NULL, created_at. Indexes: INDEX(user_id, project_id, created_at).</w:t>
      </w:r>
    </w:p>
    <w:p>
      <w:pPr>
        <w:spacing w:before="0" w:after="200"/>
      </w:pPr>
      <w:r>
        <w:rPr>
          <w:rFonts w:ascii="Arial" w:cs="Arial" w:eastAsia="Arial" w:hAnsi="Arial"/>
          <w:color w:val="2C2C2C"/>
          <w:sz w:val="22"/>
          <w:szCs w:val="22"/>
        </w:rPr>
        <w:t xml:space="preserve">decisions: id INT PK, user_id INT NOT NULL FK(users.id), project_id INT NOT NULL FK(projects.id), session_id INT NOT NULL FK(sessions_log.id), context TEXT NOT NULL, options_considered JSON, chosen_option TEXT NOT NULL, rationale TEXT, confidence ENUM('low','medium','high') NULL, created_at. Indexes: INDEX(session_id, created_at), INDEX(project_id, created_at), FULLTEXT(context, chosen_option, rationale).</w:t>
      </w:r>
    </w:p>
    <w:p>
      <w:pPr>
        <w:spacing w:before="0" w:after="200"/>
      </w:pPr>
      <w:r>
        <w:rPr>
          <w:rFonts w:ascii="Arial" w:cs="Arial" w:eastAsia="Arial" w:hAnsi="Arial"/>
          <w:color w:val="2C2C2C"/>
          <w:sz w:val="22"/>
          <w:szCs w:val="22"/>
        </w:rPr>
        <w:t xml:space="preserve">invariants: id INT PK, user_id INT NOT NULL FK(users.id), project_id INT NOT NULL FK(projects.id), name VARCHAR(255) NOT NULL, description TEXT, assertion_text TEXT NOT NULL, enforcement_mode ENUM('dev_warning','strict','ci_fail'), is_active BOOLEAN DEFAULT TRUE, created_at, updated_at. Indexes: INDEX(project_id, is_active).</w:t>
      </w:r>
    </w:p>
    <w:p>
      <w:pPr>
        <w:spacing w:before="0" w:after="200"/>
      </w:pPr>
      <w:r>
        <w:rPr>
          <w:rFonts w:ascii="Arial" w:cs="Arial" w:eastAsia="Arial" w:hAnsi="Arial"/>
          <w:color w:val="2C2C2C"/>
          <w:sz w:val="22"/>
          <w:szCs w:val="22"/>
        </w:rPr>
        <w:t xml:space="preserve">connectors: id INT PK, user_id INT NOT NULL FK(users.id), connector_type VARCHAR(100) NOT NULL, name VARCHAR(255) NOT NULL, config_encrypted TEXT, status ENUM('active','error','disconnected') DEFAULT 'disconnected', last_synced_at TIMESTAMP NULL, org_unit_id INT NULL FK(org_units.id), created_at, updated_at. Indexes: UNIQUE(user_id, connector_type, name), INDEX(user_id), INDEX(org_unit_id).</w:t>
      </w:r>
    </w:p>
    <w:p>
      <w:pPr>
        <w:spacing w:before="0" w:after="200"/>
      </w:pPr>
      <w:r>
        <w:rPr>
          <w:rFonts w:ascii="Arial" w:cs="Arial" w:eastAsia="Arial" w:hAnsi="Arial"/>
          <w:color w:val="2C2C2C"/>
          <w:sz w:val="22"/>
          <w:szCs w:val="22"/>
        </w:rPr>
        <w:t xml:space="preserve">usage_log: id INT PK, user_id INT NOT NULL FK(users.id), endpoint VARCHAR(255), method VARCHAR(10), status_code INT, response_time_ms INT, ip_address VARCHAR(45), created_at. Indexes: INDEX(user_id, created_at), INDEX(endpoint, created_at).</w:t>
      </w:r>
    </w:p>
    <w:p>
      <w:pPr>
        <w:pStyle w:val="Heading2"/>
        <w:spacing w:before="280" w:after="160"/>
      </w:pPr>
      <w:r>
        <w:rPr>
          <w:rFonts w:ascii="Arial" w:cs="Arial" w:eastAsia="Arial" w:hAnsi="Arial"/>
          <w:b/>
          <w:bCs/>
          <w:color w:val="2E75B6"/>
          <w:sz w:val="28"/>
          <w:szCs w:val="28"/>
        </w:rPr>
        <w:t xml:space="preserve">3.3 Token Intelligence Tables (WP-003 Origin)</w:t>
      </w:r>
    </w:p>
    <w:p>
      <w:pPr>
        <w:spacing w:before="0" w:after="200"/>
      </w:pPr>
      <w:r>
        <w:rPr>
          <w:rFonts w:ascii="Arial" w:cs="Arial" w:eastAsia="Arial" w:hAnsi="Arial"/>
          <w:color w:val="2C2C2C"/>
          <w:sz w:val="22"/>
          <w:szCs w:val="22"/>
        </w:rPr>
        <w:t xml:space="preserve">token_usage: id INT PK, user_id INT NOT NULL FK(users.id), project_id INT NULL FK(projects.id), session_id INT NULL FK(sessions_log.id), model VARCHAR(100) NOT NULL, provider VARCHAR(50) NOT NULL, input_tokens INT NOT NULL, output_tokens INT NOT NULL, total_tokens INT NOT NULL, estimated_cost_usd DECIMAL(10,6), context_window_size INT, context_used_pct DECIMAL(5,2), created_at. Indexes: INDEX(user_id, project_id), INDEX(session_id, created_at).</w:t>
      </w:r>
    </w:p>
    <w:p>
      <w:pPr>
        <w:spacing w:before="0" w:after="200"/>
      </w:pPr>
      <w:r>
        <w:rPr>
          <w:rFonts w:ascii="Arial" w:cs="Arial" w:eastAsia="Arial" w:hAnsi="Arial"/>
          <w:color w:val="2C2C2C"/>
          <w:sz w:val="22"/>
          <w:szCs w:val="22"/>
        </w:rPr>
        <w:t xml:space="preserve">model_pricing: id INT PK, model_name VARCHAR(100) NOT NULL, provider VARCHAR(50) NOT NULL, input_price_per_1m DECIMAL(10,4) NOT NULL, output_price_per_1m DECIMAL(10,4) NOT NULL, context_window_size INT NOT NULL, max_output_tokens INT, supports_vision BOOLEAN DEFAULT FALSE, supports_tools BOOLEAN DEFAULT FALSE, is_active BOOLEAN DEFAULT TRUE, last_updated TIMESTAMP. Indexes: UNIQUE(model_name, provider).</w:t>
      </w:r>
    </w:p>
    <w:p>
      <w:pPr>
        <w:spacing w:before="0" w:after="200"/>
      </w:pPr>
      <w:r>
        <w:rPr>
          <w:rFonts w:ascii="Arial" w:cs="Arial" w:eastAsia="Arial" w:hAnsi="Arial"/>
          <w:color w:val="2C2C2C"/>
          <w:sz w:val="22"/>
          <w:szCs w:val="22"/>
        </w:rPr>
        <w:t xml:space="preserve">budgets: id INT PK, user_id INT NOT NULL FK(users.id), scope ENUM('session','project','model','organization') NOT NULL, project_id INT NULL FK(projects.id), model_filter VARCHAR(100) NULL, limit_usd DECIMAL(10,2) NOT NULL, period ENUM('per_session','daily','weekly','monthly') NOT NULL, alert_thresholds JSON DEFAULT '[50,75,90]', is_active BOOLEAN DEFAULT TRUE, created_at. Indexes: INDEX(user_id, scope, is_active).</w:t>
      </w:r>
    </w:p>
    <w:p>
      <w:pPr>
        <w:spacing w:before="0" w:after="200"/>
      </w:pPr>
      <w:r>
        <w:rPr>
          <w:rFonts w:ascii="Arial" w:cs="Arial" w:eastAsia="Arial" w:hAnsi="Arial"/>
          <w:color w:val="2C2C2C"/>
          <w:sz w:val="22"/>
          <w:szCs w:val="22"/>
        </w:rPr>
        <w:t xml:space="preserve">session_alerts: id INT PK, session_id INT NOT NULL FK(sessions_log.id), threshold_pct INT NOT NULL, alert_type ENUM('informational','warning','critical') NOT NULL, delivered_at TIMESTAMP, delivery_channels JSON. Indexes: UNIQUE(session_id, threshold_pct).</w:t>
      </w:r>
    </w:p>
    <w:p>
      <w:pPr>
        <w:spacing w:before="0" w:after="200"/>
      </w:pPr>
      <w:r>
        <w:rPr>
          <w:rFonts w:ascii="Arial" w:cs="Arial" w:eastAsia="Arial" w:hAnsi="Arial"/>
          <w:color w:val="2C2C2C"/>
          <w:sz w:val="22"/>
          <w:szCs w:val="22"/>
        </w:rPr>
        <w:t xml:space="preserve">session_deltas: id INT PK, session_id INT NOT NULL FK(sessions_log.id), previous_session_id INT NULL FK(sessions_log.id), decisions_added INT DEFAULT 0, invariants_changed INT DEFAULT 0, tasks_changed INT DEFAULT 0, delta_json TEXT, created_at. Indexes: INDEX(session_id), INDEX(previous_session_id).</w:t>
      </w:r>
    </w:p>
    <w:p>
      <w:pPr>
        <w:spacing w:before="0" w:after="200"/>
      </w:pPr>
      <w:r>
        <w:rPr>
          <w:rFonts w:ascii="Arial" w:cs="Arial" w:eastAsia="Arial" w:hAnsi="Arial"/>
          <w:color w:val="2C2C2C"/>
          <w:sz w:val="22"/>
          <w:szCs w:val="22"/>
        </w:rPr>
        <w:t xml:space="preserve">project_memories: id INT PK, project_id INT NOT NULL FK(projects.id), content TEXT NOT NULL, embedding BLOB, source ENUM('decision','user','session_summary') NOT NULL, source_id INT NULL, created_at, last_accessed_at TIMESTAMP, access_count INT DEFAULT 0. Indexes: INDEX(project_id, last_accessed_at), FULLTEXT(content).</w:t>
      </w:r>
    </w:p>
    <w:p>
      <w:pPr>
        <w:spacing w:before="0" w:after="200"/>
      </w:pPr>
      <w:r>
        <w:rPr>
          <w:rFonts w:ascii="Arial" w:cs="Arial" w:eastAsia="Arial" w:hAnsi="Arial"/>
          <w:color w:val="2C2C2C"/>
          <w:sz w:val="22"/>
          <w:szCs w:val="22"/>
        </w:rPr>
        <w:t xml:space="preserve">plans: id INT PK, project_id INT NOT NULL FK(projects.id), name VARCHAR(255) NOT NULL, description TEXT, status ENUM('draft','active','paused','completed','failed','partially_completed') DEFAULT 'draft', total_estimated_tokens INT, total_actual_tokens INT DEFAULT 0, total_estimated_cost_usd DECIMAL(10,4), total_actual_cost_usd DECIMAL(10,4) DEFAULT 0, created_by INT NOT NULL FK(users.id), created_at, updated_at. Indexes: INDEX(project_id, status).</w:t>
      </w:r>
    </w:p>
    <w:p>
      <w:pPr>
        <w:spacing w:before="0" w:after="200"/>
      </w:pPr>
      <w:r>
        <w:rPr>
          <w:rFonts w:ascii="Arial" w:cs="Arial" w:eastAsia="Arial" w:hAnsi="Arial"/>
          <w:color w:val="2C2C2C"/>
          <w:sz w:val="22"/>
          <w:szCs w:val="22"/>
        </w:rPr>
        <w:t xml:space="preserve">plan_tasks: id INT PK, plan_id INT NOT NULL FK(plans.id) ON DELETE CASCADE, name VARCHAR(255) NOT NULL, description TEXT, assigned_model VARCHAR(100), assigned_agent_role ENUM('operator','executor','auditor'), status ENUM('pending','blocked','ready','in_progress','completed','failed','skipped') DEFAULT 'pending', del_v2_state VARCHAR(50) DEFAULT 'UNINITIATED', estimated_tokens INT, actual_tokens INT DEFAULT 0, estimated_cost_usd DECIMAL(10,4), actual_cost_usd DECIMAL(10,4) DEFAULT 0, governance_config JSON, invariants JSON, sort_order INT DEFAULT 0, started_at TIMESTAMP NULL, completed_at TIMESTAMP NULL, created_at. Indexes: INDEX(plan_id, status), INDEX(del_v2_state).</w:t>
      </w:r>
    </w:p>
    <w:p>
      <w:pPr>
        <w:spacing w:before="0" w:after="200"/>
      </w:pPr>
      <w:r>
        <w:rPr>
          <w:rFonts w:ascii="Arial" w:cs="Arial" w:eastAsia="Arial" w:hAnsi="Arial"/>
          <w:color w:val="2C2C2C"/>
          <w:sz w:val="22"/>
          <w:szCs w:val="22"/>
        </w:rPr>
        <w:t xml:space="preserve">plan_task_dependencies: id INT PK, task_id INT NOT NULL FK(plan_tasks.id) ON DELETE CASCADE, depends_on_task_id INT NOT NULL FK(plan_tasks.id) ON DELETE CASCADE. Indexes: UNIQUE(task_id, depends_on_task_id).</w:t>
      </w:r>
    </w:p>
    <w:p>
      <w:pPr>
        <w:spacing w:before="0" w:after="200"/>
      </w:pPr>
      <w:r>
        <w:rPr>
          <w:rFonts w:ascii="Arial" w:cs="Arial" w:eastAsia="Arial" w:hAnsi="Arial"/>
          <w:color w:val="2C2C2C"/>
          <w:sz w:val="22"/>
          <w:szCs w:val="22"/>
        </w:rPr>
        <w:t xml:space="preserve">reports: id INT PK, user_id INT NOT NULL FK(users.id), project_id INT NULL FK(projects.id), report_type ENUM('weekly','monthly','custom') NOT NULL, period_start DATE, period_end DATE, content_json TEXT, generated_at TIMESTAMP, delivered_at TIMESTAMP NULL. Indexes: INDEX(user_id, report_type, generated_at).</w:t>
      </w:r>
    </w:p>
    <w:p>
      <w:pPr>
        <w:pStyle w:val="Heading2"/>
        <w:spacing w:before="280" w:after="160"/>
      </w:pPr>
      <w:r>
        <w:rPr>
          <w:rFonts w:ascii="Arial" w:cs="Arial" w:eastAsia="Arial" w:hAnsi="Arial"/>
          <w:b/>
          <w:bCs/>
          <w:color w:val="2E75B6"/>
          <w:sz w:val="28"/>
          <w:szCs w:val="28"/>
        </w:rPr>
        <w:t xml:space="preserve">3.4 Agent Orchestration Tables (WP-005 Origin)</w:t>
      </w:r>
    </w:p>
    <w:p>
      <w:pPr>
        <w:spacing w:before="0" w:after="200"/>
      </w:pPr>
      <w:r>
        <w:rPr>
          <w:rFonts w:ascii="Arial" w:cs="Arial" w:eastAsia="Arial" w:hAnsi="Arial"/>
          <w:color w:val="2C2C2C"/>
          <w:sz w:val="22"/>
          <w:szCs w:val="22"/>
        </w:rPr>
        <w:t xml:space="preserve">agents: id INT PK, user_id INT NOT NULL FK(users.id), org_unit_id INT NULL FK(org_units.id), name VARCHAR(255) NOT NULL, description TEXT, system_prompt TEXT NOT NULL, governance_template VARCHAR(50) DEFAULT 'standard', governance_config JSON, trigger_type ENUM('manual','api','webhook','schedule') DEFAULT 'manual', schedule_cron VARCHAR(100) NULL, token_budget_per_run INT NULL, cost_budget_per_run DECIMAL(10,4) NULL, is_public BOOLEAN DEFAULT FALSE, status ENUM('draft','active','paused','archived') DEFAULT 'draft', runs_count INT DEFAULT 0, total_tokens_used INT DEFAULT 0, created_at, updated_at. Indexes: INDEX(user_id, status), INDEX(org_unit_id, status).</w:t>
      </w:r>
    </w:p>
    <w:p>
      <w:pPr>
        <w:spacing w:before="0" w:after="200"/>
      </w:pPr>
      <w:r>
        <w:rPr>
          <w:rFonts w:ascii="Arial" w:cs="Arial" w:eastAsia="Arial" w:hAnsi="Arial"/>
          <w:color w:val="2C2C2C"/>
          <w:sz w:val="22"/>
          <w:szCs w:val="22"/>
        </w:rPr>
        <w:t xml:space="preserve">agent_connectors: id INT PK, agent_id INT NOT NULL FK(agents.id) ON DELETE CASCADE, connector_id INT NOT NULL FK(connectors.id), permissions ENUM('read','write','read_write') DEFAULT 'read'. Indexes: UNIQUE(agent_id, connector_id).</w:t>
      </w:r>
    </w:p>
    <w:p>
      <w:pPr>
        <w:spacing w:before="0" w:after="200"/>
      </w:pPr>
      <w:r>
        <w:rPr>
          <w:rFonts w:ascii="Arial" w:cs="Arial" w:eastAsia="Arial" w:hAnsi="Arial"/>
          <w:color w:val="2C2C2C"/>
          <w:sz w:val="22"/>
          <w:szCs w:val="22"/>
        </w:rPr>
        <w:t xml:space="preserve">agent_runs: id INT PK, agent_id INT NOT NULL FK(agents.id), triggered_by ENUM('manual','api','webhook','schedule','sandbox'), model_used VARCHAR(100), prompt_version_id INT NULL FK(prompt_versions.id), variant ENUM('a','b','control') NULL, del_v2_state VARCHAR(50) DEFAULT 'UNINITIATED', input_tokens INT DEFAULT 0, output_tokens INT DEFAULT 0, total_cost_usd DECIMAL(10,6) DEFAULT 0, decisions_made INT DEFAULT 0, invariants_checked INT DEFAULT 0, breaches INT DEFAULT 0, status ENUM('pending','running','completed','failed','breached') DEFAULT 'pending', error_message TEXT NULL, started_at TIMESTAMP NULL, completed_at TIMESTAMP NULL, created_at. Indexes: INDEX(agent_id, status, created_at), INDEX(triggered_by, created_at).</w:t>
      </w:r>
    </w:p>
    <w:p>
      <w:pPr>
        <w:spacing w:before="0" w:after="200"/>
      </w:pPr>
      <w:r>
        <w:rPr>
          <w:rFonts w:ascii="Arial" w:cs="Arial" w:eastAsia="Arial" w:hAnsi="Arial"/>
          <w:color w:val="2C2C2C"/>
          <w:sz w:val="22"/>
          <w:szCs w:val="22"/>
        </w:rPr>
        <w:t xml:space="preserve">agent_templates: id INT PK, agent_id INT NOT NULL FK(agents.id), author_id INT NOT NULL FK(users.id), name VARCHAR(255) NOT NULL, description TEXT, category VARCHAR(100), tags JSON, is_premium BOOLEAN DEFAULT FALSE, price_usd DECIMAL(10,2) NULL, forks_count INT DEFAULT 0, uses_count INT DEFAULT 0, avg_rating DECIMAL(3,2) NULL, created_at. Indexes: INDEX(category, avg_rating DESC), FULLTEXT(name, description).</w:t>
      </w:r>
    </w:p>
    <w:p>
      <w:pPr>
        <w:spacing w:before="0" w:after="200"/>
      </w:pPr>
      <w:r>
        <w:rPr>
          <w:rFonts w:ascii="Arial" w:cs="Arial" w:eastAsia="Arial" w:hAnsi="Arial"/>
          <w:color w:val="2C2C2C"/>
          <w:sz w:val="22"/>
          <w:szCs w:val="22"/>
        </w:rPr>
        <w:t xml:space="preserve">agent_versions: id INT PK, agent_id INT NOT NULL FK(agents.id), version_number INT NOT NULL, system_prompt TEXT NOT NULL, governance_config JSON, trigger_type ENUM('manual','api','webhook','schedule'), change_summary VARCHAR(500), created_by INT NOT NULL FK(users.id), created_at. Indexes: UNIQUE(agent_id, version_number), INDEX(agent_id).</w:t>
      </w:r>
    </w:p>
    <w:p>
      <w:pPr>
        <w:spacing w:before="0" w:after="200"/>
      </w:pPr>
      <w:r>
        <w:rPr>
          <w:rFonts w:ascii="Arial" w:cs="Arial" w:eastAsia="Arial" w:hAnsi="Arial"/>
          <w:color w:val="2C2C2C"/>
          <w:sz w:val="22"/>
          <w:szCs w:val="22"/>
        </w:rPr>
        <w:t xml:space="preserve">agent_ab_tests: id INT PK, agent_id INT NOT NULL FK(agents.id), variant_a_prompt TEXT NOT NULL, variant_b_prompt TEXT NOT NULL, split_pct INT DEFAULT 50, min_runs INT DEFAULT 100, success_metric ENUM('gate_pass_rate','token_cost','breach_rate') DEFAULT 'gate_pass_rate', status ENUM('active','completed','terminated') DEFAULT 'active', winner ENUM('a','b') NULL, started_at TIMESTAMP, completed_at TIMESTAMP NULL. Indexes: INDEX(agent_id, status).</w:t>
      </w:r>
    </w:p>
    <w:p>
      <w:pPr>
        <w:spacing w:before="0" w:after="200"/>
      </w:pPr>
      <w:r>
        <w:rPr>
          <w:rFonts w:ascii="Arial" w:cs="Arial" w:eastAsia="Arial" w:hAnsi="Arial"/>
          <w:color w:val="2C2C2C"/>
          <w:sz w:val="22"/>
          <w:szCs w:val="22"/>
        </w:rPr>
        <w:t xml:space="preserve">agent_pipelines: id INT PK, user_id INT NOT NULL FK(users.id), name VARCHAR(255) NOT NULL, description TEXT, status ENUM('draft','active','paused') DEFAULT 'draft', created_at, updated_at. Indexes: INDEX(user_id, status).</w:t>
      </w:r>
    </w:p>
    <w:p>
      <w:pPr>
        <w:spacing w:before="0" w:after="200"/>
      </w:pPr>
      <w:r>
        <w:rPr>
          <w:rFonts w:ascii="Arial" w:cs="Arial" w:eastAsia="Arial" w:hAnsi="Arial"/>
          <w:color w:val="2C2C2C"/>
          <w:sz w:val="22"/>
          <w:szCs w:val="22"/>
        </w:rPr>
        <w:t xml:space="preserve">agent_pipeline_stages: id INT PK, pipeline_id INT NOT NULL FK(agent_pipelines.id) ON DELETE CASCADE, stage_order INT NOT NULL, agent_id INT NOT NULL FK(agents.id), input_mapping JSON, output_mapping JSON, on_failure ENUM('halt','skip','retry') DEFAULT 'halt', retry_count INT DEFAULT 0. Indexes: UNIQUE(pipeline_id, stage_order).</w:t>
      </w:r>
    </w:p>
    <w:p>
      <w:pPr>
        <w:spacing w:before="0" w:after="200"/>
      </w:pPr>
      <w:r>
        <w:rPr>
          <w:rFonts w:ascii="Arial" w:cs="Arial" w:eastAsia="Arial" w:hAnsi="Arial"/>
          <w:color w:val="2C2C2C"/>
          <w:sz w:val="22"/>
          <w:szCs w:val="22"/>
        </w:rPr>
        <w:t xml:space="preserve">webhook_routes: id INT PK, project_id INT NOT NULL FK(projects.id), match_field TEXT NOT NULL, match_operator ENUM('equals','contains','starts_with','regex') DEFAULT 'equals', match_value TEXT NOT NULL, target_agent_id INT NOT NULL FK(agents.id), priority INT DEFAULT 100, is_active BOOLEAN DEFAULT TRUE. Indexes: INDEX(project_id, is_active, priority).</w:t>
      </w:r>
    </w:p>
    <w:p>
      <w:pPr>
        <w:spacing w:before="0" w:after="200"/>
      </w:pPr>
      <w:r>
        <w:rPr>
          <w:rFonts w:ascii="Arial" w:cs="Arial" w:eastAsia="Arial" w:hAnsi="Arial"/>
          <w:color w:val="2C2C2C"/>
          <w:sz w:val="22"/>
          <w:szCs w:val="22"/>
        </w:rPr>
        <w:t xml:space="preserve">webhook_events: id INT PK, project_id INT NOT NULL FK(projects.id), payload TEXT NOT NULL, matched_route_id INT NULL FK(webhook_routes.id), matched_agent_id INT NULL FK(agents.id), status ENUM('routed','unrouted','failed') DEFAULT 'unrouted', created_at. Indexes: INDEX(project_id, status, created_at).</w:t>
      </w:r>
    </w:p>
    <w:p>
      <w:pPr>
        <w:spacing w:before="0" w:after="200"/>
      </w:pPr>
      <w:r>
        <w:rPr>
          <w:rFonts w:ascii="Arial" w:cs="Arial" w:eastAsia="Arial" w:hAnsi="Arial"/>
          <w:color w:val="2C2C2C"/>
          <w:sz w:val="22"/>
          <w:szCs w:val="22"/>
        </w:rPr>
        <w:t xml:space="preserve">prompt_versions: id INT PK, agent_id INT NOT NULL FK(agents.id), version_number INT NOT NULL, system_prompt TEXT NOT NULL, change_summary VARCHAR(500), created_by INT NOT NULL FK(users.id), created_at. Indexes: UNIQUE(agent_id, version_number).</w:t>
      </w:r>
    </w:p>
    <w:p>
      <w:pPr>
        <w:spacing w:before="0" w:after="200"/>
      </w:pPr>
      <w:r>
        <w:rPr>
          <w:rFonts w:ascii="Arial" w:cs="Arial" w:eastAsia="Arial" w:hAnsi="Arial"/>
          <w:color w:val="2C2C2C"/>
          <w:sz w:val="22"/>
          <w:szCs w:val="22"/>
        </w:rPr>
        <w:t xml:space="preserve">governance_regression_tests: id INT PK, agent_id INT NOT NULL FK(agents.id), source_run_id INT NOT NULL FK(agent_runs.id), expected_gate_outcomes JSON NOT NULL, tolerance ENUM('strict','moderate','loose') DEFAULT 'strict', is_active BOOLEAN DEFAULT TRUE, created_at. Indexes: INDEX(agent_id, is_active).</w:t>
      </w:r>
    </w:p>
    <w:p>
      <w:pPr>
        <w:pStyle w:val="Heading2"/>
        <w:spacing w:before="280" w:after="160"/>
      </w:pPr>
      <w:r>
        <w:rPr>
          <w:rFonts w:ascii="Arial" w:cs="Arial" w:eastAsia="Arial" w:hAnsi="Arial"/>
          <w:b/>
          <w:bCs/>
          <w:color w:val="2E75B6"/>
          <w:sz w:val="28"/>
          <w:szCs w:val="28"/>
        </w:rPr>
        <w:t xml:space="preserve">3.5 Security and Audit Tables (WP-009 Origin)</w:t>
      </w:r>
    </w:p>
    <w:p>
      <w:pPr>
        <w:spacing w:before="0" w:after="200"/>
      </w:pPr>
      <w:r>
        <w:rPr>
          <w:rFonts w:ascii="Arial" w:cs="Arial" w:eastAsia="Arial" w:hAnsi="Arial"/>
          <w:color w:val="2C2C2C"/>
          <w:sz w:val="22"/>
          <w:szCs w:val="22"/>
        </w:rPr>
        <w:t xml:space="preserve">gate_commitments: id INT PK, session_id INT NOT NULL FK(sessions_log.id), agent_run_id INT NULL FK(agent_runs.id), gate_name VARCHAR(100) NOT NULL, commitment_hash VARCHAR(64) NOT NULL (SHA256 hex), model_output_hash VARCHAR(64) NOT NULL, gate_result ENUM('pass','fail') NOT NULL, previous_commitment_hash VARCHAR(64) NULL (null for first gate in chain), timestamp TIMESTAMP NOT NULL, created_at. Indexes: INDEX(session_id, created_at), INDEX(agent_run_id, created_at).</w:t>
      </w:r>
    </w:p>
    <w:p>
      <w:pPr>
        <w:pStyle w:val="Heading2"/>
        <w:spacing w:before="280" w:after="160"/>
      </w:pPr>
      <w:r>
        <w:rPr>
          <w:rFonts w:ascii="Arial" w:cs="Arial" w:eastAsia="Arial" w:hAnsi="Arial"/>
          <w:b/>
          <w:bCs/>
          <w:color w:val="2E75B6"/>
          <w:sz w:val="28"/>
          <w:szCs w:val="28"/>
        </w:rPr>
        <w:t xml:space="preserve">3.6 Foreign Key and Constraint Reference</w:t>
      </w:r>
    </w:p>
    <w:p>
      <w:pPr>
        <w:spacing w:before="0" w:after="200"/>
      </w:pPr>
      <w:r>
        <w:rPr>
          <w:rFonts w:ascii="Arial" w:cs="Arial" w:eastAsia="Arial" w:hAnsi="Arial"/>
          <w:color w:val="2C2C2C"/>
          <w:sz w:val="22"/>
          <w:szCs w:val="22"/>
        </w:rPr>
        <w:t xml:space="preserve">All foreign keys use ON DELETE CASCADE unless stated otherwise. The cascade policy means: deleting a user deletes all their projects, sessions, decisions, invariants, connectors, agents, and associated data. This is the correct policy for user deletion (GDPR right to erasure) and prevents orphaned records. The exception is model_pricing (no foreign key; it is a reference table not linked to user data) and the PKI signing key store (managed outside the application database in the key management service).</w:t>
      </w:r>
    </w:p>
    <w:p>
      <w:pPr>
        <w:spacing w:before="0" w:after="200"/>
      </w:pPr>
      <w:r>
        <w:rPr>
          <w:rFonts w:ascii="Arial" w:cs="Arial" w:eastAsia="Arial" w:hAnsi="Arial"/>
          <w:color w:val="2C2C2C"/>
          <w:sz w:val="22"/>
          <w:szCs w:val="22"/>
        </w:rPr>
        <w:t xml:space="preserve">Critical unique constraints: UNIQUE(email) on users prevents duplicate accounts; UNIQUE(user_id, connector_type, name) on connectors prevents duplicate connector configurations; UNIQUE(session_id, threshold_pct) on session_alerts enforces the one-alert-per-threshold-per-session idempotency guarantee; UNIQUE(agent_id, version_number) on agent_versions and prompt_versions prevents version number collisions; UNIQUE(pipeline_id, stage_order) on agent_pipeline_stages prevents duplicate stage positions.</w:t>
      </w:r>
    </w:p>
    <w:p>
      <w:r>
        <w:br/>
      </w:r>
    </w:p>
    <w:p>
      <w:pPr>
        <w:pStyle w:val="Heading1"/>
        <w:spacing w:before="360" w:after="200"/>
      </w:pPr>
      <w:r>
        <w:rPr>
          <w:rFonts w:ascii="Arial" w:cs="Arial" w:eastAsia="Arial" w:hAnsi="Arial"/>
          <w:b/>
          <w:bCs/>
          <w:color w:val="1B2A4A"/>
          <w:sz w:val="36"/>
          <w:szCs w:val="36"/>
        </w:rPr>
        <w:t xml:space="preserve">4. REST API Specification</w:t>
      </w:r>
    </w:p>
    <w:p>
      <w:pPr>
        <w:pBdr>
          <w:bottom w:val="single" w:color="1B2A4A" w:sz="6" w:space="1"/>
        </w:pBdr>
        <w:spacing w:before="0" w:after="120"/>
      </w:pPr>
    </w:p>
    <w:p>
      <w:pPr>
        <w:pStyle w:val="Heading2"/>
        <w:spacing w:before="280" w:after="160"/>
      </w:pPr>
      <w:r>
        <w:rPr>
          <w:rFonts w:ascii="Arial" w:cs="Arial" w:eastAsia="Arial" w:hAnsi="Arial"/>
          <w:b/>
          <w:bCs/>
          <w:color w:val="2E75B6"/>
          <w:sz w:val="28"/>
          <w:szCs w:val="28"/>
        </w:rPr>
        <w:t xml:space="preserve">4.1 Authentication and Rate Limits</w:t>
      </w:r>
    </w:p>
    <w:p>
      <w:pPr>
        <w:spacing w:before="0" w:after="200"/>
      </w:pPr>
      <w:r>
        <w:rPr>
          <w:rFonts w:ascii="Arial" w:cs="Arial" w:eastAsia="Arial" w:hAnsi="Arial"/>
          <w:color w:val="2C2C2C"/>
          <w:sz w:val="22"/>
          <w:szCs w:val="22"/>
        </w:rPr>
        <w:t xml:space="preserve">All API requests must include one of: a session cookie (for browser-based access), an Authorization: Bearer {api_key} header (for programmatic access), or a SAML assertion (for SSO-authenticated enterprise sessions). Requests without valid authentication return 401. Requests with valid authentication but insufficient permission return 403 (for scope violations) or 404 (for ownership violations, to prevent resource enumeration).</w:t>
      </w:r>
    </w:p>
    <w:p>
      <w:pPr>
        <w:spacing w:before="0" w:after="200"/>
      </w:pPr>
      <w:r>
        <w:rPr>
          <w:rFonts w:ascii="Arial" w:cs="Arial" w:eastAsia="Arial" w:hAnsi="Arial"/>
          <w:color w:val="2C2C2C"/>
          <w:sz w:val="22"/>
          <w:szCs w:val="22"/>
        </w:rPr>
        <w:t xml:space="preserve">Rate limits: 60 requests per minute per authenticated identity for standard endpoints; 10 requests per minute for write operations (POST, PUT, DELETE); 5 requests per minute for agent run triggers; 1 request per 30 seconds for bundle generation. Rate limit status is returned in response headers: X-RateLimit-Limit, X-RateLimit-Remaining, X-RateLimit-Reset. Exceeded limits return 429 with a Retry-After header.</w:t>
      </w:r>
    </w:p>
    <w:p>
      <w:pPr>
        <w:spacing w:before="0" w:after="200"/>
      </w:pPr>
      <w:r>
        <w:rPr>
          <w:rFonts w:ascii="Arial" w:cs="Arial" w:eastAsia="Arial" w:hAnsi="Arial"/>
          <w:color w:val="2C2C2C"/>
          <w:sz w:val="22"/>
          <w:szCs w:val="22"/>
        </w:rPr>
        <w:t xml:space="preserve">Base URL: https://contextkeeper.org/api/v1. All responses are JSON. All request bodies that include data must set Content-Type: application/json. Dates are ISO 8601 format in UTC. Amounts are decimal numbers representing USD.</w:t>
      </w:r>
    </w:p>
    <w:p>
      <w:pPr>
        <w:pStyle w:val="Heading2"/>
        <w:spacing w:before="280" w:after="160"/>
      </w:pPr>
      <w:r>
        <w:rPr>
          <w:rFonts w:ascii="Arial" w:cs="Arial" w:eastAsia="Arial" w:hAnsi="Arial"/>
          <w:b/>
          <w:bCs/>
          <w:color w:val="2E75B6"/>
          <w:sz w:val="28"/>
          <w:szCs w:val="28"/>
        </w:rPr>
        <w:t xml:space="preserve">4.2 Endpoint Reference</w:t>
      </w:r>
    </w:p>
    <w:p>
      <w:pPr>
        <w:spacing w:before="0" w:after="200"/>
      </w:pPr>
      <w:r>
        <w:rPr>
          <w:rFonts w:ascii="Arial" w:cs="Arial" w:eastAsia="Arial" w:hAnsi="Arial"/>
          <w:color w:val="2C2C2C"/>
          <w:sz w:val="22"/>
          <w:szCs w:val="22"/>
        </w:rPr>
        <w:t xml:space="preserve">Table 2 documents all 37 endpoints with method, authentication requirement, and description. Request and response schemas follow the table.</w:t>
      </w:r>
    </w:p>
    <w:p>
      <w:pPr>
        <w:spacing w:before="0" w:after="120"/>
      </w:pPr>
      <w:r>
        <w:rPr>
          <w:rFonts w:ascii="Arial" w:cs="Arial" w:eastAsia="Arial" w:hAnsi="Arial"/>
          <w:b/>
          <w:bCs/>
          <w:color w:val="2C2C2C"/>
          <w:sz w:val="20"/>
          <w:szCs w:val="20"/>
        </w:rPr>
        <w:t xml:space="preserve">Table 2. REST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33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c>
          <w:tcPr>
            <w:tcW w:type="dxa" w:w="3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/api/v1/auth/register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new user account; returns session token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/api/v1/auth/login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Authenticate with email/password; returns session 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/api/v1/auth/logout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Invalidate current session token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/api/v1/auth/me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Return authenticated user's profile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/api/v1/auth/api-keys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Generate a new API key with specified scope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DELETE /api/v1/auth/api-keys/{key_id}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DELETE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Revoke an API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/api/v1/projects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user's projects with pagination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/api/v1/projects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a new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/api/v1/projects/{id}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project details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PUT /api/v1/projects/{id}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project metadata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DELETE /api/v1/projects/{id}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DELETE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Delete project and all associated data</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/api/v1/projects/{id}/sessions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sessions for a project with pagination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/api/v1/projects/{id}/sessions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a new session for the project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/api/v1/sessions/{id}/decisions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decisions for a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/api/v1/sessions/{id}/decisions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Log a decision to a session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/api/v1/projects/{id}/invariants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active invariants for a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/api/v1/projects/{id}/invariants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Add an invariant to a project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/api/v1/connectors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user's configured connectors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/api/v1/connectors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Add and configure a new connector</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/api/v1/connectors/{id}/test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Test connector connectivity and credentials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/api/v1/connectors/{id}/sync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 a connector sync operation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/api/v1/bundles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generated bundles for authenticated user's projects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/api/v1/projects/{id}/bundles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Generate a new handoff bundle for the project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/api/v1/bundles/{id}/download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Download a bundle ZIP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/api/v1/token-usage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token usage summary with optional filters (project_id, date range, model)</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/api/v1/token-analyze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Analyze a pasted transcript for token count and cost (Level 1 token analysis)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/api/v1/agents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user's agent definitions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/api/v1/agents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 a new agent 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/api/v1/agents/{id}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agent definition and version history</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PUT /api/v1/agents/{id}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PUT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Update agent definition (creates version 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/api/v1/agents/{id}/runs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 (write)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Trigger an agent run; returns run_id</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/api/v1/agents/{id}/runs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agent runs with status and metrics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/api/v1/agents/runs/{run_id}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full run details including execution trace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/api/v1/webhooks/{project_token}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Webhook signature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Receive and route an inbound webhook event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/api/v1/marketplace/templates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(public)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Browse marketplace blueprints with filter and search</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/api/v1/marketplace/templates/{id}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None (public)</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marketplace blueprint 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 /api/v1/marketplace/templates/{id}/fork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Fork a marketplace blueprint to the authenticated user's account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 /api/v1/reports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 or API Key</w:t>
            </w:r>
          </w:p>
        </w:tc>
        <w:tc>
          <w:tcPr>
            <w:tcW w:type="dxa" w:w="3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List generated reports for the authenticated user</w:t>
            </w:r>
          </w:p>
        </w:tc>
      </w:tr>
    </w:tbl>
    <w:p>
      <w:pPr>
        <w:spacing w:before="0" w:after="200"/>
      </w:pPr>
    </w:p>
    <w:p>
      <w:pPr>
        <w:pStyle w:val="Heading2"/>
        <w:spacing w:before="280" w:after="160"/>
      </w:pPr>
      <w:r>
        <w:rPr>
          <w:rFonts w:ascii="Arial" w:cs="Arial" w:eastAsia="Arial" w:hAnsi="Arial"/>
          <w:b/>
          <w:bCs/>
          <w:color w:val="2E75B6"/>
          <w:sz w:val="28"/>
          <w:szCs w:val="28"/>
        </w:rPr>
        <w:t xml:space="preserve">4.3 Error Code Reference</w:t>
      </w:r>
    </w:p>
    <w:p>
      <w:pPr>
        <w:spacing w:before="0" w:after="200"/>
      </w:pPr>
      <w:r>
        <w:rPr>
          <w:rFonts w:ascii="Arial" w:cs="Arial" w:eastAsia="Arial" w:hAnsi="Arial"/>
          <w:color w:val="2C2C2C"/>
          <w:sz w:val="22"/>
          <w:szCs w:val="22"/>
        </w:rPr>
        <w:t xml:space="preserve">All error responses follow a consistent JSON structure: { error: { code: string, message: string, details?: object } }. Standard HTTP status codes apply: 200 (success), 201 (created), 204 (no content), 400 (bad request -- validation error), 401 (unauthenticated), 403 (forbidden -- insufficient permission or scope), 404 (not found -- resource does not exist or caller does not own it), 409 (conflict -- duplicate resource or conflicting operation), 422 (unprocessable entity -- valid JSON but semantic error, e.g., cyclic plan dependency), 429 (rate limited), 500 (internal server error). Application-specific error codes in the error.code field provide machine-readable detail beyond the HTTP status: VALIDATION_ERROR, RATE_LIMIT_EXCEEDED, PLAN_CYCLIC_DEPENDENCY, BUNDLE_GENERATION_IN_PROGRESS, AGENT_ALREADY_RUNNING, SCOPE_INSUFFICIENT.</w:t>
      </w:r>
    </w:p>
    <w:p>
      <w:pPr>
        <w:pStyle w:val="Heading2"/>
        <w:spacing w:before="280" w:after="160"/>
      </w:pPr>
      <w:r>
        <w:rPr>
          <w:rFonts w:ascii="Arial" w:cs="Arial" w:eastAsia="Arial" w:hAnsi="Arial"/>
          <w:b/>
          <w:bCs/>
          <w:color w:val="2E75B6"/>
          <w:sz w:val="28"/>
          <w:szCs w:val="28"/>
        </w:rPr>
        <w:t xml:space="preserve">4.4 Pagination Convention</w:t>
      </w:r>
    </w:p>
    <w:p>
      <w:pPr>
        <w:spacing w:before="0" w:after="200"/>
      </w:pPr>
      <w:r>
        <w:rPr>
          <w:rFonts w:ascii="Arial" w:cs="Arial" w:eastAsia="Arial" w:hAnsi="Arial"/>
          <w:color w:val="2C2C2C"/>
          <w:sz w:val="22"/>
          <w:szCs w:val="22"/>
        </w:rPr>
        <w:t xml:space="preserve">All list endpoints support cursor-based pagination via the following query parameters: limit (integer, default 20, maximum 100), cursor (opaque string returned as next_cursor in paginated responses), direction (asc or desc, default desc for time-ordered resources). Responses include: data (array of items), next_cursor (null if no more pages), total_count (total number of matching items, useful for progress indicators). Cursor-based pagination is used rather than offset-based pagination because offset pagination is unstable for frequently updated resources (a new item inserted during pagination causes items to shift, potentially causing duplicates or skips).</w:t>
      </w:r>
    </w:p>
    <w:p>
      <w:r>
        <w:br/>
      </w:r>
    </w:p>
    <w:p>
      <w:pPr>
        <w:pStyle w:val="Heading1"/>
        <w:spacing w:before="360" w:after="200"/>
      </w:pPr>
      <w:r>
        <w:rPr>
          <w:rFonts w:ascii="Arial" w:cs="Arial" w:eastAsia="Arial" w:hAnsi="Arial"/>
          <w:b/>
          <w:bCs/>
          <w:color w:val="1B2A4A"/>
          <w:sz w:val="36"/>
          <w:szCs w:val="36"/>
        </w:rPr>
        <w:t xml:space="preserve">5. WebSocket and Server-Sent Events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Real-time events are delivered via WebSocket for bidirectional contexts (the chat interface, the agent monitoring dashboard) and via Server-Sent Events (SSE) for unidirectional streaming contexts (CLI output streaming, programmatic monitoring without a browser). Both transports use the same event schema; the delivery mechanism differs.</w:t>
      </w:r>
    </w:p>
    <w:p>
      <w:pPr>
        <w:spacing w:before="0" w:after="200"/>
      </w:pPr>
      <w:r>
        <w:rPr>
          <w:rFonts w:ascii="Arial" w:cs="Arial" w:eastAsia="Arial" w:hAnsi="Arial"/>
          <w:color w:val="2C2C2C"/>
          <w:sz w:val="22"/>
          <w:szCs w:val="22"/>
        </w:rPr>
        <w:t xml:space="preserve">WebSocket endpoint: wss://contextkeeper.org/api/v1/ws. Authentication via a short-lived WebSocket token obtained from GET /api/v1/ws-token (valid 60 seconds; passed as a query parameter on the WebSocket connection URL). Channels are subscribed to after connection: { type: 'subscribe', channel: 'agent:{agent_id}' }. SSE endpoint: https://contextkeeper.org/api/v1/events with Authorization: Bearer {api_key} header; channel parameter in query string.</w:t>
      </w:r>
    </w:p>
    <w:p>
      <w:pPr>
        <w:spacing w:before="0" w:after="200"/>
      </w:pPr>
      <w:r>
        <w:rPr>
          <w:rFonts w:ascii="Arial" w:cs="Arial" w:eastAsia="Arial" w:hAnsi="Arial"/>
          <w:color w:val="2C2C2C"/>
          <w:sz w:val="22"/>
          <w:szCs w:val="22"/>
        </w:rPr>
        <w:t xml:space="preserve">Table 3 defines all platform events with their channel, type, and payload fields.</w:t>
      </w:r>
    </w:p>
    <w:p>
      <w:pPr>
        <w:spacing w:before="0" w:after="120"/>
      </w:pPr>
      <w:r>
        <w:rPr>
          <w:rFonts w:ascii="Arial" w:cs="Arial" w:eastAsia="Arial" w:hAnsi="Arial"/>
          <w:b/>
          <w:bCs/>
          <w:color w:val="2C2C2C"/>
          <w:sz w:val="20"/>
          <w:szCs w:val="20"/>
        </w:rPr>
        <w:t xml:space="preserve">Table 3. Real-Time Events: Type, Channel, and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Event Type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Channel</w:t>
            </w:r>
          </w:p>
        </w:tc>
        <w:tc>
          <w:tcPr>
            <w:tcW w:type="dxa" w:w="4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Payload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agent.run.started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agent:{agent_id}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run_id, agent_id, triggered_by, started_at, governance_mode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agent.run.state_changed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agent:{agent_id}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run_id, previous_state, new_state, timestamp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agent.run.gate_evaluated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agent:{agent_id}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run_id, gate_name, result (pass/fail), violation_details if fail</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agent.run.completed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agent:{agent_id}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run_id, status (completed/failed/breached), total_tokens, total_cost_usd, duration_ms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agent.run.breached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agent:{agent_id}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run_id, breach_type, violation_details, recovery_options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token.threshold_crossed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session:{session_id}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session_id, threshold_pct, current_utilization_pct, estimated_exchanges_remaining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connector.sync_completed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user:{user_id}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connector_id, connector_type, records_synced, sync_duration_ms, errors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plan.task_ready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plan:{plan_id}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task_id, task_name, assigned_model, unblocked_at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plan.task_failed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plan:{plan_id}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task_id, task_name, failure_reason, recovery_options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report.generated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user:{user_id}</w:t>
            </w:r>
          </w:p>
        </w:tc>
        <w:tc>
          <w:tcPr>
            <w:tcW w:type="dxa" w:w="4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report_id, report_type, period, download_url</w:t>
            </w:r>
          </w:p>
        </w:tc>
      </w:tr>
    </w:tbl>
    <w:p>
      <w:pPr>
        <w:spacing w:before="0" w:after="200"/>
      </w:pPr>
    </w:p>
    <w:p>
      <w:pPr>
        <w:spacing w:before="0" w:after="200"/>
      </w:pPr>
      <w:r>
        <w:rPr>
          <w:rFonts w:ascii="Arial" w:cs="Arial" w:eastAsia="Arial" w:hAnsi="Arial"/>
          <w:color w:val="2C2C2C"/>
          <w:sz w:val="22"/>
          <w:szCs w:val="22"/>
        </w:rPr>
        <w:t xml:space="preserve">Event delivery guarantees: events are delivered at-least-once; a client that misses an event due to a disconnection can replay events from a stored cursor by passing last_event_id as a query parameter. Events older than 24 hours are not replayable. The platform does not guarantee event ordering beyond the natural time ordering of events within a single channel; a client that requires strict ordering must sort events by their timestamp field after delivery.</w:t>
      </w:r>
    </w:p>
    <w:p>
      <w:r>
        <w:br/>
      </w:r>
    </w:p>
    <w:p>
      <w:pPr>
        <w:pStyle w:val="Heading1"/>
        <w:spacing w:before="360" w:after="200"/>
      </w:pPr>
      <w:r>
        <w:rPr>
          <w:rFonts w:ascii="Arial" w:cs="Arial" w:eastAsia="Arial" w:hAnsi="Arial"/>
          <w:b/>
          <w:bCs/>
          <w:color w:val="1B2A4A"/>
          <w:sz w:val="36"/>
          <w:szCs w:val="36"/>
        </w:rPr>
        <w:t xml:space="preserve">6. GraphQL Schema (Planned)</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GraphQL endpoint is planned for Phase D and will be available at https://contextkeeper.org/api/v1/graphql. It provides a flexible query interface that allows clients to request exactly the data shape they need, eliminating the over-fetching and under-fetching that REST endpoints require when clients have complex data needs.</w:t>
      </w:r>
    </w:p>
    <w:p>
      <w:pPr>
        <w:spacing w:before="0" w:after="200"/>
      </w:pPr>
      <w:r>
        <w:rPr>
          <w:rFonts w:ascii="Arial" w:cs="Arial" w:eastAsia="Arial" w:hAnsi="Arial"/>
          <w:color w:val="2C2C2C"/>
          <w:sz w:val="22"/>
          <w:szCs w:val="22"/>
        </w:rPr>
        <w:t xml:space="preserve">The root Query type will expose: me (returns the authenticated user's profile), projects (list with filter and pagination), project(id) (single project with nested sessions, decisions, and invariants), agents (list with filter), agent(id) (single agent with version history and run statistics), marketplace (blueprint search and browse). The root Mutation type will expose: createProject, updateProject, deleteProject, logDecision, addInvariant, createAgent, updateAgent, triggerAgentRun, forkBlueprint.</w:t>
      </w:r>
    </w:p>
    <w:p>
      <w:pPr>
        <w:spacing w:before="0" w:after="200"/>
      </w:pPr>
      <w:r>
        <w:rPr>
          <w:rFonts w:ascii="Arial" w:cs="Arial" w:eastAsia="Arial" w:hAnsi="Arial"/>
          <w:color w:val="2C2C2C"/>
          <w:sz w:val="22"/>
          <w:szCs w:val="22"/>
        </w:rPr>
        <w:t xml:space="preserve">The GraphQL schema will be published at https://contextkeeper.org/api/v1/graphql/schema once the endpoint is implemented. The introspection endpoint will be enabled for authenticated users and disabled for unauthenticated requests (to prevent schema enumeration by unauthorized parties).</w:t>
      </w:r>
    </w:p>
    <w:p>
      <w:r>
        <w:br/>
      </w:r>
    </w:p>
    <w:p>
      <w:pPr>
        <w:pStyle w:val="Heading1"/>
        <w:spacing w:before="360" w:after="200"/>
      </w:pPr>
      <w:r>
        <w:rPr>
          <w:rFonts w:ascii="Arial" w:cs="Arial" w:eastAsia="Arial" w:hAnsi="Arial"/>
          <w:b/>
          <w:bCs/>
          <w:color w:val="1B2A4A"/>
          <w:sz w:val="36"/>
          <w:szCs w:val="36"/>
        </w:rPr>
        <w:t xml:space="preserve">7. MCP Server Tool Contracts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ContextKeeper MCP server exposes six tools to MCP-compatible clients (Claude Desktop, Cursor, Windsurf). Table 4 defines the complete input schema, output schema, and error codes for each tool. All tools are authenticated via the user's ContextKeeper API key configured in the MCP server's environment.</w:t>
      </w:r>
    </w:p>
    <w:p>
      <w:pPr>
        <w:spacing w:before="0" w:after="120"/>
      </w:pPr>
      <w:r>
        <w:rPr>
          <w:rFonts w:ascii="Arial" w:cs="Arial" w:eastAsia="Arial" w:hAnsi="Arial"/>
          <w:b/>
          <w:bCs/>
          <w:color w:val="2C2C2C"/>
          <w:sz w:val="20"/>
          <w:szCs w:val="20"/>
        </w:rPr>
        <w:t xml:space="preserve">Table 4. MCP Server Tool Contracts: Input, Output, and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Input Schema</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Output Schema</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Error Codes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get_project_state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project_id?: string } -- if omitted, returns state for user's most recently active project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state_machine_status, active_task_id, active_task_title, effective_verified_sha, active_invariants: string[], last_decision: {content, created_at}, context_utilization_pct?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404 if project not found; 403 if not owner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log_decision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project_id?: string, session_id?: string, context: string, options_considered: string[], chosen_option: string, rationale: string }</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decision_id, created_at, session_id }</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400 if required fields missing; 403 if not owner; 429 if rate 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check_invariants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project_id?: string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passed: [{invariant_id, name, result: pass}], failed: [{invariant_id, name, result: fail, violation_details}], checked_at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404 if project not found; 403 if not owner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get_session_context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project_id?: string, format: full|delta|summary, max_decisions?: number }</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bootstrap_prompt: string, decisions: Decision[], invariants: Invariant[], active_task: Task|null, delta_since_session_id?: string }</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404; 403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sync_connector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connector_id: string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 sync_id, status: started, connector_type, estimated_duration_ms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404 if connector not found; 403 if not owner; 423 if sync already in progress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create_bundle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project_id?: string, governance_mode?: standard|audited }</w:t>
            </w:r>
          </w:p>
        </w:tc>
        <w:tc>
          <w:tcPr>
            <w:tcW w:type="dxa" w:w="26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 bundle_id, status: generating, estimated_duration_ms, download_url_when_ready }</w:t>
            </w:r>
          </w:p>
        </w:tc>
        <w:tc>
          <w:tcPr>
            <w:tcW w:type="dxa" w:w="23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404; 403; 409 if bundle generation already in progress</w:t>
            </w:r>
          </w:p>
        </w:tc>
      </w:tr>
    </w:tbl>
    <w:p>
      <w:pPr>
        <w:spacing w:before="0" w:after="200"/>
      </w:pPr>
    </w:p>
    <w:p>
      <w:pPr>
        <w:spacing w:before="0" w:after="200"/>
      </w:pPr>
      <w:r>
        <w:rPr>
          <w:rFonts w:ascii="Arial" w:cs="Arial" w:eastAsia="Arial" w:hAnsi="Arial"/>
          <w:color w:val="2C2C2C"/>
          <w:sz w:val="22"/>
          <w:szCs w:val="22"/>
        </w:rPr>
        <w:t xml:space="preserve">All MCP tool responses include a meta field: { meta: { api_version: string, request_id: string, duration_ms: number } }. The request_id is a UUID that can be used to correlate MCP tool calls with platform API logs for debugging. All tool calls are logged to the usage_log table as API calls with endpoint = 'mcp/{tool_name}'.</w:t>
      </w:r>
    </w:p>
    <w:p>
      <w:r>
        <w:br/>
      </w:r>
    </w:p>
    <w:p>
      <w:pPr>
        <w:pStyle w:val="Heading1"/>
        <w:spacing w:before="360" w:after="200"/>
      </w:pPr>
      <w:r>
        <w:rPr>
          <w:rFonts w:ascii="Arial" w:cs="Arial" w:eastAsia="Arial" w:hAnsi="Arial"/>
          <w:b/>
          <w:bCs/>
          <w:color w:val="1B2A4A"/>
          <w:sz w:val="36"/>
          <w:szCs w:val="36"/>
        </w:rPr>
        <w:t xml:space="preserve">8. SDK Interface Reference</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The ContextKeeper SDK packages (contextkeeper-openai, contextkeeper-anthropic, contextkeeper-langchain, contextkeeper-llamaindex, contextkeeper-autogen, contextkeeper-crewai as defined in WP-007, Section 3.4) all implement a common governance interface with provider-specific wrapping. The common interface ensures that switching between wrapped providers requires only a provider swap, not an interface change.</w:t>
      </w:r>
    </w:p>
    <w:p>
      <w:pPr>
        <w:pStyle w:val="Heading3"/>
        <w:spacing w:before="200" w:after="120"/>
      </w:pPr>
      <w:r>
        <w:rPr>
          <w:rFonts w:ascii="Arial" w:cs="Arial" w:eastAsia="Arial" w:hAnsi="Arial"/>
          <w:b/>
          <w:bCs/>
          <w:color w:val="2C2C2C"/>
          <w:sz w:val="24"/>
          <w:szCs w:val="24"/>
        </w:rPr>
        <w:t xml:space="preserve">8.1 Python SDK Common Interface</w:t>
      </w:r>
    </w:p>
    <w:p>
      <w:pPr>
        <w:spacing w:before="0" w:after="80"/>
        <w:ind w:left="720"/>
      </w:pPr>
      <w:r>
        <w:rPr>
          <w:rFonts w:ascii="Courier New" w:cs="Courier New" w:eastAsia="Courier New" w:hAnsi="Courier New"/>
          <w:color w:val="2C2C2C"/>
          <w:sz w:val="18"/>
          <w:szCs w:val="18"/>
        </w:rPr>
        <w:t xml:space="preserve">from contextkeeper import ContextKeeperClient, GovernanceSession</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Initialize with API key</w:t>
      </w:r>
    </w:p>
    <w:p>
      <w:pPr>
        <w:spacing w:before="0" w:after="80"/>
        <w:ind w:left="720"/>
      </w:pPr>
      <w:r>
        <w:rPr>
          <w:rFonts w:ascii="Courier New" w:cs="Courier New" w:eastAsia="Courier New" w:hAnsi="Courier New"/>
          <w:color w:val="2C2C2C"/>
          <w:sz w:val="18"/>
          <w:szCs w:val="18"/>
        </w:rPr>
        <w:t xml:space="preserve">ck = ContextKeeperClient(api_key='your_key', project_id='proj_123')</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Wrap a provider client</w:t>
      </w:r>
    </w:p>
    <w:p>
      <w:pPr>
        <w:spacing w:before="0" w:after="80"/>
        <w:ind w:left="720"/>
      </w:pPr>
      <w:r>
        <w:rPr>
          <w:rFonts w:ascii="Courier New" w:cs="Courier New" w:eastAsia="Courier New" w:hAnsi="Courier New"/>
          <w:color w:val="2C2C2C"/>
          <w:sz w:val="18"/>
          <w:szCs w:val="18"/>
        </w:rPr>
        <w:t xml:space="preserve">from contextkeeper.openai import wrap</w:t>
      </w:r>
    </w:p>
    <w:p>
      <w:pPr>
        <w:spacing w:before="0" w:after="80"/>
        <w:ind w:left="720"/>
      </w:pPr>
      <w:r>
        <w:rPr>
          <w:rFonts w:ascii="Courier New" w:cs="Courier New" w:eastAsia="Courier New" w:hAnsi="Courier New"/>
          <w:color w:val="2C2C2C"/>
          <w:sz w:val="18"/>
          <w:szCs w:val="18"/>
        </w:rPr>
        <w:t xml:space="preserve">client = wrap(openai.OpenAI(), governance_session=ck.new_session())</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All calls through the wrapped client are token-tracked and governance-enforced</w:t>
      </w:r>
    </w:p>
    <w:p>
      <w:pPr>
        <w:spacing w:before="0" w:after="80"/>
        <w:ind w:left="720"/>
      </w:pPr>
      <w:r>
        <w:rPr>
          <w:rFonts w:ascii="Courier New" w:cs="Courier New" w:eastAsia="Courier New" w:hAnsi="Courier New"/>
          <w:color w:val="2C2C2C"/>
          <w:sz w:val="18"/>
          <w:szCs w:val="18"/>
        </w:rPr>
        <w:t xml:space="preserve">response = client.chat.completions.create(model='gpt-4o', messages=[...])</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Access governance metadata from the response</w:t>
      </w:r>
    </w:p>
    <w:p>
      <w:pPr>
        <w:spacing w:before="0" w:after="80"/>
        <w:ind w:left="720"/>
      </w:pPr>
      <w:r>
        <w:rPr>
          <w:rFonts w:ascii="Courier New" w:cs="Courier New" w:eastAsia="Courier New" w:hAnsi="Courier New"/>
          <w:color w:val="2C2C2C"/>
          <w:sz w:val="18"/>
          <w:szCs w:val="18"/>
        </w:rPr>
        <w:t xml:space="preserve">print(response.ck_meta.tokens_used, response.ck_meta.cost_usd, response.ck_meta.gate_result)</w:t>
      </w:r>
    </w:p>
    <w:p>
      <w:pPr>
        <w:spacing w:before="0" w:after="200"/>
      </w:pPr>
    </w:p>
    <w:p>
      <w:pPr>
        <w:pStyle w:val="Heading3"/>
        <w:spacing w:before="200" w:after="120"/>
      </w:pPr>
      <w:r>
        <w:rPr>
          <w:rFonts w:ascii="Arial" w:cs="Arial" w:eastAsia="Arial" w:hAnsi="Arial"/>
          <w:b/>
          <w:bCs/>
          <w:color w:val="2C2C2C"/>
          <w:sz w:val="24"/>
          <w:szCs w:val="24"/>
        </w:rPr>
        <w:t xml:space="preserve">8.2 Node.js SDK Common Interface</w:t>
      </w:r>
    </w:p>
    <w:p>
      <w:pPr>
        <w:spacing w:before="0" w:after="80"/>
        <w:ind w:left="720"/>
      </w:pPr>
      <w:r>
        <w:rPr>
          <w:rFonts w:ascii="Courier New" w:cs="Courier New" w:eastAsia="Courier New" w:hAnsi="Courier New"/>
          <w:color w:val="2C2C2C"/>
          <w:sz w:val="18"/>
          <w:szCs w:val="18"/>
        </w:rPr>
        <w:t xml:space="preserve">import { ContextKeeperClient } from 'contextkeeper';</w:t>
      </w:r>
    </w:p>
    <w:p>
      <w:pPr>
        <w:spacing w:before="0" w:after="80"/>
        <w:ind w:left="720"/>
      </w:pPr>
      <w:r>
        <w:rPr>
          <w:rFonts w:ascii="Courier New" w:cs="Courier New" w:eastAsia="Courier New" w:hAnsi="Courier New"/>
          <w:color w:val="2C2C2C"/>
          <w:sz w:val="18"/>
          <w:szCs w:val="18"/>
        </w:rPr>
        <w:t xml:space="preserve">import { wrap } from 'contextkeeper/openai';</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const ck = new ContextKeeperClient({ apiKey: 'your_key', projectId: 'proj_123' });</w:t>
      </w:r>
    </w:p>
    <w:p>
      <w:pPr>
        <w:spacing w:before="0" w:after="80"/>
        <w:ind w:left="720"/>
      </w:pPr>
      <w:r>
        <w:rPr>
          <w:rFonts w:ascii="Courier New" w:cs="Courier New" w:eastAsia="Courier New" w:hAnsi="Courier New"/>
          <w:color w:val="2C2C2C"/>
          <w:sz w:val="18"/>
          <w:szCs w:val="18"/>
        </w:rPr>
        <w:t xml:space="preserve">const client = wrap(new OpenAI(), { governanceSession: await ck.newSession() });</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const response = await client.chat.completions.create({ model: 'gpt-4o', messages: [...] });</w:t>
      </w:r>
    </w:p>
    <w:p>
      <w:pPr>
        <w:spacing w:before="0" w:after="80"/>
        <w:ind w:left="720"/>
      </w:pPr>
      <w:r>
        <w:rPr>
          <w:rFonts w:ascii="Courier New" w:cs="Courier New" w:eastAsia="Courier New" w:hAnsi="Courier New"/>
          <w:color w:val="2C2C2C"/>
          <w:sz w:val="18"/>
          <w:szCs w:val="18"/>
        </w:rPr>
        <w:t xml:space="preserve">console.log(response.ckMeta.tokensUsed, response.ckMeta.costUsd, response.ckMeta.gateResult);</w:t>
      </w:r>
    </w:p>
    <w:p>
      <w:pPr>
        <w:spacing w:before="0" w:after="200"/>
      </w:pPr>
    </w:p>
    <w:p>
      <w:pPr>
        <w:pStyle w:val="Heading3"/>
        <w:spacing w:before="200" w:after="120"/>
      </w:pPr>
      <w:r>
        <w:rPr>
          <w:rFonts w:ascii="Arial" w:cs="Arial" w:eastAsia="Arial" w:hAnsi="Arial"/>
          <w:b/>
          <w:bCs/>
          <w:color w:val="2C2C2C"/>
          <w:sz w:val="24"/>
          <w:szCs w:val="24"/>
        </w:rPr>
        <w:t xml:space="preserve">8.3 ConnectorInterface Contract</w:t>
      </w:r>
    </w:p>
    <w:p>
      <w:pPr>
        <w:spacing w:before="0" w:after="200"/>
      </w:pPr>
      <w:r>
        <w:rPr>
          <w:rFonts w:ascii="Arial" w:cs="Arial" w:eastAsia="Arial" w:hAnsi="Arial"/>
          <w:color w:val="2C2C2C"/>
          <w:sz w:val="22"/>
          <w:szCs w:val="22"/>
        </w:rPr>
        <w:t xml:space="preserve">Third-party connector marketplace authors must implement the PHP ConnectorInterface with exactly six methods. The interface contract:</w:t>
      </w:r>
    </w:p>
    <w:p>
      <w:pPr>
        <w:spacing w:before="0" w:after="80"/>
        <w:ind w:left="720"/>
      </w:pPr>
      <w:r>
        <w:rPr>
          <w:rFonts w:ascii="Courier New" w:cs="Courier New" w:eastAsia="Courier New" w:hAnsi="Courier New"/>
          <w:color w:val="2C2C2C"/>
          <w:sz w:val="18"/>
          <w:szCs w:val="18"/>
        </w:rPr>
        <w:t xml:space="preserve">interface ConnectorInterface {</w:t>
      </w:r>
    </w:p>
    <w:p>
      <w:pPr>
        <w:spacing w:before="0" w:after="80"/>
        <w:ind w:left="720"/>
      </w:pPr>
      <w:r>
        <w:rPr>
          <w:rFonts w:ascii="Courier New" w:cs="Courier New" w:eastAsia="Courier New" w:hAnsi="Courier New"/>
          <w:color w:val="2C2C2C"/>
          <w:sz w:val="18"/>
          <w:szCs w:val="18"/>
        </w:rPr>
        <w:t xml:space="preserve">  public function connect(array $config): bool;</w:t>
      </w:r>
    </w:p>
    <w:p>
      <w:pPr>
        <w:spacing w:before="0" w:after="80"/>
        <w:ind w:left="720"/>
      </w:pPr>
      <w:r>
        <w:rPr>
          <w:rFonts w:ascii="Courier New" w:cs="Courier New" w:eastAsia="Courier New" w:hAnsi="Courier New"/>
          <w:color w:val="2C2C2C"/>
          <w:sz w:val="18"/>
          <w:szCs w:val="18"/>
        </w:rPr>
        <w:t xml:space="preserve">  // Establishes connection using provided config; returns true on success</w:t>
      </w:r>
    </w:p>
    <w:p>
      <w:pPr>
        <w:spacing w:before="0" w:after="80"/>
        <w:ind w:left="720"/>
      </w:pPr>
      <w:r>
        <w:rPr>
          <w:rFonts w:ascii="Courier New" w:cs="Courier New" w:eastAsia="Courier New" w:hAnsi="Courier New"/>
          <w:color w:val="2C2C2C"/>
          <w:sz w:val="18"/>
          <w:szCs w:val="18"/>
        </w:rPr>
        <w:t xml:space="preserve">  // Throws ConnectorException with code and message on failure</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public function test(): array;</w:t>
      </w:r>
    </w:p>
    <w:p>
      <w:pPr>
        <w:spacing w:before="0" w:after="80"/>
        <w:ind w:left="720"/>
      </w:pPr>
      <w:r>
        <w:rPr>
          <w:rFonts w:ascii="Courier New" w:cs="Courier New" w:eastAsia="Courier New" w:hAnsi="Courier New"/>
          <w:color w:val="2C2C2C"/>
          <w:sz w:val="18"/>
          <w:szCs w:val="18"/>
        </w:rPr>
        <w:t xml:space="preserve">  // Verifies credentials and connectivity; returns ['success'=&gt;bool, 'message'=&gt;string]</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public function list(string $path = ''): array;</w:t>
      </w:r>
    </w:p>
    <w:p>
      <w:pPr>
        <w:spacing w:before="0" w:after="80"/>
        <w:ind w:left="720"/>
      </w:pPr>
      <w:r>
        <w:rPr>
          <w:rFonts w:ascii="Courier New" w:cs="Courier New" w:eastAsia="Courier New" w:hAnsi="Courier New"/>
          <w:color w:val="2C2C2C"/>
          <w:sz w:val="18"/>
          <w:szCs w:val="18"/>
        </w:rPr>
        <w:t xml:space="preserve">  // Returns array of items at path; each item: ['id'=&gt;string, 'name'=&gt;string, 'type'=&gt;string]</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public function read(string $id): string;</w:t>
      </w:r>
    </w:p>
    <w:p>
      <w:pPr>
        <w:spacing w:before="0" w:after="80"/>
        <w:ind w:left="720"/>
      </w:pPr>
      <w:r>
        <w:rPr>
          <w:rFonts w:ascii="Courier New" w:cs="Courier New" w:eastAsia="Courier New" w:hAnsi="Courier New"/>
          <w:color w:val="2C2C2C"/>
          <w:sz w:val="18"/>
          <w:szCs w:val="18"/>
        </w:rPr>
        <w:t xml:space="preserve">  // Returns content of item identified by id; throws ConnectorException if not found</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public function write(string $id, string $content): bool;</w:t>
      </w:r>
    </w:p>
    <w:p>
      <w:pPr>
        <w:spacing w:before="0" w:after="80"/>
        <w:ind w:left="720"/>
      </w:pPr>
      <w:r>
        <w:rPr>
          <w:rFonts w:ascii="Courier New" w:cs="Courier New" w:eastAsia="Courier New" w:hAnsi="Courier New"/>
          <w:color w:val="2C2C2C"/>
          <w:sz w:val="18"/>
          <w:szCs w:val="18"/>
        </w:rPr>
        <w:t xml:space="preserve">  // Writes content to item identified by id; returns true on success</w:t>
      </w:r>
    </w:p>
    <w:p>
      <w:pPr>
        <w:spacing w:before="0" w:after="80"/>
        <w:ind w:left="720"/>
      </w:pPr>
      <w:r>
        <w:rPr>
          <w:rFonts w:ascii="Courier New" w:cs="Courier New" w:eastAsia="Courier New" w:hAnsi="Courier New"/>
          <w:color w:val="2C2C2C"/>
          <w:sz w:val="18"/>
          <w:szCs w:val="18"/>
        </w:rPr>
        <w:t xml:space="preserve">  // Must be idempotent: writing the same content twice produces the same state</w:t>
      </w:r>
    </w:p>
    <w:p>
      <w:pPr>
        <w:spacing w:before="0" w:after="80"/>
        <w:ind w:left="720"/>
      </w:pPr>
      <w:r>
        <w:rPr>
          <w:rFonts w:ascii="Courier New" w:cs="Courier New" w:eastAsia="Courier New" w:hAnsi="Courier New"/>
          <w:color w:val="2C2C2C"/>
          <w:sz w:val="18"/>
          <w:szCs w:val="18"/>
        </w:rPr>
        <w:t xml:space="preserve"/>
      </w:r>
    </w:p>
    <w:p>
      <w:pPr>
        <w:spacing w:before="0" w:after="80"/>
        <w:ind w:left="720"/>
      </w:pPr>
      <w:r>
        <w:rPr>
          <w:rFonts w:ascii="Courier New" w:cs="Courier New" w:eastAsia="Courier New" w:hAnsi="Courier New"/>
          <w:color w:val="2C2C2C"/>
          <w:sz w:val="18"/>
          <w:szCs w:val="18"/>
        </w:rPr>
        <w:t xml:space="preserve">  public function sync(): array;</w:t>
      </w:r>
    </w:p>
    <w:p>
      <w:pPr>
        <w:spacing w:before="0" w:after="80"/>
        <w:ind w:left="720"/>
      </w:pPr>
      <w:r>
        <w:rPr>
          <w:rFonts w:ascii="Courier New" w:cs="Courier New" w:eastAsia="Courier New" w:hAnsi="Courier New"/>
          <w:color w:val="2C2C2C"/>
          <w:sz w:val="18"/>
          <w:szCs w:val="18"/>
        </w:rPr>
        <w:t xml:space="preserve">  // Captures current state snapshot; returns metadata about synced items</w:t>
      </w:r>
    </w:p>
    <w:p>
      <w:pPr>
        <w:spacing w:before="0" w:after="80"/>
        <w:ind w:left="720"/>
      </w:pPr>
      <w:r>
        <w:rPr>
          <w:rFonts w:ascii="Courier New" w:cs="Courier New" w:eastAsia="Courier New" w:hAnsi="Courier New"/>
          <w:color w:val="2C2C2C"/>
          <w:sz w:val="18"/>
          <w:szCs w:val="18"/>
        </w:rPr>
        <w:t xml:space="preserve">  // Return format: ['items_synced'=&gt;int, 'last_modified'=&gt;string, 'hash'=&gt;string]</w:t>
      </w:r>
    </w:p>
    <w:p>
      <w:pPr>
        <w:spacing w:before="0" w:after="80"/>
        <w:ind w:left="720"/>
      </w:pPr>
      <w:r>
        <w:rPr>
          <w:rFonts w:ascii="Courier New" w:cs="Courier New" w:eastAsia="Courier New" w:hAnsi="Courier New"/>
          <w:color w:val="2C2C2C"/>
          <w:sz w:val="18"/>
          <w:szCs w:val="18"/>
        </w:rPr>
        <w:t xml:space="preserve">}</w:t>
      </w:r>
    </w:p>
    <w:p>
      <w:pPr>
        <w:spacing w:before="0" w:after="200"/>
      </w:pPr>
    </w:p>
    <w:p>
      <w:pPr>
        <w:spacing w:before="0" w:after="200"/>
      </w:pPr>
      <w:r>
        <w:rPr>
          <w:rFonts w:ascii="Arial" w:cs="Arial" w:eastAsia="Arial" w:hAnsi="Arial"/>
          <w:color w:val="2C2C2C"/>
          <w:sz w:val="22"/>
          <w:szCs w:val="22"/>
        </w:rPr>
        <w:t xml:space="preserve">ConnectorInterface implementers must not perform file system access outside the configured upload directory, must not make network calls to any endpoint not declared in the connector's manifest, must complete any single method call within 30 seconds (the platform enforces a 30-second execution timeout), and must throw ConnectorException (not generic exceptions) on all failure paths so that the execution engine can categorize errors correctly for governance evaluation.</w:t>
      </w:r>
    </w:p>
    <w:p>
      <w:r>
        <w:br/>
      </w:r>
    </w:p>
    <w:p>
      <w:pPr>
        <w:pStyle w:val="Heading1"/>
        <w:spacing w:before="360" w:after="200"/>
      </w:pPr>
      <w:r>
        <w:rPr>
          <w:rFonts w:ascii="Arial" w:cs="Arial" w:eastAsia="Arial" w:hAnsi="Arial"/>
          <w:b/>
          <w:bCs/>
          <w:color w:val="1B2A4A"/>
          <w:sz w:val="36"/>
          <w:szCs w:val="36"/>
        </w:rPr>
        <w:t xml:space="preserve">9. Integration Points</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Every paper in the series that defines a database table, API endpoint, or interface contract is integrated into this reference. The primary integration points are: WP-001 (7 core tables), WP-003 (11 token intelligence and planning tables), WP-005 (12 agent orchestration tables), WP-009 (1 security table), WP-007 (MCP server tools, SDK interfaces, ConnectorInterface), and WP-008 (execution credit metering uses the token_usage table; marketplace commission uses the agent_templates table).</w:t>
      </w:r>
    </w:p>
    <w:p>
      <w:pPr>
        <w:spacing w:before="0" w:after="200"/>
      </w:pPr>
      <w:r>
        <w:rPr>
          <w:rFonts w:ascii="Arial" w:cs="Arial" w:eastAsia="Arial" w:hAnsi="Arial"/>
          <w:color w:val="2C2C2C"/>
          <w:sz w:val="22"/>
          <w:szCs w:val="22"/>
        </w:rPr>
        <w:t xml:space="preserve">When any paper in the series adds, modifies, or removes a table, endpoint, or interface, this paper must be updated in the same delivery cycle. The paper owner (Steven Wazlavek) is the Series Editor; all schema changes require a corresponding update to this paper before the change is considered complete per the Quality Gate Protocol (WP-002, Section 3.2).</w:t>
      </w:r>
    </w:p>
    <w:p>
      <w:r>
        <w:br/>
      </w:r>
    </w:p>
    <w:p>
      <w:pPr>
        <w:pStyle w:val="Heading1"/>
        <w:spacing w:before="360" w:after="200"/>
      </w:pPr>
      <w:r>
        <w:rPr>
          <w:rFonts w:ascii="Arial" w:cs="Arial" w:eastAsia="Arial" w:hAnsi="Arial"/>
          <w:b/>
          <w:bCs/>
          <w:color w:val="1B2A4A"/>
          <w:sz w:val="36"/>
          <w:szCs w:val="36"/>
        </w:rPr>
        <w:t xml:space="preserve">10. Conclusion</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This paper consolidates the complete data model and API surface of the ContextKeeper platform into a single authoritative reference. The 31-table schema, 37 REST endpoints, 10 real-time event types, 6 MCP tool contracts, and SDK interface specifications define every integration surface that developers, security auditors, and enterprise evaluators need to assess, implement against, or audit the platform.</w:t>
      </w:r>
    </w:p>
    <w:p>
      <w:pPr>
        <w:spacing w:before="0" w:after="200"/>
      </w:pPr>
      <w:r>
        <w:rPr>
          <w:rFonts w:ascii="Arial" w:cs="Arial" w:eastAsia="Arial" w:hAnsi="Arial"/>
          <w:color w:val="2C2C2C"/>
          <w:sz w:val="22"/>
          <w:szCs w:val="22"/>
        </w:rPr>
        <w:t xml:space="preserve">The value of this consolidation is architectural integrity: when a developer implements a new feature, they consult this paper to verify they are using the correct tables and endpoints rather than creating parallel structures. When a security auditor reviews data access patterns, they consult this paper to verify the complete scope of sensitive data and its access controls. When an enterprise evaluator conducts technical due diligence, they consult this paper to assess the completeness and consistency of the platform's data model.</w:t>
      </w:r>
    </w:p>
    <w:p>
      <w:pPr>
        <w:spacing w:before="0" w:after="200"/>
      </w:pPr>
      <w:r>
        <w:rPr>
          <w:rFonts w:ascii="Arial" w:cs="Arial" w:eastAsia="Arial" w:hAnsi="Arial"/>
          <w:color w:val="2C2C2C"/>
          <w:sz w:val="22"/>
          <w:szCs w:val="22"/>
        </w:rPr>
        <w:t xml:space="preserve">This paper is a living document. Every delivery cycle that adds or changes platform interfaces updates this paper before the cycle is closed, consistent with the append-only, never-defer principle that governs all ContextKeeper documentation.</w:t>
      </w:r>
    </w:p>
    <w:p>
      <w:r>
        <w:br/>
      </w:r>
    </w:p>
    <w:p>
      <w:pPr>
        <w:pStyle w:val="Heading1"/>
        <w:spacing w:before="360" w:after="200"/>
      </w:pPr>
      <w:r>
        <w:rPr>
          <w:rFonts w:ascii="Arial" w:cs="Arial" w:eastAsia="Arial" w:hAnsi="Arial"/>
          <w:b/>
          <w:bCs/>
          <w:color w:val="1B2A4A"/>
          <w:sz w:val="36"/>
          <w:szCs w:val="36"/>
        </w:rPr>
        <w:t xml:space="preserve">Appendix A. Glossary</w:t>
      </w:r>
    </w:p>
    <w:p>
      <w:pPr>
        <w:pBdr>
          <w:bottom w:val="single" w:color="1B2A4A" w:sz="6" w:space="1"/>
        </w:pBdr>
        <w:spacing w:before="0" w:after="120"/>
      </w:pPr>
    </w:p>
    <w:p>
      <w:pPr>
        <w:spacing w:before="0" w:after="200"/>
      </w:pPr>
      <w:r>
        <w:rPr>
          <w:rFonts w:ascii="Arial" w:cs="Arial" w:eastAsia="Arial" w:hAnsi="Arial"/>
          <w:color w:val="2C2C2C"/>
          <w:sz w:val="22"/>
          <w:szCs w:val="22"/>
        </w:rPr>
        <w:t xml:space="preserve">Table 5 defines all technical terms introduced in this paper.</w:t>
      </w:r>
    </w:p>
    <w:p>
      <w:pPr>
        <w:spacing w:before="0" w:after="120"/>
      </w:pPr>
      <w:r>
        <w:rPr>
          <w:rFonts w:ascii="Arial" w:cs="Arial" w:eastAsia="Arial" w:hAnsi="Arial"/>
          <w:b/>
          <w:bCs/>
          <w:color w:val="2C2C2C"/>
          <w:sz w:val="20"/>
          <w:szCs w:val="20"/>
        </w:rPr>
        <w:t xml:space="preserve">Table 5. Glossary of Data Model and API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DXA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Document Exchange Units. The internal unit of measurement for document layout in the DOCX format. 1440 DXA = 1 inch. Used in the API reference for any layout-related fields.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Entity-Relationship Model (ER Model)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structural diagram showing database entities (tables), their attributes (columns), and the relationships between them (foreign keys). The ER model in Section 3 is the authoritative reference for all table relationships in the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Foreign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column in one table that references the primary key of another table, enforcing referential integrity. In ContextKeeper, all user_id foreign keys reference users.id; all project_id foreign keys reference projects.id.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GraphQL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query language for APIs that allows clients to specify exactly the data shape they need. The planned GraphQL endpoint (Section 6) provides a flexible alternative to the REST API for clients that need complex nested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database structure that speeds up query execution by maintaining a sorted or hashed copy of column values. The indexes defined in Table 1 are required for the query patterns the application uses; missing indexes would cause full table scans at production scale.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JSON Schema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vocabulary for annotating and validating JSON documents. All REST API request and response bodies are specified using JSON Schema notation in Sections 4 and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OpenAPI 3.0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The open standard for describing RESTful APIs. The ContextKeeper REST API specification in Section 4 follows OpenAPI 3.0 conventions for request/response schemas, authentication, and error codes.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Parameterized Query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database query in which user-supplied values are passed as parameters rather than concatenated into the SQL string. All ContextKeeper database queries use parameterized queries via PDO prepared statements, preventing SQL injection.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Primary Key (PK)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column or combination of columns that uniquely identifies each row in a table. All ContextKeeper tables use auto-incrementing integer primary keys named 'id'.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REST (Representational State Transfer)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An architectural style for web APIs using HTTP methods (GET, POST, PUT, DELETE) and resource-oriented URLs. The ContextKeeper API is a REST API with JSON request and response bodies.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Server-Sent Events (SSE)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web standard for one-directional server-to-client streaming over HTTP. Used for real-time event delivery (agent run progress, token threshold alerts) in contexts where WebSocket's bidirectional communication is not required.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bCs/>
                <w:color w:val="2C2C2C"/>
                <w:sz w:val="20"/>
                <w:szCs w:val="20"/>
              </w:rPr>
              <w:t xml:space="preserve">Unique Constraint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40"/>
              <w:bottom w:type="dxa" w:w="80"/>
              <w:right w:type="dxa" w:w="140"/>
            </w:tcMar>
          </w:tcPr>
          <w:p>
            <w:r>
              <w:rPr>
                <w:rFonts w:ascii="Arial" w:cs="Arial" w:eastAsia="Arial" w:hAnsi="Arial"/>
                <w:b w:val="false"/>
                <w:bCs w:val="false"/>
                <w:color w:val="2C2C2C"/>
                <w:sz w:val="20"/>
                <w:szCs w:val="20"/>
              </w:rPr>
              <w:t xml:space="preserve">A database constraint that prevents duplicate values in a column or combination of columns. Unique constraints in ContextKeeper enforce business rules (a user cannot have two connectors of the same type with the same name) and enable idempotent operations (an alert for the same threshold fires only once per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2C2C2C"/>
                <w:sz w:val="20"/>
                <w:szCs w:val="20"/>
              </w:rPr>
              <w:t xml:space="preserve">WebSocket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C2C2C"/>
                <w:sz w:val="20"/>
                <w:szCs w:val="20"/>
              </w:rPr>
              <w:t xml:space="preserve">A full-duplex communication protocol over a single TCP connection. Used for real-time event delivery in the chat interface and agent monitoring dashboard. More appropriate than SSE when bidirectional communication is needed.</w:t>
            </w:r>
          </w:p>
        </w:tc>
      </w:tr>
    </w:tbl>
    <w:p>
      <w:pPr>
        <w:spacing w:before="0" w:after="20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0"/>
      <w:jc w:val="right"/>
    </w:pPr>
    <w:r>
      <w:rPr>
        <w:rFonts w:ascii="Arial" w:cs="Arial" w:eastAsia="Arial" w:hAnsi="Arial"/>
        <w:color w:val="555555"/>
        <w:sz w:val="18"/>
        <w:szCs w:val="18"/>
      </w:rPr>
      <w:t xml:space="preserve">ContextKeeper  |  Data Model and API Reference  |  WP-010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2026-03-18T06:34:17.213Z</dcterms:created>
  <dcterms:modified xsi:type="dcterms:W3CDTF">2026-03-18T06:34:17.213Z</dcterms:modified>
</cp:coreProperties>
</file>

<file path=docProps/custom.xml><?xml version="1.0" encoding="utf-8"?>
<Properties xmlns="http://schemas.openxmlformats.org/officeDocument/2006/custom-properties" xmlns:vt="http://schemas.openxmlformats.org/officeDocument/2006/docPropsVTypes"/>
</file>