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Master Execution Plan and Phased Delivery Roadmap</w:t>
      </w:r>
    </w:p>
    <w:p>
      <w:pPr>
        <w:spacing w:before="60" w:after="60"/>
        <w:jc w:val="center"/>
      </w:pPr>
      <w:r>
        <w:rPr>
          <w:rFonts w:ascii="Arial" w:cs="Arial" w:eastAsia="Arial" w:hAnsi="Arial"/>
          <w:b w:val="false"/>
          <w:bCs w:val="false"/>
          <w:color w:val="1B2A4A"/>
          <w:sz w:val="36"/>
          <w:szCs w:val="36"/>
        </w:rPr>
        <w:t xml:space="preserve">Phased Evolution Strategy, Current System State, Remaining Build Phases,</w:t>
      </w:r>
    </w:p>
    <w:p>
      <w:pPr>
        <w:spacing w:before="60" w:after="80"/>
        <w:jc w:val="center"/>
      </w:pPr>
      <w:r>
        <w:rPr>
          <w:rFonts w:ascii="Arial" w:cs="Arial" w:eastAsia="Arial" w:hAnsi="Arial"/>
          <w:b w:val="false"/>
          <w:bCs w:val="false"/>
          <w:color w:val="1B2A4A"/>
          <w:sz w:val="36"/>
          <w:szCs w:val="36"/>
        </w:rPr>
        <w:t xml:space="preserve">Dependency Graph, and Resource and Infrastructure Requirements</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WP-006  |  Version 1.1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 reflects completion of Phase A and Phase B iterations 9 through 10.2</w:t>
            </w:r>
          </w:p>
        </w:tc>
      </w:tr>
      <w:tr>
        <w:tc>
          <w:tcPr>
            <w:tcW w:type="dxa" w:w="1400"/>
            <w:tcBorders>
              <w:top w:val="single" w:color="CCCCCC" w:sz="1"/>
              <w:left w:val="single" w:color="CCCCCC" w:sz="1"/>
              <w:bottom w:val="single" w:color="CCCCCC" w:sz="1"/>
              <w:right w:val="single" w:color="CCCCCC" w:sz="1"/>
            </w:tcBorders>
          </w:tcPr>
          <w:p>
            <w:pPr>
              <w:spacing w:before="80" w:after="80"/>
            </w:pPr>
            <w:r>
              <w:rPr>
                <w:rFonts w:ascii="Arial" w:hAnsi="Arial"/>
                <w:color w:val="2C2C2C"/>
                <w:sz w:val="20"/>
              </w:rPr>
              <w:t>1.1</w:t>
            </w:r>
          </w:p>
        </w:tc>
        <w:tc>
          <w:tcPr>
            <w:tcW w:type="dxa" w:w="1800"/>
            <w:tcBorders>
              <w:top w:val="single" w:color="CCCCCC" w:sz="1"/>
              <w:left w:val="single" w:color="CCCCCC" w:sz="1"/>
              <w:bottom w:val="single" w:color="CCCCCC" w:sz="1"/>
              <w:right w:val="single" w:color="CCCCCC" w:sz="1"/>
            </w:tcBorders>
          </w:tcPr>
          <w:p>
            <w:pPr>
              <w:spacing w:before="80" w:after="80"/>
            </w:pPr>
            <w:r>
              <w:rPr>
                <w:rFonts w:ascii="Arial" w:hAnsi="Arial"/>
                <w:color w:val="2C2C2C"/>
                <w:sz w:val="20"/>
              </w:rPr>
              <w:t>March 2026</w:t>
            </w:r>
          </w:p>
        </w:tc>
        <w:tc>
          <w:tcPr>
            <w:tcW w:type="dxa" w:w="6160"/>
            <w:tcBorders>
              <w:top w:val="single" w:color="CCCCCC" w:sz="1"/>
              <w:left w:val="single" w:color="CCCCCC" w:sz="1"/>
              <w:bottom w:val="single" w:color="CCCCCC" w:sz="1"/>
              <w:right w:val="single" w:color="CCCCCC" w:sz="1"/>
            </w:tcBorders>
          </w:tcPr>
          <w:p>
            <w:pPr>
              <w:spacing w:before="80" w:after="80"/>
            </w:pPr>
            <w:r>
              <w:rPr>
                <w:rFonts w:ascii="Arial" w:hAnsi="Arial"/>
                <w:color w:val="2C2C2C"/>
                <w:sz w:val="20"/>
              </w:rPr>
              <w:t xml:space="preserve">Combined final draft integrating dual AI validation pass (GPT corrections and research additions). Corrections: repo URL corrected from contextkeeper-site to contextkeeper; database table count updated from 7 to 10 (adds teams, team_members, password_resets); Phase B status in Table 2 corrected to PARTIALLY COMPLETE; Phase C delivery cycle count corrected to 6 to 9 cycles (from arithmetic-inconsistent 5); schedule projections recomputed from first principles (Phase B approximately 2.0 to 2.7 weeks; full Phase D approximately 7.0 to 11.3 weeks); free-tier API zero-cost claim replaced with provider-specific pricing (Groq rate-limited free, Together.ai minimum purchase, Fireworks AI $2.90 to $4.00/hr); GPU cost range updated with current on-demand benchmarks; connector isolation claim softened to acknowledge shared runtime resources. Additions: shared-hosting PHP execution time limit paragraph with job-queue recommendation; Connector Prerequisites Gate paragraph covering Google sensitive-scope OAuth, Microsoft Entra admin consent, and Atlassian 3LO requirements; schedule arithmetic formula with corrected projections; Phase C table updated to note job-queue requirement; STATE_VECTOR.json casing standardized; on-premise corrected to on-premises; all internal WP references updated to current versions (WP-001 v1.2, WP-002 v1.1, WP-003 v1.2, WP-004 v1.3, WP-005 v1.3).</w:t>
            </w:r>
          </w:p>
        </w:tc>
      </w:tr>
      <w:tr>
        <w:tc>
          <w:tcPr>
            <w:tcBorders>
              <w:top w:val="single" w:color="CCCCCC" w:sz="1"/>
              <w:left w:val="single" w:color="CCCCCC" w:sz="1"/>
              <w:bottom w:val="single" w:color="CCCCCC" w:sz="1"/>
              <w:right w:val="single" w:color="CCCCCC" w:sz="1"/>
            </w:tcBorders>
          </w:tcPr>
          <w:p>
            <w:r>
              <w:rPr>
                <w:rFonts w:ascii="Arial" w:hAnsi="Arial"/>
                <w:color w:val="2C2C2C"/>
                <w:sz w:val="20"/>
              </w:rPr>
              <w:t>1.1</w:t>
            </w:r>
          </w:p>
        </w:tc>
        <w:tc>
          <w:tcPr>
            <w:tcBorders>
              <w:top w:val="single" w:color="CCCCCC" w:sz="1"/>
              <w:left w:val="single" w:color="CCCCCC" w:sz="1"/>
              <w:bottom w:val="single" w:color="CCCCCC" w:sz="1"/>
              <w:right w:val="single" w:color="CCCCCC" w:sz="1"/>
            </w:tcBorders>
          </w:tcPr>
          <w:p>
            <w:r>
              <w:rPr>
                <w:rFonts w:ascii="Arial" w:hAnsi="Arial"/>
                <w:color w:val="2C2C2C"/>
                <w:sz w:val="20"/>
              </w:rPr>
              <w:t>March 2026</w:t>
            </w:r>
          </w:p>
        </w:tc>
        <w:tc>
          <w:tcPr>
            <w:tcBorders>
              <w:top w:val="single" w:color="CCCCCC" w:sz="1"/>
              <w:left w:val="single" w:color="CCCCCC" w:sz="1"/>
              <w:bottom w:val="single" w:color="CCCCCC" w:sz="1"/>
              <w:right w:val="single" w:color="CCCCCC" w:sz="1"/>
            </w:tcBorders>
          </w:tcPr>
          <w:p>
            <w:r>
              <w:rPr>
                <w:rFonts w:ascii="Arial" w:hAnsi="Arial"/>
                <w:color w:val="2C2C2C"/>
                <w:sz w:val="20"/>
              </w:rPr>
              <w:t xml:space="preserve">Maintenance revision. All internal WP cross-references updated to current versions: WP-001 v1.2, WP-002 v1.1, WP-003 v1.2, WP-004 v1.3, WP-005 v1.3. GPU pricing corrected from stale $0.20/hr figure to approximately $0.34/hr (RTX 4090, RunPod) to $2.69/hr (H100 SXM, RunPod) per WP-004 v1.3, Section 8.3. Em-dash substitute patterns (label/prose double-hyphens) normalized to colon or comma. WP-004 Section 7 references updated to Section 8 to reflect WP-004 v1.3 section renumbering. No structural or architectural content changes.</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Document Scope and Purpose</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3.  Current System State</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3.1  Platform Component Status</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3.2  What Is Complete</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3.3  What Remains</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4.  Phased Evolution Strategy</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4.1  Four-Phase Model</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4.2  Phase Sequencing Rationale</w:t>
      </w:r>
      <w:r>
        <w:rPr>
          <w:rFonts w:ascii="Arial" w:cs="Arial" w:eastAsia="Arial" w:hAnsi="Arial"/>
          <w:color w:val="555555"/>
          <w:sz w:val="22"/>
          <w:szCs w:val="22"/>
        </w:rPr>
        <w:t xml:space="preserve">  ........  10</w:t>
      </w:r>
    </w:p>
    <w:p>
      <w:pPr>
        <w:spacing w:before="0" w:after="80"/>
      </w:pPr>
      <w:r>
        <w:rPr>
          <w:rFonts w:ascii="Arial" w:cs="Arial" w:eastAsia="Arial" w:hAnsi="Arial"/>
          <w:color w:val="2C2C2C"/>
          <w:sz w:val="22"/>
          <w:szCs w:val="22"/>
        </w:rPr>
        <w:t xml:space="preserve">5.  Phase-by-Phase Delivery Detail</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5.1  Phase A: SaaS Foundation (Complete)</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5.2  Phase B: Platform Maturity (Partially Complete)</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5.3  Phase C: Agent Designer (Future)</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5.4  Phase D: Community Hub (Future)</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6.  Dependency Graph</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7.  Resource and Infrastructure Requirements</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8.  Work Item Count and Progress</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9.  Milestone Schedule</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10.  Integration Points</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11.  Conclusion</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26</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is the operational complement to the technical architecture papers in this series (WP-001 through WP-005). Where those papers define what ContextKeeper is and how it works, this paper defines the execution sequence by which it is being built: what is complete, what remains, in what order remaining work must proceed, and what infrastructure and resources each phase requires.</w:t>
      </w:r>
    </w:p>
    <w:p>
      <w:pPr>
        <w:spacing w:before="0" w:after="200"/>
      </w:pPr>
      <w:r>
        <w:rPr>
          <w:rFonts w:ascii="Arial" w:cs="Arial" w:eastAsia="Arial" w:hAnsi="Arial"/>
          <w:color w:val="2C2C2C"/>
          <w:sz w:val="22"/>
          <w:szCs w:val="22"/>
        </w:rPr>
        <w:t xml:space="preserve">As of March 18, 2026, Phase A (SaaS Foundation, 8 engineering iterations) is fully complete, and Phase B (Platform Maturity) is partially complete: iterations 9 through 10.2 covering team features and enterprise features are delivered; iterations 11 through 14 covering the 62 remaining connector implementations are not yet started. This places the platform at the midpoint of Phase B with a fully operational commercial foundation and a clear remaining build path.</w:t>
      </w:r>
    </w:p>
    <w:p>
      <w:pPr>
        <w:pBdr>
          <w:left w:val="single" w:color="2E75B6" w:sz="18" w:space="4"/>
        </w:pBdr>
        <w:spacing w:before="160" w:after="160"/>
        <w:ind w:left="720" w:right="360"/>
      </w:pPr>
      <w:r>
        <w:rPr>
          <w:rFonts w:ascii="Arial" w:cs="Arial" w:eastAsia="Arial" w:hAnsi="Arial"/>
          <w:color w:val="1B2A4A"/>
          <w:sz w:val="22"/>
          <w:szCs w:val="22"/>
        </w:rPr>
        <w:t xml:space="preserve">Phase A and Phase B iterations 9 through 10.2 deliver the complete commercial foundation: a live SaaS product with paying subscription tiers, 5 functional data connectors, team collaboration, enterprise features, and a 67-connector UI. This is not prerequisite scaffolding, it is a shippable product that generates revenue. The remaining phases (B iterations 11-14, C, and D) layer progressive capability on top of a working commercial base.</w:t>
      </w:r>
    </w:p>
    <w:p>
      <w:pPr>
        <w:spacing w:before="0" w:after="200"/>
      </w:pPr>
      <w:r>
        <w:rPr>
          <w:rFonts w:ascii="Arial" w:cs="Arial" w:eastAsia="Arial" w:hAnsi="Arial"/>
          <w:color w:val="2C2C2C"/>
          <w:sz w:val="22"/>
          <w:szCs w:val="22"/>
        </w:rPr>
        <w:t xml:space="preserve">The four-phase evolution strategy is sequential with hard dependencies enforced at phase boundaries. Phase C (Agent Designer) cannot begin until Phase B is fully complete because agent execution depends on the complete 67-connector ecosystem for tool access and on the enterprise features for fleet management. Phase D (Community Hub) cannot begin until Phase C is complete because the marketplace depends on executable agent definitions and the hosted execution billing depends on the execution engine's token metering.</w:t>
      </w:r>
    </w:p>
    <w:p>
      <w:pPr>
        <w:spacing w:before="0" w:after="200"/>
      </w:pPr>
      <w:r>
        <w:rPr>
          <w:rFonts w:ascii="Arial" w:cs="Arial" w:eastAsia="Arial" w:hAnsi="Arial"/>
          <w:color w:val="2C2C2C"/>
          <w:sz w:val="22"/>
          <w:szCs w:val="22"/>
        </w:rPr>
        <w:t xml:space="preserve">The remaining build work totals approximately 94 items across 9 engineering iterations. At the current engineering velocity, completion of Phase B (4 remaining iterations) represents the next major milestone, after which Phase C and Phase D can proceed in sequence. No additional infrastructure investment is required until Phase D's hosted execution iteration, which introduces GPU compute decisions documented in WP-004 v1.3, Section 8.</w:t>
      </w:r>
    </w:p>
    <w:p>
      <w:r>
        <w:br/>
      </w:r>
    </w:p>
    <w:p>
      <w:pPr>
        <w:pStyle w:val="Heading1"/>
        <w:spacing w:before="360" w:after="200"/>
      </w:pPr>
      <w:r>
        <w:rPr>
          <w:rFonts w:ascii="Arial" w:cs="Arial" w:eastAsia="Arial" w:hAnsi="Arial"/>
          <w:b/>
          <w:bCs/>
          <w:color w:val="1B2A4A"/>
          <w:sz w:val="36"/>
          <w:szCs w:val="36"/>
        </w:rPr>
        <w:t xml:space="preserve">2. Document Scope and Purpose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covers exactly the content within its defined domain: phased evolution strategy, current system state, remaining build phases, dependency graph, and resource and infrastructure requirements. It does not cover technical architecture (WP-001 through WP-004), agent orchestration design (WP-005), or governance protocol specification (WP-001, WP-002). Cross-references to those papers are provided where relevant, but this paper does not reproduce their content.</w:t>
      </w:r>
    </w:p>
    <w:p>
      <w:pPr>
        <w:spacing w:before="0" w:after="200"/>
      </w:pPr>
      <w:r>
        <w:rPr>
          <w:rFonts w:ascii="Arial" w:cs="Arial" w:eastAsia="Arial" w:hAnsi="Arial"/>
          <w:color w:val="2C2C2C"/>
          <w:sz w:val="22"/>
          <w:szCs w:val="22"/>
        </w:rPr>
        <w:t xml:space="preserve">The intended reader is the operator, investor, or senior advisor who needs to understand where the platform stands operationally, what the completion path looks like, and what decisions are on the critical path. A reader of this paper alone, without reading any other paper in the series, should be able to answer: what has been built, what remains to be built, in what order, and what it requires.</w:t>
      </w:r>
    </w:p>
    <w:p>
      <w:pPr>
        <w:spacing w:before="0" w:after="200"/>
      </w:pPr>
      <w:r>
        <w:rPr>
          <w:rFonts w:ascii="Arial" w:cs="Arial" w:eastAsia="Arial" w:hAnsi="Arial"/>
          <w:color w:val="2C2C2C"/>
          <w:sz w:val="22"/>
          <w:szCs w:val="22"/>
        </w:rPr>
        <w:t xml:space="preserve">The current state described in Section 3 reflects the platform as of March 18, 2026. Subsequent work will advance the state; this paper will be versioned accordingly. The revision history on page 2 records each version with its associated state change.</w:t>
      </w:r>
    </w:p>
    <w:p>
      <w:r>
        <w:br/>
      </w:r>
    </w:p>
    <w:p>
      <w:pPr>
        <w:pStyle w:val="Heading1"/>
        <w:spacing w:before="360" w:after="200"/>
      </w:pPr>
      <w:r>
        <w:rPr>
          <w:rFonts w:ascii="Arial" w:cs="Arial" w:eastAsia="Arial" w:hAnsi="Arial"/>
          <w:b/>
          <w:bCs/>
          <w:color w:val="1B2A4A"/>
          <w:sz w:val="36"/>
          <w:szCs w:val="36"/>
        </w:rPr>
        <w:t xml:space="preserve">3. Current System State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3.1 Platform Component Status</w:t>
      </w:r>
    </w:p>
    <w:p>
      <w:pPr>
        <w:spacing w:before="0" w:after="200"/>
      </w:pPr>
      <w:r>
        <w:rPr>
          <w:rFonts w:ascii="Arial" w:cs="Arial" w:eastAsia="Arial" w:hAnsi="Arial"/>
          <w:color w:val="2C2C2C"/>
          <w:sz w:val="22"/>
          <w:szCs w:val="22"/>
        </w:rPr>
        <w:t xml:space="preserve">Table 1 provides the complete component-level status of the ContextKeeper platform as of March 18, 2026. Status values are: COMPLETE (built, deployed, and validated in production), DESIGN PHASE (fully specified with complete schemas and implementation plans, no production code), VISION PHASE (concept defined and specified in the white paper series, no implementation started), and NOT STARTED (on the roadmap but not yet begun).</w:t>
      </w:r>
    </w:p>
    <w:p>
      <w:pPr>
        <w:spacing w:before="0" w:after="120"/>
      </w:pPr>
      <w:r>
        <w:rPr>
          <w:rFonts w:ascii="Arial" w:cs="Arial" w:eastAsia="Arial" w:hAnsi="Arial"/>
          <w:b/>
          <w:bCs/>
          <w:color w:val="2C2C2C"/>
          <w:sz w:val="20"/>
          <w:szCs w:val="20"/>
        </w:rPr>
        <w:t xml:space="preserve">Table 1. Platform Component Status as of March 18,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Marketing Site (9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 HTML pages, Bootstrap 5.3.3, dark theme, mobile responsive</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 System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Email/password registration and login, API key generation, bcrypt password hashing, session management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(5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Main dashboard, project view, connectors, settings, billing pages</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REST API</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19 endpoints with authentication, rate limiting, and plan-based access gating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 tables: users, projects, sessions_log, decisions, invariants, connectors, usage_log (Phase A core), plus password_resets (Phase A iteration 3), teams (Phase B iteration 9), team_members (Phase B iteration 9)</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Core PHP Libraries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Database.php, Auth.php, Validator.php, Encryption.php, ConnectorInterface.php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UI (67 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67 connector types defined and displayed in dashboard UI; interface layer only</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1 Connectors (5)</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 Google Drive, S3, PostgreSQL, LocalFile, functional implementations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Payments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checkout flow, webhook handling, Customer Portal, invoice history, plan gating</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OAuth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Sign-in and sign-up with Google, OAuth callback handling, user linking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Transactional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Welcome email, subscription confirmation, payment failure, password reset via Resend API</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Password Reset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Forgot password flow, token generation, 1-hour expiry, reset form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Hardening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CSRF tokens, rate limiting on login, CSP headers, XSS audit, input sanitization, error logging</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Bundle System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ZIP generation, download endpoint, STATE_VECTOR.json + decisions.json + invariants.json + metadata.json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Hardening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CORS configuration, API key scoping (read-only vs read-write), key rotation notifications</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Polish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modal redesign, project CRUD modals, analytics page, mobile audit, session detail page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Infrastructure and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Robot configured, database backup schedule, whitepaper PDF, social proof, accessibility audit</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Features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 and team_members tables, shared project state, role management, invitation flow, team billing, team dashboard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 export (CSV/JSON), SSO/SAML stubs, custom connector framework documentation, on-premises deployment documentation</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Tracking Architecture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DESIGN PHASE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Four-level architecture fully specified (WP-003); database schema defined; implementation pending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Planning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DESIGN PHASE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DAG data model, task state machine, and execution workflow fully specified (WP-003); implementation pending</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Chat Interface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DESIGN PHASE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Five-layer architecture fully specified (WP-003); Open WebUI fork identified; implementation pending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(62 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STARTED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62 remaining connector implementations grouped in 4 delivery cycles (engineering iterations 11 through 14)</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Builder Hub</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VISION PHASE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definition schema, execution engine, and marketplace fully specified (WP-005); awaiting Phase A and B completion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Community Marketplace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VISION PHASE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Architecture specified (WP-005); awaiting Phase C completion</w:t>
            </w:r>
          </w:p>
        </w:tc>
      </w:tr>
    </w:tbl>
    <w:p>
      <w:pPr>
        <w:spacing w:before="0" w:after="200"/>
      </w:pPr>
    </w:p>
    <w:p>
      <w:pPr>
        <w:pStyle w:val="Heading2"/>
        <w:spacing w:before="280" w:after="160"/>
      </w:pPr>
      <w:r>
        <w:rPr>
          <w:rFonts w:ascii="Arial" w:cs="Arial" w:eastAsia="Arial" w:hAnsi="Arial"/>
          <w:b/>
          <w:bCs/>
          <w:color w:val="2E75B6"/>
          <w:sz w:val="28"/>
          <w:szCs w:val="28"/>
        </w:rPr>
        <w:t xml:space="preserve">3.2 What Is Complete</w:t>
      </w:r>
    </w:p>
    <w:p>
      <w:pPr>
        <w:spacing w:before="0" w:after="200"/>
      </w:pPr>
      <w:r>
        <w:rPr>
          <w:rFonts w:ascii="Arial" w:cs="Arial" w:eastAsia="Arial" w:hAnsi="Arial"/>
          <w:color w:val="2C2C2C"/>
          <w:sz w:val="22"/>
          <w:szCs w:val="22"/>
        </w:rPr>
        <w:t xml:space="preserve">Phase A (all 8 iterations) and Phase B iterations 9 through 10.2 are complete. The platform delivers a fully operational commercial SaaS product: a live marketing site, a working authentication system, a functional dashboard, 19 REST API endpoints with plan-based gating, 5 functional data connectors, a Stripe-integrated payment system with all subscription events handled, Google OAuth, transactional email, security hardening across all surfaces, a bundle download system, team collaboration features, and enterprise-tier features including audit log export and SSO stubs.</w:t>
      </w:r>
    </w:p>
    <w:p>
      <w:pPr>
        <w:spacing w:before="0" w:after="200"/>
      </w:pPr>
      <w:r>
        <w:rPr>
          <w:rFonts w:ascii="Arial" w:cs="Arial" w:eastAsia="Arial" w:hAnsi="Arial"/>
          <w:color w:val="2C2C2C"/>
          <w:sz w:val="22"/>
          <w:szCs w:val="22"/>
        </w:rPr>
        <w:t xml:space="preserve">This represents approximately 95 of the approximately 189 total planned work items: the complete commercial foundation described in the platform vision is operational and generating revenue. The 5 Phase 1 connectors and the 67-connector UI give users immediate value from the connector ecosystem. The team and enterprise features unlock the Team ($29/user/month) and Enterprise (custom) pricing tiers.</w:t>
      </w:r>
    </w:p>
    <w:p>
      <w:pPr>
        <w:pStyle w:val="Heading2"/>
        <w:spacing w:before="280" w:after="160"/>
      </w:pPr>
      <w:r>
        <w:rPr>
          <w:rFonts w:ascii="Arial" w:cs="Arial" w:eastAsia="Arial" w:hAnsi="Arial"/>
          <w:b/>
          <w:bCs/>
          <w:color w:val="2E75B6"/>
          <w:sz w:val="28"/>
          <w:szCs w:val="28"/>
        </w:rPr>
        <w:t xml:space="preserve">3.3 What Remains</w:t>
      </w:r>
    </w:p>
    <w:p>
      <w:pPr>
        <w:spacing w:before="0" w:after="200"/>
      </w:pPr>
      <w:r>
        <w:rPr>
          <w:rFonts w:ascii="Arial" w:cs="Arial" w:eastAsia="Arial" w:hAnsi="Arial"/>
          <w:color w:val="2C2C2C"/>
          <w:sz w:val="22"/>
          <w:szCs w:val="22"/>
        </w:rPr>
        <w:t xml:space="preserve">The remaining work falls into three categories. First, Phase B iterations 11 through 14: 62 connector implementations grouped into 4 delivery cycles. These connectors are the remaining 62 of the 67 types currently defined as interface stubs in the dashboard UI. Completing them delivers on the platform's promise of a 67-connector ecosystem and is the prerequisite for Phase C. Second, Phase C (iterations 15 through 17): the agent data model, designer UI, and execution engine. This is the engineering phase that transforms ContextKeeper from a session continuity tool into an agent orchestration platform. Third, Phase D (iterations 18 and 19): the marketplace and hosted execution monetization layer. This is the phase that activates the marketplace commission and hosted execution credit revenue streams.</w:t>
      </w:r>
    </w:p>
    <w:p>
      <w:r>
        <w:br/>
      </w:r>
    </w:p>
    <w:p>
      <w:pPr>
        <w:pStyle w:val="Heading1"/>
        <w:spacing w:before="360" w:after="200"/>
      </w:pPr>
      <w:r>
        <w:rPr>
          <w:rFonts w:ascii="Arial" w:cs="Arial" w:eastAsia="Arial" w:hAnsi="Arial"/>
          <w:b/>
          <w:bCs/>
          <w:color w:val="1B2A4A"/>
          <w:sz w:val="36"/>
          <w:szCs w:val="36"/>
        </w:rPr>
        <w:t xml:space="preserve">4. Phased Evolution Strategy</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4.1 Four-Phase Model</w:t>
      </w:r>
    </w:p>
    <w:p>
      <w:pPr>
        <w:spacing w:before="0" w:after="200"/>
      </w:pPr>
      <w:r>
        <w:rPr>
          <w:rFonts w:ascii="Arial" w:cs="Arial" w:eastAsia="Arial" w:hAnsi="Arial"/>
          <w:color w:val="2C2C2C"/>
          <w:sz w:val="22"/>
          <w:szCs w:val="22"/>
        </w:rPr>
        <w:t xml:space="preserve">Table 2 summarizes the four-phase evolution model with the name, primary deliverables, iteration range, and current status of each phase.</w:t>
      </w:r>
    </w:p>
    <w:p>
      <w:pPr>
        <w:spacing w:before="0" w:after="120"/>
      </w:pPr>
      <w:r>
        <w:rPr>
          <w:rFonts w:ascii="Arial" w:cs="Arial" w:eastAsia="Arial" w:hAnsi="Arial"/>
          <w:b/>
          <w:bCs/>
          <w:color w:val="2C2C2C"/>
          <w:sz w:val="20"/>
          <w:szCs w:val="20"/>
        </w:rPr>
        <w:t xml:space="preserve">Table 2. Four-Phase Evolution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00"/>
        <w:gridCol w:w="1560"/>
        <w:gridCol w:w="2000"/>
      </w:tblGrid>
      <w:tr>
        <w:tc>
          <w:tcPr>
            <w:tcW w:type="dxa" w:w="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Delivers</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Iterations</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SaaS Foundation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Payments, connectors, auth extensions, security, bundle system, dashboard polish, infrastructure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through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Maturity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features, enterprise features, Phase 2 connectors (62 implementations)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 through 14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PARTIALLY COMPLETE: iterations 9 through 10.2 complete; iterations 11 through 14 remaining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Designer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data model, API, designer UI, execution engine, test sandbox, governance binding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15 through 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 requires Phase A and B complete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Community Hub</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foundation, hosted execution billing, premium template sales, enterprise fleet management, agent analytics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18 through 19</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 requires Phase C complete</w:t>
            </w:r>
          </w:p>
        </w:tc>
      </w:tr>
    </w:tbl>
    <w:p>
      <w:pPr>
        <w:spacing w:before="0" w:after="200"/>
      </w:pPr>
    </w:p>
    <w:p>
      <w:pPr>
        <w:pStyle w:val="Heading2"/>
        <w:spacing w:before="280" w:after="160"/>
      </w:pPr>
      <w:r>
        <w:rPr>
          <w:rFonts w:ascii="Arial" w:cs="Arial" w:eastAsia="Arial" w:hAnsi="Arial"/>
          <w:b/>
          <w:bCs/>
          <w:color w:val="2E75B6"/>
          <w:sz w:val="28"/>
          <w:szCs w:val="28"/>
        </w:rPr>
        <w:t xml:space="preserve">4.2 Phase Sequencing Rationale</w:t>
      </w:r>
    </w:p>
    <w:p>
      <w:pPr>
        <w:spacing w:before="0" w:after="200"/>
      </w:pPr>
      <w:r>
        <w:rPr>
          <w:rFonts w:ascii="Arial" w:cs="Arial" w:eastAsia="Arial" w:hAnsi="Arial"/>
          <w:color w:val="2C2C2C"/>
          <w:sz w:val="22"/>
          <w:szCs w:val="22"/>
        </w:rPr>
        <w:t xml:space="preserve">The sequential phase structure is not a planning convention; it is a dependency structure enforced by technical prerequisites. Each phase's output is a prerequisite input for the next phase, making parallel execution architecturally impossible without producing rework.</w:t>
      </w:r>
    </w:p>
    <w:p>
      <w:pPr>
        <w:spacing w:before="0" w:after="200"/>
      </w:pPr>
      <w:r>
        <w:rPr>
          <w:rFonts w:ascii="Arial" w:cs="Arial" w:eastAsia="Arial" w:hAnsi="Arial"/>
          <w:color w:val="2C2C2C"/>
          <w:sz w:val="22"/>
          <w:szCs w:val="22"/>
        </w:rPr>
        <w:t xml:space="preserve">Phase A must precede Phase B because Phase B's team features require the Stripe billing infrastructure (iteration 2), the authentication system (iteration 3), and the security-hardened API surface (iteration 4) that Phase A delivers. Phase B must fully precede Phase C because agent execution requires the complete 67-connector ecosystem (iterations 5, 11 through 14) for tool access; an agent bound to a Snowflake connector cannot be executed until SnowflakeConnector.php exists. Agent fleet management requires the team model (iteration 9) and enterprise audit infrastructure (iterations 10.1 and 10.2).</w:t>
      </w:r>
    </w:p>
    <w:p>
      <w:pPr>
        <w:spacing w:before="0" w:after="200"/>
      </w:pPr>
      <w:r>
        <w:rPr>
          <w:rFonts w:ascii="Arial" w:cs="Arial" w:eastAsia="Arial" w:hAnsi="Arial"/>
          <w:color w:val="2C2C2C"/>
          <w:sz w:val="22"/>
          <w:szCs w:val="22"/>
        </w:rPr>
        <w:t xml:space="preserve">Phase C must fully precede Phase D because the marketplace publishes agent blueprints that must be executable (requiring the Phase C execution engine), and hosted execution billing requires the Phase C execution engine to meter token consumption per run. Publishing a blueprint for an agent that cannot be executed is a marketplace with no functional value to buyers.</w:t>
      </w:r>
    </w:p>
    <w:p>
      <w:pPr>
        <w:spacing w:before="0" w:after="200"/>
      </w:pPr>
      <w:r>
        <w:rPr>
          <w:rFonts w:ascii="Arial" w:cs="Arial" w:eastAsia="Arial" w:hAnsi="Arial"/>
          <w:color w:val="2C2C2C"/>
          <w:sz w:val="22"/>
          <w:szCs w:val="22"/>
        </w:rPr>
        <w:t xml:space="preserve">The sequencing also reflects commercial logic: each phase delivers a shippable, revenue-generating product increment. Phase A delivers a working subscription SaaS. Phase B delivers a team and enterprise tier. Phase C delivers a differentiated agent platform. Phase D delivers compounding marketplace revenue. A reader who evaluates the platform at any phase boundary sees a complete, operational product at that phase's capability level, not an incomplete product awaiting future phases.</w:t>
      </w:r>
    </w:p>
    <w:p>
      <w:r>
        <w:br/>
      </w:r>
    </w:p>
    <w:p>
      <w:pPr>
        <w:pStyle w:val="Heading1"/>
        <w:spacing w:before="360" w:after="200"/>
      </w:pPr>
      <w:r>
        <w:rPr>
          <w:rFonts w:ascii="Arial" w:cs="Arial" w:eastAsia="Arial" w:hAnsi="Arial"/>
          <w:b/>
          <w:bCs/>
          <w:color w:val="1B2A4A"/>
          <w:sz w:val="36"/>
          <w:szCs w:val="36"/>
        </w:rPr>
        <w:t xml:space="preserve">5. Phase-by-Phase Delivery Detail</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5.1 Phase A: SaaS Foundation (Complete)</w:t>
      </w:r>
    </w:p>
    <w:p>
      <w:pPr>
        <w:spacing w:before="0" w:after="200"/>
      </w:pPr>
      <w:r>
        <w:rPr>
          <w:rFonts w:ascii="Arial" w:cs="Arial" w:eastAsia="Arial" w:hAnsi="Arial"/>
          <w:color w:val="2C2C2C"/>
          <w:sz w:val="22"/>
          <w:szCs w:val="22"/>
        </w:rPr>
        <w:t xml:space="preserve">Phase A delivered the complete commercial foundation of the platform across 8 engineering iterations. Table 3 documents each iteration with its deliverables and completion status.</w:t>
      </w:r>
    </w:p>
    <w:p>
      <w:pPr>
        <w:spacing w:before="0" w:after="120"/>
      </w:pPr>
      <w:r>
        <w:rPr>
          <w:rFonts w:ascii="Arial" w:cs="Arial" w:eastAsia="Arial" w:hAnsi="Arial"/>
          <w:b/>
          <w:bCs/>
          <w:color w:val="2C2C2C"/>
          <w:sz w:val="20"/>
          <w:szCs w:val="20"/>
        </w:rPr>
        <w:t xml:space="preserve">Table 3. Phase A Delivery Detail: All 8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400"/>
        <w:gridCol w:w="1760"/>
      </w:tblGrid>
      <w:tr>
        <w:tc>
          <w:tcPr>
            <w:tcW w:type="dxa" w:w="1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Iteration</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 Connector Showcase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connectors.html marketing page with all 67 connector types in professional grid; lock badges for non-free tiers; click-to-expand detail modals; Integrations navbar link across all 9 pages; sitemap and robots.txt update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Payments</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PHP SDK integration; checkout flow; webhook handler for 5 event types; Customer Portal link; invoice history; webhook signature verification; test mode validation</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OAuth + Password Reset + Email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OAuth callback and user linking; Sign in/up with Google buttons; forgot-password and reset-password flows; password_resets table; welcome and transactional emails via Resend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Hardening</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CSRF tokens on all dashboard forms; login rate limiting (5 attempts per 15 minutes per IP); Content Security Policy headers; session fixation protection; XSS and input sanitization audit; request logging with IP addresses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1 Connector Implementations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GitHubConnector.php, GoogleDriveConnector.php, S3Connector.php, PostgresConnector.php, LocalFileConnector.php, all functional with connect/test/list/read/write/sync methods; connection status updates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Bundle System and API Hardening</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ZIP bundle generation with STATE_VECTOR.json, decisions.json, invariants.json, metadata.json; download endpoint; CORS configuration; API key scoping; key rotation notifications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Polish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modal redesign; project CRUD modals; analytics page with usage charts; mobile responsive audit; project delete and edit; session detail page; invariant and decision management UI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Infrastructure and Monitoring</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Robot monitoring; database backup schedule; whitepaper PDF in assets; social proof and stats section; trust bar; features comparison table; FAQ; accessibility audit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bl>
    <w:p>
      <w:pPr>
        <w:spacing w:before="0" w:after="200"/>
      </w:pPr>
    </w:p>
    <w:p>
      <w:pPr>
        <w:spacing w:before="0" w:after="200"/>
      </w:pPr>
      <w:r>
        <w:rPr>
          <w:rFonts w:ascii="Arial" w:cs="Arial" w:eastAsia="Arial" w:hAnsi="Arial"/>
          <w:color w:val="2C2C2C"/>
          <w:sz w:val="22"/>
          <w:szCs w:val="22"/>
        </w:rPr>
        <w:t xml:space="preserve">Phase A is fully complete. All deliverables have been built, deployed to production on cPanel shared hosting, and validated. The platform accepts paying customers across Free, Pro, and Team tiers. The Phase 1 connector implementations (GitHub, Google Drive, S3, PostgreSQL, LocalFile) are functional and available to all authenticated users. The bundle system generates valid downloadable ZIPs containing the complete session state package. The infrastructure monitoring confirms platform uptime and database backup schedules are operational.</w:t>
      </w:r>
    </w:p>
    <w:p>
      <w:pPr>
        <w:pStyle w:val="Heading2"/>
        <w:spacing w:before="280" w:after="160"/>
      </w:pPr>
      <w:r>
        <w:rPr>
          <w:rFonts w:ascii="Arial" w:cs="Arial" w:eastAsia="Arial" w:hAnsi="Arial"/>
          <w:b/>
          <w:bCs/>
          <w:color w:val="2E75B6"/>
          <w:sz w:val="28"/>
          <w:szCs w:val="28"/>
        </w:rPr>
        <w:t xml:space="preserve">5.2 Phase B: Platform Maturity (Partially Complete)</w:t>
      </w:r>
    </w:p>
    <w:p>
      <w:pPr>
        <w:spacing w:before="0" w:after="200"/>
      </w:pPr>
      <w:r>
        <w:rPr>
          <w:rFonts w:ascii="Arial" w:cs="Arial" w:eastAsia="Arial" w:hAnsi="Arial"/>
          <w:color w:val="2C2C2C"/>
          <w:sz w:val="22"/>
          <w:szCs w:val="22"/>
        </w:rPr>
        <w:t xml:space="preserve">Phase B spans 6 engineering iterations (9 through 14). Iterations 9 through 10.2 are complete. Iterations 11 through 14 are not yet started. Table 4 documents all Phase B iterations.</w:t>
      </w:r>
    </w:p>
    <w:p>
      <w:pPr>
        <w:spacing w:before="0" w:after="120"/>
      </w:pPr>
      <w:r>
        <w:rPr>
          <w:rFonts w:ascii="Arial" w:cs="Arial" w:eastAsia="Arial" w:hAnsi="Arial"/>
          <w:b/>
          <w:bCs/>
          <w:color w:val="2C2C2C"/>
          <w:sz w:val="20"/>
          <w:szCs w:val="20"/>
        </w:rPr>
        <w:t xml:space="preserve">Table 4. Phase B Delivery Detail: All 6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400"/>
        <w:gridCol w:w="1760"/>
      </w:tblGrid>
      <w:tr>
        <w:tc>
          <w:tcPr>
            <w:tcW w:type="dxa" w:w="1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Iteration</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Features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 and team_members tables; shared project state for team members; role management (admin, member, viewer); team invitation email flow; per-seat billing via Stripe; team dashboard with member activity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Features (Core)</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 export in CSV and JSON format; SSO/SAML integration documentation and stub endpoints; custom connector development framework with documentation and template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Features (Extended)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On-premise deployment documentation; connector credential rotation reminders; enterprise plan feature gating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VCS and Storage</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GitLabConnector.php, BitbucketConnector.php, DropboxConnector.php, OneDriveConnector.php, AzureBlobConnector.php, CloudflareR2Connector.php, all implementing ConnectorInterface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STARTED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Databases and Warehouses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BigQueryConnector.php, SnowflakeConnector.php, MongoDBConnector.php, RedisConnector.php, MySQLConnector.php, SQLiteConnector.php, CockroachDBConnector.php, PlanetScaleConnector.php, NeonConnector.php, TursoConnector.php, ElasticsearchConnector.php, RedshiftConnector.php, ClickHouseConnector.php, DuckDBConnector.php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STARTED</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CI/CD, DevOps, and ML/AI</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GitHubActionsConnector.php, GitLabCIConnector.php, JenkinsConnector.php, CircleCIConnector.php, VercelConnector.php, NetlifyConnector.php, TerraformConnector.php, DockerHubConnector.php, HuggingFaceConnector.php, WandBConnector.php, MLflowConnector.php, NeptuneConnector.php, ColabConnector.php, KaggleConnector.php, DatabricksConnector.php</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STARTED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Comms, PM, Serverless, Monitoring, and Docs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SlackConnector.php, DiscordConnector.php, JiraConnector.php, LinearConnector.php, AsanaConnector.php, TrelloConnector.php, LambdaConnector.php, CloudflareWorkersConnector.php, DatadogConnector.php, GrafanaConnector.php, SentryConnector.php, PagerDutyConnector.php, ConfluenceConnector.php, ObsidianConnector.php, GoogleDocsConnector.php, CodaConnector.php, NotionConnector.php, SupabaseConnector.php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STARTED</w:t>
            </w:r>
          </w:p>
        </w:tc>
      </w:tr>
    </w:tbl>
    <w:p>
      <w:pPr>
        <w:spacing w:before="0" w:after="200"/>
      </w:pPr>
    </w:p>
    <w:p>
      <w:pPr>
        <w:spacing w:before="0" w:after="200"/>
      </w:pPr>
      <w:r>
        <w:rPr>
          <w:rFonts w:ascii="Arial" w:cs="Arial" w:eastAsia="Arial" w:hAnsi="Arial"/>
          <w:color w:val="2C2C2C"/>
          <w:sz w:val="22"/>
          <w:szCs w:val="22"/>
        </w:rPr>
        <w:t xml:space="preserve">The 4 remaining Phase B iterations (11 through 14) deliver the 62 outstanding connector implementations. Each iteration targets a logical category grouping approximately 14 to 18 connectors, all of which implement ConnectorInterface.php with the standard six methods (connect, test, list, read, write, sync). The interface contract is already defined and tested; each remaining connector requires only an implementation of that contract against its respective external API. This standardized implementation pattern means each iteration is repeatable: the same interface, the same method signatures, different external service APIs.</w:t>
      </w:r>
    </w:p>
    <w:p>
      <w:pPr>
        <w:spacing w:before="0" w:after="200" w:line="276" w:lineRule="auto"/>
      </w:pPr>
      <w:r>
        <w:rPr>
          <w:rFonts w:ascii="Arial" w:hAnsi="Arial" w:eastAsia="Arial" w:cs="Arial"/>
          <w:color w:val="2C2C2C"/>
          <w:sz w:val="22"/>
          <w:szCs w:val="22"/>
        </w:rPr>
        <w:t xml:space="preserve">The connector roadmap must treat external account and verification prerequisites as first-class schedule risks. A non-trivial fraction of enterprise connectors are blocked by third-party policy and consent workflows, not by engineering throughput. Google's sensitive-scope OAuth verification requires domain verification and compliance attestations before production access to certain scopes. Microsoft Entra (for Microsoft Graph connectors: OneDrive, Teams, Azure Blob) requires tenant admin consent before an application can access organizational data. Atlassian's OAuth 2.0 (3LO) apps for Jira and Confluence require application creation in the Atlassian developer console and impose distribution review considerations for third-party integrations. The execution plan should include an explicit Connector Prerequisites Gate for each connector group: verify that an application registration exists, required scopes are identified, consent and verification requirements are known, and test tenants or sandbox accounts are available before the engineering iteration begins.</w:t>
      </w:r>
    </w:p>
    <w:p>
      <w:pPr>
        <w:spacing w:before="0" w:after="200"/>
      </w:pPr>
      <w:r>
        <w:rPr>
          <w:rFonts w:ascii="Arial" w:cs="Arial" w:eastAsia="Arial" w:hAnsi="Arial"/>
          <w:color w:val="2C2C2C"/>
          <w:sz w:val="22"/>
          <w:szCs w:val="22"/>
        </w:rPr>
        <w:t xml:space="preserve">Completing Phase B in full is the single prerequisite that unlocks Phase C. The 62 remaining connectors are not incremental improvements; they are table stakes for the agent platform. An agent orchestration hub with 5 connectors is a limited tool; an agent orchestration hub with 67 connectors is a platform that covers the full surface of enterprise data infrastructure.</w:t>
      </w:r>
    </w:p>
    <w:p>
      <w:pPr>
        <w:pStyle w:val="Heading2"/>
        <w:spacing w:before="280" w:after="160"/>
      </w:pPr>
      <w:r>
        <w:rPr>
          <w:rFonts w:ascii="Arial" w:cs="Arial" w:eastAsia="Arial" w:hAnsi="Arial"/>
          <w:b/>
          <w:bCs/>
          <w:color w:val="2E75B6"/>
          <w:sz w:val="28"/>
          <w:szCs w:val="28"/>
        </w:rPr>
        <w:t xml:space="preserve">5.3 Phase C: Agent Designer (Future)</w:t>
      </w:r>
    </w:p>
    <w:p>
      <w:pPr>
        <w:spacing w:before="0" w:after="200"/>
      </w:pPr>
      <w:r>
        <w:rPr>
          <w:rFonts w:ascii="Arial" w:cs="Arial" w:eastAsia="Arial" w:hAnsi="Arial"/>
          <w:color w:val="2C2C2C"/>
          <w:sz w:val="22"/>
          <w:szCs w:val="22"/>
        </w:rPr>
        <w:t xml:space="preserve">Phase C spans 3 engineering iterations (15 through 17) and delivers the agent orchestration capability. It cannot begin until Phase B is fully complete. Table 5 documents all Phase C iterations.</w:t>
      </w:r>
    </w:p>
    <w:p>
      <w:pPr>
        <w:spacing w:before="0" w:after="120"/>
      </w:pPr>
      <w:r>
        <w:rPr>
          <w:rFonts w:ascii="Arial" w:cs="Arial" w:eastAsia="Arial" w:hAnsi="Arial"/>
          <w:b/>
          <w:bCs/>
          <w:color w:val="2C2C2C"/>
          <w:sz w:val="20"/>
          <w:szCs w:val="20"/>
        </w:rPr>
        <w:t xml:space="preserve">Table 5. Phase C Delivery Detail: All 3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400"/>
        <w:gridCol w:w="1760"/>
      </w:tblGrid>
      <w:tr>
        <w:tc>
          <w:tcPr>
            <w:tcW w:type="dxa" w:w="1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Iteration</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Data Model and Schema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agents table, agent_connectors junction table, agent_runs table, agent_templates table; API endpoints for agent CRUD, run triggering, and run history; agent-scoped connector access enforcement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Designer UI</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page /app/dashboard/agents.php; agent config editor with system prompt, connector bindings, and governance rule configuration; visual governance config (state machine template selector, gate definitions, invariant set); test sandbox with mock data; agent status dashboard showing last run, success rate, and governance violations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Execution Engine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runtime loading agent config and enforcing DEL-v2 governance loop; trigger system (manual, API, webhook, cron); run logging for every state transition, decision, and invariant check; breach handling with automatic halt and user notification; multi-agent role assignment (Operator/Executor/Auditor)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w:t>
            </w:r>
          </w:p>
        </w:tc>
      </w:tr>
    </w:tbl>
    <w:p>
      <w:pPr>
        <w:spacing w:before="0" w:after="200"/>
      </w:pPr>
    </w:p>
    <w:p>
      <w:pPr>
        <w:spacing w:before="0" w:after="200"/>
      </w:pPr>
      <w:r>
        <w:rPr>
          <w:rFonts w:ascii="Arial" w:cs="Arial" w:eastAsia="Arial" w:hAnsi="Arial"/>
          <w:color w:val="2C2C2C"/>
          <w:sz w:val="22"/>
          <w:szCs w:val="22"/>
        </w:rPr>
        <w:t xml:space="preserve">Phase C is the engineering phase that transforms ContextKeeper's commercial identity. Before Phase C, ContextKeeper is a session continuity tool and connector hub. After Phase C, it is an agent orchestration platform with governance-first differentiation. The three iterations build on each other: the data model and API (iteration 15) are the foundation the UI (iteration 16) requires, which is the foundation the execution engine (iteration 17) validates against. The test sandbox in iteration 16 requires an execution engine stub, creating a feedback loop that makes iteration 16 and 17 partially overlapping in practice despite their sequential ordering.</w:t>
      </w:r>
    </w:p>
    <w:p>
      <w:pPr>
        <w:spacing w:before="0" w:after="200"/>
      </w:pPr>
      <w:r>
        <w:rPr>
          <w:rFonts w:ascii="Arial" w:cs="Arial" w:eastAsia="Arial" w:hAnsi="Arial"/>
          <w:color w:val="2C2C2C"/>
          <w:sz w:val="22"/>
          <w:szCs w:val="22"/>
        </w:rPr>
        <w:t xml:space="preserve">The agent execution engine (iteration 17) is the highest-complexity delivery in the entire four-phase plan. It integrates every prior platform component: the connector ecosystem (for tool access), the token tracking infrastructure (for budget enforcement and billing), the DEL-v2 governance protocol (for state machine enforcement), the auth system (for trigger authentication), and the Stripe integration (for future hosted execution billing). The complexity arises not from any single component but from their orchestration in a single runtime that must handle all failure modes gracefully.</w:t>
      </w:r>
    </w:p>
    <w:p>
      <w:pPr>
        <w:pStyle w:val="Heading2"/>
        <w:spacing w:before="280" w:after="160"/>
      </w:pPr>
      <w:r>
        <w:rPr>
          <w:rFonts w:ascii="Arial" w:cs="Arial" w:eastAsia="Arial" w:hAnsi="Arial"/>
          <w:b/>
          <w:bCs/>
          <w:color w:val="2E75B6"/>
          <w:sz w:val="28"/>
          <w:szCs w:val="28"/>
        </w:rPr>
        <w:t xml:space="preserve">5.4 Phase D: Community Hub (Future)</w:t>
      </w:r>
    </w:p>
    <w:p>
      <w:pPr>
        <w:spacing w:before="0" w:after="200"/>
      </w:pPr>
      <w:r>
        <w:rPr>
          <w:rFonts w:ascii="Arial" w:cs="Arial" w:eastAsia="Arial" w:hAnsi="Arial"/>
          <w:color w:val="2C2C2C"/>
          <w:sz w:val="22"/>
          <w:szCs w:val="22"/>
        </w:rPr>
        <w:t xml:space="preserve">Phase D spans 2 engineering iterations (18 and 19) and delivers the marketplace and monetization layer. It cannot begin until Phase C is fully complete. Table 6 documents both Phase D iterations.</w:t>
      </w:r>
    </w:p>
    <w:p>
      <w:pPr>
        <w:spacing w:before="0" w:after="120"/>
      </w:pPr>
      <w:r>
        <w:rPr>
          <w:rFonts w:ascii="Arial" w:cs="Arial" w:eastAsia="Arial" w:hAnsi="Arial"/>
          <w:b/>
          <w:bCs/>
          <w:color w:val="2C2C2C"/>
          <w:sz w:val="20"/>
          <w:szCs w:val="20"/>
        </w:rPr>
        <w:t xml:space="preserve">Table 6. Phase D Delivery Detail: Both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400"/>
        <w:gridCol w:w="1760"/>
      </w:tblGrid>
      <w:tr>
        <w:tc>
          <w:tcPr>
            <w:tcW w:type="dxa" w:w="1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Iteration</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Foundation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template publishing with public and private visibility; fork and clone mechanism; browse, search, and filter UI; rating and review system; per-template usage analytics; creator profiles linked to user accounts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Hosted Execution and Monetization</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Metered execution billing via credit system integrated with token tracking; premium template sales with commission split via Stripe; enterprise agent fleet management dashboard; agent analytics (runs, success rate, cost, governance compliance); API rate limiting and usage quotas per agent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w:t>
            </w:r>
          </w:p>
        </w:tc>
      </w:tr>
    </w:tbl>
    <w:p>
      <w:pPr>
        <w:spacing w:before="0" w:after="200"/>
      </w:pPr>
    </w:p>
    <w:p>
      <w:pPr>
        <w:spacing w:before="0" w:after="200"/>
      </w:pPr>
      <w:r>
        <w:rPr>
          <w:rFonts w:ascii="Arial" w:cs="Arial" w:eastAsia="Arial" w:hAnsi="Arial"/>
          <w:color w:val="2C2C2C"/>
          <w:sz w:val="22"/>
          <w:szCs w:val="22"/>
        </w:rPr>
        <w:t xml:space="preserve">Phase D is the phase that activates the compounding revenue dynamics described in WP-005 v1.3, Section 6. The marketplace (iteration 18) creates the network effect: each published blueprint increases platform value for new users; each new user creates potential for new blueprint creators. The hosted execution and monetization layer (iteration 19) activates the consumption-based revenue stream and the enterprise fleet management tier that represents the highest-value contract opportunity.</w:t>
      </w:r>
    </w:p>
    <w:p>
      <w:pPr>
        <w:spacing w:before="0" w:after="200"/>
      </w:pPr>
      <w:r>
        <w:rPr>
          <w:rFonts w:ascii="Arial" w:cs="Arial" w:eastAsia="Arial" w:hAnsi="Arial"/>
          <w:color w:val="2C2C2C"/>
          <w:sz w:val="22"/>
          <w:szCs w:val="22"/>
        </w:rPr>
        <w:t xml:space="preserve">The GPU hosting decision, deferred throughout Phases A through C, must be made before or during Phase D iteration 19. Hosted execution requires platform-side inference infrastructure. WP-004 v1.3, Section 8 documents the full scaling path and recommends deferring dedicated GPU until usage volume demonstrates demand. The credit billing system in iteration 19 can be implemented first using BYOK-routed execution and commercial API keys; dedicated GPU hosting is an optimization, not a prerequisite for launching the feature.</w:t>
      </w:r>
    </w:p>
    <w:p>
      <w:r>
        <w:br/>
      </w:r>
    </w:p>
    <w:p>
      <w:pPr>
        <w:pStyle w:val="Heading1"/>
        <w:spacing w:before="360" w:after="200"/>
      </w:pPr>
      <w:r>
        <w:rPr>
          <w:rFonts w:ascii="Arial" w:cs="Arial" w:eastAsia="Arial" w:hAnsi="Arial"/>
          <w:b/>
          <w:bCs/>
          <w:color w:val="1B2A4A"/>
          <w:sz w:val="36"/>
          <w:szCs w:val="36"/>
        </w:rPr>
        <w:t xml:space="preserve">6. Dependency Graph</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7 documents the complete dependency graph across all 19 engineering iterations and 4 phases. Each row identifies the dependent iteration or phase, its hard dependencies, and the rationale for the dependency. Hard dependencies are prerequisites that cannot be partially satisfied: the full listed dependency must be complete before the dependent work can begin.</w:t>
      </w:r>
    </w:p>
    <w:p>
      <w:pPr>
        <w:spacing w:before="0" w:after="120"/>
      </w:pPr>
      <w:r>
        <w:rPr>
          <w:rFonts w:ascii="Arial" w:cs="Arial" w:eastAsia="Arial" w:hAnsi="Arial"/>
          <w:b/>
          <w:bCs/>
          <w:color w:val="2C2C2C"/>
          <w:sz w:val="20"/>
          <w:szCs w:val="20"/>
        </w:rPr>
        <w:t xml:space="preserve">Table 7. Complete Dependency Graph: All Iterations and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 or Iteration</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Hard Dependencies</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2 (Stripe)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Pricing page and connector showcase must exist before checkout flow is linked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3 (OAuth + Email)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2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 infrastructure (Resend) is shared with subscription confirmation and payment failure emails from Stripe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4 (Security)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Iterations 1 through 3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hardening audit covers all forms and endpoints created in iterations 1 through 3; incomplete surface produces an incomplete audit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5 (Phase 1 Connectors)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4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implementations require security-hardened API endpoints and validated ConnectorInterface.php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6 (Bundle + API Hardening)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5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Bundle system depends on functional connectors for sync data; API hardening builds on the endpoint surface created through iteration 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Iterations 7 and 8 (Polish + Infra)</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6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polish and infrastructure monitoring require a stable, complete platform to audit and monitor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9 (Team Features)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A (iterations 1 through 8)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billing requires Stripe integration; shared project state requires stable project and session APIs; role management requires a complete auth system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Iterations 10.1 and 10.2 (Enterprise)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9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 export must include team activity; SSO stubs must integrate with the team member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Iterations 11 through 14 (Phase 2 Connectors)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Iterations 10.1 and 10.2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are independent of each other but require the complete security and auth surface from earlier iterations; enterprise credential rotation requires the credential infrastructure from Phase 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(Iterations 15 through 17)</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A and Phase B fully complete (iterations 1 through 14)</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execution depends on: functional connectors for tool access (Phase A iteration 5 and Phase B iterations 11 through 14), bundle system for state persistence (Phase A iteration 6), team and enterprise features for multi-user agent management (Phase B), Stripe for execution billing (Phase A iteration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15 (Agent Schema)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schema builds directly on the connector table structure and user/team model established in Phase B</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16 (Agent Designer UI)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15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UI requires the API endpoints and database schema from iteration 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17 (Execution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16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engine requires the agent definitions and connector bindings created via the designer UI; test sandbox requires execution engine stub</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(Iterations 18 and 19)</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(iterations 15 through 17) fully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depends on agent definitions existing and being runnable; hosted execution billing depends on the execution engine metering token 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18 (Marketplace)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17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Blueprint publishing requires working agent definitions with validated governance configurations; fork mechanism requires executable agent definitions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19 (Hosted Execution + Monetization)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18 complete; token tracking implemented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Credit billing depends on token tracking metering (WP-003); premium template sales require marketplace infrastructure from iteration 18</w:t>
            </w:r>
          </w:p>
        </w:tc>
      </w:tr>
    </w:tbl>
    <w:p>
      <w:pPr>
        <w:spacing w:before="0" w:after="200"/>
      </w:pPr>
    </w:p>
    <w:p>
      <w:pPr>
        <w:spacing w:before="0" w:after="200"/>
      </w:pPr>
      <w:r>
        <w:rPr>
          <w:rFonts w:ascii="Arial" w:cs="Arial" w:eastAsia="Arial" w:hAnsi="Arial"/>
          <w:color w:val="2C2C2C"/>
          <w:sz w:val="22"/>
          <w:szCs w:val="22"/>
        </w:rPr>
        <w:t xml:space="preserve">Three observations follow from the dependency graph. First, Phase A is the root of the entire dependency tree: every subsequent phase depends on Phase A either directly or transitively. The commercial foundation delivered in Phase A is not just the first chapter; it is the substrate on which all subsequent capability rests. Second, the Phase 2 connectors (iterations 11 through 14) are the critical path item separating the current state from Phase C. These iterations have no dependencies on each other: iterations 11, 12, 13, and 14 can be executed in any order, or even partially interleaved, as long as all 4 are complete before Phase C begins. This gives scheduling flexibility within Phase B that does not exist at phase boundaries. Third, within Phase C and Phase D, dependencies are strictly sequential: iteration N+1 depends on iteration N with no flexibility. The agent platform is an integrated system; partial delivery within Phase C does not produce a usable agent capability.</w:t>
      </w:r>
    </w:p>
    <w:p>
      <w:r>
        <w:br/>
      </w:r>
    </w:p>
    <w:p>
      <w:pPr>
        <w:pStyle w:val="Heading1"/>
        <w:spacing w:before="360" w:after="200"/>
      </w:pPr>
      <w:r>
        <w:rPr>
          <w:rFonts w:ascii="Arial" w:cs="Arial" w:eastAsia="Arial" w:hAnsi="Arial"/>
          <w:b/>
          <w:bCs/>
          <w:color w:val="1B2A4A"/>
          <w:sz w:val="36"/>
          <w:szCs w:val="36"/>
        </w:rPr>
        <w:t xml:space="preserve">7. Resource and Infrastructure Requirements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8 documents the infrastructure requirements and estimated engineering effort for each phase and the remaining iterations within Phase B.</w:t>
      </w:r>
    </w:p>
    <w:p>
      <w:pPr>
        <w:spacing w:before="0" w:after="120"/>
      </w:pPr>
      <w:r>
        <w:rPr>
          <w:rFonts w:ascii="Arial" w:cs="Arial" w:eastAsia="Arial" w:hAnsi="Arial"/>
          <w:b/>
          <w:bCs/>
          <w:color w:val="2C2C2C"/>
          <w:sz w:val="20"/>
          <w:szCs w:val="20"/>
        </w:rPr>
        <w:t xml:space="preserve">Table 8. Resource and Infrastructure Requirements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Infrastructure Requirements</w:t>
            </w:r>
          </w:p>
        </w:tc>
        <w:tc>
          <w:tcPr>
            <w:tcW w:type="dxa" w:w="4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Estimated Engineering 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A (complete)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Existing cPanel shared hosting (PHP 8.x, MySQL); Stripe account; Google Cloud Console project; Resend account; Uptime Robot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8 delivery cycles: all complete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iterations 9 through 10.2 (complete)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 additional infrastructure beyond Phase A</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3 delivery cycles: all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iterations 11 through 14 (remaining)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additional infrastructure; cPanel hosting sufficient for all 62 connector implementations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 delivery cycles; approximately 15 to 18 connector implementations per cycle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(future)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 GPU infrastructure required; BYOK mode means agent inference uses user-provided API keys; cPanel hosting sufficient for short-duration agent runs; execution engine must use job-queue pattern (cron-driven workers) to respect shared hosting PHP execution time limits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 to 9 delivery cycles (iterations 15 through 17; 2 to 3 cycles each based on complexity)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integration extensions for credit billing and commission splits; potential GPU hosting decision for hosted execution (see WP-004 v1.3, Section 8.3 for scaling path)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 delivery cycles (iterations 18 and 19 at 2 cycles each)</w:t>
            </w:r>
          </w:p>
        </w:tc>
      </w:tr>
    </w:tbl>
    <w:p>
      <w:pPr>
        <w:spacing w:before="0" w:after="200"/>
      </w:pPr>
    </w:p>
    <w:p>
      <w:pPr>
        <w:spacing w:before="0" w:after="200"/>
      </w:pPr>
      <w:r>
        <w:rPr>
          <w:rFonts w:ascii="Arial" w:cs="Arial" w:eastAsia="Arial" w:hAnsi="Arial"/>
          <w:color w:val="2C2C2C"/>
          <w:sz w:val="22"/>
          <w:szCs w:val="22"/>
        </w:rPr>
        <w:t xml:space="preserve">A key operational property of this build plan is that the default infrastructure for every phase through Phase C is the existing cPanel shared hosting environment. No GPU, no additional cloud accounts, no Kubernetes, and no container orchestration are required to deliver a fully functional agent platform with governance enforcement. The BYOK model means users provide inference compute through their own API keys; the platform provides governance, connectors, and state management on standard web hosting infrastructure. This property is intentional and is one of the architectural decisions recorded in the platform decisions log.</w:t>
      </w:r>
    </w:p>
    <w:p>
      <w:pPr>
        <w:spacing w:before="0" w:after="200" w:line="276" w:lineRule="auto"/>
      </w:pPr>
      <w:r>
        <w:rPr>
          <w:rFonts w:ascii="Arial" w:hAnsi="Arial" w:eastAsia="Arial" w:cs="Arial"/>
          <w:color w:val="2C2C2C"/>
          <w:sz w:val="22"/>
          <w:szCs w:val="22"/>
        </w:rPr>
        <w:t xml:space="preserve">This shared-hosting-through-Phase-C assumption is defensible only if Phase B connector sync and Phase C agent execution are implemented as bounded-duration jobs rather than unbounded request-response flows. PHP's default execution limit (max_execution_time) is commonly 30 seconds unless explicitly configured otherwise, which is insufficient for large connector sync operations, multi-step tool execution, or long-running governance pipelines. The implementation consequence is that Phase B and Phase C should be designed around an explicit job model: each connector sync and agent run enqueues a job record with idempotency keys into a database-backed queue, and work is executed by a cron-driven worker that processes jobs in small, restartable slices. This preserves the strategic benefit of deferring Kubernetes or dedicated workers while making the plan robust under shared hosting constraints and preventing silent partial execution.</w:t>
      </w:r>
    </w:p>
    <w:p>
      <w:pPr>
        <w:spacing w:before="0" w:after="200"/>
      </w:pPr>
      <w:r>
        <w:rPr>
          <w:rFonts w:ascii="Arial" w:cs="Arial" w:eastAsia="Arial" w:hAnsi="Arial"/>
          <w:color w:val="2C2C2C"/>
          <w:sz w:val="22"/>
          <w:szCs w:val="22"/>
        </w:rPr>
        <w:t xml:space="preserve">The GPU hosting decision becomes relevant only in Phase D iteration 19, specifically for hosted execution where the platform provides inference compute on behalf of users who do not supply their own API keys. WP-004 v1.3, Section 8 documents three phases of GPU scaling: free tier APIs (Groq, Together.ai, Fireworks.ai) for Phase 2 hosted execution: Groq offers a rate-limited free tier; Together.ai requires a minimum credit purchase (free tier removed July 2025); Fireworks AI is priced per GPU-hour on-demand (A100 80GB approximately $2.90/hr, H100 80GB approximately $4.00/hr). These are not zero-cost options at production scale. For Phase 3 dedicated GPU, current representative on-demand rates range from approximately $0.34/hr (RTX 4090 community cloud, RunPod) to $2.69/hr (H100 SXM, RunPod Secure Cloud) to $4.00/hr (H100 80GB on-demand, Fireworks AI), as of March 2026. See WP-004 v1.3, Section 7.2. The precise timing of this decision depends on demonstrated demand in Phase D, not on a pre-determined schedule.</w:t>
      </w:r>
    </w:p>
    <w:p>
      <w:pPr>
        <w:spacing w:before="0" w:after="200"/>
      </w:pPr>
      <w:r>
        <w:rPr>
          <w:rFonts w:ascii="Arial" w:cs="Arial" w:eastAsia="Arial" w:hAnsi="Arial"/>
          <w:color w:val="2C2C2C"/>
          <w:sz w:val="22"/>
          <w:szCs w:val="22"/>
        </w:rPr>
        <w:t xml:space="preserve">Engineering effort estimates are based on the standardized ConnectorInterface.php implementation pattern for Phase B connectors, and on the integrated complexity of the execution engine for Phase C. Phase D effort is estimated at 2 delivery cycles per iteration based on the scope of marketplace infrastructure and billing system integration required. These are effort ranges, not deadlines; the planning model uses the Dynamic Task Prioritization system (WP-003 v1.2, Section 6) to sequence work within phases based on Revenue, Unblock, Dependency, and Effort scoring rather than fixed scheduling.</w:t>
      </w:r>
    </w:p>
    <w:p>
      <w:r>
        <w:br/>
      </w:r>
    </w:p>
    <w:p>
      <w:pPr>
        <w:pStyle w:val="Heading1"/>
        <w:spacing w:before="360" w:after="200"/>
      </w:pPr>
      <w:r>
        <w:rPr>
          <w:rFonts w:ascii="Arial" w:cs="Arial" w:eastAsia="Arial" w:hAnsi="Arial"/>
          <w:b/>
          <w:bCs/>
          <w:color w:val="1B2A4A"/>
          <w:sz w:val="36"/>
          <w:szCs w:val="36"/>
        </w:rPr>
        <w:t xml:space="preserve">8. Work Item Count and Progress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9 provides the work item count by phase with completion status. Item counts are approximate because some iterations contain variable-count connector implementations and some future iterations will produce sub-items discovered during execution.</w:t>
      </w:r>
    </w:p>
    <w:p>
      <w:pPr>
        <w:spacing w:before="0" w:after="120"/>
      </w:pPr>
      <w:r>
        <w:rPr>
          <w:rFonts w:ascii="Arial" w:cs="Arial" w:eastAsia="Arial" w:hAnsi="Arial"/>
          <w:b/>
          <w:bCs/>
          <w:color w:val="2C2C2C"/>
          <w:sz w:val="20"/>
          <w:szCs w:val="20"/>
        </w:rPr>
        <w:t xml:space="preserve">Table 9. Work Item Count and Completion Status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Total Items</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Complete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 Progress</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Remaining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A: SaaS 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Platform Maturity (iterations 9 through 10.2)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20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Platform Maturity (iterations 11 through 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62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62</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Agent Designer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20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Community 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TOTAL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189</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94</w:t>
            </w:r>
          </w:p>
        </w:tc>
      </w:tr>
    </w:tbl>
    <w:p>
      <w:pPr>
        <w:spacing w:before="0" w:after="200"/>
      </w:pPr>
    </w:p>
    <w:p>
      <w:pPr>
        <w:spacing w:before="0" w:after="200"/>
      </w:pPr>
      <w:r>
        <w:rPr>
          <w:rFonts w:ascii="Arial" w:cs="Arial" w:eastAsia="Arial" w:hAnsi="Arial"/>
          <w:color w:val="2C2C2C"/>
          <w:sz w:val="22"/>
          <w:szCs w:val="22"/>
        </w:rPr>
        <w:t xml:space="preserve">The 95 complete items represent a fully operational commercial product. The 94 remaining items represent the full evolution from that product to the agent orchestration hub described in this series. The largest single block of remaining work is the 62 Phase 2 connector implementations, all of which follow the same implementation pattern and can be estimated with high confidence. The Phase C and Phase D items are specified at the feature level in WP-005 but will produce additional sub-items during delivery cycles as implementation details are resolved.</w:t>
      </w:r>
    </w:p>
    <w:p>
      <w:r>
        <w:br/>
      </w:r>
    </w:p>
    <w:p>
      <w:pPr>
        <w:pStyle w:val="Heading1"/>
        <w:spacing w:before="360" w:after="200"/>
      </w:pPr>
      <w:r>
        <w:rPr>
          <w:rFonts w:ascii="Arial" w:cs="Arial" w:eastAsia="Arial" w:hAnsi="Arial"/>
          <w:b/>
          <w:bCs/>
          <w:color w:val="1B2A4A"/>
          <w:sz w:val="36"/>
          <w:szCs w:val="36"/>
        </w:rPr>
        <w:t xml:space="preserve">9. Milestone Schedule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10 defines the five major milestones in the build plan with their completion conditions and what each milestone unlocks.</w:t>
      </w:r>
    </w:p>
    <w:p>
      <w:pPr>
        <w:spacing w:before="0" w:after="120"/>
      </w:pPr>
      <w:r>
        <w:rPr>
          <w:rFonts w:ascii="Arial" w:cs="Arial" w:eastAsia="Arial" w:hAnsi="Arial"/>
          <w:b/>
          <w:bCs/>
          <w:color w:val="2C2C2C"/>
          <w:sz w:val="20"/>
          <w:szCs w:val="20"/>
        </w:rPr>
        <w:t xml:space="preserve">Table 10. Major Milestones: Completion Conditions and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Completion Condition</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Unlocks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A 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8 Phase A iterations delivered and validated; Stripe live in production; 5 connectors functional; bundle system generating valid ZIPs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initiation; team and enterprise feature development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iterations 9 through 10.2 Complete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features live; enterprise features live; audit export functional; SSO stubs deployed</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 delivery cycle initiation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Fully Complete (iteration 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67 connector types functional (5 from Phase A plus 62 from Phase B); full connector catalog operational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initiation; agent execution depends on complete connector ecosystem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Complete (iteration 17)</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definition schema live; designer UI deployed; execution engine running agents end-to-end with DEL-v2 governance; test sandbox functional</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initiation; marketplace requires executable agent 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Complete (iteration 19)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live with publishing, forking, and rating; hosted execution credit billing active; enterprise fleet management dashboard deployed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platform operational; all four revenue streams active</w:t>
            </w:r>
          </w:p>
        </w:tc>
      </w:tr>
    </w:tbl>
    <w:p>
      <w:pPr>
        <w:spacing w:before="0" w:after="200"/>
      </w:pPr>
    </w:p>
    <w:p>
      <w:pPr>
        <w:spacing w:before="0" w:after="200"/>
      </w:pPr>
      <w:r>
        <w:rPr>
          <w:rFonts w:ascii="Arial" w:cs="Arial" w:eastAsia="Arial" w:hAnsi="Arial"/>
          <w:color w:val="2C2C2C"/>
          <w:sz w:val="22"/>
          <w:szCs w:val="22"/>
        </w:rPr>
        <w:t xml:space="preserve">Milestone dates are not specified in this paper. Milestone dates are a function of engineering velocity applied against the remaining item count; velocity is tracked operationally using the Dynamic Task Prioritization system (WP-003 v1.2, Section 6) and the STATE_VECTOR.json session log rather than set in advance. Specifying milestone dates in an architectural reference document would create a commitment that should be managed operationally, not encoded in an IP-protection document.</w:t>
      </w:r>
    </w:p>
    <w:p>
      <w:pPr>
        <w:spacing w:before="0" w:after="200"/>
      </w:pPr>
      <w:r>
        <w:rPr>
          <w:rFonts w:ascii="Arial" w:cs="Arial" w:eastAsia="Arial" w:hAnsi="Arial"/>
          <w:color w:val="2C2C2C"/>
          <w:sz w:val="22"/>
          <w:szCs w:val="22"/>
        </w:rPr>
        <w:t xml:space="preserve">Velocity is defined for this project as: delivery cycles completed per calendar week, where a delivery cycle is a single focused engineering session that produces at least one iteration's deliverables in a verifiable state. The measurement unit is cycles/week rather than items/week because item counts vary significantly between iterations (a connector implementation iteration contains 14 to 18 items; an infrastructure iteration may contain 8). At the Phase A and Phase B completion rate observed through March 2026, velocity is approximately 1.5 to 2 delivery cycles per week. Applying this velocity to the 9 remaining iterations (4 in Phase B plus 3 in Phase C plus 2 in Phase D) produces approximately 2.0 to 2.7 weeks for Phase B completion (4 remaining delivery cycles at 1.5 to 2.0 cycles per week) and approximately 6.5 to 8.7 weeks for full Phase D completion (13 total remaining delivery cycles). These projections assume no scope changes and no blocking dependencies on external account creation or infrastructure decisions.</w:t>
      </w:r>
    </w:p>
    <w:p>
      <w:pPr>
        <w:spacing w:before="0" w:after="200" w:line="276" w:lineRule="auto"/>
      </w:pPr>
      <w:r>
        <w:rPr>
          <w:rFonts w:ascii="Arial" w:hAnsi="Arial" w:eastAsia="Arial" w:cs="Arial"/>
          <w:color w:val="2C2C2C"/>
          <w:sz w:val="22"/>
          <w:szCs w:val="22"/>
        </w:rPr>
        <w:t xml:space="preserve">To keep schedule projections internally consistent, timelines should be computed directly from defined units: weeks_remaining = remaining_cycles / velocity_cycles_per_week. Under the document's own cycle counts (Phase B remaining: 4 cycles; Phase C: 6 to 9 cycles; Phase D: 4 cycles; total: 14 to 17 delivery cycles), at velocity 1.5 to 2.0 cycles per week, Phase B completion is approximately 2.0 to 2.7 weeks and full Phase D completion is approximately 7.0 to 11.3 weeks from the current state. These estimates exclude external blockers such as OAuth consent delays, paid vendor-account procurement, and API-specific surprises. Any intended buffer for unknowns should be stated as an explicit planning parameter (for example, a multiplicative risk factor of 1.2x to 1.5x applied to cycle counts) rather than embedded in the velocity assumption.</w:t>
      </w:r>
    </w:p>
    <w:p>
      <w:pPr>
        <w:spacing w:before="0" w:after="200"/>
      </w:pPr>
      <w:r>
        <w:rPr>
          <w:rFonts w:ascii="Arial" w:cs="Arial" w:eastAsia="Arial" w:hAnsi="Arial"/>
          <w:color w:val="2C2C2C"/>
          <w:sz w:val="22"/>
          <w:szCs w:val="22"/>
        </w:rPr>
        <w:t xml:space="preserve">The milestone sequence is what this paper commits to: the order is fixed by the dependency graph, the completion conditions are defined by the iteration deliverables, and the unlocks are architectural facts derivable from the dependency structure. The timing is an operational variable tracked in STATE_VECTOR.json.</w:t>
      </w:r>
    </w:p>
    <w:p>
      <w:r>
        <w:br/>
      </w:r>
    </w:p>
    <w:p>
      <w:pPr>
        <w:pStyle w:val="Heading1"/>
        <w:spacing w:before="360" w:after="200"/>
      </w:pPr>
      <w:r>
        <w:rPr>
          <w:rFonts w:ascii="Arial" w:cs="Arial" w:eastAsia="Arial" w:hAnsi="Arial"/>
          <w:b/>
          <w:bCs/>
          <w:color w:val="1B2A4A"/>
          <w:sz w:val="36"/>
          <w:szCs w:val="36"/>
        </w:rPr>
        <w:t xml:space="preserve">9.1 Phase Rollback Plans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Each phase has a defined rollback plan that restores the platform to its prior verified state if a delivered iteration introduces a regression. Rollback plans are operational procedures, not architectural features; they are executed by the operator using the tools already present in the deployment environment.</w:t>
      </w:r>
    </w:p>
    <w:p>
      <w:pPr>
        <w:spacing w:before="0" w:after="200"/>
      </w:pPr>
      <w:r>
        <w:rPr>
          <w:rFonts w:ascii="Arial" w:cs="Arial" w:eastAsia="Arial" w:hAnsi="Arial"/>
          <w:color w:val="2C2C2C"/>
          <w:sz w:val="22"/>
          <w:szCs w:val="22"/>
        </w:rPr>
        <w:t xml:space="preserve">Phase A and Phase B rollback (database schema changes): all schema changes in Phase A and Phase B are additive, new tables and new columns only, no modifications to existing table structures. A rollback consists of executing the corresponding DROP TABLE or DROP COLUMN statements for the affected iteration's schema additions. Because no existing table is modified, rollback cannot corrupt pre-existing data. The iteration's PHP files are removed from the deployment directory. The prior bundle (generated before the iteration began) is used to verify the restored state.</w:t>
      </w:r>
    </w:p>
    <w:p>
      <w:pPr>
        <w:spacing w:before="0" w:after="200"/>
      </w:pPr>
      <w:r>
        <w:rPr>
          <w:rFonts w:ascii="Arial" w:cs="Arial" w:eastAsia="Arial" w:hAnsi="Arial"/>
          <w:color w:val="2C2C2C"/>
          <w:sz w:val="22"/>
          <w:szCs w:val="22"/>
        </w:rPr>
        <w:t xml:space="preserve">Phase B connector rollback (iterations 11 through 14): each connector implementation is a self-contained PHP class file. A connector rollback removes the affected connector class file and sets the corresponding connector type's status back to 'interface_only' in the UI. No database schema changes are associated with individual connector implementations; the connectors table structure is not modified. A failed connector implementation is logically isolated at the PHP class level, but connector classes share platform runtime resources (PHP process limits, shared hosting CPU and memory, ConnectorInterface.php, and credential storage tables). A faulty connector can degrade platform stability through resource exhaustion. Rollout of each connector group should be staged with feature flags and monitoring before the full iteration is committed.</w:t>
      </w:r>
    </w:p>
    <w:p>
      <w:pPr>
        <w:spacing w:before="0" w:after="200"/>
      </w:pPr>
      <w:r>
        <w:rPr>
          <w:rFonts w:ascii="Arial" w:cs="Arial" w:eastAsia="Arial" w:hAnsi="Arial"/>
          <w:color w:val="2C2C2C"/>
          <w:sz w:val="22"/>
          <w:szCs w:val="22"/>
        </w:rPr>
        <w:t xml:space="preserve">Phase C rollback: Phase C introduces the agents, agent_connectors, agent_runs, and agent_templates tables plus the agent_versions table. A Phase C rollback executes DROP TABLE for all five agent tables and removes the Phase C PHP files from the deployment directory. Because agent data is isolated in its own tables with no foreign key dependencies from existing tables, the rollback cannot affect the pre-Phase C platform state. The rollback returns the platform to the Phase B completion state.</w:t>
      </w:r>
    </w:p>
    <w:p>
      <w:pPr>
        <w:spacing w:before="0" w:after="200"/>
      </w:pPr>
      <w:r>
        <w:rPr>
          <w:rFonts w:ascii="Arial" w:cs="Arial" w:eastAsia="Arial" w:hAnsi="Arial"/>
          <w:color w:val="2C2C2C"/>
          <w:sz w:val="22"/>
          <w:szCs w:val="22"/>
        </w:rPr>
        <w:t xml:space="preserve">Phase D rollback: Phase D builds exclusively on Phase C's infrastructure. A Phase D rollback removes the marketplace UI, the hosted execution billing components, and the Stripe credit billing configuration without touching the Phase C agent infrastructure. Phase C agents remain functional after a Phase D rollback; only the marketplace and hosted execution features are removed.</w:t>
      </w:r>
    </w:p>
    <w:p>
      <w:pPr>
        <w:spacing w:before="0" w:after="200"/>
      </w:pPr>
      <w:r>
        <w:rPr>
          <w:rFonts w:ascii="Arial" w:cs="Arial" w:eastAsia="Arial" w:hAnsi="Arial"/>
          <w:color w:val="2C2C2C"/>
          <w:sz w:val="22"/>
          <w:szCs w:val="22"/>
        </w:rPr>
        <w:t xml:space="preserve">In all phases, the rollback decision is the operator's. The platform has no automatic rollback mechanism. Automatic rollback on gate failure is deliberately excluded: determining whether a regression justifies a rollback versus a forward fix requires human judgment that no automated system should substitute. The rollback plans define how to execute the decision once made; they do not make the decision.</w:t>
      </w:r>
    </w:p>
    <w:p>
      <w:r>
        <w:br/>
      </w:r>
    </w:p>
    <w:p>
      <w:pPr>
        <w:pStyle w:val="Heading1"/>
        <w:spacing w:before="360" w:after="200"/>
      </w:pPr>
      <w:r>
        <w:rPr>
          <w:rFonts w:ascii="Arial" w:cs="Arial" w:eastAsia="Arial" w:hAnsi="Arial"/>
          <w:b/>
          <w:bCs/>
          <w:color w:val="1B2A4A"/>
          <w:sz w:val="36"/>
          <w:szCs w:val="36"/>
        </w:rPr>
        <w:t xml:space="preserve">10.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WP-001 (DEL-v2 Technical Reference): the governance protocol applied in Phase C's agent execution engine (iteration 17) is the DEL-v2 system fully specified in WP-001. The bundle system delivered in Phase A iteration 6 implements the session handoff mechanism defined in WP-001 v1.2, Section 4. The dual-SHA tracking and cryptographic integrity verification from WP-001 are applied to governance artifacts in the bundle system output.</w:t>
      </w:r>
    </w:p>
    <w:p>
      <w:pPr>
        <w:spacing w:before="0" w:after="200"/>
      </w:pPr>
      <w:r>
        <w:rPr>
          <w:rFonts w:ascii="Arial" w:cs="Arial" w:eastAsia="Arial" w:hAnsi="Arial"/>
          <w:color w:val="2C2C2C"/>
          <w:sz w:val="22"/>
          <w:szCs w:val="22"/>
        </w:rPr>
        <w:t xml:space="preserve">WP-002 (Enterprise Delivery Governance): the delivery contract, quality gate protocol, and task governance schema from WP-002 govern the execution of every engineering iteration in this plan. Every delivery cycle produces a handback that passes four sequential quality gates before the iteration is marked complete. The enterprise features delivered in Phase B iterations 10.1 and 10.2 directly implement the audit log export and SSO capabilities described in WP-002's enterprise delivery context.</w:t>
      </w:r>
    </w:p>
    <w:p>
      <w:pPr>
        <w:spacing w:before="0" w:after="200"/>
      </w:pPr>
      <w:r>
        <w:rPr>
          <w:rFonts w:ascii="Arial" w:cs="Arial" w:eastAsia="Arial" w:hAnsi="Arial"/>
          <w:color w:val="2C2C2C"/>
          <w:sz w:val="22"/>
          <w:szCs w:val="22"/>
        </w:rPr>
        <w:t xml:space="preserve">WP-003 (Platform Architecture and Token Intelligence): the token tracking infrastructure specified in WP-003 is a prerequisite for Phase D iteration 19's hosted execution credit billing system. The planning mode DAG architecture from WP-003 provides the data model that Phase C iteration 15 extends with agent-specific fields. The dynamic task prioritization system from WP-003 v1.2, Section 6 is the operational protocol used to sequence work within each phase.</w:t>
      </w:r>
    </w:p>
    <w:p>
      <w:pPr>
        <w:spacing w:before="0" w:after="200"/>
      </w:pPr>
      <w:r>
        <w:rPr>
          <w:rFonts w:ascii="Arial" w:cs="Arial" w:eastAsia="Arial" w:hAnsi="Arial"/>
          <w:color w:val="2C2C2C"/>
          <w:sz w:val="22"/>
          <w:szCs w:val="22"/>
        </w:rPr>
        <w:t xml:space="preserve">WP-004 (Open Infrastructure and AI Toolkit Reference): the AI platform build sequence defined in WP-004 v1.3, Section 9 (steps 1 through 9) maps directly to the Phase C and Phase D iterations in this paper. Step 7 (hosted model serving) corresponds to Phase D iteration 19's hosted execution capability and the GPU infrastructure decision discussed in WP-004 v1.3, Section 8. The BYOK strategy documented in WP-004 v1.3 is the Phase 1 infrastructure approach that defers GPU cost until Phase D.</w:t>
      </w:r>
    </w:p>
    <w:p>
      <w:pPr>
        <w:spacing w:before="0" w:after="200"/>
      </w:pPr>
      <w:r>
        <w:rPr>
          <w:rFonts w:ascii="Arial" w:cs="Arial" w:eastAsia="Arial" w:hAnsi="Arial"/>
          <w:color w:val="2C2C2C"/>
          <w:sz w:val="22"/>
          <w:szCs w:val="22"/>
        </w:rPr>
        <w:t xml:space="preserve">WP-005 (Agent Orchestration, Marketplace, and Revenue Architecture): Phase C and Phase D iterations implement the systems specified in WP-005. Iteration 15 implements the agent database schema from WP-005 v1.3, Section 3.4. Iteration 16 implements the agent builder hub concept from WP-005 v1.3, Section 3. Iteration 17 implements the execution engine from WP-005 v1.3, Section 4. Iteration 18 implements the marketplace from WP-005 v1.3, Section 5. Iteration 19 implements the revenue model extension from WP-005 v1.3, Section 6.</w:t>
      </w:r>
    </w:p>
    <w:p>
      <w:r>
        <w:br/>
      </w:r>
    </w:p>
    <w:p>
      <w:pPr>
        <w:pStyle w:val="Heading1"/>
        <w:spacing w:before="360" w:after="200"/>
      </w:pPr>
      <w:r>
        <w:rPr>
          <w:rFonts w:ascii="Arial" w:cs="Arial" w:eastAsia="Arial" w:hAnsi="Arial"/>
          <w:b/>
          <w:bCs/>
          <w:color w:val="1B2A4A"/>
          <w:sz w:val="36"/>
          <w:szCs w:val="36"/>
        </w:rPr>
        <w:t xml:space="preserve">11.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ContextKeeper build plan is approximately 50% complete by item count, and 100% complete on commercial foundation. Phase A and Phase B iterations 9 through 10.2 have delivered a live, revenue-generating SaaS product with paying subscription tiers, 5 functional data connectors, team collaboration, and enterprise features. This is not a prototype or an MVP narrowly defined; it is a complete commercial product at its current capability tier.</w:t>
      </w:r>
    </w:p>
    <w:p>
      <w:pPr>
        <w:spacing w:before="0" w:after="200"/>
      </w:pPr>
      <w:r>
        <w:rPr>
          <w:rFonts w:ascii="Arial" w:cs="Arial" w:eastAsia="Arial" w:hAnsi="Arial"/>
          <w:color w:val="2C2C2C"/>
          <w:sz w:val="22"/>
          <w:szCs w:val="22"/>
        </w:rPr>
        <w:t xml:space="preserve">The remaining 94 work items follow a clear dependency-ordered sequence with no ambiguity about the execution order. Phase B's 62 remaining connector implementations are the critical path item: they have no internal dependencies on each other, can be executed across 4 delivery cycles in any category order, and their completion gates Phase C. Phase C's agent platform delivery is sequential and integrated, requiring the full connector ecosystem from Phase B. Phase D's marketplace and monetization layer require the executable agent definitions from Phase C.</w:t>
      </w:r>
    </w:p>
    <w:p>
      <w:pPr>
        <w:spacing w:before="0" w:after="200"/>
      </w:pPr>
      <w:r>
        <w:rPr>
          <w:rFonts w:ascii="Arial" w:cs="Arial" w:eastAsia="Arial" w:hAnsi="Arial"/>
          <w:color w:val="2C2C2C"/>
          <w:sz w:val="22"/>
          <w:szCs w:val="22"/>
        </w:rPr>
        <w:t xml:space="preserve">No significant infrastructure investment is required until Phase D iteration 19's hosted execution feature. Every iteration through Phase C is deliverable on existing cPanel shared hosting using the BYOK inference model. This means the agent platform described in WP-005 can be delivered to users without a GPU procurement decision, and that decision can be deferred until demonstrated usage volume in Phase D makes the cost justified.</w:t>
      </w:r>
    </w:p>
    <w:p>
      <w:pPr>
        <w:spacing w:before="0" w:after="200"/>
      </w:pPr>
      <w:r>
        <w:rPr>
          <w:rFonts w:ascii="Arial" w:cs="Arial" w:eastAsia="Arial" w:hAnsi="Arial"/>
          <w:color w:val="2C2C2C"/>
          <w:sz w:val="22"/>
          <w:szCs w:val="22"/>
        </w:rPr>
        <w:t xml:space="preserve">The series of papers comprising WP-001 through WP-005 defines what is being built and why. This paper defines how it is being built and what state the build is currently in. Together they constitute a complete specification: architectural foundations, governance protocols, platform intelligence, open infrastructure, agent orchestration, and the execution plan that produces the platform from its current state to its intended final form.</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11 defines operational terms specific to the execution plan described in this paper.</w:t>
      </w:r>
    </w:p>
    <w:p>
      <w:pPr>
        <w:spacing w:before="0" w:after="120"/>
      </w:pPr>
      <w:r>
        <w:rPr>
          <w:rFonts w:ascii="Arial" w:cs="Arial" w:eastAsia="Arial" w:hAnsi="Arial"/>
          <w:b/>
          <w:bCs/>
          <w:color w:val="2C2C2C"/>
          <w:sz w:val="20"/>
          <w:szCs w:val="20"/>
        </w:rPr>
        <w:t xml:space="preserve">Table 11. Glossary of Operational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Delivery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single focused engineering session targeting one named iteration in the build plan. Replaces sprint or scrum terminology. Each delivery cycle has defined deliverables, acceptance criteria, and a validation step before closure.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Dependency Gate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condition that must be satisfied before a delivery cycle or phase can begin. Dependency gates are hard blockers: work cannot proceed until the gate condition is met. The dependency graph in Section 6 documents all dependency gates across the four phases.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Engineering Iteration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numbered unit of work within the build plan (iterations 1 through 19). Each iteration corresponds to one or more delivery cycles depending on scope. Iteration numbers are permanent and do not change; completed iterations are not renumbered.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Engineering Phase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of the four high-level groupings of delivery work: Phase A (SaaS Foundation), Phase B (Platform Maturity), Phase C (Agent Designer), Phase D (Community Hub). Phases are sequential; Phase D cannot begin until Phase C is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Phase A (SaaS Foundation)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first engineering phase, covering iterations 1 through 8: public connector showcase, Stripe payments, Google OAuth and email, security hardening, Phase 1 connector implementations, bundle system, dashboard polish, and infrastructure monitoring. Status: complete.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Phase B (Platform Maturity)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second engineering phase, covering iterations 9 through 14: team features, enterprise features, and 62 Phase 2 connector implementations. Status: iterations 9 through 10.2 complete; iterations 11 through 14 remaining.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Phase C (Agent Designer)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third engineering phase, covering iterations 15 through 17: agent data model and schema, agent designer UI, and agent execution engine. Status: future; requires Phase A and Phase B fully complete.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Phase D (Community Hub)</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fourth and final engineering phase, covering iterations 18 and 19: marketplace foundation and hosted execution with monetization. Status: future; requires Phase C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Phase 1 Connectors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five connector implementations delivered in Phase A iteration 5: GitHub, Google Drive, S3, PostgreSQL, and LocalFile. All five are functional and live as of the current platform state.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Phase 2 Connectors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62 connector implementations planned for Phase B iterations 11 through 14. Grouped into four delivery cycles by category: VCS and Storage (iteration 11), Databases and Warehouses (iteration 12), CI/CD, DevOps, and ML/AI (iteration 13), and Comms, PM, Serverless, Monitoring, and Docs (iteration 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Velocity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rate at which delivery cycles are completed, measured in cycles per week. Current velocity is not formally tracked but is estimated at one to two delivery cycles per week based on historical completion rate. Velocity is used to project completion dates for remaining phases.</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DEL-v2 Technical Reference: Deterministic Engineering Loop. ContextKeeper Enterprise Engineering White Paper Series, WP-001, v1.2. contextkeeper.org. [Governance protocol applied to Phase C execution engine; bundle system basis for Phase A iteration 6.]</w:t>
      </w: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v1.1. contextkeeper.org. [Delivery contract and quality gate protocol governing all engineering iterations; enterprise features context for Phase B iterations 10.1 and 10.2.]</w:t>
      </w:r>
    </w:p>
    <w:p>
      <w:pPr>
        <w:spacing w:before="0" w:after="200"/>
      </w:pPr>
      <w:r>
        <w:rPr>
          <w:rFonts w:ascii="Arial" w:cs="Arial" w:eastAsia="Arial" w:hAnsi="Arial"/>
          <w:color w:val="2C2C2C"/>
          <w:sz w:val="22"/>
          <w:szCs w:val="22"/>
        </w:rPr>
        <w:t xml:space="preserve">Wazlavek, S. (2026). Platform Architecture and Token Intelligence. ContextKeeper Enterprise Engineering White Paper Series, WP-003, v1.2. contextkeeper.org. [Token tracking prerequisite for Phase D iteration 19; dynamic task prioritization protocol for within-phase work sequencing.]</w:t>
      </w:r>
    </w:p>
    <w:p>
      <w:pPr>
        <w:spacing w:before="0" w:after="200"/>
      </w:pPr>
      <w:r>
        <w:rPr>
          <w:rFonts w:ascii="Arial" w:cs="Arial" w:eastAsia="Arial" w:hAnsi="Arial"/>
          <w:color w:val="2C2C2C"/>
          <w:sz w:val="22"/>
          <w:szCs w:val="22"/>
        </w:rPr>
        <w:t xml:space="preserve">Wazlavek, S. (2026). Open Infrastructure and AI Toolkit Reference. ContextKeeper Enterprise Engineering White Paper Series, WP-004, v1.3. contextkeeper.org. [AI platform build sequence mapping to Phase C and Phase D; GPU hosting decision framework for Phase D iteration 19.]</w:t>
      </w:r>
    </w:p>
    <w:p>
      <w:pPr>
        <w:spacing w:before="0" w:after="200"/>
      </w:pPr>
      <w:r>
        <w:rPr>
          <w:rFonts w:ascii="Arial" w:cs="Arial" w:eastAsia="Arial" w:hAnsi="Arial"/>
          <w:color w:val="2C2C2C"/>
          <w:sz w:val="22"/>
          <w:szCs w:val="22"/>
        </w:rPr>
        <w:t xml:space="preserve">Wazlavek, S. (2026). Agent Orchestration, Marketplace, and Revenue Architecture. ContextKeeper Enterprise Engineering White Paper Series, WP-005, v1.3. contextkeeper.org. [Agent database schema, execution engine, marketplace, and revenue model implemented by Phase C and Phase D iterations.]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Master Execution Plan and Phased Delivery Roadmap  |  WP-006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2026-03-18T06:04:08.313Z</dcterms:created>
  <dcterms:modified xsi:type="dcterms:W3CDTF">2026-03-18T06:04:08.313Z</dcterms:modified>
</cp:coreProperties>
</file>

<file path=docProps/custom.xml><?xml version="1.0" encoding="utf-8"?>
<Properties xmlns="http://schemas.openxmlformats.org/officeDocument/2006/custom-properties" xmlns:vt="http://schemas.openxmlformats.org/officeDocument/2006/docPropsVTypes"/>
</file>